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374035" w:rsidRDefault="00374035">
      <w:pPr>
        <w:jc w:val="center"/>
      </w:pPr>
    </w:p>
    <w:p w14:paraId="00000002" w14:textId="77777777" w:rsidR="00374035" w:rsidRDefault="00374035">
      <w:pPr>
        <w:jc w:val="center"/>
      </w:pPr>
    </w:p>
    <w:p w14:paraId="00000003" w14:textId="77777777" w:rsidR="00374035" w:rsidRDefault="00374035">
      <w:pPr>
        <w:jc w:val="center"/>
      </w:pPr>
    </w:p>
    <w:p w14:paraId="00000004" w14:textId="77777777" w:rsidR="00374035" w:rsidRDefault="00374035">
      <w:pPr>
        <w:jc w:val="center"/>
      </w:pPr>
    </w:p>
    <w:p w14:paraId="2529BA33" w14:textId="77777777" w:rsidR="00787B82" w:rsidRDefault="00787B82" w:rsidP="00A44E28">
      <w:pPr>
        <w:pStyle w:val="Body"/>
        <w:widowControl/>
        <w:spacing w:after="240" w:line="288" w:lineRule="auto"/>
        <w:jc w:val="center"/>
      </w:pPr>
      <w:r>
        <w:rPr>
          <w:b/>
          <w:bCs/>
          <w:lang w:val="en-US"/>
        </w:rPr>
        <w:t xml:space="preserve">Stefan </w:t>
      </w:r>
      <w:proofErr w:type="spellStart"/>
      <w:r>
        <w:rPr>
          <w:b/>
          <w:bCs/>
          <w:lang w:val="en-US"/>
        </w:rPr>
        <w:t>Zlatev</w:t>
      </w:r>
      <w:proofErr w:type="spellEnd"/>
      <w:r>
        <w:rPr>
          <w:b/>
          <w:bCs/>
          <w:lang w:val="en-US"/>
        </w:rPr>
        <w:t xml:space="preserve"> 2029265</w:t>
      </w:r>
    </w:p>
    <w:p w14:paraId="4CD8F265" w14:textId="77777777" w:rsidR="00787B82" w:rsidRDefault="00787B82" w:rsidP="00A44E28">
      <w:pPr>
        <w:pStyle w:val="Body"/>
        <w:widowControl/>
        <w:spacing w:after="240" w:line="288" w:lineRule="auto"/>
        <w:jc w:val="center"/>
        <w:rPr>
          <w:b/>
          <w:bCs/>
        </w:rPr>
      </w:pPr>
      <w:r>
        <w:rPr>
          <w:b/>
          <w:bCs/>
          <w:lang w:val="en-US"/>
        </w:rPr>
        <w:t>University of Wales /Trinity Saint David</w:t>
      </w:r>
    </w:p>
    <w:p w14:paraId="39D7EB8D" w14:textId="77777777" w:rsidR="00787B82" w:rsidRDefault="00787B82" w:rsidP="00A44E28">
      <w:pPr>
        <w:pStyle w:val="Body"/>
        <w:widowControl/>
        <w:spacing w:after="240" w:line="288" w:lineRule="auto"/>
        <w:jc w:val="center"/>
        <w:rPr>
          <w:b/>
          <w:bCs/>
        </w:rPr>
      </w:pPr>
      <w:r>
        <w:rPr>
          <w:b/>
          <w:bCs/>
          <w:lang w:val="it-IT"/>
        </w:rPr>
        <w:t>London Campus</w:t>
      </w:r>
    </w:p>
    <w:p w14:paraId="2B74586A" w14:textId="77777777" w:rsidR="00787B82" w:rsidRDefault="00787B82" w:rsidP="00A44E28">
      <w:pPr>
        <w:pStyle w:val="Body"/>
        <w:widowControl/>
        <w:spacing w:after="240" w:line="288" w:lineRule="auto"/>
        <w:jc w:val="center"/>
        <w:rPr>
          <w:b/>
          <w:bCs/>
        </w:rPr>
      </w:pPr>
      <w:r>
        <w:rPr>
          <w:b/>
          <w:bCs/>
          <w:lang w:val="en-US"/>
        </w:rPr>
        <w:t>BA(</w:t>
      </w:r>
      <w:proofErr w:type="spellStart"/>
      <w:r>
        <w:rPr>
          <w:b/>
          <w:bCs/>
          <w:lang w:val="en-US"/>
        </w:rPr>
        <w:t>Hons</w:t>
      </w:r>
      <w:proofErr w:type="spellEnd"/>
      <w:r>
        <w:rPr>
          <w:b/>
          <w:bCs/>
          <w:lang w:val="en-US"/>
        </w:rPr>
        <w:t>) Business Management</w:t>
      </w:r>
      <w:r>
        <w:rPr>
          <w:b/>
          <w:bCs/>
        </w:rPr>
        <w:t xml:space="preserve"> </w:t>
      </w:r>
    </w:p>
    <w:p w14:paraId="2970AC55" w14:textId="2A4D928E" w:rsidR="00787B82" w:rsidRDefault="00B47AFC" w:rsidP="00A44E28">
      <w:pPr>
        <w:pStyle w:val="Body"/>
        <w:widowControl/>
        <w:spacing w:after="240" w:line="288" w:lineRule="auto"/>
        <w:jc w:val="center"/>
        <w:rPr>
          <w:b/>
          <w:bCs/>
        </w:rPr>
      </w:pPr>
      <w:r>
        <w:rPr>
          <w:b/>
          <w:bCs/>
        </w:rPr>
        <w:t>Managing people</w:t>
      </w:r>
    </w:p>
    <w:p w14:paraId="628FF9D7" w14:textId="7BEAA019" w:rsidR="00787B82" w:rsidRPr="00FC4AD7" w:rsidRDefault="00787B82" w:rsidP="00A44E28">
      <w:pPr>
        <w:pStyle w:val="Body"/>
        <w:widowControl/>
        <w:spacing w:after="240" w:line="288" w:lineRule="auto"/>
        <w:jc w:val="center"/>
        <w:rPr>
          <w:b/>
          <w:bCs/>
        </w:rPr>
      </w:pPr>
      <w:r>
        <w:rPr>
          <w:b/>
          <w:bCs/>
          <w:lang w:val="en-US"/>
        </w:rPr>
        <w:t>Assignment 2</w:t>
      </w:r>
      <w:r w:rsidR="00B47AFC">
        <w:rPr>
          <w:b/>
          <w:bCs/>
          <w:lang w:val="en-US"/>
        </w:rPr>
        <w:t xml:space="preserve"> </w:t>
      </w:r>
      <w:r w:rsidR="00AC1C16">
        <w:rPr>
          <w:b/>
          <w:bCs/>
          <w:lang w:val="en-US"/>
        </w:rPr>
        <w:t>LCBB5004</w:t>
      </w:r>
    </w:p>
    <w:p w14:paraId="0000000E" w14:textId="27814466" w:rsidR="00374035" w:rsidRDefault="00000000" w:rsidP="00787B82">
      <w:pPr>
        <w:jc w:val="center"/>
        <w:rPr>
          <w:b/>
          <w:sz w:val="32"/>
          <w:szCs w:val="32"/>
        </w:rPr>
      </w:pPr>
      <w:r>
        <w:br w:type="page"/>
      </w:r>
    </w:p>
    <w:p w14:paraId="0000000F" w14:textId="77777777" w:rsidR="00374035" w:rsidRDefault="00000000">
      <w:pPr>
        <w:jc w:val="center"/>
        <w:rPr>
          <w:b/>
          <w:sz w:val="32"/>
          <w:szCs w:val="32"/>
          <w:u w:val="single"/>
        </w:rPr>
      </w:pPr>
      <w:r>
        <w:rPr>
          <w:b/>
          <w:sz w:val="32"/>
          <w:szCs w:val="32"/>
          <w:u w:val="single"/>
        </w:rPr>
        <w:lastRenderedPageBreak/>
        <w:t>Table of Contents:</w:t>
      </w:r>
    </w:p>
    <w:p w14:paraId="00000010" w14:textId="77777777" w:rsidR="00374035" w:rsidRDefault="00374035">
      <w:pPr>
        <w:rPr>
          <w:b/>
          <w:sz w:val="32"/>
          <w:szCs w:val="32"/>
          <w:u w:val="single"/>
        </w:rPr>
      </w:pPr>
    </w:p>
    <w:p w14:paraId="00000011" w14:textId="77777777" w:rsidR="00374035" w:rsidRDefault="00374035">
      <w:pPr>
        <w:jc w:val="center"/>
        <w:rPr>
          <w:b/>
          <w:sz w:val="32"/>
          <w:szCs w:val="32"/>
        </w:rPr>
      </w:pPr>
    </w:p>
    <w:p w14:paraId="00000012" w14:textId="77777777" w:rsidR="00374035" w:rsidRDefault="00000000">
      <w:pPr>
        <w:rPr>
          <w:sz w:val="26"/>
          <w:szCs w:val="26"/>
          <w:u w:val="single"/>
        </w:rPr>
      </w:pPr>
      <w:r>
        <w:rPr>
          <w:sz w:val="26"/>
          <w:szCs w:val="26"/>
          <w:u w:val="single"/>
        </w:rPr>
        <w:t>Part 1 - Referring to the current CIPD Profession Map:</w:t>
      </w:r>
    </w:p>
    <w:p w14:paraId="00000013" w14:textId="77777777" w:rsidR="00374035" w:rsidRDefault="00374035">
      <w:pPr>
        <w:rPr>
          <w:sz w:val="26"/>
          <w:szCs w:val="26"/>
          <w:u w:val="single"/>
        </w:rPr>
      </w:pPr>
    </w:p>
    <w:p w14:paraId="00000014" w14:textId="77777777" w:rsidR="00374035" w:rsidRDefault="00000000">
      <w:pPr>
        <w:rPr>
          <w:sz w:val="24"/>
          <w:szCs w:val="24"/>
        </w:rPr>
      </w:pPr>
      <w:r>
        <w:rPr>
          <w:i/>
          <w:sz w:val="24"/>
          <w:szCs w:val="24"/>
        </w:rPr>
        <w:t xml:space="preserve">(a) Explain how important these behaviours are for effective HR professionals working in the UK. </w:t>
      </w:r>
      <w:r>
        <w:rPr>
          <w:sz w:val="24"/>
          <w:szCs w:val="24"/>
        </w:rPr>
        <w:t>………………………………………………………………………………………3</w:t>
      </w:r>
    </w:p>
    <w:p w14:paraId="00000015" w14:textId="77777777" w:rsidR="00374035" w:rsidRDefault="00374035">
      <w:pPr>
        <w:rPr>
          <w:i/>
          <w:sz w:val="24"/>
          <w:szCs w:val="24"/>
        </w:rPr>
      </w:pPr>
    </w:p>
    <w:p w14:paraId="00000016" w14:textId="77777777" w:rsidR="00374035" w:rsidRDefault="00000000">
      <w:pPr>
        <w:rPr>
          <w:sz w:val="24"/>
          <w:szCs w:val="24"/>
        </w:rPr>
      </w:pPr>
      <w:r>
        <w:rPr>
          <w:i/>
          <w:sz w:val="24"/>
          <w:szCs w:val="24"/>
        </w:rPr>
        <w:t xml:space="preserve">(b) Explain to what extent this map could be applied to HR professionals working on a global scale regardless of sectors and sizes of organisations. </w:t>
      </w:r>
      <w:r>
        <w:rPr>
          <w:sz w:val="24"/>
          <w:szCs w:val="24"/>
        </w:rPr>
        <w:t>…………………………………………………………………………………………………..4</w:t>
      </w:r>
    </w:p>
    <w:p w14:paraId="00000017" w14:textId="77777777" w:rsidR="00374035" w:rsidRDefault="00374035">
      <w:pPr>
        <w:rPr>
          <w:i/>
          <w:sz w:val="24"/>
          <w:szCs w:val="24"/>
        </w:rPr>
      </w:pPr>
    </w:p>
    <w:p w14:paraId="00000018" w14:textId="77777777" w:rsidR="00374035" w:rsidRDefault="00374035">
      <w:pPr>
        <w:rPr>
          <w:i/>
          <w:sz w:val="24"/>
          <w:szCs w:val="24"/>
        </w:rPr>
      </w:pPr>
    </w:p>
    <w:p w14:paraId="00000019" w14:textId="77777777" w:rsidR="00374035" w:rsidRDefault="00000000">
      <w:pPr>
        <w:rPr>
          <w:sz w:val="26"/>
          <w:szCs w:val="26"/>
          <w:u w:val="single"/>
        </w:rPr>
      </w:pPr>
      <w:r>
        <w:rPr>
          <w:sz w:val="26"/>
          <w:szCs w:val="26"/>
          <w:u w:val="single"/>
        </w:rPr>
        <w:t>Part 2 - The report by CIPD, “Labour market outlook-winter 21/22”:</w:t>
      </w:r>
    </w:p>
    <w:p w14:paraId="0000001A" w14:textId="77777777" w:rsidR="00374035" w:rsidRDefault="00374035">
      <w:pPr>
        <w:rPr>
          <w:sz w:val="26"/>
          <w:szCs w:val="26"/>
          <w:u w:val="single"/>
        </w:rPr>
      </w:pPr>
    </w:p>
    <w:p w14:paraId="0000001B" w14:textId="77777777" w:rsidR="00374035" w:rsidRDefault="00000000">
      <w:pPr>
        <w:rPr>
          <w:sz w:val="24"/>
          <w:szCs w:val="24"/>
        </w:rPr>
      </w:pPr>
      <w:r>
        <w:rPr>
          <w:i/>
          <w:sz w:val="24"/>
          <w:szCs w:val="24"/>
        </w:rPr>
        <w:t xml:space="preserve">(a) Explain why the public sector in the UK is facing skills shortages despite the high unemployment rate. </w:t>
      </w:r>
      <w:r>
        <w:rPr>
          <w:sz w:val="24"/>
          <w:szCs w:val="24"/>
        </w:rPr>
        <w:t>………………………………………………………………………….6</w:t>
      </w:r>
    </w:p>
    <w:p w14:paraId="0000001C" w14:textId="77777777" w:rsidR="00374035" w:rsidRDefault="00374035">
      <w:pPr>
        <w:rPr>
          <w:i/>
          <w:sz w:val="24"/>
          <w:szCs w:val="24"/>
        </w:rPr>
      </w:pPr>
    </w:p>
    <w:p w14:paraId="0000001D" w14:textId="77777777" w:rsidR="00374035" w:rsidRDefault="00000000">
      <w:pPr>
        <w:rPr>
          <w:sz w:val="24"/>
          <w:szCs w:val="24"/>
        </w:rPr>
      </w:pPr>
      <w:r>
        <w:rPr>
          <w:i/>
          <w:sz w:val="24"/>
          <w:szCs w:val="24"/>
        </w:rPr>
        <w:t>(b) Identify and discuss long-term labour market developments to address the skills shortages in healthcare sector professions in the UK.</w:t>
      </w:r>
      <w:r>
        <w:rPr>
          <w:sz w:val="24"/>
          <w:szCs w:val="24"/>
        </w:rPr>
        <w:t xml:space="preserve"> ……………………………………7</w:t>
      </w:r>
    </w:p>
    <w:p w14:paraId="0000001E" w14:textId="77777777" w:rsidR="00374035" w:rsidRDefault="00374035">
      <w:pPr>
        <w:rPr>
          <w:i/>
          <w:sz w:val="24"/>
          <w:szCs w:val="24"/>
        </w:rPr>
      </w:pPr>
    </w:p>
    <w:p w14:paraId="0000001F" w14:textId="77777777" w:rsidR="00374035" w:rsidRDefault="00000000">
      <w:pPr>
        <w:rPr>
          <w:sz w:val="26"/>
          <w:szCs w:val="26"/>
        </w:rPr>
      </w:pPr>
      <w:r>
        <w:rPr>
          <w:sz w:val="26"/>
          <w:szCs w:val="26"/>
          <w:u w:val="single"/>
        </w:rPr>
        <w:t xml:space="preserve">References </w:t>
      </w:r>
      <w:r>
        <w:rPr>
          <w:sz w:val="26"/>
          <w:szCs w:val="26"/>
        </w:rPr>
        <w:t>……………………………………………………………………………..9</w:t>
      </w:r>
      <w:r>
        <w:br w:type="page"/>
      </w:r>
    </w:p>
    <w:p w14:paraId="00000020" w14:textId="77777777" w:rsidR="00374035" w:rsidRDefault="00000000">
      <w:pPr>
        <w:jc w:val="center"/>
        <w:rPr>
          <w:b/>
          <w:sz w:val="28"/>
          <w:szCs w:val="28"/>
          <w:u w:val="single"/>
        </w:rPr>
      </w:pPr>
      <w:r>
        <w:rPr>
          <w:b/>
          <w:sz w:val="28"/>
          <w:szCs w:val="28"/>
          <w:u w:val="single"/>
        </w:rPr>
        <w:lastRenderedPageBreak/>
        <w:t>Part 1</w:t>
      </w:r>
    </w:p>
    <w:p w14:paraId="00000021" w14:textId="77777777" w:rsidR="00374035" w:rsidRDefault="00374035">
      <w:pPr>
        <w:jc w:val="center"/>
        <w:rPr>
          <w:sz w:val="26"/>
          <w:szCs w:val="26"/>
        </w:rPr>
      </w:pPr>
    </w:p>
    <w:p w14:paraId="00000022" w14:textId="77777777" w:rsidR="00374035" w:rsidRDefault="00000000">
      <w:pPr>
        <w:rPr>
          <w:b/>
          <w:sz w:val="26"/>
          <w:szCs w:val="26"/>
        </w:rPr>
      </w:pPr>
      <w:r>
        <w:rPr>
          <w:b/>
          <w:sz w:val="26"/>
          <w:szCs w:val="26"/>
        </w:rPr>
        <w:t>Referring to the current CIPD Profession Map:</w:t>
      </w:r>
    </w:p>
    <w:p w14:paraId="00000023" w14:textId="77777777" w:rsidR="00374035" w:rsidRDefault="00000000">
      <w:pPr>
        <w:rPr>
          <w:i/>
          <w:sz w:val="26"/>
          <w:szCs w:val="26"/>
        </w:rPr>
      </w:pPr>
      <w:r>
        <w:rPr>
          <w:i/>
          <w:sz w:val="26"/>
          <w:szCs w:val="26"/>
        </w:rPr>
        <w:t>(a) Explain how important these behaviours are for effective HR professionals working in the UK.</w:t>
      </w:r>
    </w:p>
    <w:p w14:paraId="00000024" w14:textId="77777777" w:rsidR="00374035" w:rsidRDefault="00374035">
      <w:pPr>
        <w:rPr>
          <w:i/>
          <w:sz w:val="24"/>
          <w:szCs w:val="24"/>
        </w:rPr>
      </w:pPr>
    </w:p>
    <w:p w14:paraId="00000025" w14:textId="77777777" w:rsidR="00374035" w:rsidRDefault="00000000">
      <w:pPr>
        <w:rPr>
          <w:sz w:val="24"/>
          <w:szCs w:val="24"/>
        </w:rPr>
      </w:pPr>
      <w:r>
        <w:rPr>
          <w:sz w:val="24"/>
          <w:szCs w:val="24"/>
        </w:rPr>
        <w:t>A passion for learning is just one of the essential core behaviours where effective Human Resources professionals are concerned, both in the UK and beyond. Both private and public sector labour is governed by a set of principles which aim to create a more diverse and inclusive environment for all employees. However, from a closer perspective, it can be observed that these behavioural principles are reflective of real-life, outside of the workplace practices and are therefore applicable beyond the realm of employment.</w:t>
      </w:r>
    </w:p>
    <w:p w14:paraId="00000026" w14:textId="77777777" w:rsidR="00374035" w:rsidRDefault="00374035">
      <w:pPr>
        <w:rPr>
          <w:sz w:val="24"/>
          <w:szCs w:val="24"/>
        </w:rPr>
      </w:pPr>
    </w:p>
    <w:p w14:paraId="5EEB68EF" w14:textId="62164418" w:rsidR="00E03DDC" w:rsidRDefault="00000000" w:rsidP="00E03DDC">
      <w:pPr>
        <w:rPr>
          <w:sz w:val="24"/>
          <w:szCs w:val="24"/>
        </w:rPr>
      </w:pPr>
      <w:r>
        <w:rPr>
          <w:sz w:val="24"/>
          <w:szCs w:val="24"/>
        </w:rPr>
        <w:t>Remaining curious and analytical within the workplace allows employees the opportunity to not only</w:t>
      </w:r>
      <w:r w:rsidR="00F16651">
        <w:rPr>
          <w:sz w:val="24"/>
          <w:szCs w:val="24"/>
          <w:lang w:val="bg-BG"/>
        </w:rPr>
        <w:t xml:space="preserve"> </w:t>
      </w:r>
      <w:r w:rsidR="00F16651">
        <w:rPr>
          <w:sz w:val="24"/>
          <w:szCs w:val="24"/>
          <w:lang w:val="en-US"/>
        </w:rPr>
        <w:t>develop</w:t>
      </w:r>
      <w:r>
        <w:rPr>
          <w:sz w:val="24"/>
          <w:szCs w:val="24"/>
        </w:rPr>
        <w:t xml:space="preserve"> themselves, but the organisation they work for as well. According to </w:t>
      </w:r>
      <w:proofErr w:type="spellStart"/>
      <w:r>
        <w:rPr>
          <w:sz w:val="24"/>
          <w:szCs w:val="24"/>
        </w:rPr>
        <w:t>Gorelick</w:t>
      </w:r>
      <w:proofErr w:type="spellEnd"/>
      <w:r>
        <w:rPr>
          <w:sz w:val="24"/>
          <w:szCs w:val="24"/>
        </w:rPr>
        <w:t xml:space="preserve"> et al, “without continuous learning, sustainable increases in performance are not viable”</w:t>
      </w:r>
      <w:r w:rsidR="00E03DDC">
        <w:rPr>
          <w:sz w:val="24"/>
          <w:szCs w:val="24"/>
        </w:rPr>
        <w:t>(</w:t>
      </w:r>
      <w:proofErr w:type="spellStart"/>
      <w:r w:rsidR="00E03DDC">
        <w:rPr>
          <w:sz w:val="24"/>
          <w:szCs w:val="24"/>
        </w:rPr>
        <w:t>Gorelick</w:t>
      </w:r>
      <w:proofErr w:type="spellEnd"/>
      <w:r w:rsidR="00E03DDC">
        <w:rPr>
          <w:sz w:val="24"/>
          <w:szCs w:val="24"/>
        </w:rPr>
        <w:t xml:space="preserve"> et al., 2004).</w:t>
      </w:r>
    </w:p>
    <w:p w14:paraId="00000027" w14:textId="08258A59" w:rsidR="00374035" w:rsidRDefault="00000000">
      <w:pPr>
        <w:rPr>
          <w:sz w:val="24"/>
          <w:szCs w:val="24"/>
        </w:rPr>
      </w:pPr>
      <w:r>
        <w:rPr>
          <w:sz w:val="24"/>
          <w:szCs w:val="24"/>
        </w:rPr>
        <w:t xml:space="preserve">An essential element of professionalism is remaining open to learning and by exhibiting this behaviour, HR professionals encourage similar attitudes from associates, creating a safe and comfortable environment for employees to progress. </w:t>
      </w:r>
    </w:p>
    <w:p w14:paraId="00000028" w14:textId="77777777" w:rsidR="00374035" w:rsidRDefault="00374035">
      <w:pPr>
        <w:rPr>
          <w:sz w:val="24"/>
          <w:szCs w:val="24"/>
        </w:rPr>
      </w:pPr>
    </w:p>
    <w:p w14:paraId="00000029" w14:textId="25F9B17B" w:rsidR="00374035" w:rsidRDefault="00000000">
      <w:pPr>
        <w:rPr>
          <w:sz w:val="24"/>
          <w:szCs w:val="24"/>
        </w:rPr>
      </w:pPr>
      <w:r>
        <w:rPr>
          <w:sz w:val="24"/>
          <w:szCs w:val="24"/>
        </w:rPr>
        <w:t>For example, as</w:t>
      </w:r>
      <w:r w:rsidR="00F16651">
        <w:rPr>
          <w:sz w:val="24"/>
          <w:szCs w:val="24"/>
        </w:rPr>
        <w:t xml:space="preserve"> stated by CIPD (2021):</w:t>
      </w:r>
      <w:r>
        <w:rPr>
          <w:sz w:val="24"/>
          <w:szCs w:val="24"/>
        </w:rPr>
        <w:t xml:space="preserve"> “learning needs </w:t>
      </w:r>
      <w:r w:rsidR="00F16651">
        <w:rPr>
          <w:sz w:val="24"/>
          <w:szCs w:val="24"/>
        </w:rPr>
        <w:t>must</w:t>
      </w:r>
      <w:r>
        <w:rPr>
          <w:sz w:val="24"/>
          <w:szCs w:val="24"/>
        </w:rPr>
        <w:t xml:space="preserve"> be specifically designed to support the organisation’s strategy”, </w:t>
      </w:r>
      <w:r w:rsidR="00F16651">
        <w:rPr>
          <w:sz w:val="24"/>
          <w:szCs w:val="24"/>
        </w:rPr>
        <w:t>That can happen only by</w:t>
      </w:r>
      <w:r>
        <w:rPr>
          <w:sz w:val="24"/>
          <w:szCs w:val="24"/>
        </w:rPr>
        <w:t xml:space="preserve"> taking the time to assess employees’ existing skills on a regular basis</w:t>
      </w:r>
      <w:r w:rsidR="00F16651">
        <w:rPr>
          <w:sz w:val="24"/>
          <w:szCs w:val="24"/>
        </w:rPr>
        <w:t xml:space="preserve">. Thus, </w:t>
      </w:r>
      <w:r>
        <w:rPr>
          <w:sz w:val="24"/>
          <w:szCs w:val="24"/>
        </w:rPr>
        <w:t>HR professional can more easily understand the gaps in their knowledge, so that the organisation can provide the appropriate training that is needed to fill them.</w:t>
      </w:r>
    </w:p>
    <w:p w14:paraId="0000002A" w14:textId="77777777" w:rsidR="00374035" w:rsidRDefault="00374035">
      <w:pPr>
        <w:rPr>
          <w:sz w:val="24"/>
          <w:szCs w:val="24"/>
        </w:rPr>
      </w:pPr>
    </w:p>
    <w:p w14:paraId="0000002B" w14:textId="70DD4208" w:rsidR="00374035" w:rsidRDefault="00000000">
      <w:pPr>
        <w:rPr>
          <w:sz w:val="24"/>
          <w:szCs w:val="24"/>
        </w:rPr>
      </w:pPr>
      <w:r>
        <w:rPr>
          <w:sz w:val="24"/>
          <w:szCs w:val="24"/>
        </w:rPr>
        <w:t xml:space="preserve">Valuing people and </w:t>
      </w:r>
      <w:proofErr w:type="spellStart"/>
      <w:r>
        <w:rPr>
          <w:sz w:val="24"/>
          <w:szCs w:val="24"/>
        </w:rPr>
        <w:t>recognizing</w:t>
      </w:r>
      <w:proofErr w:type="spellEnd"/>
      <w:r>
        <w:rPr>
          <w:sz w:val="24"/>
          <w:szCs w:val="24"/>
        </w:rPr>
        <w:t xml:space="preserve"> that everyone brings something to the table, is another behaviour that would be observed in effective HR professionals. By recognising the strengths and weaknesses of individuals and/or teams, HR professionals create the stepping stones for cohesion and fluidity for the future as “shared values and assumptions are significant for creating a knowledge-friendly culture” (</w:t>
      </w:r>
      <w:proofErr w:type="spellStart"/>
      <w:r>
        <w:rPr>
          <w:sz w:val="24"/>
          <w:szCs w:val="24"/>
        </w:rPr>
        <w:t>Gorelick</w:t>
      </w:r>
      <w:proofErr w:type="spellEnd"/>
      <w:r w:rsidR="00E03DDC">
        <w:rPr>
          <w:sz w:val="24"/>
          <w:szCs w:val="24"/>
        </w:rPr>
        <w:t xml:space="preserve"> et al.</w:t>
      </w:r>
      <w:r>
        <w:rPr>
          <w:sz w:val="24"/>
          <w:szCs w:val="24"/>
        </w:rPr>
        <w:t>,</w:t>
      </w:r>
      <w:r w:rsidR="00E03DDC">
        <w:rPr>
          <w:sz w:val="24"/>
          <w:szCs w:val="24"/>
        </w:rPr>
        <w:t xml:space="preserve"> </w:t>
      </w:r>
      <w:r>
        <w:rPr>
          <w:sz w:val="24"/>
          <w:szCs w:val="24"/>
        </w:rPr>
        <w:t>2004).</w:t>
      </w:r>
    </w:p>
    <w:p w14:paraId="0000002C" w14:textId="77777777" w:rsidR="00374035" w:rsidRDefault="00374035">
      <w:pPr>
        <w:rPr>
          <w:sz w:val="24"/>
          <w:szCs w:val="24"/>
        </w:rPr>
      </w:pPr>
    </w:p>
    <w:p w14:paraId="0000002D" w14:textId="77777777" w:rsidR="00374035" w:rsidRDefault="00000000">
      <w:pPr>
        <w:rPr>
          <w:sz w:val="24"/>
          <w:szCs w:val="24"/>
        </w:rPr>
      </w:pPr>
      <w:r>
        <w:rPr>
          <w:sz w:val="24"/>
          <w:szCs w:val="24"/>
        </w:rPr>
        <w:t xml:space="preserve">Professional courage and influence and ethical practice are also two additional core behaviours all HR professionals need to exhibit if they are to be effective in their job. Whilst professional courage might range from simply providing constructive criticism to standing up to something you believe is wrong within the organisation, maintaining </w:t>
      </w:r>
      <w:r>
        <w:rPr>
          <w:sz w:val="24"/>
          <w:szCs w:val="24"/>
        </w:rPr>
        <w:lastRenderedPageBreak/>
        <w:t>ethical practices should not be a matter of personal endurance; but rather a behaviour that should be enforced without exception when it comes to HR professionals.</w:t>
      </w:r>
    </w:p>
    <w:p w14:paraId="0000002E" w14:textId="77777777" w:rsidR="00374035" w:rsidRDefault="00374035">
      <w:pPr>
        <w:rPr>
          <w:sz w:val="24"/>
          <w:szCs w:val="24"/>
        </w:rPr>
      </w:pPr>
    </w:p>
    <w:p w14:paraId="0000002F" w14:textId="77777777" w:rsidR="00374035" w:rsidRDefault="00000000">
      <w:pPr>
        <w:rPr>
          <w:sz w:val="24"/>
          <w:szCs w:val="24"/>
        </w:rPr>
      </w:pPr>
      <w:r>
        <w:rPr>
          <w:sz w:val="24"/>
          <w:szCs w:val="24"/>
        </w:rPr>
        <w:t xml:space="preserve">As with real life, value conflicts within a workplace can occasionally occur and usually, it is up to the HR professional to resolve these complicated issues. Correctly resolving ethical dilemmas can have an immense impact on an employee's work and home life, and an organisation’s internal and external reputation, which is why good ethical practice is a vital behaviour for HR professionals. In most cases where employees think that their employer or management has let them down, it is “not the value conflicts that cause a problem, but the fact that the actors do not have the normative supports they need to surmount them” (de </w:t>
      </w:r>
      <w:proofErr w:type="spellStart"/>
      <w:r>
        <w:rPr>
          <w:sz w:val="24"/>
          <w:szCs w:val="24"/>
        </w:rPr>
        <w:t>Nanteuil</w:t>
      </w:r>
      <w:proofErr w:type="spellEnd"/>
      <w:r>
        <w:rPr>
          <w:sz w:val="24"/>
          <w:szCs w:val="24"/>
        </w:rPr>
        <w:t>, 2021). In order for a HR professional to be deemed effective at their job, it is their responsibility to ensure that these lapses of ethical practices do not occur, by providing unbiased opportunities for dialogue and a resolution taken based on ethical behaviour.</w:t>
      </w:r>
    </w:p>
    <w:p w14:paraId="00000030" w14:textId="77777777" w:rsidR="00374035" w:rsidRDefault="00374035">
      <w:pPr>
        <w:rPr>
          <w:sz w:val="24"/>
          <w:szCs w:val="24"/>
        </w:rPr>
      </w:pPr>
    </w:p>
    <w:p w14:paraId="00000031" w14:textId="77777777" w:rsidR="00374035" w:rsidRDefault="00374035">
      <w:pPr>
        <w:rPr>
          <w:sz w:val="24"/>
          <w:szCs w:val="24"/>
        </w:rPr>
      </w:pPr>
    </w:p>
    <w:p w14:paraId="00000032" w14:textId="77777777" w:rsidR="00374035" w:rsidRDefault="00000000">
      <w:pPr>
        <w:rPr>
          <w:i/>
          <w:sz w:val="24"/>
          <w:szCs w:val="24"/>
        </w:rPr>
      </w:pPr>
      <w:r>
        <w:rPr>
          <w:i/>
          <w:sz w:val="24"/>
          <w:szCs w:val="24"/>
        </w:rPr>
        <w:t>(b) Explain to what extent this map could be applied to HR professionals working on a global scale regardless of sectors and sizes of organisations.</w:t>
      </w:r>
    </w:p>
    <w:p w14:paraId="00000033" w14:textId="77777777" w:rsidR="00374035" w:rsidRDefault="00374035">
      <w:pPr>
        <w:rPr>
          <w:i/>
          <w:sz w:val="24"/>
          <w:szCs w:val="24"/>
        </w:rPr>
      </w:pPr>
    </w:p>
    <w:p w14:paraId="00000034" w14:textId="77777777" w:rsidR="00374035" w:rsidRDefault="00000000">
      <w:pPr>
        <w:rPr>
          <w:sz w:val="24"/>
          <w:szCs w:val="24"/>
        </w:rPr>
      </w:pPr>
      <w:r>
        <w:rPr>
          <w:sz w:val="24"/>
          <w:szCs w:val="24"/>
        </w:rPr>
        <w:t>The CIPD Profession Map was created as a flexible structure, based on data from thousands of professionals across the labour spectrum and can therefore be applied on a global scale very easily, regardless of sector and organisation size. The Profession Map focuses more on establishing a benchmark for HR professionals which they can easily use to compare existing knowledge and skills and use the information provided to them by CIPD to further their own position on this Map, rather than giving concrete steps on what the professionals have to do.</w:t>
      </w:r>
    </w:p>
    <w:p w14:paraId="00000035" w14:textId="77777777" w:rsidR="00374035" w:rsidRDefault="00374035">
      <w:pPr>
        <w:rPr>
          <w:sz w:val="24"/>
          <w:szCs w:val="24"/>
        </w:rPr>
      </w:pPr>
    </w:p>
    <w:p w14:paraId="00000036" w14:textId="77777777" w:rsidR="00374035" w:rsidRDefault="00000000">
      <w:pPr>
        <w:rPr>
          <w:sz w:val="24"/>
          <w:szCs w:val="24"/>
        </w:rPr>
      </w:pPr>
      <w:r>
        <w:rPr>
          <w:sz w:val="24"/>
          <w:szCs w:val="24"/>
        </w:rPr>
        <w:t>Because of this, the information contained within this Map is applicable to all sectors and sizes of organisations, as the issues organisations face both within the UK and beyond, are largely similar. For example, according to the University of Deloitte’s investigation into EU workforce, “due to low birth rates over the past decades, fewer young people are set to enter the workforce in the near future” (Deloitte, 2018) and, furthermore, “[they] are entering the labour market at a later age” (Deloitte, 2018). Similarly, in the UK, a “long-term trend of decreasing live births” (ONS, 2022) can be observed, correlated to the “750,000 applications for full-time undergraduate places through UCAS in 2021, [which is] a new record level” (Bolton, 2022).</w:t>
      </w:r>
    </w:p>
    <w:p w14:paraId="00000037" w14:textId="77777777" w:rsidR="00374035" w:rsidRDefault="00374035">
      <w:pPr>
        <w:rPr>
          <w:sz w:val="24"/>
          <w:szCs w:val="24"/>
        </w:rPr>
      </w:pPr>
    </w:p>
    <w:p w14:paraId="00000038" w14:textId="77777777" w:rsidR="00374035" w:rsidRDefault="00000000">
      <w:pPr>
        <w:rPr>
          <w:sz w:val="24"/>
          <w:szCs w:val="24"/>
        </w:rPr>
      </w:pPr>
      <w:r>
        <w:rPr>
          <w:sz w:val="24"/>
          <w:szCs w:val="24"/>
        </w:rPr>
        <w:t xml:space="preserve">As the facts and figures have shown, the issues which organisations face remain similar despite different geographical locations. This means that the way organisations and, respectively, HR professionals will respond to these issues, will also be the same. The </w:t>
      </w:r>
      <w:r>
        <w:rPr>
          <w:sz w:val="24"/>
          <w:szCs w:val="24"/>
        </w:rPr>
        <w:lastRenderedPageBreak/>
        <w:t>CIPD Profession Map, for example, would tackle the issue of a declining future workforce by highlighting the fact that, by engaging with core behaviours such as ethical practices, passion for learning and valuing people, HR professionals can essentially create personnel that will feel comfortable and valued within their job and will therefore, in theory, remain longer within the firm.</w:t>
      </w:r>
    </w:p>
    <w:p w14:paraId="00000039" w14:textId="77777777" w:rsidR="00374035" w:rsidRDefault="00374035">
      <w:pPr>
        <w:rPr>
          <w:sz w:val="24"/>
          <w:szCs w:val="24"/>
        </w:rPr>
      </w:pPr>
    </w:p>
    <w:p w14:paraId="0000003A" w14:textId="77777777" w:rsidR="00374035" w:rsidRDefault="00000000">
      <w:pPr>
        <w:rPr>
          <w:sz w:val="24"/>
          <w:szCs w:val="24"/>
        </w:rPr>
      </w:pPr>
      <w:r>
        <w:rPr>
          <w:sz w:val="24"/>
          <w:szCs w:val="24"/>
        </w:rPr>
        <w:t>Sector and the size of the organisation would also not be an issue for the application of the CIPD Profession Map as principles and behaviours which it defends are based on moral standing rather than physical attributes. The Map recognises situational decision making, commercial drive and insight focus - all human attributes that would be needed in any HR position, across all organisations. For example, “The migration of health care workers is an issue that arises when examining global health care systems…Workforce mobility can create additional imbalances that require better workforce planning, attention to issues of pay and other rewards” (</w:t>
      </w:r>
      <w:proofErr w:type="spellStart"/>
      <w:r>
        <w:rPr>
          <w:sz w:val="24"/>
          <w:szCs w:val="24"/>
        </w:rPr>
        <w:t>Kabene</w:t>
      </w:r>
      <w:proofErr w:type="spellEnd"/>
      <w:r>
        <w:rPr>
          <w:sz w:val="24"/>
          <w:szCs w:val="24"/>
        </w:rPr>
        <w:t xml:space="preserve"> et al, 2006).</w:t>
      </w:r>
    </w:p>
    <w:p w14:paraId="0000003B" w14:textId="77777777" w:rsidR="00374035" w:rsidRDefault="00374035">
      <w:pPr>
        <w:rPr>
          <w:sz w:val="24"/>
          <w:szCs w:val="24"/>
        </w:rPr>
      </w:pPr>
    </w:p>
    <w:p w14:paraId="0000003C" w14:textId="77777777" w:rsidR="00374035" w:rsidRDefault="00000000">
      <w:pPr>
        <w:rPr>
          <w:sz w:val="24"/>
          <w:szCs w:val="24"/>
        </w:rPr>
      </w:pPr>
      <w:r>
        <w:rPr>
          <w:sz w:val="24"/>
          <w:szCs w:val="24"/>
        </w:rPr>
        <w:t>The issue of workforce mobility is not exclusive to the health sector - similar trends can be seen in less in-demand sectors such as cloth-sewing industries. According to Recruiter, the overall outlook in tailor and dressmaking careers in the US “ has been negative since 2004…with an average decline of 1.46 percent per year.” (Recruiter, 2022). Although the statistics might not be at a similar magnitude, the knowledge and steps that will need to be taken in order to reverse these trends will be similar. For example, HR professionals in both sectors will have to create dialogue opportunities between themselves and the employees in order to ascertain what changes within the workplace would make them more likely to remain.</w:t>
      </w:r>
      <w:r>
        <w:br w:type="page"/>
      </w:r>
    </w:p>
    <w:p w14:paraId="0000003D" w14:textId="77777777" w:rsidR="00374035" w:rsidRDefault="00000000">
      <w:pPr>
        <w:jc w:val="center"/>
        <w:rPr>
          <w:b/>
          <w:sz w:val="28"/>
          <w:szCs w:val="28"/>
          <w:u w:val="single"/>
        </w:rPr>
      </w:pPr>
      <w:r>
        <w:rPr>
          <w:b/>
          <w:sz w:val="28"/>
          <w:szCs w:val="28"/>
          <w:u w:val="single"/>
        </w:rPr>
        <w:lastRenderedPageBreak/>
        <w:t>Part 2</w:t>
      </w:r>
    </w:p>
    <w:p w14:paraId="0000003E" w14:textId="77777777" w:rsidR="00374035" w:rsidRDefault="00374035">
      <w:pPr>
        <w:jc w:val="center"/>
        <w:rPr>
          <w:sz w:val="24"/>
          <w:szCs w:val="24"/>
        </w:rPr>
      </w:pPr>
    </w:p>
    <w:p w14:paraId="0000003F" w14:textId="77777777" w:rsidR="00374035" w:rsidRDefault="00000000">
      <w:pPr>
        <w:rPr>
          <w:b/>
          <w:sz w:val="24"/>
          <w:szCs w:val="24"/>
        </w:rPr>
      </w:pPr>
      <w:r>
        <w:rPr>
          <w:b/>
          <w:sz w:val="24"/>
          <w:szCs w:val="24"/>
        </w:rPr>
        <w:t>The report by CIPD, “Labour market outlook-winter 21/22”, revealed that:</w:t>
      </w:r>
    </w:p>
    <w:p w14:paraId="00000040" w14:textId="77777777" w:rsidR="00374035" w:rsidRDefault="00000000">
      <w:pPr>
        <w:rPr>
          <w:sz w:val="24"/>
          <w:szCs w:val="24"/>
        </w:rPr>
      </w:pPr>
      <w:r>
        <w:rPr>
          <w:sz w:val="24"/>
          <w:szCs w:val="24"/>
        </w:rPr>
        <w:t>“Almost half of employers (46%) have hard-to-fill vacancies, which is similar to the last quarter (47%). When looking only at employers with vacancies, this figure rises to three-quarters (75%). Hard-to-fill vacancies were reported by 53% of employers in the public sector, 45% in the private sector, and 41% in the voluntary sector. Hard-to-fill vacancies are most common in healthcare (64%), public administration and other public sector (52%), and construction (51%).”</w:t>
      </w:r>
    </w:p>
    <w:p w14:paraId="00000041" w14:textId="77777777" w:rsidR="00374035" w:rsidRDefault="00374035">
      <w:pPr>
        <w:rPr>
          <w:sz w:val="24"/>
          <w:szCs w:val="24"/>
        </w:rPr>
      </w:pPr>
    </w:p>
    <w:p w14:paraId="00000042" w14:textId="77777777" w:rsidR="00374035" w:rsidRDefault="00000000">
      <w:pPr>
        <w:rPr>
          <w:b/>
          <w:i/>
          <w:sz w:val="24"/>
          <w:szCs w:val="24"/>
        </w:rPr>
      </w:pPr>
      <w:r>
        <w:rPr>
          <w:b/>
          <w:i/>
          <w:sz w:val="24"/>
          <w:szCs w:val="24"/>
        </w:rPr>
        <w:t>(a) Explain why the public sector in the UK is facing skills shortages despite the high unemployment rate.</w:t>
      </w:r>
    </w:p>
    <w:p w14:paraId="00000043" w14:textId="77777777" w:rsidR="00374035" w:rsidRDefault="00374035">
      <w:pPr>
        <w:rPr>
          <w:i/>
          <w:sz w:val="24"/>
          <w:szCs w:val="24"/>
        </w:rPr>
      </w:pPr>
    </w:p>
    <w:p w14:paraId="00000044" w14:textId="77777777" w:rsidR="00374035" w:rsidRDefault="00000000">
      <w:pPr>
        <w:rPr>
          <w:sz w:val="24"/>
          <w:szCs w:val="24"/>
        </w:rPr>
      </w:pPr>
      <w:r>
        <w:rPr>
          <w:sz w:val="24"/>
          <w:szCs w:val="24"/>
        </w:rPr>
        <w:t>The public sector in the UK is facing skills shortages despite the high unemployment rate due to various controllable and uncontrollable factors. Uncontrollable factors include issues such as the rise in demand for professionals such as doctors, nurses and social workers due to COVID-19, whilst controllable factors include issues such as poor workforce planning. According to the office for National Statistics, “Almost twice as many public sector employees work in a highly skilled role compared with private sector employees (46% compared with 24% respectively).” (0NS, 2019) which means that vacancies in the public sector would, in general, be harder to fill.</w:t>
      </w:r>
    </w:p>
    <w:p w14:paraId="00000045" w14:textId="77777777" w:rsidR="00374035" w:rsidRDefault="00374035">
      <w:pPr>
        <w:rPr>
          <w:sz w:val="24"/>
          <w:szCs w:val="24"/>
        </w:rPr>
      </w:pPr>
    </w:p>
    <w:p w14:paraId="00000046" w14:textId="77777777" w:rsidR="00374035" w:rsidRDefault="00000000">
      <w:pPr>
        <w:rPr>
          <w:sz w:val="24"/>
          <w:szCs w:val="24"/>
        </w:rPr>
      </w:pPr>
      <w:r>
        <w:rPr>
          <w:sz w:val="24"/>
          <w:szCs w:val="24"/>
        </w:rPr>
        <w:t xml:space="preserve">However, as previously mentioned, statistics show that higher education </w:t>
      </w:r>
      <w:proofErr w:type="spellStart"/>
      <w:r>
        <w:rPr>
          <w:sz w:val="24"/>
          <w:szCs w:val="24"/>
        </w:rPr>
        <w:t>enrollment</w:t>
      </w:r>
      <w:proofErr w:type="spellEnd"/>
      <w:r>
        <w:rPr>
          <w:sz w:val="24"/>
          <w:szCs w:val="24"/>
        </w:rPr>
        <w:t xml:space="preserve"> is steadily increasing, which should mean that high skill role vacancies should not be increasing. This means that the issue with filling highly skilled roles within the public sector is not a product of lack of education or personnel but rather an issue that occurs within the relevant organisations. According to the Harvard Business Review, the summary of its business findings show that “poor workforce planning has caused talent shortfalls, which in turn led to the inability to meet business goals, according to nearly three out of four respondents.” (Harvard Business Review, 2015).</w:t>
      </w:r>
    </w:p>
    <w:p w14:paraId="00000047" w14:textId="77777777" w:rsidR="00374035" w:rsidRDefault="00374035">
      <w:pPr>
        <w:rPr>
          <w:sz w:val="24"/>
          <w:szCs w:val="24"/>
        </w:rPr>
      </w:pPr>
    </w:p>
    <w:p w14:paraId="00000048" w14:textId="77777777" w:rsidR="00374035" w:rsidRDefault="00000000">
      <w:pPr>
        <w:rPr>
          <w:sz w:val="24"/>
          <w:szCs w:val="24"/>
        </w:rPr>
      </w:pPr>
      <w:r>
        <w:rPr>
          <w:sz w:val="24"/>
          <w:szCs w:val="24"/>
        </w:rPr>
        <w:t xml:space="preserve">Poor workplace planning can come about as a result of various internal policies. For example, lacking the HR professionals, or the knowledge needed to collect, examine and apply data can lead to organisations being unprepared on how to fill certain positions. The fact that “an earlier Harvard Business Review Analytic Services survey found overwhelming evidence that HR professionals still lack data and analytical skills.” (Harvard Business Review, 2015) shows that most organisations within the public sector are simply underprepared as “they have not yet taken action to improve the situation,” (Harvard Business Review, 2015) despite recognising “workforce planning as </w:t>
      </w:r>
      <w:r>
        <w:rPr>
          <w:sz w:val="24"/>
          <w:szCs w:val="24"/>
        </w:rPr>
        <w:lastRenderedPageBreak/>
        <w:t>necessary to secure both the right talent and the right amount of talent to meet business goals.” (Harvard Business Review, 2015).</w:t>
      </w:r>
    </w:p>
    <w:p w14:paraId="00000049" w14:textId="77777777" w:rsidR="00374035" w:rsidRDefault="00374035">
      <w:pPr>
        <w:rPr>
          <w:sz w:val="24"/>
          <w:szCs w:val="24"/>
        </w:rPr>
      </w:pPr>
    </w:p>
    <w:p w14:paraId="0000004A" w14:textId="77777777" w:rsidR="00374035" w:rsidRDefault="00000000">
      <w:pPr>
        <w:rPr>
          <w:color w:val="333333"/>
          <w:sz w:val="24"/>
          <w:szCs w:val="24"/>
          <w:highlight w:val="white"/>
        </w:rPr>
      </w:pPr>
      <w:r>
        <w:rPr>
          <w:sz w:val="24"/>
          <w:szCs w:val="24"/>
        </w:rPr>
        <w:t xml:space="preserve">Another issue that can be highlighted within the public sector is that various public sector jobs, such as nurses and teachers, have for some time now concentrated on maintaining rigorous requirements for the individuals who apply for these roles. In order to </w:t>
      </w:r>
      <w:r>
        <w:rPr>
          <w:color w:val="333333"/>
          <w:sz w:val="24"/>
          <w:szCs w:val="24"/>
          <w:highlight w:val="white"/>
        </w:rPr>
        <w:t>make sure that vacancies are being reached by diversified candidates, the “public sector employers must evaluate and challenge what is absolutely ‘critical to success’ in the roles they are hiring for” (Lewis, 2022). If a list of skills required in order to fill a certain position is too severe, employers “may find themselves with a more homogenous workforce and risk limits to perspective and approaches to problem-solving” (Lewis, 2022), which would eventually lead to the inability of dealing with skill shortage.</w:t>
      </w:r>
    </w:p>
    <w:p w14:paraId="0000004B" w14:textId="77777777" w:rsidR="00374035" w:rsidRDefault="00374035">
      <w:pPr>
        <w:rPr>
          <w:color w:val="333333"/>
          <w:sz w:val="24"/>
          <w:szCs w:val="24"/>
          <w:highlight w:val="white"/>
        </w:rPr>
      </w:pPr>
    </w:p>
    <w:p w14:paraId="0000004C" w14:textId="77777777" w:rsidR="00374035" w:rsidRDefault="00000000">
      <w:pPr>
        <w:rPr>
          <w:color w:val="333333"/>
          <w:sz w:val="24"/>
          <w:szCs w:val="24"/>
          <w:highlight w:val="white"/>
        </w:rPr>
      </w:pPr>
      <w:r>
        <w:rPr>
          <w:color w:val="333333"/>
          <w:sz w:val="24"/>
          <w:szCs w:val="24"/>
          <w:highlight w:val="white"/>
        </w:rPr>
        <w:t>In order to deal with this issue, organisations in the public sector can turn towards different hiring strategies, such as offering opportunities to high skill workers who may have been displaced due to COVID-19 or Brexit, investing in individuals who are interested in early careers, providing on-site learning opportunities so that position can be filled by existing employees rather than simply looking for new one.</w:t>
      </w:r>
    </w:p>
    <w:p w14:paraId="0000004D" w14:textId="77777777" w:rsidR="00374035" w:rsidRDefault="00374035">
      <w:pPr>
        <w:rPr>
          <w:color w:val="333333"/>
          <w:sz w:val="24"/>
          <w:szCs w:val="24"/>
          <w:highlight w:val="white"/>
        </w:rPr>
      </w:pPr>
    </w:p>
    <w:p w14:paraId="0000004E" w14:textId="77777777" w:rsidR="00374035" w:rsidRDefault="00000000">
      <w:pPr>
        <w:rPr>
          <w:b/>
          <w:i/>
          <w:sz w:val="24"/>
          <w:szCs w:val="24"/>
        </w:rPr>
      </w:pPr>
      <w:r>
        <w:rPr>
          <w:b/>
          <w:i/>
          <w:sz w:val="24"/>
          <w:szCs w:val="24"/>
        </w:rPr>
        <w:t>(b) Identify and discuss long-term labour market developments to address the skills shortages in healthcare sector professions in the UK.</w:t>
      </w:r>
    </w:p>
    <w:p w14:paraId="0000004F" w14:textId="77777777" w:rsidR="00374035" w:rsidRDefault="00374035">
      <w:pPr>
        <w:rPr>
          <w:b/>
          <w:i/>
          <w:sz w:val="24"/>
          <w:szCs w:val="24"/>
        </w:rPr>
      </w:pPr>
    </w:p>
    <w:p w14:paraId="00000050" w14:textId="77777777" w:rsidR="00374035" w:rsidRDefault="00000000">
      <w:pPr>
        <w:rPr>
          <w:color w:val="1C1D1E"/>
          <w:sz w:val="24"/>
          <w:szCs w:val="24"/>
          <w:highlight w:val="white"/>
        </w:rPr>
      </w:pPr>
      <w:r>
        <w:rPr>
          <w:sz w:val="24"/>
          <w:szCs w:val="24"/>
        </w:rPr>
        <w:t xml:space="preserve">In order to address the skill shortage the healthcare sector in the UK is currently experiencing, various long-term market developments need to be executed. Most importantly, the healthcare sector needs to turn from passive to active labour market strategies. Generally, passive market developments would include early retirement </w:t>
      </w:r>
      <w:proofErr w:type="spellStart"/>
      <w:r>
        <w:rPr>
          <w:sz w:val="24"/>
          <w:szCs w:val="24"/>
        </w:rPr>
        <w:t>mesures</w:t>
      </w:r>
      <w:proofErr w:type="spellEnd"/>
      <w:r>
        <w:rPr>
          <w:sz w:val="24"/>
          <w:szCs w:val="24"/>
        </w:rPr>
        <w:t>, whereas on the other hand, active market developments would steer towards “</w:t>
      </w:r>
      <w:r>
        <w:rPr>
          <w:color w:val="1C1D1E"/>
          <w:sz w:val="24"/>
          <w:szCs w:val="24"/>
          <w:highlight w:val="white"/>
        </w:rPr>
        <w:t>training, job creation measures, support for active job search, hiring subsidies” (</w:t>
      </w:r>
      <w:proofErr w:type="spellStart"/>
      <w:r>
        <w:rPr>
          <w:color w:val="1C1D1E"/>
          <w:sz w:val="24"/>
          <w:szCs w:val="24"/>
          <w:highlight w:val="white"/>
        </w:rPr>
        <w:t>Meager</w:t>
      </w:r>
      <w:proofErr w:type="spellEnd"/>
      <w:r>
        <w:rPr>
          <w:color w:val="1C1D1E"/>
          <w:sz w:val="24"/>
          <w:szCs w:val="24"/>
          <w:highlight w:val="white"/>
        </w:rPr>
        <w:t>, 2009).</w:t>
      </w:r>
    </w:p>
    <w:p w14:paraId="00000051" w14:textId="77777777" w:rsidR="00374035" w:rsidRDefault="00374035">
      <w:pPr>
        <w:rPr>
          <w:color w:val="1C1D1E"/>
          <w:sz w:val="24"/>
          <w:szCs w:val="24"/>
          <w:highlight w:val="white"/>
        </w:rPr>
      </w:pPr>
    </w:p>
    <w:p w14:paraId="00000052" w14:textId="77777777" w:rsidR="00374035" w:rsidRDefault="00000000">
      <w:pPr>
        <w:rPr>
          <w:color w:val="333333"/>
          <w:sz w:val="24"/>
          <w:szCs w:val="24"/>
          <w:highlight w:val="white"/>
        </w:rPr>
      </w:pPr>
      <w:r>
        <w:rPr>
          <w:color w:val="1C1D1E"/>
          <w:sz w:val="24"/>
          <w:szCs w:val="24"/>
          <w:highlight w:val="white"/>
        </w:rPr>
        <w:t xml:space="preserve">By shifting towards more active market development strategies, the organisations experiencing skills shortages will be able to ensure that they retain existing and new employees longer. For example, training healthcare workers has proven that internal employees can cover vacancies that might otherwise remain unfulfilled. The </w:t>
      </w:r>
      <w:proofErr w:type="spellStart"/>
      <w:r>
        <w:rPr>
          <w:color w:val="1C1D1E"/>
          <w:sz w:val="24"/>
          <w:szCs w:val="24"/>
          <w:highlight w:val="white"/>
        </w:rPr>
        <w:t>upskill</w:t>
      </w:r>
      <w:proofErr w:type="spellEnd"/>
      <w:r>
        <w:rPr>
          <w:color w:val="1C1D1E"/>
          <w:sz w:val="24"/>
          <w:szCs w:val="24"/>
          <w:highlight w:val="white"/>
        </w:rPr>
        <w:t xml:space="preserve"> programme initiated by the NHS during the Covid-19 pandemic is one such example; “</w:t>
      </w:r>
      <w:r>
        <w:rPr>
          <w:color w:val="333333"/>
          <w:sz w:val="24"/>
          <w:szCs w:val="24"/>
          <w:highlight w:val="white"/>
        </w:rPr>
        <w:t xml:space="preserve">hundreds of staff entered a retraining programme to provide adequate capacity in critical care… rendering several departments of the hospital idle” (Coyle et al, 2021) as demand was elsewhere. Since an </w:t>
      </w:r>
      <w:proofErr w:type="spellStart"/>
      <w:r>
        <w:rPr>
          <w:color w:val="333333"/>
          <w:sz w:val="24"/>
          <w:szCs w:val="24"/>
          <w:highlight w:val="white"/>
        </w:rPr>
        <w:t>upskill</w:t>
      </w:r>
      <w:proofErr w:type="spellEnd"/>
      <w:r>
        <w:rPr>
          <w:color w:val="333333"/>
          <w:sz w:val="24"/>
          <w:szCs w:val="24"/>
          <w:highlight w:val="white"/>
        </w:rPr>
        <w:t xml:space="preserve"> programme was implemented so well during the pandemic, it goes to show that these types of programmes can be implemented on </w:t>
      </w:r>
      <w:r>
        <w:rPr>
          <w:color w:val="333333"/>
          <w:sz w:val="24"/>
          <w:szCs w:val="24"/>
          <w:highlight w:val="white"/>
        </w:rPr>
        <w:lastRenderedPageBreak/>
        <w:t>a regular basis so that not only will organisations be able to fill up vacancies depending on demand, but also to make sure that employees are prepared for any future issues that cannot be foreseen. As “a properly trained and competent workforce is essential to any successful health care system” (</w:t>
      </w:r>
      <w:proofErr w:type="spellStart"/>
      <w:r>
        <w:rPr>
          <w:color w:val="333333"/>
          <w:sz w:val="24"/>
          <w:szCs w:val="24"/>
          <w:highlight w:val="white"/>
        </w:rPr>
        <w:t>Kabene</w:t>
      </w:r>
      <w:proofErr w:type="spellEnd"/>
      <w:r>
        <w:rPr>
          <w:color w:val="333333"/>
          <w:sz w:val="24"/>
          <w:szCs w:val="24"/>
          <w:highlight w:val="white"/>
        </w:rPr>
        <w:t xml:space="preserve"> et al, 2006), “new options for the education and in-service training of healthcare workers are required to ensure that the workforce is aware of and prepared to meet a particular country's present and future needs” (</w:t>
      </w:r>
      <w:proofErr w:type="spellStart"/>
      <w:r>
        <w:rPr>
          <w:color w:val="333333"/>
          <w:sz w:val="24"/>
          <w:szCs w:val="24"/>
          <w:highlight w:val="white"/>
        </w:rPr>
        <w:t>Kabene</w:t>
      </w:r>
      <w:proofErr w:type="spellEnd"/>
      <w:r>
        <w:rPr>
          <w:color w:val="333333"/>
          <w:sz w:val="24"/>
          <w:szCs w:val="24"/>
          <w:highlight w:val="white"/>
        </w:rPr>
        <w:t xml:space="preserve"> et al, 2006).</w:t>
      </w:r>
    </w:p>
    <w:p w14:paraId="00000053" w14:textId="77777777" w:rsidR="00374035" w:rsidRDefault="00374035">
      <w:pPr>
        <w:rPr>
          <w:color w:val="333333"/>
          <w:sz w:val="24"/>
          <w:szCs w:val="24"/>
          <w:highlight w:val="white"/>
        </w:rPr>
      </w:pPr>
    </w:p>
    <w:p w14:paraId="00000054" w14:textId="77777777" w:rsidR="00374035" w:rsidRDefault="00000000">
      <w:pPr>
        <w:rPr>
          <w:color w:val="333333"/>
          <w:sz w:val="24"/>
          <w:szCs w:val="24"/>
          <w:highlight w:val="white"/>
        </w:rPr>
      </w:pPr>
      <w:r>
        <w:rPr>
          <w:color w:val="333333"/>
          <w:sz w:val="24"/>
          <w:szCs w:val="24"/>
          <w:highlight w:val="white"/>
        </w:rPr>
        <w:t>This shifts us into another market development which can essentially address the skills shortage in the healthcare sector within the UK - providing better HR professional care for employees. “Since all health care is ultimately delivered by people, effective human resources management will play a vital role in the success of health sector reform” (</w:t>
      </w:r>
      <w:proofErr w:type="spellStart"/>
      <w:r>
        <w:rPr>
          <w:color w:val="333333"/>
          <w:sz w:val="24"/>
          <w:szCs w:val="24"/>
          <w:highlight w:val="white"/>
        </w:rPr>
        <w:t>Kabene</w:t>
      </w:r>
      <w:proofErr w:type="spellEnd"/>
      <w:r>
        <w:rPr>
          <w:color w:val="333333"/>
          <w:sz w:val="24"/>
          <w:szCs w:val="24"/>
          <w:highlight w:val="white"/>
        </w:rPr>
        <w:t xml:space="preserve"> et al, 2006), by investing in the HR sectors of healthcare organisations, it is possible to alleviate pressure and demand from existing employees. By collecting the relevant data and applying it to the organisation’s practices, HR professionals can help organisations better prepare for future labour trends.</w:t>
      </w:r>
    </w:p>
    <w:p w14:paraId="00000055" w14:textId="77777777" w:rsidR="00374035" w:rsidRDefault="00374035">
      <w:pPr>
        <w:rPr>
          <w:color w:val="333333"/>
          <w:sz w:val="24"/>
          <w:szCs w:val="24"/>
          <w:highlight w:val="white"/>
        </w:rPr>
      </w:pPr>
    </w:p>
    <w:p w14:paraId="00000056" w14:textId="77777777" w:rsidR="00374035" w:rsidRDefault="00000000">
      <w:pPr>
        <w:rPr>
          <w:color w:val="333333"/>
          <w:sz w:val="24"/>
          <w:szCs w:val="24"/>
          <w:highlight w:val="white"/>
        </w:rPr>
      </w:pPr>
      <w:r>
        <w:rPr>
          <w:color w:val="333333"/>
          <w:sz w:val="24"/>
          <w:szCs w:val="24"/>
          <w:highlight w:val="white"/>
        </w:rPr>
        <w:t>Furthermore, HR professionals will help implement core behaviours into the healthcare sector’s practices in order to create an ethical culture. Although most healthcare employees understand and apply some of these core behaviours such as the importance of ethical practices, passion for learning, valuing people and professional courage, it is important for these behaviours to be applied not only on an individual level, but also on organisational level, too. Eventually, this will improve the organisation’s reputation for a better relationship between the organisation and its employees and, the organisation and its customer - in this case, healthcare patients. An improved reputation acts as an “effective insurance policy, mitigating risk; it gives organisations competitive advantage” (CIPD, 2022) which will help with tackling the skills shortages in the healthcare sector by making it a strong contender for skilled individuals looking to enter the public sector.</w:t>
      </w:r>
      <w:r>
        <w:br w:type="page"/>
      </w:r>
    </w:p>
    <w:p w14:paraId="00000057" w14:textId="77777777" w:rsidR="00374035" w:rsidRDefault="00000000">
      <w:pPr>
        <w:jc w:val="center"/>
        <w:rPr>
          <w:b/>
          <w:color w:val="333333"/>
          <w:sz w:val="28"/>
          <w:szCs w:val="28"/>
          <w:highlight w:val="white"/>
          <w:u w:val="single"/>
        </w:rPr>
      </w:pPr>
      <w:r>
        <w:rPr>
          <w:b/>
          <w:color w:val="333333"/>
          <w:sz w:val="28"/>
          <w:szCs w:val="28"/>
          <w:highlight w:val="white"/>
          <w:u w:val="single"/>
        </w:rPr>
        <w:lastRenderedPageBreak/>
        <w:t>References</w:t>
      </w:r>
    </w:p>
    <w:p w14:paraId="00000058" w14:textId="77777777" w:rsidR="00374035" w:rsidRDefault="00374035">
      <w:pPr>
        <w:jc w:val="center"/>
        <w:rPr>
          <w:b/>
          <w:color w:val="333333"/>
          <w:sz w:val="28"/>
          <w:szCs w:val="28"/>
          <w:highlight w:val="white"/>
          <w:u w:val="single"/>
        </w:rPr>
      </w:pPr>
    </w:p>
    <w:p w14:paraId="00000059" w14:textId="77777777" w:rsidR="00374035" w:rsidRDefault="00000000">
      <w:pPr>
        <w:rPr>
          <w:color w:val="333333"/>
          <w:sz w:val="24"/>
          <w:szCs w:val="24"/>
          <w:highlight w:val="white"/>
        </w:rPr>
      </w:pPr>
      <w:r>
        <w:rPr>
          <w:color w:val="333333"/>
          <w:sz w:val="24"/>
          <w:szCs w:val="24"/>
          <w:highlight w:val="white"/>
        </w:rPr>
        <w:t xml:space="preserve">Bolton, P., 2022. </w:t>
      </w:r>
      <w:r>
        <w:rPr>
          <w:i/>
          <w:color w:val="333333"/>
          <w:sz w:val="24"/>
          <w:szCs w:val="24"/>
          <w:highlight w:val="white"/>
        </w:rPr>
        <w:t>Higher education student numbers</w:t>
      </w:r>
      <w:r>
        <w:rPr>
          <w:color w:val="333333"/>
          <w:sz w:val="24"/>
          <w:szCs w:val="24"/>
          <w:highlight w:val="white"/>
        </w:rPr>
        <w:t>. UK: House of Commons Library, pp.5-6.</w:t>
      </w:r>
    </w:p>
    <w:p w14:paraId="0000005A" w14:textId="77777777" w:rsidR="00374035" w:rsidRDefault="00374035">
      <w:pPr>
        <w:rPr>
          <w:color w:val="333333"/>
          <w:sz w:val="24"/>
          <w:szCs w:val="24"/>
          <w:highlight w:val="white"/>
        </w:rPr>
      </w:pPr>
    </w:p>
    <w:p w14:paraId="0000005B" w14:textId="77777777" w:rsidR="00374035" w:rsidRDefault="00000000">
      <w:pPr>
        <w:rPr>
          <w:color w:val="333333"/>
          <w:sz w:val="24"/>
          <w:szCs w:val="24"/>
          <w:highlight w:val="white"/>
        </w:rPr>
      </w:pPr>
      <w:r>
        <w:rPr>
          <w:color w:val="333333"/>
          <w:sz w:val="24"/>
          <w:szCs w:val="24"/>
          <w:highlight w:val="white"/>
        </w:rPr>
        <w:t xml:space="preserve">Chartered Institute of Personnel and Development, 2022. </w:t>
      </w:r>
      <w:r>
        <w:rPr>
          <w:i/>
          <w:color w:val="333333"/>
          <w:sz w:val="24"/>
          <w:szCs w:val="24"/>
          <w:highlight w:val="white"/>
        </w:rPr>
        <w:t>Ethical practice and the role of people professionals</w:t>
      </w:r>
      <w:r>
        <w:rPr>
          <w:color w:val="333333"/>
          <w:sz w:val="24"/>
          <w:szCs w:val="24"/>
          <w:highlight w:val="white"/>
        </w:rPr>
        <w:t>. CIPD, pp.1-4.</w:t>
      </w:r>
    </w:p>
    <w:p w14:paraId="0000005C" w14:textId="77777777" w:rsidR="00374035" w:rsidRDefault="00374035">
      <w:pPr>
        <w:rPr>
          <w:color w:val="333333"/>
          <w:sz w:val="24"/>
          <w:szCs w:val="24"/>
          <w:highlight w:val="white"/>
        </w:rPr>
      </w:pPr>
    </w:p>
    <w:p w14:paraId="0000005D" w14:textId="77777777" w:rsidR="00374035" w:rsidRDefault="00000000">
      <w:pPr>
        <w:rPr>
          <w:color w:val="333333"/>
          <w:sz w:val="24"/>
          <w:szCs w:val="24"/>
          <w:highlight w:val="white"/>
        </w:rPr>
      </w:pPr>
      <w:r>
        <w:rPr>
          <w:color w:val="333333"/>
          <w:sz w:val="24"/>
          <w:szCs w:val="24"/>
          <w:highlight w:val="white"/>
        </w:rPr>
        <w:t xml:space="preserve">Chartered Institute of Personnel and Development, 2022. </w:t>
      </w:r>
      <w:r>
        <w:rPr>
          <w:i/>
          <w:color w:val="333333"/>
          <w:sz w:val="24"/>
          <w:szCs w:val="24"/>
          <w:highlight w:val="white"/>
        </w:rPr>
        <w:t>Learning in the flow of work</w:t>
      </w:r>
      <w:r>
        <w:rPr>
          <w:color w:val="333333"/>
          <w:sz w:val="24"/>
          <w:szCs w:val="24"/>
          <w:highlight w:val="white"/>
        </w:rPr>
        <w:t>. CIPD, pp.2-5.</w:t>
      </w:r>
    </w:p>
    <w:p w14:paraId="0000005E" w14:textId="77777777" w:rsidR="00374035" w:rsidRDefault="00374035">
      <w:pPr>
        <w:rPr>
          <w:color w:val="333333"/>
          <w:sz w:val="24"/>
          <w:szCs w:val="24"/>
          <w:highlight w:val="white"/>
        </w:rPr>
      </w:pPr>
    </w:p>
    <w:p w14:paraId="0000005F" w14:textId="77777777" w:rsidR="00374035" w:rsidRDefault="00000000">
      <w:pPr>
        <w:rPr>
          <w:color w:val="333333"/>
          <w:sz w:val="24"/>
          <w:szCs w:val="24"/>
          <w:highlight w:val="white"/>
        </w:rPr>
      </w:pPr>
      <w:r>
        <w:rPr>
          <w:color w:val="333333"/>
          <w:sz w:val="24"/>
          <w:szCs w:val="24"/>
          <w:highlight w:val="white"/>
        </w:rPr>
        <w:t xml:space="preserve">Coyle, D., </w:t>
      </w:r>
      <w:proofErr w:type="spellStart"/>
      <w:r>
        <w:rPr>
          <w:color w:val="333333"/>
          <w:sz w:val="24"/>
          <w:szCs w:val="24"/>
          <w:highlight w:val="white"/>
        </w:rPr>
        <w:t>Dreesbeimdiek</w:t>
      </w:r>
      <w:proofErr w:type="spellEnd"/>
      <w:r>
        <w:rPr>
          <w:color w:val="333333"/>
          <w:sz w:val="24"/>
          <w:szCs w:val="24"/>
          <w:highlight w:val="white"/>
        </w:rPr>
        <w:t xml:space="preserve">, K. and Manley, A., 2021. PRODUCTIVITY IN UK HEALTHCARE DURING AND AFTER THE COVID-19 PANDEMIC. </w:t>
      </w:r>
      <w:r>
        <w:rPr>
          <w:i/>
          <w:color w:val="333333"/>
          <w:sz w:val="24"/>
          <w:szCs w:val="24"/>
          <w:highlight w:val="white"/>
        </w:rPr>
        <w:t>National Institute Economic Review</w:t>
      </w:r>
      <w:r>
        <w:rPr>
          <w:color w:val="333333"/>
          <w:sz w:val="24"/>
          <w:szCs w:val="24"/>
          <w:highlight w:val="white"/>
        </w:rPr>
        <w:t>, 258, p.99.</w:t>
      </w:r>
    </w:p>
    <w:p w14:paraId="00000060" w14:textId="77777777" w:rsidR="00374035" w:rsidRDefault="00374035">
      <w:pPr>
        <w:rPr>
          <w:color w:val="333333"/>
          <w:sz w:val="24"/>
          <w:szCs w:val="24"/>
          <w:highlight w:val="white"/>
        </w:rPr>
      </w:pPr>
    </w:p>
    <w:p w14:paraId="00000061" w14:textId="77777777" w:rsidR="00374035" w:rsidRDefault="00000000">
      <w:pPr>
        <w:rPr>
          <w:color w:val="333333"/>
          <w:sz w:val="24"/>
          <w:szCs w:val="24"/>
          <w:highlight w:val="white"/>
        </w:rPr>
      </w:pPr>
      <w:r>
        <w:rPr>
          <w:color w:val="333333"/>
          <w:sz w:val="24"/>
          <w:szCs w:val="24"/>
          <w:highlight w:val="white"/>
        </w:rPr>
        <w:t xml:space="preserve">de </w:t>
      </w:r>
      <w:proofErr w:type="spellStart"/>
      <w:r>
        <w:rPr>
          <w:color w:val="333333"/>
          <w:sz w:val="24"/>
          <w:szCs w:val="24"/>
          <w:highlight w:val="white"/>
        </w:rPr>
        <w:t>Nanteuil</w:t>
      </w:r>
      <w:proofErr w:type="spellEnd"/>
      <w:r>
        <w:rPr>
          <w:color w:val="333333"/>
          <w:sz w:val="24"/>
          <w:szCs w:val="24"/>
          <w:highlight w:val="white"/>
        </w:rPr>
        <w:t xml:space="preserve">, M., 2021. </w:t>
      </w:r>
      <w:r>
        <w:rPr>
          <w:i/>
          <w:color w:val="333333"/>
          <w:sz w:val="24"/>
          <w:szCs w:val="24"/>
          <w:highlight w:val="white"/>
        </w:rPr>
        <w:t>Justice in the Workplace</w:t>
      </w:r>
      <w:r>
        <w:rPr>
          <w:color w:val="333333"/>
          <w:sz w:val="24"/>
          <w:szCs w:val="24"/>
          <w:highlight w:val="white"/>
        </w:rPr>
        <w:t>. 1st ed. Edward Elgar Publishings, p.2.</w:t>
      </w:r>
    </w:p>
    <w:p w14:paraId="00000062" w14:textId="77777777" w:rsidR="00374035" w:rsidRDefault="00374035">
      <w:pPr>
        <w:rPr>
          <w:color w:val="333333"/>
          <w:sz w:val="24"/>
          <w:szCs w:val="24"/>
          <w:highlight w:val="white"/>
        </w:rPr>
      </w:pPr>
    </w:p>
    <w:p w14:paraId="00000063" w14:textId="77777777" w:rsidR="00374035" w:rsidRDefault="00000000">
      <w:pPr>
        <w:rPr>
          <w:color w:val="333333"/>
          <w:sz w:val="24"/>
          <w:szCs w:val="24"/>
          <w:highlight w:val="white"/>
        </w:rPr>
      </w:pPr>
      <w:proofErr w:type="spellStart"/>
      <w:r>
        <w:rPr>
          <w:color w:val="333333"/>
          <w:sz w:val="24"/>
          <w:szCs w:val="24"/>
          <w:highlight w:val="white"/>
        </w:rPr>
        <w:t>Gorelick</w:t>
      </w:r>
      <w:proofErr w:type="spellEnd"/>
      <w:r>
        <w:rPr>
          <w:color w:val="333333"/>
          <w:sz w:val="24"/>
          <w:szCs w:val="24"/>
          <w:highlight w:val="white"/>
        </w:rPr>
        <w:t xml:space="preserve">, C., Milton, N. and April, K., 2004. </w:t>
      </w:r>
      <w:r>
        <w:rPr>
          <w:i/>
          <w:color w:val="333333"/>
          <w:sz w:val="24"/>
          <w:szCs w:val="24"/>
          <w:highlight w:val="white"/>
        </w:rPr>
        <w:t>Performance Through Learning: Knowledge Management in Practice</w:t>
      </w:r>
      <w:r>
        <w:rPr>
          <w:color w:val="333333"/>
          <w:sz w:val="24"/>
          <w:szCs w:val="24"/>
          <w:highlight w:val="white"/>
        </w:rPr>
        <w:t>. 1st ed. USA: Elsevier Inc., pp.58-61.</w:t>
      </w:r>
    </w:p>
    <w:p w14:paraId="00000064" w14:textId="77777777" w:rsidR="00374035" w:rsidRDefault="00374035">
      <w:pPr>
        <w:rPr>
          <w:color w:val="333333"/>
          <w:sz w:val="24"/>
          <w:szCs w:val="24"/>
          <w:highlight w:val="white"/>
        </w:rPr>
      </w:pPr>
    </w:p>
    <w:p w14:paraId="00000065" w14:textId="77777777" w:rsidR="00374035" w:rsidRDefault="00000000">
      <w:pPr>
        <w:rPr>
          <w:color w:val="333333"/>
          <w:sz w:val="24"/>
          <w:szCs w:val="24"/>
          <w:highlight w:val="white"/>
        </w:rPr>
      </w:pPr>
      <w:r>
        <w:rPr>
          <w:color w:val="333333"/>
          <w:sz w:val="24"/>
          <w:szCs w:val="24"/>
          <w:highlight w:val="white"/>
        </w:rPr>
        <w:t xml:space="preserve">Harvard Business Review Analytic Services Report, VISIER, 2015. </w:t>
      </w:r>
      <w:r>
        <w:rPr>
          <w:i/>
          <w:color w:val="333333"/>
          <w:sz w:val="24"/>
          <w:szCs w:val="24"/>
          <w:highlight w:val="white"/>
        </w:rPr>
        <w:t>TACKLING TALENT STRATEGICALLY: WINNING WITH WORKFORCE PLANNING</w:t>
      </w:r>
      <w:r>
        <w:rPr>
          <w:color w:val="333333"/>
          <w:sz w:val="24"/>
          <w:szCs w:val="24"/>
          <w:highlight w:val="white"/>
        </w:rPr>
        <w:t>. Harvard Business Review Analytic Services Report. Harvard Business Review, pp.1-6.</w:t>
      </w:r>
    </w:p>
    <w:p w14:paraId="00000066" w14:textId="77777777" w:rsidR="00374035" w:rsidRDefault="00374035">
      <w:pPr>
        <w:rPr>
          <w:color w:val="333333"/>
          <w:sz w:val="24"/>
          <w:szCs w:val="24"/>
          <w:highlight w:val="white"/>
        </w:rPr>
      </w:pPr>
    </w:p>
    <w:p w14:paraId="00000067" w14:textId="77777777" w:rsidR="00374035" w:rsidRDefault="00000000">
      <w:pPr>
        <w:rPr>
          <w:color w:val="333333"/>
          <w:sz w:val="24"/>
          <w:szCs w:val="24"/>
          <w:highlight w:val="white"/>
        </w:rPr>
      </w:pPr>
      <w:proofErr w:type="spellStart"/>
      <w:r>
        <w:rPr>
          <w:color w:val="333333"/>
          <w:sz w:val="24"/>
          <w:szCs w:val="24"/>
          <w:highlight w:val="white"/>
        </w:rPr>
        <w:t>Kabene</w:t>
      </w:r>
      <w:proofErr w:type="spellEnd"/>
      <w:r>
        <w:rPr>
          <w:color w:val="333333"/>
          <w:sz w:val="24"/>
          <w:szCs w:val="24"/>
          <w:highlight w:val="white"/>
        </w:rPr>
        <w:t xml:space="preserve">, S., Orchard, C., Howard, J., Soriano, M. and Leduc, R., 2006. The importance of human resources management in health care: a global context. </w:t>
      </w:r>
      <w:r>
        <w:rPr>
          <w:i/>
          <w:color w:val="333333"/>
          <w:sz w:val="24"/>
          <w:szCs w:val="24"/>
          <w:highlight w:val="white"/>
        </w:rPr>
        <w:t>Human Resources for Health</w:t>
      </w:r>
      <w:r>
        <w:rPr>
          <w:color w:val="333333"/>
          <w:sz w:val="24"/>
          <w:szCs w:val="24"/>
          <w:highlight w:val="white"/>
        </w:rPr>
        <w:t>, 4(1), pp.3 - 4.</w:t>
      </w:r>
    </w:p>
    <w:p w14:paraId="00000068" w14:textId="77777777" w:rsidR="00374035" w:rsidRDefault="00374035">
      <w:pPr>
        <w:rPr>
          <w:color w:val="333333"/>
          <w:sz w:val="24"/>
          <w:szCs w:val="24"/>
          <w:highlight w:val="white"/>
        </w:rPr>
      </w:pPr>
    </w:p>
    <w:p w14:paraId="00000069" w14:textId="77777777" w:rsidR="00374035" w:rsidRDefault="00000000">
      <w:pPr>
        <w:rPr>
          <w:color w:val="333333"/>
          <w:sz w:val="24"/>
          <w:szCs w:val="24"/>
          <w:highlight w:val="white"/>
        </w:rPr>
      </w:pPr>
      <w:r>
        <w:rPr>
          <w:color w:val="333333"/>
          <w:sz w:val="24"/>
          <w:szCs w:val="24"/>
          <w:highlight w:val="white"/>
        </w:rPr>
        <w:t xml:space="preserve">Lewis, M., 2022. </w:t>
      </w:r>
      <w:r>
        <w:rPr>
          <w:i/>
          <w:color w:val="333333"/>
          <w:sz w:val="24"/>
          <w:szCs w:val="24"/>
          <w:highlight w:val="white"/>
        </w:rPr>
        <w:t>Solving the public sector skills shortage</w:t>
      </w:r>
      <w:r>
        <w:rPr>
          <w:color w:val="333333"/>
          <w:sz w:val="24"/>
          <w:szCs w:val="24"/>
          <w:highlight w:val="white"/>
        </w:rPr>
        <w:t>. [online] Hays.co.uk. Available at: &lt;https://www.hays.co.uk/blog/insights/solving-the-public-sector-skills-shortage&gt; [Accessed 16 August 2022].</w:t>
      </w:r>
    </w:p>
    <w:p w14:paraId="0000006A" w14:textId="77777777" w:rsidR="00374035" w:rsidRDefault="00374035">
      <w:pPr>
        <w:rPr>
          <w:color w:val="333333"/>
          <w:sz w:val="24"/>
          <w:szCs w:val="24"/>
          <w:highlight w:val="white"/>
        </w:rPr>
      </w:pPr>
    </w:p>
    <w:p w14:paraId="0000006B" w14:textId="77777777" w:rsidR="00374035" w:rsidRDefault="00000000">
      <w:pPr>
        <w:rPr>
          <w:color w:val="333333"/>
          <w:sz w:val="24"/>
          <w:szCs w:val="24"/>
          <w:highlight w:val="white"/>
        </w:rPr>
      </w:pPr>
      <w:proofErr w:type="spellStart"/>
      <w:r>
        <w:rPr>
          <w:color w:val="333333"/>
          <w:sz w:val="24"/>
          <w:szCs w:val="24"/>
          <w:highlight w:val="white"/>
        </w:rPr>
        <w:t>Meager</w:t>
      </w:r>
      <w:proofErr w:type="spellEnd"/>
      <w:r>
        <w:rPr>
          <w:color w:val="333333"/>
          <w:sz w:val="24"/>
          <w:szCs w:val="24"/>
          <w:highlight w:val="white"/>
        </w:rPr>
        <w:t xml:space="preserve">, N., 2009. The role of training and skills development in active labour market policies. </w:t>
      </w:r>
      <w:r>
        <w:rPr>
          <w:i/>
          <w:color w:val="333333"/>
          <w:sz w:val="24"/>
          <w:szCs w:val="24"/>
          <w:highlight w:val="white"/>
        </w:rPr>
        <w:t>International Journal of Training and Development</w:t>
      </w:r>
      <w:r>
        <w:rPr>
          <w:color w:val="333333"/>
          <w:sz w:val="24"/>
          <w:szCs w:val="24"/>
          <w:highlight w:val="white"/>
        </w:rPr>
        <w:t>, 13(1), pp.1-2.</w:t>
      </w:r>
    </w:p>
    <w:p w14:paraId="0000006C" w14:textId="77777777" w:rsidR="00374035" w:rsidRDefault="00374035">
      <w:pPr>
        <w:rPr>
          <w:color w:val="333333"/>
          <w:sz w:val="24"/>
          <w:szCs w:val="24"/>
          <w:highlight w:val="white"/>
        </w:rPr>
      </w:pPr>
    </w:p>
    <w:p w14:paraId="0000006D" w14:textId="77777777" w:rsidR="00374035" w:rsidRDefault="00000000">
      <w:pPr>
        <w:rPr>
          <w:color w:val="333333"/>
          <w:sz w:val="24"/>
          <w:szCs w:val="24"/>
          <w:highlight w:val="white"/>
        </w:rPr>
      </w:pPr>
      <w:r>
        <w:rPr>
          <w:color w:val="333333"/>
          <w:sz w:val="24"/>
          <w:szCs w:val="24"/>
          <w:highlight w:val="white"/>
        </w:rPr>
        <w:t xml:space="preserve">Office for National Statistics, 2019. </w:t>
      </w:r>
      <w:r>
        <w:rPr>
          <w:i/>
          <w:color w:val="333333"/>
          <w:sz w:val="24"/>
          <w:szCs w:val="24"/>
          <w:highlight w:val="white"/>
        </w:rPr>
        <w:t>Who works in the public sector?</w:t>
      </w:r>
      <w:r>
        <w:rPr>
          <w:color w:val="333333"/>
          <w:sz w:val="24"/>
          <w:szCs w:val="24"/>
          <w:highlight w:val="white"/>
        </w:rPr>
        <w:t>. UK: ONS, p.Single Page.</w:t>
      </w:r>
    </w:p>
    <w:p w14:paraId="0000006E" w14:textId="77777777" w:rsidR="00374035" w:rsidRDefault="00374035">
      <w:pPr>
        <w:rPr>
          <w:color w:val="333333"/>
          <w:sz w:val="24"/>
          <w:szCs w:val="24"/>
          <w:highlight w:val="white"/>
        </w:rPr>
      </w:pPr>
    </w:p>
    <w:p w14:paraId="0000006F" w14:textId="77777777" w:rsidR="00374035" w:rsidRDefault="00000000">
      <w:pPr>
        <w:rPr>
          <w:color w:val="333333"/>
          <w:sz w:val="24"/>
          <w:szCs w:val="24"/>
          <w:highlight w:val="white"/>
        </w:rPr>
      </w:pPr>
      <w:r>
        <w:rPr>
          <w:color w:val="333333"/>
          <w:sz w:val="24"/>
          <w:szCs w:val="24"/>
          <w:highlight w:val="white"/>
        </w:rPr>
        <w:t xml:space="preserve">Office for National Statistics, 2022. </w:t>
      </w:r>
      <w:r>
        <w:rPr>
          <w:i/>
          <w:color w:val="333333"/>
          <w:sz w:val="24"/>
          <w:szCs w:val="24"/>
          <w:highlight w:val="white"/>
        </w:rPr>
        <w:t>Births in England and Wales: 2021</w:t>
      </w:r>
      <w:r>
        <w:rPr>
          <w:color w:val="333333"/>
          <w:sz w:val="24"/>
          <w:szCs w:val="24"/>
          <w:highlight w:val="white"/>
        </w:rPr>
        <w:t xml:space="preserve">. UK: ONS, p.Single Page.2018. </w:t>
      </w:r>
    </w:p>
    <w:p w14:paraId="00000070" w14:textId="77777777" w:rsidR="00374035" w:rsidRDefault="00374035">
      <w:pPr>
        <w:rPr>
          <w:color w:val="333333"/>
          <w:sz w:val="24"/>
          <w:szCs w:val="24"/>
          <w:highlight w:val="white"/>
        </w:rPr>
      </w:pPr>
    </w:p>
    <w:p w14:paraId="00000071" w14:textId="77777777" w:rsidR="00374035" w:rsidRDefault="00000000">
      <w:pPr>
        <w:rPr>
          <w:color w:val="333333"/>
          <w:sz w:val="24"/>
          <w:szCs w:val="24"/>
          <w:highlight w:val="white"/>
        </w:rPr>
      </w:pPr>
      <w:r>
        <w:rPr>
          <w:color w:val="333333"/>
          <w:sz w:val="24"/>
          <w:szCs w:val="24"/>
          <w:highlight w:val="white"/>
        </w:rPr>
        <w:t xml:space="preserve">Recruiter. 2022. </w:t>
      </w:r>
      <w:r>
        <w:rPr>
          <w:i/>
          <w:color w:val="333333"/>
          <w:sz w:val="24"/>
          <w:szCs w:val="24"/>
          <w:highlight w:val="white"/>
        </w:rPr>
        <w:t>Career Outlook and Job Vacancies for Tailors, Dressmakers, and Custom Sewers</w:t>
      </w:r>
      <w:r>
        <w:rPr>
          <w:color w:val="333333"/>
          <w:sz w:val="24"/>
          <w:szCs w:val="24"/>
          <w:highlight w:val="white"/>
        </w:rPr>
        <w:t>. [online] Available at: &lt;https://www.recruiter.com/careers/tailors-dressmakers-and-custom-sewers/outlook/#:~:text=Demand%20for%20Tailors%2C%20Dressmakers%2C%20and,over%20the%20next%20few%20years.&gt; [Accessed 16 August 2022].</w:t>
      </w:r>
    </w:p>
    <w:p w14:paraId="00000072" w14:textId="77777777" w:rsidR="00374035" w:rsidRDefault="00374035">
      <w:pPr>
        <w:rPr>
          <w:color w:val="333333"/>
          <w:sz w:val="24"/>
          <w:szCs w:val="24"/>
          <w:highlight w:val="white"/>
        </w:rPr>
      </w:pPr>
    </w:p>
    <w:p w14:paraId="00000073" w14:textId="77777777" w:rsidR="00374035" w:rsidRDefault="00000000">
      <w:pPr>
        <w:rPr>
          <w:color w:val="333333"/>
          <w:sz w:val="24"/>
          <w:szCs w:val="24"/>
          <w:highlight w:val="white"/>
        </w:rPr>
      </w:pPr>
      <w:r>
        <w:rPr>
          <w:i/>
          <w:color w:val="333333"/>
          <w:sz w:val="24"/>
          <w:szCs w:val="24"/>
          <w:highlight w:val="white"/>
        </w:rPr>
        <w:t>Voice of the workforce in Europe</w:t>
      </w:r>
      <w:r>
        <w:rPr>
          <w:color w:val="333333"/>
          <w:sz w:val="24"/>
          <w:szCs w:val="24"/>
          <w:highlight w:val="white"/>
        </w:rPr>
        <w:t>. Deloitte Insights. Deloitte Insights, pp.2-5.</w:t>
      </w:r>
    </w:p>
    <w:sectPr w:rsidR="00374035">
      <w:footerReference w:type="default" r:id="rId6"/>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A61B82" w14:textId="77777777" w:rsidR="00BF7089" w:rsidRDefault="00BF7089">
      <w:pPr>
        <w:spacing w:line="240" w:lineRule="auto"/>
      </w:pPr>
      <w:r>
        <w:separator/>
      </w:r>
    </w:p>
  </w:endnote>
  <w:endnote w:type="continuationSeparator" w:id="0">
    <w:p w14:paraId="11585D5D" w14:textId="77777777" w:rsidR="00BF7089" w:rsidRDefault="00BF70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74" w14:textId="7274EFA1" w:rsidR="00374035" w:rsidRDefault="00000000">
    <w:pPr>
      <w:jc w:val="right"/>
    </w:pPr>
    <w:r>
      <w:fldChar w:fldCharType="begin"/>
    </w:r>
    <w:r>
      <w:instrText>PAGE</w:instrText>
    </w:r>
    <w:r>
      <w:fldChar w:fldCharType="separate"/>
    </w:r>
    <w:r w:rsidR="00F16651">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E49790" w14:textId="77777777" w:rsidR="00BF7089" w:rsidRDefault="00BF7089">
      <w:pPr>
        <w:spacing w:line="240" w:lineRule="auto"/>
      </w:pPr>
      <w:r>
        <w:separator/>
      </w:r>
    </w:p>
  </w:footnote>
  <w:footnote w:type="continuationSeparator" w:id="0">
    <w:p w14:paraId="128A5023" w14:textId="77777777" w:rsidR="00BF7089" w:rsidRDefault="00BF708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4035"/>
    <w:rsid w:val="001758CF"/>
    <w:rsid w:val="00374035"/>
    <w:rsid w:val="00787B82"/>
    <w:rsid w:val="00AC1C16"/>
    <w:rsid w:val="00B47AFC"/>
    <w:rsid w:val="00BF7089"/>
    <w:rsid w:val="00E03DDC"/>
    <w:rsid w:val="00F16651"/>
    <w:rsid w:val="00F4328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54BB5"/>
  <w15:docId w15:val="{3F579AA0-B829-45DB-9DCA-9882F9E46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bg-BG"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customStyle="1" w:styleId="Body">
    <w:name w:val="Body"/>
    <w:rsid w:val="00787B82"/>
    <w:pPr>
      <w:widowControl w:val="0"/>
      <w:pBdr>
        <w:top w:val="nil"/>
        <w:left w:val="nil"/>
        <w:bottom w:val="nil"/>
        <w:right w:val="nil"/>
        <w:between w:val="nil"/>
        <w:bar w:val="nil"/>
      </w:pBdr>
      <w:spacing w:line="240" w:lineRule="auto"/>
    </w:pPr>
    <w:rPr>
      <w:rFonts w:ascii="Times New Roman" w:eastAsia="Arial Unicode MS" w:hAnsi="Times New Roman" w:cs="Arial Unicode MS"/>
      <w:color w:val="000000"/>
      <w:kern w:val="2"/>
      <w:sz w:val="24"/>
      <w:szCs w:val="24"/>
      <w:u w:color="000000"/>
      <w:bdr w:val="nil"/>
      <w:lang w:val="en-AU"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10</Pages>
  <Words>2631</Words>
  <Characters>14999</Characters>
  <Application>Microsoft Office Word</Application>
  <DocSecurity>0</DocSecurity>
  <Lines>124</Lines>
  <Paragraphs>35</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17595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Stefan Petrov Zlatev (2029265)</cp:lastModifiedBy>
  <cp:revision>5</cp:revision>
  <dcterms:created xsi:type="dcterms:W3CDTF">2022-08-16T13:01:00Z</dcterms:created>
  <dcterms:modified xsi:type="dcterms:W3CDTF">2022-09-05T16:10:00Z</dcterms:modified>
</cp:coreProperties>
</file>