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8A84F" w14:textId="0E43589C" w:rsidR="00454C44" w:rsidRDefault="00454C44" w:rsidP="00454C44">
      <w:pPr>
        <w:spacing w:line="360" w:lineRule="auto"/>
        <w:rPr>
          <w:rFonts w:ascii="Arial" w:hAnsi="Arial" w:cs="Arial"/>
        </w:rPr>
      </w:pPr>
      <w:r>
        <w:rPr>
          <w:rFonts w:ascii="Arial" w:hAnsi="Arial" w:cs="Arial"/>
        </w:rPr>
        <w:t xml:space="preserve">Throughout this article the author will be discussing the strengths and weaknesses of the researched article “A haven of green space” focusing mainly on the methodology and methods used along with the ethics of the study.  A haven of green space is written by six authors all from different backgrounds. Anna </w:t>
      </w:r>
      <w:proofErr w:type="spellStart"/>
      <w:r>
        <w:rPr>
          <w:rFonts w:ascii="Arial" w:hAnsi="Arial" w:cs="Arial"/>
        </w:rPr>
        <w:t>Chiumento</w:t>
      </w:r>
      <w:proofErr w:type="spellEnd"/>
      <w:r>
        <w:rPr>
          <w:rFonts w:ascii="Arial" w:hAnsi="Arial" w:cs="Arial"/>
        </w:rPr>
        <w:t xml:space="preserve">, </w:t>
      </w:r>
      <w:proofErr w:type="spellStart"/>
      <w:r>
        <w:rPr>
          <w:rFonts w:ascii="Arial" w:hAnsi="Arial" w:cs="Arial"/>
        </w:rPr>
        <w:t>Iphshita</w:t>
      </w:r>
      <w:proofErr w:type="spellEnd"/>
      <w:r>
        <w:rPr>
          <w:rFonts w:ascii="Arial" w:hAnsi="Arial" w:cs="Arial"/>
        </w:rPr>
        <w:t xml:space="preserve"> Mukherjee, Jaya </w:t>
      </w:r>
      <w:proofErr w:type="spellStart"/>
      <w:r>
        <w:rPr>
          <w:rFonts w:ascii="Arial" w:hAnsi="Arial" w:cs="Arial"/>
        </w:rPr>
        <w:t>Chandna</w:t>
      </w:r>
      <w:proofErr w:type="spellEnd"/>
      <w:r>
        <w:rPr>
          <w:rFonts w:ascii="Arial" w:hAnsi="Arial" w:cs="Arial"/>
        </w:rPr>
        <w:t>, Carl Dutton, Atif Rahman and Katie Bristow.</w:t>
      </w:r>
    </w:p>
    <w:p w14:paraId="703601BF" w14:textId="692783E8" w:rsidR="00454C44" w:rsidRDefault="00454C44" w:rsidP="00454C44">
      <w:pPr>
        <w:spacing w:line="360" w:lineRule="auto"/>
        <w:rPr>
          <w:rFonts w:ascii="Arial" w:hAnsi="Arial" w:cs="Arial"/>
        </w:rPr>
      </w:pPr>
      <w:r>
        <w:rPr>
          <w:rFonts w:ascii="Arial" w:hAnsi="Arial" w:cs="Arial"/>
        </w:rPr>
        <w:t xml:space="preserve">This research article suggest that outdoor activity is extremely important for the health and well-being of children and young people, having a positive effect on their emotional and social wellbeing. The pilot was carried out in North West England in three school targeting children aged 9-15 years who had behavioural, emotional and social difficulties, the aim of the research was to analyse the mental wellbeing of the young people pre and post intervention, using the “Five ways to Wellbeing” evaluation frame work.  </w:t>
      </w:r>
    </w:p>
    <w:p w14:paraId="1A48C3AA" w14:textId="77777777" w:rsidR="00454C44" w:rsidRDefault="00454C44" w:rsidP="00454C44">
      <w:pPr>
        <w:spacing w:line="360" w:lineRule="auto"/>
        <w:rPr>
          <w:rFonts w:ascii="Arial" w:hAnsi="Arial" w:cs="Arial"/>
        </w:rPr>
      </w:pPr>
      <w:r>
        <w:rPr>
          <w:rFonts w:ascii="Arial" w:hAnsi="Arial" w:cs="Arial"/>
        </w:rPr>
        <w:t xml:space="preserve">The writer believes the wellbeing and the transition stages between the age of 9- 15year-old are going to be completely different and the ability and the mental capacity of the young people will not be the same. Young people between the ages of 10-11years may be coming across emotional stages by preparing on leaving primary school to transition into secondary school. Issues in Education Research (2012) states </w:t>
      </w:r>
    </w:p>
    <w:p w14:paraId="38A97110" w14:textId="4289680E" w:rsidR="00454C44" w:rsidRPr="00454C44" w:rsidRDefault="00454C44" w:rsidP="00454C44">
      <w:pPr>
        <w:spacing w:line="360" w:lineRule="auto"/>
        <w:jc w:val="center"/>
        <w:rPr>
          <w:rFonts w:ascii="Arial" w:hAnsi="Arial" w:cs="Arial"/>
        </w:rPr>
      </w:pPr>
      <w:r>
        <w:rPr>
          <w:rFonts w:ascii="Arial" w:hAnsi="Arial" w:cs="Arial"/>
        </w:rPr>
        <w:t>“</w:t>
      </w:r>
      <w:r w:rsidRPr="00454C44">
        <w:rPr>
          <w:rFonts w:ascii="Arial" w:hAnsi="Arial" w:cs="Arial"/>
        </w:rPr>
        <w:t>Primary to secondary school transition has been identified as a significant and</w:t>
      </w:r>
      <w:r>
        <w:rPr>
          <w:rFonts w:ascii="Arial" w:hAnsi="Arial" w:cs="Arial"/>
        </w:rPr>
        <w:t xml:space="preserve"> </w:t>
      </w:r>
      <w:r w:rsidRPr="00454C44">
        <w:rPr>
          <w:rFonts w:ascii="Arial" w:hAnsi="Arial" w:cs="Arial"/>
        </w:rPr>
        <w:t xml:space="preserve">stressful event for young adolescent students. Recent research has focused on </w:t>
      </w:r>
      <w:r>
        <w:rPr>
          <w:rFonts w:ascii="Arial" w:hAnsi="Arial" w:cs="Arial"/>
        </w:rPr>
        <w:t xml:space="preserve">      </w:t>
      </w:r>
      <w:r w:rsidRPr="00454C44">
        <w:rPr>
          <w:rFonts w:ascii="Arial" w:hAnsi="Arial" w:cs="Arial"/>
        </w:rPr>
        <w:t>individual aspects of coping with the challenges of transition in order to determine features that may act as protective or harmful factors</w:t>
      </w:r>
      <w:r>
        <w:rPr>
          <w:rFonts w:ascii="Arial" w:hAnsi="Arial" w:cs="Arial"/>
        </w:rPr>
        <w:t xml:space="preserve">”. </w:t>
      </w:r>
    </w:p>
    <w:p w14:paraId="40EC1D87" w14:textId="77777777" w:rsidR="00454C44" w:rsidRDefault="00454C44" w:rsidP="00454C44">
      <w:pPr>
        <w:spacing w:line="360" w:lineRule="auto"/>
        <w:rPr>
          <w:rFonts w:ascii="Arial" w:eastAsia="Times New Roman" w:hAnsi="Arial" w:cs="Arial"/>
          <w:b/>
          <w:bCs/>
          <w:u w:val="single"/>
          <w:lang w:eastAsia="en-GB"/>
        </w:rPr>
      </w:pPr>
    </w:p>
    <w:p w14:paraId="4FA549A0" w14:textId="32D0FC68" w:rsidR="00454C44" w:rsidRDefault="00454C44" w:rsidP="00454C44">
      <w:pPr>
        <w:spacing w:line="360" w:lineRule="auto"/>
        <w:rPr>
          <w:rFonts w:ascii="Arial" w:eastAsia="Times New Roman" w:hAnsi="Arial" w:cs="Arial"/>
          <w:lang w:eastAsia="en-GB"/>
        </w:rPr>
      </w:pPr>
      <w:r>
        <w:rPr>
          <w:rFonts w:ascii="Arial" w:eastAsia="Times New Roman" w:hAnsi="Arial" w:cs="Arial"/>
          <w:lang w:eastAsia="en-GB"/>
        </w:rPr>
        <w:t>The writer believes that the young people should have been asked both verbally and with a written consent form asking and giving permeation to take part in the six month pilot not only a verbal consent</w:t>
      </w:r>
      <w:r w:rsidR="00341002">
        <w:rPr>
          <w:rFonts w:ascii="Arial" w:eastAsia="Times New Roman" w:hAnsi="Arial" w:cs="Arial"/>
          <w:lang w:eastAsia="en-GB"/>
        </w:rPr>
        <w:t xml:space="preserve"> before hand</w:t>
      </w:r>
      <w:r>
        <w:rPr>
          <w:rFonts w:ascii="Arial" w:eastAsia="Times New Roman" w:hAnsi="Arial" w:cs="Arial"/>
          <w:lang w:eastAsia="en-GB"/>
        </w:rPr>
        <w:t xml:space="preserve">, the witter also believes that  six month pilot with only one session a week for two hours wasn’t enough time to gather the information and developing a relationship with the young people to have reliable answers and feedback. However, the writer believes that it is appropriate to use three different schools, all though the two primary schools were selected as the young people from the primary school automatically have a place at the secondary school also used. Would targeting young people from a primary school who does not  automatically have a place in a secondary school have a different outcome as them young people may be experiencing more of a negative and hard experience planning </w:t>
      </w:r>
      <w:r>
        <w:rPr>
          <w:rFonts w:ascii="Arial" w:eastAsia="Times New Roman" w:hAnsi="Arial" w:cs="Arial"/>
          <w:lang w:eastAsia="en-GB"/>
        </w:rPr>
        <w:lastRenderedPageBreak/>
        <w:t xml:space="preserve">on transitioning from a primary school to secondary school, protentional  causing more mental health and behavioural problems. </w:t>
      </w:r>
    </w:p>
    <w:p w14:paraId="1DFC9354" w14:textId="15686599" w:rsidR="00454C44" w:rsidRDefault="00454C44" w:rsidP="00454C44">
      <w:pPr>
        <w:spacing w:line="360" w:lineRule="auto"/>
        <w:rPr>
          <w:rFonts w:ascii="Arial" w:eastAsia="Times New Roman" w:hAnsi="Arial" w:cs="Arial"/>
          <w:lang w:eastAsia="en-GB"/>
        </w:rPr>
      </w:pPr>
      <w:r>
        <w:rPr>
          <w:rFonts w:ascii="Arial" w:eastAsia="Times New Roman" w:hAnsi="Arial" w:cs="Arial"/>
          <w:lang w:eastAsia="en-GB"/>
        </w:rPr>
        <w:t>Additionally, the writer disagrees that the young people who were targeted from the schools were young people who already or known to have behavioural issues, emotional or social difficulties this would mean that the information and the pilot will not be accurate for every young person. The writer suggest that the pilot should have been carried out in more than one school like done, however should not only selected the young people who have the above issues but should carry out this pilot activity with young people who both suffer and don’t suffer with any mental health or behavioural issues that would mean that the evidence and information collected would be suitable and beneficial and accurate for all young people. The article also states that young people who are already under the care of CAMS were exempt from taking part in the activity, the writer believes that allowing young people who are suffering from mental health and receiving professional support should have been given the opportunity to take part, as why should the young people be exempt due to their mental health illness</w:t>
      </w:r>
      <w:r w:rsidR="00462EF2">
        <w:rPr>
          <w:rFonts w:ascii="Arial" w:eastAsia="Times New Roman" w:hAnsi="Arial" w:cs="Arial"/>
          <w:lang w:eastAsia="en-GB"/>
        </w:rPr>
        <w:t xml:space="preserve"> that is not working ethnically. Beauchamp and Childress (2001) states </w:t>
      </w:r>
    </w:p>
    <w:p w14:paraId="131801F3" w14:textId="01CF8F74" w:rsidR="00462EF2" w:rsidRDefault="00462EF2" w:rsidP="00462EF2">
      <w:pPr>
        <w:spacing w:line="360" w:lineRule="auto"/>
        <w:jc w:val="center"/>
        <w:rPr>
          <w:rFonts w:ascii="Arial" w:eastAsia="Times New Roman" w:hAnsi="Arial" w:cs="Arial"/>
          <w:lang w:eastAsia="en-GB"/>
        </w:rPr>
      </w:pPr>
      <w:r>
        <w:rPr>
          <w:rFonts w:ascii="Arial" w:eastAsia="Times New Roman" w:hAnsi="Arial" w:cs="Arial"/>
          <w:lang w:eastAsia="en-GB"/>
        </w:rPr>
        <w:t>“Autonomy, which is self-rule that is free from both controlling interference by others and from limitations, such as inadequate understanding that prevent meaningful choice”.</w:t>
      </w:r>
    </w:p>
    <w:p w14:paraId="73CD9F5F" w14:textId="39B82A35" w:rsidR="00462EF2" w:rsidRDefault="00462EF2" w:rsidP="00462EF2">
      <w:pPr>
        <w:spacing w:line="360" w:lineRule="auto"/>
        <w:rPr>
          <w:rFonts w:ascii="Arial" w:eastAsia="Times New Roman" w:hAnsi="Arial" w:cs="Arial"/>
          <w:lang w:eastAsia="en-GB"/>
        </w:rPr>
      </w:pPr>
      <w:r>
        <w:rPr>
          <w:rFonts w:ascii="Arial" w:eastAsia="Times New Roman" w:hAnsi="Arial" w:cs="Arial"/>
          <w:lang w:eastAsia="en-GB"/>
        </w:rPr>
        <w:t xml:space="preserve">The writer believes that if working ethical was taken </w:t>
      </w:r>
      <w:r w:rsidR="00A52E25">
        <w:rPr>
          <w:rFonts w:ascii="Arial" w:eastAsia="Times New Roman" w:hAnsi="Arial" w:cs="Arial"/>
          <w:lang w:eastAsia="en-GB"/>
        </w:rPr>
        <w:t>into</w:t>
      </w:r>
      <w:r>
        <w:rPr>
          <w:rFonts w:ascii="Arial" w:eastAsia="Times New Roman" w:hAnsi="Arial" w:cs="Arial"/>
          <w:lang w:eastAsia="en-GB"/>
        </w:rPr>
        <w:t xml:space="preserve"> consideration during this research that all Young People would have been considered to take p</w:t>
      </w:r>
      <w:r w:rsidR="00A52E25">
        <w:rPr>
          <w:rFonts w:ascii="Arial" w:eastAsia="Times New Roman" w:hAnsi="Arial" w:cs="Arial"/>
          <w:lang w:eastAsia="en-GB"/>
        </w:rPr>
        <w:t xml:space="preserve">art in the research would make the research answer more officiant. </w:t>
      </w:r>
      <w:r>
        <w:rPr>
          <w:rFonts w:ascii="Arial" w:eastAsia="Times New Roman" w:hAnsi="Arial" w:cs="Arial"/>
          <w:lang w:eastAsia="en-GB"/>
        </w:rPr>
        <w:t xml:space="preserve"> </w:t>
      </w:r>
    </w:p>
    <w:p w14:paraId="550FCD4A" w14:textId="317E6FDF" w:rsidR="00454C44" w:rsidRDefault="00454C44" w:rsidP="00454C44">
      <w:pPr>
        <w:spacing w:line="360" w:lineRule="auto"/>
        <w:rPr>
          <w:rFonts w:ascii="Arial" w:eastAsia="Times New Roman" w:hAnsi="Arial" w:cs="Arial"/>
          <w:lang w:eastAsia="en-GB"/>
        </w:rPr>
      </w:pPr>
      <w:r>
        <w:rPr>
          <w:rFonts w:ascii="Arial" w:eastAsia="Times New Roman" w:hAnsi="Arial" w:cs="Arial"/>
          <w:lang w:eastAsia="en-GB"/>
        </w:rPr>
        <w:t xml:space="preserve">According to Visser J, (2015) around 20% of 4-16-year olds In England experience some degree of behavioural, emotional and social difficulties (BESD) that can affect their social and emotional development.  And in 2017 a survey was carried out by Public Health England found 12.5% of 5-19-year-old suffer from at least one mental health disorder, (Gov.2017). The writer believes that introducing more of outdoor learning opportunities for young people is helping decrees the number of Young People who are suffering with mental health problem.  The writer asked a group of young people between the age of 11-25 years “when feeling sad or lonely what do you do” most Young people answered with “go out for fresh air as it clears my mind”. This proves that being outdoors has a positive impact on our minds.  </w:t>
      </w:r>
    </w:p>
    <w:p w14:paraId="6BB0A451" w14:textId="54412946" w:rsidR="00454C44" w:rsidRDefault="00454C44" w:rsidP="00454C44">
      <w:pPr>
        <w:spacing w:line="360" w:lineRule="auto"/>
        <w:rPr>
          <w:rFonts w:ascii="Arial" w:eastAsia="Times New Roman" w:hAnsi="Arial" w:cs="Arial"/>
          <w:lang w:eastAsia="en-GB"/>
        </w:rPr>
      </w:pPr>
      <w:r>
        <w:rPr>
          <w:rFonts w:ascii="Arial" w:eastAsia="Times New Roman" w:hAnsi="Arial" w:cs="Arial"/>
          <w:lang w:eastAsia="en-GB"/>
        </w:rPr>
        <w:lastRenderedPageBreak/>
        <w:t xml:space="preserve">Methods used to undertake the pilot research had both an effective and non-effective result too how the research was planned and implemented, this could have been more effective if the schools chosen were different as explained above. The writer identifies that results of this research pilot could have been different if schools from the countryside in England were chosen as research I general identifies that green space has a positive outlook on children’s health and well-being. Five reasons going outdoors improves children’s mental wellbeing March 2018 states being outdoors gives young people and children an opportunity to be themselves freely. Being able to play outside and learn outdoors brings happiness that is hard to retrieve from young children being outdoors is supported by “The Five Pillars of Youth Work in Wales” (CWVYS) as children learning outdoors enables them to be Expressive, Participative, Inclusive and Educative. The writer believes that it is important that young people are aware that they might have agreed to take part in an activity however its important that young people are questioned throughout making sure they are still happy in taking part and enjoying their experience. </w:t>
      </w:r>
    </w:p>
    <w:p w14:paraId="1F224E6E" w14:textId="739A4235" w:rsidR="00454C44" w:rsidRDefault="00454C44" w:rsidP="00454C44">
      <w:pPr>
        <w:spacing w:line="360" w:lineRule="auto"/>
        <w:rPr>
          <w:rFonts w:ascii="Arial" w:eastAsia="Times New Roman" w:hAnsi="Arial" w:cs="Arial"/>
          <w:lang w:eastAsia="en-GB"/>
        </w:rPr>
      </w:pPr>
      <w:r>
        <w:rPr>
          <w:rFonts w:ascii="Arial" w:eastAsia="Times New Roman" w:hAnsi="Arial" w:cs="Arial"/>
          <w:lang w:eastAsia="en-GB"/>
        </w:rPr>
        <w:t xml:space="preserve">Using well-being check cards to gather </w:t>
      </w:r>
      <w:r w:rsidRPr="00454C44">
        <w:rPr>
          <w:rFonts w:ascii="Arial" w:eastAsia="Times New Roman" w:hAnsi="Arial" w:cs="Arial"/>
          <w:lang w:eastAsia="en-GB"/>
        </w:rPr>
        <w:t>quantitative</w:t>
      </w:r>
      <w:r>
        <w:rPr>
          <w:rFonts w:ascii="Arial" w:eastAsia="Times New Roman" w:hAnsi="Arial" w:cs="Arial"/>
          <w:lang w:eastAsia="en-GB"/>
        </w:rPr>
        <w:t xml:space="preserve"> research for adults would be appropriate however the author identifies that qualitative research is more appropriate for Young People and children due to the experience and the questions being asked are delivered in a fun, colourful format and enables the Young People to interact together and become more involved (Lecture 2, Darrell Williams).</w:t>
      </w:r>
    </w:p>
    <w:p w14:paraId="11717E12" w14:textId="77777777" w:rsidR="00454C44" w:rsidRDefault="00454C44" w:rsidP="00454C44">
      <w:pPr>
        <w:spacing w:line="360" w:lineRule="auto"/>
        <w:rPr>
          <w:rFonts w:ascii="Arial" w:eastAsia="Times New Roman" w:hAnsi="Arial" w:cs="Arial"/>
          <w:lang w:eastAsia="en-GB"/>
        </w:rPr>
      </w:pPr>
      <w:r>
        <w:rPr>
          <w:rFonts w:ascii="Arial" w:eastAsia="Times New Roman" w:hAnsi="Arial" w:cs="Arial"/>
          <w:lang w:eastAsia="en-GB"/>
        </w:rPr>
        <w:t xml:space="preserve">When undertaking research with young people it is important that when carrying out the research the questions or activities are produced in a form that the Young People are going to understand and that it will benefit them somehow or another. The writer is drawn to how the Young People who were taking part in the research as already stated above suffered from (BESD), the writer feels that the ethic behind that is not appropriate as how would this effect the other Young People who were not asked to take part, also is it ethical to only include the Young People who have been included. It is important that all Young People are treated equally, this research would not have the same results or outcome if the children and young people targeted were mixed. The writer believes that due to a small period of time that research was carried out and  if there was more funding available could have this research been undertake more effectively allowing other schools and young people the opportunity to be involved and would the research outcome be more beneficial than what it has been? BERA 2011 states that research carried out in an educational setting should </w:t>
      </w:r>
      <w:r>
        <w:rPr>
          <w:rFonts w:ascii="Arial" w:eastAsia="Times New Roman" w:hAnsi="Arial" w:cs="Arial"/>
          <w:lang w:eastAsia="en-GB"/>
        </w:rPr>
        <w:lastRenderedPageBreak/>
        <w:t xml:space="preserve">act within an ethic of respect to any person whom Is taking part in the research. All individuals should be treated fairly, sensitively and with dignity. This should apply to other individuals who is participating in the research both indirectly and directly.  The writer believes that the research conducted is not following the BERA guidelines as not everyone was treated fairly as only specific individuals were chosen to take part in the research pilot.  </w:t>
      </w:r>
    </w:p>
    <w:p w14:paraId="50D08728" w14:textId="06E8961B" w:rsidR="00454C44" w:rsidRDefault="00454C44" w:rsidP="00454C44">
      <w:pPr>
        <w:spacing w:line="360" w:lineRule="auto"/>
        <w:rPr>
          <w:rFonts w:ascii="Arial" w:eastAsia="Times New Roman" w:hAnsi="Arial" w:cs="Arial"/>
          <w:lang w:eastAsia="en-GB"/>
        </w:rPr>
      </w:pPr>
      <w:r>
        <w:rPr>
          <w:rFonts w:ascii="Arial" w:eastAsia="Times New Roman" w:hAnsi="Arial" w:cs="Arial"/>
          <w:lang w:eastAsia="en-GB"/>
        </w:rPr>
        <w:t xml:space="preserve">BERA also states that the individuals conducting the research must take into consideration the Young People involved may experience distress or discomfort </w:t>
      </w:r>
      <w:r w:rsidR="00462EF2">
        <w:rPr>
          <w:rFonts w:ascii="Arial" w:eastAsia="Times New Roman" w:hAnsi="Arial" w:cs="Arial"/>
          <w:lang w:eastAsia="en-GB"/>
        </w:rPr>
        <w:t xml:space="preserve">during the activity and research process, the individuals undertaking the research must ensure that all necessary steps are planned to provide this happening, and ensure that there is support or appropriator individuals there to support any Young People if need be. The Author believes this has been adhered to as CAMHS and other NHS professionals were involved in the research. It is clearly identified throughout the article that the Authors ensured that BERA guidelines were implemented. </w:t>
      </w:r>
    </w:p>
    <w:p w14:paraId="3ADAF09C" w14:textId="7C4D5CDF" w:rsidR="00462EF2" w:rsidRDefault="00462EF2" w:rsidP="00454C44">
      <w:pPr>
        <w:spacing w:line="360" w:lineRule="auto"/>
        <w:rPr>
          <w:rFonts w:ascii="Arial" w:eastAsia="Times New Roman" w:hAnsi="Arial" w:cs="Arial"/>
          <w:lang w:eastAsia="en-GB"/>
        </w:rPr>
      </w:pPr>
      <w:r>
        <w:rPr>
          <w:rFonts w:ascii="Arial" w:eastAsia="Times New Roman" w:hAnsi="Arial" w:cs="Arial"/>
          <w:lang w:eastAsia="en-GB"/>
        </w:rPr>
        <w:t>The Authors of the Research identify that the language and terminology used during the research with the Young People and Children at times were unclear and professionals had to explain in suitable language. The writer believes this could have been avoided if the language, terminology and the method of research used were more suitable for the age of the Young People, this could have provided more accurate response and answers, this could indicate that the research is not thoroughly accurate.</w:t>
      </w:r>
    </w:p>
    <w:p w14:paraId="6EE820D2" w14:textId="07DC37C3" w:rsidR="00454C44" w:rsidRPr="00462EF2" w:rsidRDefault="00462EF2" w:rsidP="00454C44">
      <w:pPr>
        <w:spacing w:line="360" w:lineRule="auto"/>
        <w:rPr>
          <w:rFonts w:ascii="Arial" w:eastAsia="Times New Roman" w:hAnsi="Arial" w:cs="Arial"/>
          <w:lang w:eastAsia="en-GB"/>
        </w:rPr>
      </w:pPr>
      <w:r>
        <w:rPr>
          <w:rFonts w:ascii="Arial" w:eastAsia="Times New Roman" w:hAnsi="Arial" w:cs="Arial"/>
          <w:lang w:eastAsia="en-GB"/>
        </w:rPr>
        <w:t xml:space="preserve">Inclusion the writer identifies that the article has been presented in clear concise manner enabling the writer to read and gather information thoroughly enabling one to critique and analyse, how it is clear that there were both negative and positive outcomes from the pilot study that could have been prevented if there were more funding, time other schools than the three identified ones. The age range of participants should have been thought differently as the age gap between 9 and 15 years obviously would have answered the questions provided differently. The article clearly identifies that there were issues that could have been identified beforehand with the tools and procedures used during the study. From reading the article the writer noted that the young people were only asked their opinion on how they felt over the last few weeks at the end were not take in to account. The well-being check cards were only interested in how the Young People were feeling at the time rather </w:t>
      </w:r>
      <w:r>
        <w:rPr>
          <w:rFonts w:ascii="Arial" w:eastAsia="Times New Roman" w:hAnsi="Arial" w:cs="Arial"/>
          <w:lang w:eastAsia="en-GB"/>
        </w:rPr>
        <w:lastRenderedPageBreak/>
        <w:t>than over the whole period, this does not follow the BERA guidelines as that states that the feelings and emotional of Young People should be considered over the whole period of Research</w:t>
      </w:r>
      <w:r w:rsidR="00341002">
        <w:rPr>
          <w:rFonts w:ascii="Arial" w:eastAsia="Times New Roman" w:hAnsi="Arial" w:cs="Arial"/>
          <w:lang w:eastAsia="en-GB"/>
        </w:rPr>
        <w:t xml:space="preserve"> and activity’s</w:t>
      </w:r>
      <w:r>
        <w:rPr>
          <w:rFonts w:ascii="Arial" w:eastAsia="Times New Roman" w:hAnsi="Arial" w:cs="Arial"/>
          <w:lang w:eastAsia="en-GB"/>
        </w:rPr>
        <w:t xml:space="preserve">. The writer believes and knows that a Young Persons feeling </w:t>
      </w:r>
      <w:r w:rsidR="00341002">
        <w:rPr>
          <w:rFonts w:ascii="Arial" w:eastAsia="Times New Roman" w:hAnsi="Arial" w:cs="Arial"/>
          <w:lang w:eastAsia="en-GB"/>
        </w:rPr>
        <w:t xml:space="preserve">can </w:t>
      </w:r>
      <w:r>
        <w:rPr>
          <w:rFonts w:ascii="Arial" w:eastAsia="Times New Roman" w:hAnsi="Arial" w:cs="Arial"/>
          <w:lang w:eastAsia="en-GB"/>
        </w:rPr>
        <w:t>change on a daily bass and would suggest that in future studies at the end of each session all Young People should be brought together and have the opportunity to express their feelings, emotion and thoughts together, as stated in the Five Pillars Of Youth Work</w:t>
      </w:r>
      <w:r w:rsidR="00341002">
        <w:rPr>
          <w:rFonts w:ascii="Arial" w:eastAsia="Times New Roman" w:hAnsi="Arial" w:cs="Arial"/>
          <w:lang w:eastAsia="en-GB"/>
        </w:rPr>
        <w:t xml:space="preserve"> this will also benefit the Young People in becoming confident in expressing emotion and that will have a positive impact on their Mental wellbeing </w:t>
      </w:r>
      <w:r>
        <w:rPr>
          <w:rFonts w:ascii="Arial" w:eastAsia="Times New Roman" w:hAnsi="Arial" w:cs="Arial"/>
          <w:lang w:eastAsia="en-GB"/>
        </w:rPr>
        <w:t xml:space="preserve">. There for one question the findings of the study. </w:t>
      </w:r>
    </w:p>
    <w:p w14:paraId="36E38CE1" w14:textId="77777777" w:rsidR="00454C44" w:rsidRPr="00462EF2" w:rsidRDefault="00454C44" w:rsidP="00454C44">
      <w:pPr>
        <w:rPr>
          <w:b/>
          <w:bCs/>
          <w:sz w:val="44"/>
          <w:szCs w:val="44"/>
        </w:rPr>
      </w:pPr>
    </w:p>
    <w:p w14:paraId="711F86D9" w14:textId="77777777" w:rsidR="00454C44" w:rsidRPr="00462EF2" w:rsidRDefault="00454C44" w:rsidP="00454C44">
      <w:pPr>
        <w:rPr>
          <w:b/>
          <w:bCs/>
          <w:sz w:val="44"/>
          <w:szCs w:val="44"/>
        </w:rPr>
      </w:pPr>
    </w:p>
    <w:p w14:paraId="4A719B24" w14:textId="77777777" w:rsidR="00454C44" w:rsidRDefault="00454C44" w:rsidP="00454C44">
      <w:pPr>
        <w:rPr>
          <w:b/>
          <w:bCs/>
        </w:rPr>
      </w:pPr>
    </w:p>
    <w:p w14:paraId="1F8C0C30" w14:textId="77777777" w:rsidR="00454C44" w:rsidRDefault="00454C44" w:rsidP="00454C44">
      <w:pPr>
        <w:rPr>
          <w:b/>
          <w:bCs/>
        </w:rPr>
      </w:pPr>
    </w:p>
    <w:p w14:paraId="4DA33103" w14:textId="77777777" w:rsidR="00454C44" w:rsidRDefault="00454C44" w:rsidP="00454C44">
      <w:pPr>
        <w:rPr>
          <w:b/>
          <w:bCs/>
          <w:sz w:val="36"/>
          <w:szCs w:val="36"/>
        </w:rPr>
      </w:pPr>
    </w:p>
    <w:p w14:paraId="6ABAAD2E" w14:textId="77777777" w:rsidR="00454C44" w:rsidRDefault="00454C44" w:rsidP="00454C44">
      <w:pPr>
        <w:rPr>
          <w:b/>
          <w:bCs/>
          <w:sz w:val="36"/>
          <w:szCs w:val="36"/>
        </w:rPr>
      </w:pPr>
    </w:p>
    <w:p w14:paraId="1184C59F" w14:textId="77777777" w:rsidR="00454C44" w:rsidRDefault="00454C44" w:rsidP="00454C44">
      <w:pPr>
        <w:rPr>
          <w:b/>
          <w:bCs/>
          <w:sz w:val="36"/>
          <w:szCs w:val="36"/>
        </w:rPr>
      </w:pPr>
    </w:p>
    <w:p w14:paraId="25BB6655" w14:textId="77777777" w:rsidR="00454C44" w:rsidRDefault="00454C44" w:rsidP="00454C44">
      <w:pPr>
        <w:rPr>
          <w:b/>
          <w:bCs/>
          <w:sz w:val="36"/>
          <w:szCs w:val="36"/>
        </w:rPr>
      </w:pPr>
    </w:p>
    <w:p w14:paraId="52C4888D" w14:textId="77777777" w:rsidR="00454C44" w:rsidRDefault="00454C44" w:rsidP="00454C44">
      <w:pPr>
        <w:rPr>
          <w:b/>
          <w:bCs/>
          <w:sz w:val="36"/>
          <w:szCs w:val="36"/>
        </w:rPr>
      </w:pPr>
    </w:p>
    <w:p w14:paraId="10265A0E" w14:textId="77777777" w:rsidR="00454C44" w:rsidRDefault="00454C44" w:rsidP="00454C44">
      <w:pPr>
        <w:rPr>
          <w:b/>
          <w:bCs/>
          <w:sz w:val="36"/>
          <w:szCs w:val="36"/>
        </w:rPr>
      </w:pPr>
    </w:p>
    <w:p w14:paraId="46702AF3" w14:textId="77777777" w:rsidR="00454C44" w:rsidRDefault="00454C44" w:rsidP="00454C44">
      <w:pPr>
        <w:rPr>
          <w:b/>
          <w:bCs/>
          <w:sz w:val="36"/>
          <w:szCs w:val="36"/>
        </w:rPr>
      </w:pPr>
    </w:p>
    <w:p w14:paraId="75F1FB63" w14:textId="12D6D259" w:rsidR="00454C44" w:rsidRDefault="00454C44"/>
    <w:p w14:paraId="56506677" w14:textId="6577BDAB" w:rsidR="00462EF2" w:rsidRDefault="00462EF2"/>
    <w:p w14:paraId="3DB42C2D" w14:textId="440F9922" w:rsidR="00462EF2" w:rsidRDefault="00462EF2"/>
    <w:p w14:paraId="24CB955E" w14:textId="77777777" w:rsidR="00A52E25" w:rsidRDefault="00A52E25"/>
    <w:p w14:paraId="4ED8B0E2" w14:textId="77777777" w:rsidR="00A52E25" w:rsidRDefault="00A52E25"/>
    <w:p w14:paraId="1EA7603B" w14:textId="77777777" w:rsidR="00A52E25" w:rsidRDefault="00A52E25"/>
    <w:p w14:paraId="6A10C410" w14:textId="77777777" w:rsidR="00A52E25" w:rsidRDefault="00A52E25"/>
    <w:p w14:paraId="17F2F351" w14:textId="77777777" w:rsidR="00A52E25" w:rsidRDefault="00A52E25"/>
    <w:p w14:paraId="1B1E18B9" w14:textId="77777777" w:rsidR="00A52E25" w:rsidRDefault="00A52E25"/>
    <w:p w14:paraId="63C3F8E8" w14:textId="77777777" w:rsidR="00A52E25" w:rsidRDefault="00A52E25"/>
    <w:p w14:paraId="1BF4E4D4" w14:textId="77777777" w:rsidR="00A52E25" w:rsidRDefault="00A52E25"/>
    <w:p w14:paraId="6FE04D60" w14:textId="77777777" w:rsidR="00A52E25" w:rsidRDefault="00A52E25"/>
    <w:p w14:paraId="63772D61" w14:textId="77777777" w:rsidR="00A52E25" w:rsidRDefault="00A52E25"/>
    <w:p w14:paraId="2E7CE60C" w14:textId="77777777" w:rsidR="00A52E25" w:rsidRDefault="00A52E25"/>
    <w:p w14:paraId="6BC6DBC0" w14:textId="77777777" w:rsidR="00A52E25" w:rsidRDefault="00A52E25"/>
    <w:p w14:paraId="7C45563C" w14:textId="77777777" w:rsidR="00A52E25" w:rsidRDefault="00A52E25"/>
    <w:p w14:paraId="2231033C" w14:textId="77777777" w:rsidR="00A52E25" w:rsidRDefault="00A52E25"/>
    <w:p w14:paraId="726EEEE1" w14:textId="77777777" w:rsidR="00A52E25" w:rsidRDefault="00A52E25"/>
    <w:p w14:paraId="38B84407" w14:textId="753140C3" w:rsidR="00A52E25" w:rsidRDefault="00A52E25">
      <w:pPr>
        <w:rPr>
          <w:rFonts w:ascii="Arial" w:hAnsi="Arial" w:cs="Arial"/>
          <w:b/>
          <w:bCs/>
          <w:u w:val="single"/>
        </w:rPr>
      </w:pPr>
      <w:r w:rsidRPr="00A52E25">
        <w:rPr>
          <w:rFonts w:ascii="Arial" w:hAnsi="Arial" w:cs="Arial"/>
          <w:b/>
          <w:bCs/>
          <w:u w:val="single"/>
        </w:rPr>
        <w:lastRenderedPageBreak/>
        <w:t xml:space="preserve">Reference list </w:t>
      </w:r>
    </w:p>
    <w:p w14:paraId="7D8E62A3" w14:textId="5A6AF356" w:rsidR="00A52E25" w:rsidRDefault="00A52E25">
      <w:pPr>
        <w:rPr>
          <w:rFonts w:ascii="Arial" w:hAnsi="Arial" w:cs="Arial"/>
          <w:b/>
          <w:bCs/>
          <w:u w:val="single"/>
        </w:rPr>
      </w:pPr>
    </w:p>
    <w:p w14:paraId="54060847" w14:textId="06786410" w:rsidR="00A52E25" w:rsidRDefault="00A52E25">
      <w:pPr>
        <w:rPr>
          <w:rFonts w:ascii="Arial" w:hAnsi="Arial" w:cs="Arial"/>
          <w:b/>
          <w:bCs/>
          <w:u w:val="single"/>
        </w:rPr>
      </w:pPr>
    </w:p>
    <w:p w14:paraId="53A36C3D" w14:textId="33133B51" w:rsidR="00A52E25" w:rsidRDefault="00A52E25">
      <w:pPr>
        <w:rPr>
          <w:rFonts w:ascii="Arial" w:hAnsi="Arial" w:cs="Arial"/>
        </w:rPr>
      </w:pPr>
      <w:r>
        <w:rPr>
          <w:rFonts w:ascii="Arial" w:hAnsi="Arial" w:cs="Arial"/>
        </w:rPr>
        <w:t>Anne Greig, Jayne Taylor And Tommy Mackay (2007) London: Doing Research with Children (second edition).</w:t>
      </w:r>
    </w:p>
    <w:p w14:paraId="03D75E68" w14:textId="77777777" w:rsidR="00A52E25" w:rsidRPr="00A52E25" w:rsidRDefault="00A52E25">
      <w:pPr>
        <w:rPr>
          <w:rFonts w:ascii="Arial" w:hAnsi="Arial" w:cs="Arial"/>
        </w:rPr>
      </w:pPr>
    </w:p>
    <w:p w14:paraId="25727E93" w14:textId="24CF1DD5" w:rsidR="00462EF2" w:rsidRPr="00A52E25" w:rsidRDefault="00462EF2">
      <w:pPr>
        <w:rPr>
          <w:rFonts w:ascii="Arial" w:hAnsi="Arial" w:cs="Arial"/>
        </w:rPr>
      </w:pPr>
      <w:proofErr w:type="spellStart"/>
      <w:r w:rsidRPr="00A52E25">
        <w:rPr>
          <w:rFonts w:ascii="Arial" w:hAnsi="Arial" w:cs="Arial"/>
        </w:rPr>
        <w:t>Chiumento</w:t>
      </w:r>
      <w:proofErr w:type="spellEnd"/>
      <w:r w:rsidRPr="00A52E25">
        <w:rPr>
          <w:rFonts w:ascii="Arial" w:hAnsi="Arial" w:cs="Arial"/>
        </w:rPr>
        <w:t xml:space="preserve"> et al BMC Public Health (2018) A have of green space: Leaning from a pilot pre-post evaluation of a school- basses social and therapeutic horticulture intervention with children. </w:t>
      </w:r>
    </w:p>
    <w:p w14:paraId="414E9E50" w14:textId="58668024" w:rsidR="00462EF2" w:rsidRPr="00A52E25" w:rsidRDefault="00462EF2">
      <w:pPr>
        <w:rPr>
          <w:rFonts w:ascii="Arial" w:hAnsi="Arial" w:cs="Arial"/>
        </w:rPr>
      </w:pPr>
      <w:r w:rsidRPr="00A52E25">
        <w:rPr>
          <w:rFonts w:ascii="Arial" w:hAnsi="Arial" w:cs="Arial"/>
        </w:rPr>
        <w:t xml:space="preserve">CWVYS (2018) Youth Work </w:t>
      </w:r>
      <w:proofErr w:type="gramStart"/>
      <w:r w:rsidRPr="00A52E25">
        <w:rPr>
          <w:rFonts w:ascii="Arial" w:hAnsi="Arial" w:cs="Arial"/>
        </w:rPr>
        <w:t>In</w:t>
      </w:r>
      <w:proofErr w:type="gramEnd"/>
      <w:r w:rsidRPr="00A52E25">
        <w:rPr>
          <w:rFonts w:ascii="Arial" w:hAnsi="Arial" w:cs="Arial"/>
        </w:rPr>
        <w:t xml:space="preserve"> Wales Principles And </w:t>
      </w:r>
      <w:proofErr w:type="spellStart"/>
      <w:r w:rsidRPr="00A52E25">
        <w:rPr>
          <w:rFonts w:ascii="Arial" w:hAnsi="Arial" w:cs="Arial"/>
        </w:rPr>
        <w:t>Pruposes</w:t>
      </w:r>
      <w:proofErr w:type="spellEnd"/>
      <w:r w:rsidRPr="00A52E25">
        <w:rPr>
          <w:rFonts w:ascii="Arial" w:hAnsi="Arial" w:cs="Arial"/>
        </w:rPr>
        <w:t>.</w:t>
      </w:r>
    </w:p>
    <w:p w14:paraId="074F8217" w14:textId="77777777" w:rsidR="00462EF2" w:rsidRPr="00A52E25" w:rsidRDefault="00462EF2">
      <w:pPr>
        <w:rPr>
          <w:rFonts w:ascii="Arial" w:hAnsi="Arial" w:cs="Arial"/>
        </w:rPr>
      </w:pPr>
    </w:p>
    <w:p w14:paraId="1B413FF5" w14:textId="494ADF33" w:rsidR="00454C44" w:rsidRPr="00A52E25" w:rsidRDefault="00454C44">
      <w:pPr>
        <w:rPr>
          <w:rFonts w:ascii="Arial" w:hAnsi="Arial" w:cs="Arial"/>
        </w:rPr>
      </w:pPr>
      <w:hyperlink r:id="rId7" w:history="1">
        <w:r w:rsidRPr="00A52E25">
          <w:rPr>
            <w:rStyle w:val="Hyperlink"/>
            <w:rFonts w:ascii="Arial" w:hAnsi="Arial" w:cs="Arial"/>
          </w:rPr>
          <w:t>h</w:t>
        </w:r>
        <w:r w:rsidRPr="00A52E25">
          <w:rPr>
            <w:rStyle w:val="Hyperlink"/>
            <w:rFonts w:ascii="Arial" w:hAnsi="Arial" w:cs="Arial"/>
          </w:rPr>
          <w:t>t</w:t>
        </w:r>
        <w:r w:rsidRPr="00A52E25">
          <w:rPr>
            <w:rStyle w:val="Hyperlink"/>
            <w:rFonts w:ascii="Arial" w:hAnsi="Arial" w:cs="Arial"/>
          </w:rPr>
          <w:t>tps://www.gov.uk/government/publications/better-mental-health-jsna-toolkit/5-</w:t>
        </w:r>
        <w:r w:rsidRPr="00A52E25">
          <w:rPr>
            <w:rStyle w:val="Hyperlink"/>
            <w:rFonts w:ascii="Arial" w:hAnsi="Arial" w:cs="Arial"/>
          </w:rPr>
          <w:t>c</w:t>
        </w:r>
        <w:r w:rsidRPr="00A52E25">
          <w:rPr>
            <w:rStyle w:val="Hyperlink"/>
            <w:rFonts w:ascii="Arial" w:hAnsi="Arial" w:cs="Arial"/>
          </w:rPr>
          <w:t>hildren-and-young-peo</w:t>
        </w:r>
        <w:r w:rsidRPr="00A52E25">
          <w:rPr>
            <w:rStyle w:val="Hyperlink"/>
            <w:rFonts w:ascii="Arial" w:hAnsi="Arial" w:cs="Arial"/>
          </w:rPr>
          <w:t>p</w:t>
        </w:r>
        <w:r w:rsidRPr="00A52E25">
          <w:rPr>
            <w:rStyle w:val="Hyperlink"/>
            <w:rFonts w:ascii="Arial" w:hAnsi="Arial" w:cs="Arial"/>
          </w:rPr>
          <w:t>le</w:t>
        </w:r>
      </w:hyperlink>
      <w:r w:rsidRPr="00A52E25">
        <w:rPr>
          <w:rFonts w:ascii="Arial" w:hAnsi="Arial" w:cs="Arial"/>
        </w:rPr>
        <w:t xml:space="preserve"> (30/10/2019) </w:t>
      </w:r>
    </w:p>
    <w:p w14:paraId="58618D81" w14:textId="4AE0353D" w:rsidR="00454C44" w:rsidRPr="00A52E25" w:rsidRDefault="00454C44">
      <w:pPr>
        <w:rPr>
          <w:rFonts w:ascii="Arial" w:hAnsi="Arial" w:cs="Arial"/>
        </w:rPr>
      </w:pPr>
    </w:p>
    <w:p w14:paraId="16673C88" w14:textId="74034197" w:rsidR="00454C44" w:rsidRPr="00A52E25" w:rsidRDefault="00454C44">
      <w:pPr>
        <w:rPr>
          <w:rFonts w:ascii="Arial" w:hAnsi="Arial" w:cs="Arial"/>
        </w:rPr>
      </w:pPr>
      <w:hyperlink r:id="rId8" w:history="1">
        <w:r w:rsidRPr="00A52E25">
          <w:rPr>
            <w:rStyle w:val="Hyperlink"/>
            <w:rFonts w:ascii="Arial" w:hAnsi="Arial" w:cs="Arial"/>
          </w:rPr>
          <w:t>https://outdoorclassro</w:t>
        </w:r>
        <w:r w:rsidRPr="00A52E25">
          <w:rPr>
            <w:rStyle w:val="Hyperlink"/>
            <w:rFonts w:ascii="Arial" w:hAnsi="Arial" w:cs="Arial"/>
          </w:rPr>
          <w:t>o</w:t>
        </w:r>
        <w:r w:rsidRPr="00A52E25">
          <w:rPr>
            <w:rStyle w:val="Hyperlink"/>
            <w:rFonts w:ascii="Arial" w:hAnsi="Arial" w:cs="Arial"/>
          </w:rPr>
          <w:t>mday.com/2018/03/19</w:t>
        </w:r>
        <w:r w:rsidRPr="00A52E25">
          <w:rPr>
            <w:rStyle w:val="Hyperlink"/>
            <w:rFonts w:ascii="Arial" w:hAnsi="Arial" w:cs="Arial"/>
          </w:rPr>
          <w:t>/</w:t>
        </w:r>
        <w:r w:rsidRPr="00A52E25">
          <w:rPr>
            <w:rStyle w:val="Hyperlink"/>
            <w:rFonts w:ascii="Arial" w:hAnsi="Arial" w:cs="Arial"/>
          </w:rPr>
          <w:t>five-reasons-going-outdoors-improves-childrens-mental-health-and-wellbeing/</w:t>
        </w:r>
      </w:hyperlink>
      <w:r w:rsidRPr="00A52E25">
        <w:rPr>
          <w:rFonts w:ascii="Arial" w:hAnsi="Arial" w:cs="Arial"/>
        </w:rPr>
        <w:t xml:space="preserve"> (30/10/2019) </w:t>
      </w:r>
    </w:p>
    <w:p w14:paraId="3BF823E9" w14:textId="39866468" w:rsidR="00454C44" w:rsidRPr="00A52E25" w:rsidRDefault="00454C44">
      <w:pPr>
        <w:rPr>
          <w:rFonts w:ascii="Arial" w:hAnsi="Arial" w:cs="Arial"/>
        </w:rPr>
      </w:pPr>
    </w:p>
    <w:p w14:paraId="73C6BD8C" w14:textId="104B49F1" w:rsidR="00454C44" w:rsidRPr="00A52E25" w:rsidRDefault="00454C44">
      <w:pPr>
        <w:rPr>
          <w:rFonts w:ascii="Arial" w:hAnsi="Arial" w:cs="Arial"/>
        </w:rPr>
      </w:pPr>
      <w:hyperlink r:id="rId9" w:history="1">
        <w:r w:rsidRPr="00A52E25">
          <w:rPr>
            <w:rStyle w:val="Hyperlink"/>
            <w:rFonts w:ascii="Arial" w:hAnsi="Arial" w:cs="Arial"/>
          </w:rPr>
          <w:t>http://www.iier.org.au/iier22/mackenzie.pdf</w:t>
        </w:r>
      </w:hyperlink>
      <w:r w:rsidRPr="00A52E25">
        <w:rPr>
          <w:rFonts w:ascii="Arial" w:hAnsi="Arial" w:cs="Arial"/>
        </w:rPr>
        <w:t xml:space="preserve"> (1/11/2019) </w:t>
      </w:r>
    </w:p>
    <w:p w14:paraId="33604BC3" w14:textId="77777777" w:rsidR="00462EF2" w:rsidRPr="00A52E25" w:rsidRDefault="00462EF2">
      <w:pPr>
        <w:rPr>
          <w:rFonts w:ascii="Arial" w:hAnsi="Arial" w:cs="Arial"/>
        </w:rPr>
      </w:pPr>
    </w:p>
    <w:p w14:paraId="5F226471" w14:textId="461A5908" w:rsidR="00454C44" w:rsidRPr="00A52E25" w:rsidRDefault="00454C44">
      <w:pPr>
        <w:rPr>
          <w:rFonts w:ascii="Arial" w:hAnsi="Arial" w:cs="Arial"/>
        </w:rPr>
      </w:pPr>
    </w:p>
    <w:bookmarkStart w:id="0" w:name="_GoBack"/>
    <w:p w14:paraId="7BD66650" w14:textId="6B1B789D" w:rsidR="00454C44" w:rsidRPr="00A52E25" w:rsidRDefault="00462EF2">
      <w:pPr>
        <w:rPr>
          <w:rFonts w:ascii="Arial" w:hAnsi="Arial" w:cs="Arial"/>
        </w:rPr>
      </w:pPr>
      <w:r w:rsidRPr="00A52E25">
        <w:rPr>
          <w:rFonts w:ascii="Arial" w:hAnsi="Arial" w:cs="Arial"/>
        </w:rPr>
        <w:fldChar w:fldCharType="begin"/>
      </w:r>
      <w:r w:rsidRPr="00A52E25">
        <w:rPr>
          <w:rFonts w:ascii="Arial" w:hAnsi="Arial" w:cs="Arial"/>
        </w:rPr>
        <w:instrText xml:space="preserve"> HYPERLINK "</w:instrText>
      </w:r>
      <w:r w:rsidRPr="00A52E25">
        <w:rPr>
          <w:rFonts w:ascii="Arial" w:hAnsi="Arial" w:cs="Arial"/>
        </w:rPr>
        <w:instrText>http://www.bbk.ac.uk/sshp/research/sshp-ethics-committee-and-procedures/BERA-Ethical-Guidelines-2011.pdf</w:instrText>
      </w:r>
      <w:r w:rsidRPr="00A52E25">
        <w:rPr>
          <w:rFonts w:ascii="Arial" w:hAnsi="Arial" w:cs="Arial"/>
        </w:rPr>
        <w:instrText xml:space="preserve">" </w:instrText>
      </w:r>
      <w:r w:rsidRPr="00A52E25">
        <w:rPr>
          <w:rFonts w:ascii="Arial" w:hAnsi="Arial" w:cs="Arial"/>
        </w:rPr>
        <w:fldChar w:fldCharType="separate"/>
      </w:r>
      <w:r w:rsidRPr="00A52E25">
        <w:rPr>
          <w:rStyle w:val="Hyperlink"/>
          <w:rFonts w:ascii="Arial" w:hAnsi="Arial" w:cs="Arial"/>
        </w:rPr>
        <w:t>http://www.bbk.ac.uk/sshp/research/sshp-ethics-committee-and-procedures/BERA-Ethical-Guidelines-2011.pdf</w:t>
      </w:r>
      <w:r w:rsidRPr="00A52E25">
        <w:rPr>
          <w:rFonts w:ascii="Arial" w:hAnsi="Arial" w:cs="Arial"/>
        </w:rPr>
        <w:fldChar w:fldCharType="end"/>
      </w:r>
      <w:r w:rsidRPr="00A52E25">
        <w:rPr>
          <w:rFonts w:ascii="Arial" w:hAnsi="Arial" w:cs="Arial"/>
        </w:rPr>
        <w:t xml:space="preserve"> (1/11/2019) </w:t>
      </w:r>
      <w:bookmarkEnd w:id="0"/>
    </w:p>
    <w:sectPr w:rsidR="00454C44" w:rsidRPr="00A52E25" w:rsidSect="00635B15">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954B6" w14:textId="77777777" w:rsidR="00634DDC" w:rsidRDefault="00634DDC" w:rsidP="00454C44">
      <w:r>
        <w:separator/>
      </w:r>
    </w:p>
  </w:endnote>
  <w:endnote w:type="continuationSeparator" w:id="0">
    <w:p w14:paraId="2085C5D4" w14:textId="77777777" w:rsidR="00634DDC" w:rsidRDefault="00634DDC" w:rsidP="00454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E6322" w14:textId="77777777" w:rsidR="00634DDC" w:rsidRDefault="00634DDC" w:rsidP="00454C44">
      <w:r>
        <w:separator/>
      </w:r>
    </w:p>
  </w:footnote>
  <w:footnote w:type="continuationSeparator" w:id="0">
    <w:p w14:paraId="30965F7D" w14:textId="77777777" w:rsidR="00634DDC" w:rsidRDefault="00634DDC" w:rsidP="00454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061A6" w14:textId="4C10D721" w:rsidR="00454C44" w:rsidRDefault="00454C44">
    <w:pPr>
      <w:pStyle w:val="Header"/>
    </w:pPr>
    <w:r>
      <w:t>SJYW5007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50157"/>
    <w:multiLevelType w:val="multilevel"/>
    <w:tmpl w:val="0A7809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010B9C"/>
    <w:multiLevelType w:val="multilevel"/>
    <w:tmpl w:val="258491F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3E12DC"/>
    <w:multiLevelType w:val="multilevel"/>
    <w:tmpl w:val="8D2C3AF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14016B"/>
    <w:multiLevelType w:val="multilevel"/>
    <w:tmpl w:val="189A225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44"/>
    <w:rsid w:val="00160FBB"/>
    <w:rsid w:val="002823D7"/>
    <w:rsid w:val="00341002"/>
    <w:rsid w:val="00454C44"/>
    <w:rsid w:val="00462EF2"/>
    <w:rsid w:val="00634DDC"/>
    <w:rsid w:val="00635B15"/>
    <w:rsid w:val="006D62FB"/>
    <w:rsid w:val="00A52E25"/>
    <w:rsid w:val="00DA2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E96DF6"/>
  <w15:chartTrackingRefBased/>
  <w15:docId w15:val="{B1CB76C9-E5B9-0945-B672-F14902DFB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4C44"/>
    <w:pPr>
      <w:tabs>
        <w:tab w:val="center" w:pos="4680"/>
        <w:tab w:val="right" w:pos="9360"/>
      </w:tabs>
    </w:pPr>
  </w:style>
  <w:style w:type="character" w:customStyle="1" w:styleId="HeaderChar">
    <w:name w:val="Header Char"/>
    <w:basedOn w:val="DefaultParagraphFont"/>
    <w:link w:val="Header"/>
    <w:uiPriority w:val="99"/>
    <w:rsid w:val="00454C44"/>
  </w:style>
  <w:style w:type="paragraph" w:styleId="Footer">
    <w:name w:val="footer"/>
    <w:basedOn w:val="Normal"/>
    <w:link w:val="FooterChar"/>
    <w:uiPriority w:val="99"/>
    <w:unhideWhenUsed/>
    <w:rsid w:val="00454C44"/>
    <w:pPr>
      <w:tabs>
        <w:tab w:val="center" w:pos="4680"/>
        <w:tab w:val="right" w:pos="9360"/>
      </w:tabs>
    </w:pPr>
  </w:style>
  <w:style w:type="character" w:customStyle="1" w:styleId="FooterChar">
    <w:name w:val="Footer Char"/>
    <w:basedOn w:val="DefaultParagraphFont"/>
    <w:link w:val="Footer"/>
    <w:uiPriority w:val="99"/>
    <w:rsid w:val="00454C44"/>
  </w:style>
  <w:style w:type="paragraph" w:styleId="NormalWeb">
    <w:name w:val="Normal (Web)"/>
    <w:basedOn w:val="Normal"/>
    <w:uiPriority w:val="99"/>
    <w:semiHidden/>
    <w:unhideWhenUsed/>
    <w:rsid w:val="00454C4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54C44"/>
    <w:rPr>
      <w:color w:val="0000FF"/>
      <w:u w:val="single"/>
    </w:rPr>
  </w:style>
  <w:style w:type="character" w:customStyle="1" w:styleId="apple-converted-space">
    <w:name w:val="apple-converted-space"/>
    <w:basedOn w:val="DefaultParagraphFont"/>
    <w:rsid w:val="00454C44"/>
  </w:style>
  <w:style w:type="character" w:styleId="UnresolvedMention">
    <w:name w:val="Unresolved Mention"/>
    <w:basedOn w:val="DefaultParagraphFont"/>
    <w:uiPriority w:val="99"/>
    <w:semiHidden/>
    <w:unhideWhenUsed/>
    <w:rsid w:val="00454C44"/>
    <w:rPr>
      <w:color w:val="605E5C"/>
      <w:shd w:val="clear" w:color="auto" w:fill="E1DFDD"/>
    </w:rPr>
  </w:style>
  <w:style w:type="character" w:styleId="FollowedHyperlink">
    <w:name w:val="FollowedHyperlink"/>
    <w:basedOn w:val="DefaultParagraphFont"/>
    <w:uiPriority w:val="99"/>
    <w:semiHidden/>
    <w:unhideWhenUsed/>
    <w:rsid w:val="00454C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75630">
      <w:bodyDiv w:val="1"/>
      <w:marLeft w:val="0"/>
      <w:marRight w:val="0"/>
      <w:marTop w:val="0"/>
      <w:marBottom w:val="0"/>
      <w:divBdr>
        <w:top w:val="none" w:sz="0" w:space="0" w:color="auto"/>
        <w:left w:val="none" w:sz="0" w:space="0" w:color="auto"/>
        <w:bottom w:val="none" w:sz="0" w:space="0" w:color="auto"/>
        <w:right w:val="none" w:sz="0" w:space="0" w:color="auto"/>
      </w:divBdr>
    </w:div>
    <w:div w:id="514223003">
      <w:bodyDiv w:val="1"/>
      <w:marLeft w:val="0"/>
      <w:marRight w:val="0"/>
      <w:marTop w:val="0"/>
      <w:marBottom w:val="0"/>
      <w:divBdr>
        <w:top w:val="none" w:sz="0" w:space="0" w:color="auto"/>
        <w:left w:val="none" w:sz="0" w:space="0" w:color="auto"/>
        <w:bottom w:val="none" w:sz="0" w:space="0" w:color="auto"/>
        <w:right w:val="none" w:sz="0" w:space="0" w:color="auto"/>
      </w:divBdr>
      <w:divsChild>
        <w:div w:id="1814564115">
          <w:marLeft w:val="0"/>
          <w:marRight w:val="0"/>
          <w:marTop w:val="0"/>
          <w:marBottom w:val="0"/>
          <w:divBdr>
            <w:top w:val="none" w:sz="0" w:space="0" w:color="auto"/>
            <w:left w:val="none" w:sz="0" w:space="0" w:color="auto"/>
            <w:bottom w:val="none" w:sz="0" w:space="0" w:color="auto"/>
            <w:right w:val="none" w:sz="0" w:space="0" w:color="auto"/>
          </w:divBdr>
          <w:divsChild>
            <w:div w:id="320279449">
              <w:marLeft w:val="0"/>
              <w:marRight w:val="0"/>
              <w:marTop w:val="0"/>
              <w:marBottom w:val="0"/>
              <w:divBdr>
                <w:top w:val="none" w:sz="0" w:space="0" w:color="auto"/>
                <w:left w:val="none" w:sz="0" w:space="0" w:color="auto"/>
                <w:bottom w:val="none" w:sz="0" w:space="0" w:color="auto"/>
                <w:right w:val="none" w:sz="0" w:space="0" w:color="auto"/>
              </w:divBdr>
              <w:divsChild>
                <w:div w:id="165309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45866">
      <w:bodyDiv w:val="1"/>
      <w:marLeft w:val="0"/>
      <w:marRight w:val="0"/>
      <w:marTop w:val="0"/>
      <w:marBottom w:val="0"/>
      <w:divBdr>
        <w:top w:val="none" w:sz="0" w:space="0" w:color="auto"/>
        <w:left w:val="none" w:sz="0" w:space="0" w:color="auto"/>
        <w:bottom w:val="none" w:sz="0" w:space="0" w:color="auto"/>
        <w:right w:val="none" w:sz="0" w:space="0" w:color="auto"/>
      </w:divBdr>
      <w:divsChild>
        <w:div w:id="1539707022">
          <w:marLeft w:val="0"/>
          <w:marRight w:val="0"/>
          <w:marTop w:val="0"/>
          <w:marBottom w:val="0"/>
          <w:divBdr>
            <w:top w:val="none" w:sz="0" w:space="0" w:color="auto"/>
            <w:left w:val="none" w:sz="0" w:space="0" w:color="auto"/>
            <w:bottom w:val="none" w:sz="0" w:space="0" w:color="auto"/>
            <w:right w:val="none" w:sz="0" w:space="0" w:color="auto"/>
          </w:divBdr>
          <w:divsChild>
            <w:div w:id="82000235">
              <w:marLeft w:val="0"/>
              <w:marRight w:val="0"/>
              <w:marTop w:val="0"/>
              <w:marBottom w:val="0"/>
              <w:divBdr>
                <w:top w:val="none" w:sz="0" w:space="0" w:color="auto"/>
                <w:left w:val="none" w:sz="0" w:space="0" w:color="auto"/>
                <w:bottom w:val="none" w:sz="0" w:space="0" w:color="auto"/>
                <w:right w:val="none" w:sz="0" w:space="0" w:color="auto"/>
              </w:divBdr>
              <w:divsChild>
                <w:div w:id="12886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82514">
      <w:bodyDiv w:val="1"/>
      <w:marLeft w:val="0"/>
      <w:marRight w:val="0"/>
      <w:marTop w:val="0"/>
      <w:marBottom w:val="0"/>
      <w:divBdr>
        <w:top w:val="none" w:sz="0" w:space="0" w:color="auto"/>
        <w:left w:val="none" w:sz="0" w:space="0" w:color="auto"/>
        <w:bottom w:val="none" w:sz="0" w:space="0" w:color="auto"/>
        <w:right w:val="none" w:sz="0" w:space="0" w:color="auto"/>
      </w:divBdr>
      <w:divsChild>
        <w:div w:id="1199926244">
          <w:marLeft w:val="0"/>
          <w:marRight w:val="0"/>
          <w:marTop w:val="0"/>
          <w:marBottom w:val="0"/>
          <w:divBdr>
            <w:top w:val="none" w:sz="0" w:space="0" w:color="auto"/>
            <w:left w:val="none" w:sz="0" w:space="0" w:color="auto"/>
            <w:bottom w:val="none" w:sz="0" w:space="0" w:color="auto"/>
            <w:right w:val="none" w:sz="0" w:space="0" w:color="auto"/>
          </w:divBdr>
          <w:divsChild>
            <w:div w:id="1327778993">
              <w:marLeft w:val="0"/>
              <w:marRight w:val="0"/>
              <w:marTop w:val="0"/>
              <w:marBottom w:val="0"/>
              <w:divBdr>
                <w:top w:val="none" w:sz="0" w:space="0" w:color="auto"/>
                <w:left w:val="none" w:sz="0" w:space="0" w:color="auto"/>
                <w:bottom w:val="none" w:sz="0" w:space="0" w:color="auto"/>
                <w:right w:val="none" w:sz="0" w:space="0" w:color="auto"/>
              </w:divBdr>
              <w:divsChild>
                <w:div w:id="15361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288803">
      <w:bodyDiv w:val="1"/>
      <w:marLeft w:val="0"/>
      <w:marRight w:val="0"/>
      <w:marTop w:val="0"/>
      <w:marBottom w:val="0"/>
      <w:divBdr>
        <w:top w:val="none" w:sz="0" w:space="0" w:color="auto"/>
        <w:left w:val="none" w:sz="0" w:space="0" w:color="auto"/>
        <w:bottom w:val="none" w:sz="0" w:space="0" w:color="auto"/>
        <w:right w:val="none" w:sz="0" w:space="0" w:color="auto"/>
      </w:divBdr>
    </w:div>
    <w:div w:id="1062749217">
      <w:bodyDiv w:val="1"/>
      <w:marLeft w:val="0"/>
      <w:marRight w:val="0"/>
      <w:marTop w:val="0"/>
      <w:marBottom w:val="0"/>
      <w:divBdr>
        <w:top w:val="none" w:sz="0" w:space="0" w:color="auto"/>
        <w:left w:val="none" w:sz="0" w:space="0" w:color="auto"/>
        <w:bottom w:val="none" w:sz="0" w:space="0" w:color="auto"/>
        <w:right w:val="none" w:sz="0" w:space="0" w:color="auto"/>
      </w:divBdr>
    </w:div>
    <w:div w:id="1334143735">
      <w:bodyDiv w:val="1"/>
      <w:marLeft w:val="0"/>
      <w:marRight w:val="0"/>
      <w:marTop w:val="0"/>
      <w:marBottom w:val="0"/>
      <w:divBdr>
        <w:top w:val="none" w:sz="0" w:space="0" w:color="auto"/>
        <w:left w:val="none" w:sz="0" w:space="0" w:color="auto"/>
        <w:bottom w:val="none" w:sz="0" w:space="0" w:color="auto"/>
        <w:right w:val="none" w:sz="0" w:space="0" w:color="auto"/>
      </w:divBdr>
      <w:divsChild>
        <w:div w:id="347605391">
          <w:marLeft w:val="0"/>
          <w:marRight w:val="0"/>
          <w:marTop w:val="0"/>
          <w:marBottom w:val="0"/>
          <w:divBdr>
            <w:top w:val="none" w:sz="0" w:space="0" w:color="auto"/>
            <w:left w:val="none" w:sz="0" w:space="0" w:color="auto"/>
            <w:bottom w:val="none" w:sz="0" w:space="0" w:color="auto"/>
            <w:right w:val="none" w:sz="0" w:space="0" w:color="auto"/>
          </w:divBdr>
          <w:divsChild>
            <w:div w:id="581836552">
              <w:marLeft w:val="0"/>
              <w:marRight w:val="0"/>
              <w:marTop w:val="0"/>
              <w:marBottom w:val="0"/>
              <w:divBdr>
                <w:top w:val="none" w:sz="0" w:space="0" w:color="auto"/>
                <w:left w:val="none" w:sz="0" w:space="0" w:color="auto"/>
                <w:bottom w:val="none" w:sz="0" w:space="0" w:color="auto"/>
                <w:right w:val="none" w:sz="0" w:space="0" w:color="auto"/>
              </w:divBdr>
              <w:divsChild>
                <w:div w:id="130489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173677">
      <w:bodyDiv w:val="1"/>
      <w:marLeft w:val="0"/>
      <w:marRight w:val="0"/>
      <w:marTop w:val="0"/>
      <w:marBottom w:val="0"/>
      <w:divBdr>
        <w:top w:val="none" w:sz="0" w:space="0" w:color="auto"/>
        <w:left w:val="none" w:sz="0" w:space="0" w:color="auto"/>
        <w:bottom w:val="none" w:sz="0" w:space="0" w:color="auto"/>
        <w:right w:val="none" w:sz="0" w:space="0" w:color="auto"/>
      </w:divBdr>
    </w:div>
    <w:div w:id="1859270356">
      <w:bodyDiv w:val="1"/>
      <w:marLeft w:val="0"/>
      <w:marRight w:val="0"/>
      <w:marTop w:val="0"/>
      <w:marBottom w:val="0"/>
      <w:divBdr>
        <w:top w:val="none" w:sz="0" w:space="0" w:color="auto"/>
        <w:left w:val="none" w:sz="0" w:space="0" w:color="auto"/>
        <w:bottom w:val="none" w:sz="0" w:space="0" w:color="auto"/>
        <w:right w:val="none" w:sz="0" w:space="0" w:color="auto"/>
      </w:divBdr>
    </w:div>
    <w:div w:id="1968076080">
      <w:bodyDiv w:val="1"/>
      <w:marLeft w:val="0"/>
      <w:marRight w:val="0"/>
      <w:marTop w:val="0"/>
      <w:marBottom w:val="0"/>
      <w:divBdr>
        <w:top w:val="none" w:sz="0" w:space="0" w:color="auto"/>
        <w:left w:val="none" w:sz="0" w:space="0" w:color="auto"/>
        <w:bottom w:val="none" w:sz="0" w:space="0" w:color="auto"/>
        <w:right w:val="none" w:sz="0" w:space="0" w:color="auto"/>
      </w:divBdr>
      <w:divsChild>
        <w:div w:id="621503248">
          <w:marLeft w:val="0"/>
          <w:marRight w:val="0"/>
          <w:marTop w:val="0"/>
          <w:marBottom w:val="0"/>
          <w:divBdr>
            <w:top w:val="none" w:sz="0" w:space="0" w:color="auto"/>
            <w:left w:val="none" w:sz="0" w:space="0" w:color="auto"/>
            <w:bottom w:val="none" w:sz="0" w:space="0" w:color="auto"/>
            <w:right w:val="none" w:sz="0" w:space="0" w:color="auto"/>
          </w:divBdr>
          <w:divsChild>
            <w:div w:id="386534885">
              <w:marLeft w:val="0"/>
              <w:marRight w:val="0"/>
              <w:marTop w:val="0"/>
              <w:marBottom w:val="0"/>
              <w:divBdr>
                <w:top w:val="none" w:sz="0" w:space="0" w:color="auto"/>
                <w:left w:val="none" w:sz="0" w:space="0" w:color="auto"/>
                <w:bottom w:val="none" w:sz="0" w:space="0" w:color="auto"/>
                <w:right w:val="none" w:sz="0" w:space="0" w:color="auto"/>
              </w:divBdr>
              <w:divsChild>
                <w:div w:id="9609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tdoorclassroomday.com/2018/03/19/five-reasons-going-outdoors-improves-childrens-mental-health-and-wellbeing/" TargetMode="External"/><Relationship Id="rId3" Type="http://schemas.openxmlformats.org/officeDocument/2006/relationships/settings" Target="settings.xml"/><Relationship Id="rId7" Type="http://schemas.openxmlformats.org/officeDocument/2006/relationships/hyperlink" Target="https://www.gov.uk/government/publications/better-mental-health-jsna-toolkit/5-children-and-young-peop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ier.org.au/iier22/mackenzi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1854</Words>
  <Characters>10572</Characters>
  <Application>Microsoft Office Word</Application>
  <DocSecurity>0</DocSecurity>
  <Lines>88</Lines>
  <Paragraphs>24</Paragraphs>
  <ScaleCrop>false</ScaleCrop>
  <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Thompson (1801849)</dc:creator>
  <cp:keywords/>
  <dc:description/>
  <cp:lastModifiedBy>Sioned Thompson (1801849)</cp:lastModifiedBy>
  <cp:revision>2</cp:revision>
  <dcterms:created xsi:type="dcterms:W3CDTF">2019-11-10T19:09:00Z</dcterms:created>
  <dcterms:modified xsi:type="dcterms:W3CDTF">2019-11-10T19:09:00Z</dcterms:modified>
</cp:coreProperties>
</file>