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hAnsiTheme="minorBidi"/>
        </w:rPr>
        <w:id w:val="-665244431"/>
        <w:docPartObj>
          <w:docPartGallery w:val="Cover Pages"/>
          <w:docPartUnique/>
        </w:docPartObj>
      </w:sdtPr>
      <w:sdtEndPr>
        <w:rPr>
          <w:rFonts w:eastAsiaTheme="majorEastAsia"/>
          <w:b/>
          <w:color w:val="000000" w:themeColor="text1"/>
          <w:sz w:val="40"/>
          <w:szCs w:val="32"/>
        </w:rPr>
      </w:sdtEndPr>
      <w:sdtContent>
        <w:p w14:paraId="245B80E8" w14:textId="68AB930E" w:rsidR="00BE7E39" w:rsidRPr="009F318A" w:rsidRDefault="009F318A" w:rsidP="00DE08BA">
          <w:pPr>
            <w:spacing w:line="360" w:lineRule="auto"/>
            <w:jc w:val="center"/>
            <w:rPr>
              <w:rFonts w:asciiTheme="minorBidi" w:hAnsiTheme="minorBidi"/>
            </w:rPr>
          </w:pPr>
          <w:r w:rsidRPr="00A406E5">
            <w:rPr>
              <w:rFonts w:ascii="Arial" w:hAnsi="Arial" w:cs="Arial"/>
              <w:noProof/>
            </w:rPr>
            <w:drawing>
              <wp:anchor distT="0" distB="0" distL="114300" distR="114300" simplePos="0" relativeHeight="251659264" behindDoc="0" locked="0" layoutInCell="1" allowOverlap="1" wp14:anchorId="583C90DD" wp14:editId="407DDB2D">
                <wp:simplePos x="0" y="0"/>
                <wp:positionH relativeFrom="margin">
                  <wp:posOffset>1371206</wp:posOffset>
                </wp:positionH>
                <wp:positionV relativeFrom="paragraph">
                  <wp:posOffset>240</wp:posOffset>
                </wp:positionV>
                <wp:extent cx="3011170" cy="977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011170" cy="977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C7CCD8" w14:textId="130C0894" w:rsidR="00BE7E39" w:rsidRPr="009F318A" w:rsidRDefault="00BE7E39" w:rsidP="00DE08BA">
          <w:pPr>
            <w:spacing w:line="360" w:lineRule="auto"/>
            <w:jc w:val="center"/>
            <w:rPr>
              <w:rFonts w:asciiTheme="minorBidi" w:hAnsiTheme="minorBidi"/>
            </w:rPr>
          </w:pPr>
        </w:p>
        <w:p w14:paraId="42B98144" w14:textId="7D7E12FE" w:rsidR="00BE7E39" w:rsidRDefault="00BE7E39" w:rsidP="00DE08BA">
          <w:pPr>
            <w:spacing w:line="360" w:lineRule="auto"/>
            <w:jc w:val="center"/>
            <w:rPr>
              <w:rFonts w:asciiTheme="minorBidi" w:hAnsiTheme="minorBidi"/>
            </w:rPr>
          </w:pPr>
        </w:p>
        <w:p w14:paraId="4D3CB840" w14:textId="77777777" w:rsidR="009F318A" w:rsidRPr="009F318A" w:rsidRDefault="009F318A" w:rsidP="00DE08BA">
          <w:pPr>
            <w:spacing w:line="360" w:lineRule="auto"/>
            <w:jc w:val="center"/>
            <w:rPr>
              <w:rFonts w:asciiTheme="minorBidi" w:hAnsiTheme="minorBidi"/>
            </w:rPr>
          </w:pPr>
        </w:p>
        <w:p w14:paraId="746F7635" w14:textId="77777777" w:rsidR="00BE7E39" w:rsidRPr="009F318A" w:rsidRDefault="00BE7E39" w:rsidP="00DE08BA">
          <w:pPr>
            <w:spacing w:line="360" w:lineRule="auto"/>
            <w:rPr>
              <w:rFonts w:asciiTheme="minorBidi" w:hAnsiTheme="minorBidi"/>
            </w:rPr>
          </w:pPr>
        </w:p>
        <w:tbl>
          <w:tblPr>
            <w:tblW w:w="90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2714"/>
            <w:gridCol w:w="1939"/>
            <w:gridCol w:w="2547"/>
          </w:tblGrid>
          <w:tr w:rsidR="009F318A" w:rsidRPr="009F318A" w14:paraId="1DDBD32F" w14:textId="77777777" w:rsidTr="0043300C">
            <w:trPr>
              <w:trHeight w:val="546"/>
            </w:trPr>
            <w:tc>
              <w:tcPr>
                <w:tcW w:w="1890" w:type="dxa"/>
                <w:vAlign w:val="center"/>
              </w:tcPr>
              <w:p w14:paraId="707E8378"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Student name:</w:t>
                </w:r>
              </w:p>
            </w:tc>
            <w:tc>
              <w:tcPr>
                <w:tcW w:w="2714" w:type="dxa"/>
                <w:vAlign w:val="center"/>
              </w:tcPr>
              <w:p w14:paraId="21CD4F07" w14:textId="77777777" w:rsidR="009F318A" w:rsidRPr="009F318A" w:rsidRDefault="009F318A" w:rsidP="009F318A">
                <w:pPr>
                  <w:spacing w:line="360" w:lineRule="auto"/>
                  <w:jc w:val="center"/>
                  <w:rPr>
                    <w:rFonts w:asciiTheme="minorBidi" w:hAnsiTheme="minorBidi"/>
                    <w:sz w:val="28"/>
                    <w:szCs w:val="28"/>
                  </w:rPr>
                </w:pPr>
                <w:r w:rsidRPr="009F318A">
                  <w:rPr>
                    <w:rFonts w:asciiTheme="minorBidi" w:hAnsiTheme="minorBidi"/>
                    <w:sz w:val="28"/>
                    <w:szCs w:val="28"/>
                    <w:lang w:val="en-US"/>
                  </w:rPr>
                  <w:t>Y</w:t>
                </w:r>
                <w:proofErr w:type="spellStart"/>
                <w:r w:rsidRPr="009F318A">
                  <w:rPr>
                    <w:rFonts w:asciiTheme="minorBidi" w:hAnsiTheme="minorBidi"/>
                    <w:sz w:val="28"/>
                    <w:szCs w:val="28"/>
                  </w:rPr>
                  <w:t>aatri</w:t>
                </w:r>
                <w:proofErr w:type="spellEnd"/>
                <w:r w:rsidRPr="009F318A">
                  <w:rPr>
                    <w:rFonts w:asciiTheme="minorBidi" w:hAnsiTheme="minorBidi"/>
                    <w:sz w:val="28"/>
                    <w:szCs w:val="28"/>
                  </w:rPr>
                  <w:t xml:space="preserve"> Ramesh </w:t>
                </w:r>
                <w:proofErr w:type="spellStart"/>
                <w:r w:rsidRPr="009F318A">
                  <w:rPr>
                    <w:rFonts w:asciiTheme="minorBidi" w:hAnsiTheme="minorBidi"/>
                    <w:sz w:val="28"/>
                    <w:szCs w:val="28"/>
                  </w:rPr>
                  <w:t>bapodra</w:t>
                </w:r>
                <w:proofErr w:type="spellEnd"/>
              </w:p>
              <w:p w14:paraId="40867520" w14:textId="50C7F34A" w:rsidR="009F318A" w:rsidRPr="009F318A" w:rsidRDefault="009F318A" w:rsidP="0029495B">
                <w:pPr>
                  <w:spacing w:before="120"/>
                  <w:rPr>
                    <w:rFonts w:asciiTheme="minorBidi" w:hAnsiTheme="minorBidi"/>
                    <w:b/>
                    <w:sz w:val="28"/>
                    <w:szCs w:val="28"/>
                  </w:rPr>
                </w:pPr>
              </w:p>
            </w:tc>
            <w:tc>
              <w:tcPr>
                <w:tcW w:w="1939" w:type="dxa"/>
                <w:shd w:val="clear" w:color="auto" w:fill="D9D9D9" w:themeFill="background1" w:themeFillShade="D9"/>
                <w:vAlign w:val="center"/>
              </w:tcPr>
              <w:p w14:paraId="01482113"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Student ID number:</w:t>
                </w:r>
              </w:p>
            </w:tc>
            <w:tc>
              <w:tcPr>
                <w:tcW w:w="2547" w:type="dxa"/>
                <w:vAlign w:val="center"/>
              </w:tcPr>
              <w:p w14:paraId="09AA8621" w14:textId="77777777" w:rsidR="009F318A" w:rsidRPr="009F318A" w:rsidRDefault="009F318A" w:rsidP="009F318A">
                <w:pPr>
                  <w:spacing w:line="360" w:lineRule="auto"/>
                  <w:jc w:val="center"/>
                  <w:rPr>
                    <w:rFonts w:asciiTheme="minorBidi" w:hAnsiTheme="minorBidi"/>
                    <w:sz w:val="28"/>
                    <w:szCs w:val="28"/>
                  </w:rPr>
                </w:pPr>
                <w:r w:rsidRPr="009F318A">
                  <w:rPr>
                    <w:rFonts w:asciiTheme="minorBidi" w:hAnsiTheme="minorBidi"/>
                    <w:sz w:val="28"/>
                    <w:szCs w:val="28"/>
                  </w:rPr>
                  <w:t>2536592</w:t>
                </w:r>
              </w:p>
              <w:p w14:paraId="47297E37" w14:textId="77777777" w:rsidR="009F318A" w:rsidRPr="009F318A" w:rsidRDefault="009F318A" w:rsidP="0029495B">
                <w:pPr>
                  <w:spacing w:before="120"/>
                  <w:rPr>
                    <w:rFonts w:asciiTheme="minorBidi" w:hAnsiTheme="minorBidi"/>
                    <w:b/>
                    <w:sz w:val="28"/>
                    <w:szCs w:val="28"/>
                  </w:rPr>
                </w:pPr>
              </w:p>
            </w:tc>
          </w:tr>
          <w:tr w:rsidR="009F318A" w:rsidRPr="009F318A" w14:paraId="709B6D2D" w14:textId="77777777" w:rsidTr="00AF5E43">
            <w:trPr>
              <w:trHeight w:val="539"/>
            </w:trPr>
            <w:tc>
              <w:tcPr>
                <w:tcW w:w="1890" w:type="dxa"/>
                <w:vAlign w:val="center"/>
              </w:tcPr>
              <w:p w14:paraId="154170CB"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Programme:</w:t>
                </w:r>
              </w:p>
            </w:tc>
            <w:tc>
              <w:tcPr>
                <w:tcW w:w="7200" w:type="dxa"/>
                <w:gridSpan w:val="3"/>
                <w:vAlign w:val="center"/>
              </w:tcPr>
              <w:p w14:paraId="0A90D080"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Master of Business Administration</w:t>
                </w:r>
              </w:p>
            </w:tc>
          </w:tr>
          <w:tr w:rsidR="009F318A" w:rsidRPr="009F318A" w14:paraId="5041783F" w14:textId="77777777" w:rsidTr="0043300C">
            <w:trPr>
              <w:trHeight w:val="546"/>
            </w:trPr>
            <w:tc>
              <w:tcPr>
                <w:tcW w:w="1890" w:type="dxa"/>
                <w:vAlign w:val="center"/>
              </w:tcPr>
              <w:p w14:paraId="15B85DC6"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Module:</w:t>
                </w:r>
              </w:p>
            </w:tc>
            <w:tc>
              <w:tcPr>
                <w:tcW w:w="7200" w:type="dxa"/>
                <w:gridSpan w:val="3"/>
                <w:vAlign w:val="center"/>
              </w:tcPr>
              <w:p w14:paraId="5CF2234F"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Marketing Management</w:t>
                </w:r>
              </w:p>
            </w:tc>
          </w:tr>
          <w:tr w:rsidR="009F318A" w:rsidRPr="009F318A" w14:paraId="2CD26FE6" w14:textId="77777777" w:rsidTr="0043300C">
            <w:trPr>
              <w:trHeight w:val="884"/>
            </w:trPr>
            <w:tc>
              <w:tcPr>
                <w:tcW w:w="1890" w:type="dxa"/>
                <w:vAlign w:val="center"/>
              </w:tcPr>
              <w:p w14:paraId="7AAEEDF6"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Module code:</w:t>
                </w:r>
              </w:p>
            </w:tc>
            <w:tc>
              <w:tcPr>
                <w:tcW w:w="2714" w:type="dxa"/>
                <w:vAlign w:val="center"/>
              </w:tcPr>
              <w:p w14:paraId="23EBF7D8"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bCs/>
                    <w:sz w:val="28"/>
                    <w:szCs w:val="28"/>
                  </w:rPr>
                  <w:t>LCMB7024</w:t>
                </w:r>
                <w:r w:rsidRPr="009F318A">
                  <w:rPr>
                    <w:rFonts w:asciiTheme="minorBidi" w:hAnsiTheme="minorBidi"/>
                    <w:b/>
                    <w:color w:val="FF0000"/>
                    <w:sz w:val="28"/>
                    <w:szCs w:val="28"/>
                  </w:rPr>
                  <w:t> </w:t>
                </w:r>
              </w:p>
            </w:tc>
            <w:tc>
              <w:tcPr>
                <w:tcW w:w="1939" w:type="dxa"/>
                <w:shd w:val="clear" w:color="auto" w:fill="D9D9D9" w:themeFill="background1" w:themeFillShade="D9"/>
                <w:vAlign w:val="center"/>
              </w:tcPr>
              <w:p w14:paraId="2E8FEE84" w14:textId="77777777" w:rsidR="009F318A" w:rsidRPr="009F318A" w:rsidRDefault="009F318A" w:rsidP="00274920">
                <w:r w:rsidRPr="009F318A">
                  <w:t>Contribution to Overall Module Assessment (%):</w:t>
                </w:r>
              </w:p>
            </w:tc>
            <w:tc>
              <w:tcPr>
                <w:tcW w:w="2547" w:type="dxa"/>
                <w:vAlign w:val="center"/>
              </w:tcPr>
              <w:p w14:paraId="62BDF7A5"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50%</w:t>
                </w:r>
              </w:p>
            </w:tc>
          </w:tr>
          <w:tr w:rsidR="009F318A" w:rsidRPr="009F318A" w14:paraId="7290EBD2" w14:textId="77777777" w:rsidTr="0043300C">
            <w:trPr>
              <w:trHeight w:val="1275"/>
            </w:trPr>
            <w:tc>
              <w:tcPr>
                <w:tcW w:w="1890" w:type="dxa"/>
                <w:vAlign w:val="center"/>
              </w:tcPr>
              <w:p w14:paraId="201BA72B"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Lecturer:</w:t>
                </w:r>
              </w:p>
            </w:tc>
            <w:tc>
              <w:tcPr>
                <w:tcW w:w="2714" w:type="dxa"/>
                <w:vAlign w:val="center"/>
              </w:tcPr>
              <w:p w14:paraId="5FE8E394"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bCs/>
                    <w:sz w:val="28"/>
                    <w:szCs w:val="28"/>
                  </w:rPr>
                  <w:t>Laila Maazouz</w:t>
                </w:r>
                <w:r w:rsidRPr="009F318A">
                  <w:rPr>
                    <w:rFonts w:asciiTheme="minorBidi" w:hAnsiTheme="minorBidi"/>
                    <w:b/>
                    <w:sz w:val="28"/>
                    <w:szCs w:val="28"/>
                  </w:rPr>
                  <w:t> (London)</w:t>
                </w:r>
              </w:p>
              <w:p w14:paraId="046F7F22" w14:textId="77777777" w:rsidR="009F318A" w:rsidRPr="009F318A" w:rsidRDefault="009F318A" w:rsidP="0029495B">
                <w:pPr>
                  <w:spacing w:before="120"/>
                  <w:rPr>
                    <w:rFonts w:asciiTheme="minorBidi" w:hAnsiTheme="minorBidi"/>
                    <w:b/>
                    <w:color w:val="FF0000"/>
                    <w:sz w:val="28"/>
                    <w:szCs w:val="28"/>
                  </w:rPr>
                </w:pPr>
                <w:r w:rsidRPr="009F318A">
                  <w:rPr>
                    <w:rFonts w:asciiTheme="minorBidi" w:hAnsiTheme="minorBidi"/>
                    <w:b/>
                    <w:bCs/>
                    <w:sz w:val="28"/>
                    <w:szCs w:val="28"/>
                  </w:rPr>
                  <w:t>Taonga Kaonga Sobere-</w:t>
                </w:r>
                <w:proofErr w:type="spellStart"/>
                <w:r w:rsidRPr="009F318A">
                  <w:rPr>
                    <w:rFonts w:asciiTheme="minorBidi" w:hAnsiTheme="minorBidi"/>
                    <w:b/>
                    <w:bCs/>
                    <w:sz w:val="28"/>
                    <w:szCs w:val="28"/>
                  </w:rPr>
                  <w:t>Snithers</w:t>
                </w:r>
                <w:proofErr w:type="spellEnd"/>
                <w:r w:rsidRPr="009F318A">
                  <w:rPr>
                    <w:rFonts w:asciiTheme="minorBidi" w:hAnsiTheme="minorBidi"/>
                    <w:b/>
                    <w:sz w:val="28"/>
                    <w:szCs w:val="28"/>
                  </w:rPr>
                  <w:t> (Birmingham)</w:t>
                </w:r>
              </w:p>
            </w:tc>
            <w:tc>
              <w:tcPr>
                <w:tcW w:w="1939" w:type="dxa"/>
                <w:shd w:val="clear" w:color="auto" w:fill="D9D9D9" w:themeFill="background1" w:themeFillShade="D9"/>
                <w:vAlign w:val="center"/>
              </w:tcPr>
              <w:p w14:paraId="446CF113"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Internal Verifier:</w:t>
                </w:r>
              </w:p>
            </w:tc>
            <w:tc>
              <w:tcPr>
                <w:tcW w:w="2547" w:type="dxa"/>
                <w:vAlign w:val="center"/>
              </w:tcPr>
              <w:p w14:paraId="226948CF"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Vasilios Tavlaridis</w:t>
                </w:r>
              </w:p>
              <w:p w14:paraId="3C1AFE0C" w14:textId="77777777" w:rsidR="009F318A" w:rsidRPr="009F318A" w:rsidRDefault="009F318A" w:rsidP="0029495B">
                <w:pPr>
                  <w:spacing w:before="120"/>
                  <w:rPr>
                    <w:rFonts w:asciiTheme="minorBidi" w:hAnsiTheme="minorBidi"/>
                    <w:b/>
                    <w:sz w:val="28"/>
                    <w:szCs w:val="28"/>
                  </w:rPr>
                </w:pPr>
                <w:r w:rsidRPr="009F318A">
                  <w:rPr>
                    <w:rFonts w:asciiTheme="minorBidi" w:hAnsiTheme="minorBidi"/>
                    <w:b/>
                    <w:sz w:val="28"/>
                    <w:szCs w:val="28"/>
                  </w:rPr>
                  <w:t>Hoang Nguyen</w:t>
                </w:r>
              </w:p>
            </w:tc>
          </w:tr>
        </w:tbl>
        <w:p w14:paraId="79F87C26" w14:textId="77777777" w:rsidR="00762E63" w:rsidRPr="009F318A" w:rsidRDefault="00762E63" w:rsidP="00DE08BA">
          <w:pPr>
            <w:spacing w:line="360" w:lineRule="auto"/>
            <w:rPr>
              <w:rFonts w:asciiTheme="minorBidi" w:hAnsiTheme="minorBidi"/>
            </w:rPr>
          </w:pPr>
        </w:p>
        <w:p w14:paraId="4E27218E" w14:textId="77777777" w:rsidR="00BE7E39" w:rsidRPr="009F318A" w:rsidRDefault="00BE7E39" w:rsidP="00DE08BA">
          <w:pPr>
            <w:spacing w:line="360" w:lineRule="auto"/>
            <w:jc w:val="center"/>
            <w:rPr>
              <w:rFonts w:asciiTheme="minorBidi" w:hAnsiTheme="minorBidi"/>
            </w:rPr>
          </w:pPr>
        </w:p>
        <w:p w14:paraId="407D7059" w14:textId="48B03B2B" w:rsidR="00BE7E39" w:rsidRPr="009F318A" w:rsidRDefault="00BE7E39" w:rsidP="00DE08BA">
          <w:pPr>
            <w:spacing w:line="360" w:lineRule="auto"/>
            <w:rPr>
              <w:rFonts w:asciiTheme="minorBidi" w:hAnsiTheme="minorBidi"/>
            </w:rPr>
          </w:pPr>
        </w:p>
        <w:p w14:paraId="19D7A139" w14:textId="374E2816" w:rsidR="00437671" w:rsidRPr="009F318A" w:rsidRDefault="00BE7E39" w:rsidP="009F318A">
          <w:pPr>
            <w:spacing w:line="360" w:lineRule="auto"/>
            <w:rPr>
              <w:rFonts w:asciiTheme="minorBidi" w:eastAsiaTheme="majorEastAsia" w:hAnsiTheme="minorBidi"/>
              <w:b/>
              <w:color w:val="000000" w:themeColor="text1"/>
              <w:sz w:val="40"/>
              <w:szCs w:val="32"/>
            </w:rPr>
          </w:pPr>
          <w:r w:rsidRPr="009F318A">
            <w:rPr>
              <w:rFonts w:asciiTheme="minorBidi" w:eastAsiaTheme="majorEastAsia" w:hAnsiTheme="minorBidi"/>
              <w:b/>
              <w:color w:val="000000" w:themeColor="text1"/>
              <w:sz w:val="40"/>
              <w:szCs w:val="32"/>
            </w:rPr>
            <w:br w:type="page"/>
          </w:r>
        </w:p>
      </w:sdtContent>
    </w:sdt>
    <w:sdt>
      <w:sdtPr>
        <w:rPr>
          <w:rFonts w:asciiTheme="minorBidi" w:eastAsiaTheme="minorEastAsia" w:hAnsiTheme="minorBidi" w:cstheme="minorBidi"/>
          <w:b w:val="0"/>
          <w:color w:val="auto"/>
          <w:sz w:val="28"/>
          <w:szCs w:val="28"/>
        </w:rPr>
        <w:id w:val="-1559395392"/>
        <w:docPartObj>
          <w:docPartGallery w:val="Table of Contents"/>
          <w:docPartUnique/>
        </w:docPartObj>
      </w:sdtPr>
      <w:sdtEndPr>
        <w:rPr>
          <w:bCs/>
          <w:noProof/>
        </w:rPr>
      </w:sdtEndPr>
      <w:sdtContent>
        <w:p w14:paraId="0050D1AA" w14:textId="413CB8B6" w:rsidR="00437671" w:rsidRPr="00274920" w:rsidRDefault="00437671" w:rsidP="00274920">
          <w:pPr>
            <w:pStyle w:val="TOCHeading"/>
            <w:spacing w:line="360" w:lineRule="auto"/>
            <w:rPr>
              <w:rFonts w:asciiTheme="minorBidi" w:hAnsiTheme="minorBidi" w:cstheme="minorBidi"/>
              <w:sz w:val="44"/>
              <w:szCs w:val="44"/>
            </w:rPr>
          </w:pPr>
          <w:r w:rsidRPr="00274920">
            <w:rPr>
              <w:rFonts w:asciiTheme="minorBidi" w:hAnsiTheme="minorBidi" w:cstheme="minorBidi"/>
              <w:sz w:val="44"/>
              <w:szCs w:val="44"/>
            </w:rPr>
            <w:t>Table of Contents</w:t>
          </w:r>
        </w:p>
        <w:p w14:paraId="5484AF6F" w14:textId="66FB644A" w:rsidR="00274920" w:rsidRPr="00274920" w:rsidRDefault="00437671" w:rsidP="00274920">
          <w:pPr>
            <w:pStyle w:val="TOC1"/>
            <w:tabs>
              <w:tab w:val="right" w:leader="dot" w:pos="9016"/>
            </w:tabs>
            <w:spacing w:line="360" w:lineRule="auto"/>
            <w:rPr>
              <w:rFonts w:asciiTheme="minorBidi" w:hAnsiTheme="minorBidi"/>
              <w:noProof/>
              <w:kern w:val="2"/>
              <w:sz w:val="28"/>
              <w:szCs w:val="28"/>
              <w:lang w:val="en-US"/>
              <w14:ligatures w14:val="standardContextual"/>
            </w:rPr>
          </w:pPr>
          <w:r w:rsidRPr="00274920">
            <w:rPr>
              <w:rFonts w:asciiTheme="minorBidi" w:hAnsiTheme="minorBidi"/>
              <w:sz w:val="28"/>
              <w:szCs w:val="28"/>
            </w:rPr>
            <w:fldChar w:fldCharType="begin"/>
          </w:r>
          <w:r w:rsidRPr="00274920">
            <w:rPr>
              <w:rFonts w:asciiTheme="minorBidi" w:hAnsiTheme="minorBidi"/>
              <w:sz w:val="28"/>
              <w:szCs w:val="28"/>
            </w:rPr>
            <w:instrText xml:space="preserve"> TOC \o "1-3" \h \z \u </w:instrText>
          </w:r>
          <w:r w:rsidRPr="00274920">
            <w:rPr>
              <w:rFonts w:asciiTheme="minorBidi" w:hAnsiTheme="minorBidi"/>
              <w:sz w:val="28"/>
              <w:szCs w:val="28"/>
            </w:rPr>
            <w:fldChar w:fldCharType="separate"/>
          </w:r>
          <w:hyperlink w:anchor="_Toc234418386" w:history="1">
            <w:r w:rsidR="00274920" w:rsidRPr="00274920">
              <w:rPr>
                <w:rStyle w:val="Hyperlink"/>
                <w:rFonts w:asciiTheme="minorBidi" w:hAnsiTheme="minorBidi"/>
                <w:noProof/>
                <w:sz w:val="28"/>
                <w:szCs w:val="28"/>
                <w:lang w:val="en-US"/>
              </w:rPr>
              <w:t>List of Figures</w:t>
            </w:r>
            <w:r w:rsidR="00274920" w:rsidRPr="00274920">
              <w:rPr>
                <w:rFonts w:asciiTheme="minorBidi" w:hAnsiTheme="minorBidi"/>
                <w:noProof/>
                <w:webHidden/>
                <w:sz w:val="28"/>
                <w:szCs w:val="28"/>
              </w:rPr>
              <w:tab/>
            </w:r>
            <w:r w:rsidR="00274920" w:rsidRPr="00274920">
              <w:rPr>
                <w:rFonts w:asciiTheme="minorBidi" w:hAnsiTheme="minorBidi"/>
                <w:noProof/>
                <w:webHidden/>
                <w:sz w:val="28"/>
                <w:szCs w:val="28"/>
              </w:rPr>
              <w:fldChar w:fldCharType="begin"/>
            </w:r>
            <w:r w:rsidR="00274920" w:rsidRPr="00274920">
              <w:rPr>
                <w:rFonts w:asciiTheme="minorBidi" w:hAnsiTheme="minorBidi"/>
                <w:noProof/>
                <w:webHidden/>
                <w:sz w:val="28"/>
                <w:szCs w:val="28"/>
              </w:rPr>
              <w:instrText xml:space="preserve"> PAGEREF _Toc234418386 \h </w:instrText>
            </w:r>
            <w:r w:rsidR="00274920" w:rsidRPr="00274920">
              <w:rPr>
                <w:rFonts w:asciiTheme="minorBidi" w:hAnsiTheme="minorBidi"/>
                <w:noProof/>
                <w:webHidden/>
                <w:sz w:val="28"/>
                <w:szCs w:val="28"/>
              </w:rPr>
            </w:r>
            <w:r w:rsidR="00274920" w:rsidRPr="00274920">
              <w:rPr>
                <w:rFonts w:asciiTheme="minorBidi" w:hAnsiTheme="minorBidi"/>
                <w:noProof/>
                <w:webHidden/>
                <w:sz w:val="28"/>
                <w:szCs w:val="28"/>
              </w:rPr>
              <w:fldChar w:fldCharType="separate"/>
            </w:r>
            <w:r w:rsidR="00274920" w:rsidRPr="00274920">
              <w:rPr>
                <w:rFonts w:asciiTheme="minorBidi" w:hAnsiTheme="minorBidi"/>
                <w:noProof/>
                <w:webHidden/>
                <w:sz w:val="28"/>
                <w:szCs w:val="28"/>
              </w:rPr>
              <w:t>2</w:t>
            </w:r>
            <w:r w:rsidR="00274920" w:rsidRPr="00274920">
              <w:rPr>
                <w:rFonts w:asciiTheme="minorBidi" w:hAnsiTheme="minorBidi"/>
                <w:noProof/>
                <w:webHidden/>
                <w:sz w:val="28"/>
                <w:szCs w:val="28"/>
              </w:rPr>
              <w:fldChar w:fldCharType="end"/>
            </w:r>
          </w:hyperlink>
        </w:p>
        <w:p w14:paraId="014B232C" w14:textId="148752A7" w:rsidR="00274920" w:rsidRPr="00274920" w:rsidRDefault="00274920" w:rsidP="00274920">
          <w:pPr>
            <w:pStyle w:val="TOC1"/>
            <w:tabs>
              <w:tab w:val="right" w:leader="dot" w:pos="9016"/>
            </w:tabs>
            <w:spacing w:line="360" w:lineRule="auto"/>
            <w:rPr>
              <w:rFonts w:asciiTheme="minorBidi" w:hAnsiTheme="minorBidi"/>
              <w:noProof/>
              <w:kern w:val="2"/>
              <w:sz w:val="28"/>
              <w:szCs w:val="28"/>
              <w:lang w:val="en-US"/>
              <w14:ligatures w14:val="standardContextual"/>
            </w:rPr>
          </w:pPr>
          <w:hyperlink w:anchor="_Toc234418387" w:history="1">
            <w:r w:rsidRPr="00274920">
              <w:rPr>
                <w:rStyle w:val="Hyperlink"/>
                <w:rFonts w:asciiTheme="minorBidi" w:hAnsiTheme="minorBidi"/>
                <w:noProof/>
                <w:sz w:val="28"/>
                <w:szCs w:val="28"/>
                <w:lang w:val="en-US"/>
              </w:rPr>
              <w:t>List of Tables</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_Toc234418387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2</w:t>
            </w:r>
            <w:r w:rsidRPr="00274920">
              <w:rPr>
                <w:rFonts w:asciiTheme="minorBidi" w:hAnsiTheme="minorBidi"/>
                <w:noProof/>
                <w:webHidden/>
                <w:sz w:val="28"/>
                <w:szCs w:val="28"/>
              </w:rPr>
              <w:fldChar w:fldCharType="end"/>
            </w:r>
          </w:hyperlink>
        </w:p>
        <w:p w14:paraId="3A910D66" w14:textId="469C408F" w:rsidR="00274920" w:rsidRPr="00274920" w:rsidRDefault="00274920" w:rsidP="00274920">
          <w:pPr>
            <w:pStyle w:val="TOC1"/>
            <w:tabs>
              <w:tab w:val="right" w:leader="dot" w:pos="9016"/>
            </w:tabs>
            <w:spacing w:line="360" w:lineRule="auto"/>
            <w:rPr>
              <w:rFonts w:asciiTheme="minorBidi" w:hAnsiTheme="minorBidi"/>
              <w:noProof/>
              <w:kern w:val="2"/>
              <w:sz w:val="28"/>
              <w:szCs w:val="28"/>
              <w:lang w:val="en-US"/>
              <w14:ligatures w14:val="standardContextual"/>
            </w:rPr>
          </w:pPr>
          <w:hyperlink w:anchor="_Toc234418388" w:history="1">
            <w:r w:rsidRPr="00274920">
              <w:rPr>
                <w:rStyle w:val="Hyperlink"/>
                <w:rFonts w:asciiTheme="minorBidi" w:hAnsiTheme="minorBidi"/>
                <w:noProof/>
                <w:sz w:val="28"/>
                <w:szCs w:val="28"/>
                <w:lang w:val="en-US"/>
              </w:rPr>
              <w:t>List of Abbreviations</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_Toc234418388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3</w:t>
            </w:r>
            <w:r w:rsidRPr="00274920">
              <w:rPr>
                <w:rFonts w:asciiTheme="minorBidi" w:hAnsiTheme="minorBidi"/>
                <w:noProof/>
                <w:webHidden/>
                <w:sz w:val="28"/>
                <w:szCs w:val="28"/>
              </w:rPr>
              <w:fldChar w:fldCharType="end"/>
            </w:r>
          </w:hyperlink>
        </w:p>
        <w:p w14:paraId="69BBE7A8" w14:textId="1A75D248" w:rsidR="00274920" w:rsidRPr="00274920" w:rsidRDefault="00274920" w:rsidP="00274920">
          <w:pPr>
            <w:pStyle w:val="TOC1"/>
            <w:tabs>
              <w:tab w:val="right" w:leader="dot" w:pos="9016"/>
            </w:tabs>
            <w:spacing w:line="360" w:lineRule="auto"/>
            <w:rPr>
              <w:rFonts w:asciiTheme="minorBidi" w:hAnsiTheme="minorBidi"/>
              <w:noProof/>
              <w:kern w:val="2"/>
              <w:sz w:val="28"/>
              <w:szCs w:val="28"/>
              <w:lang w:val="en-US"/>
              <w14:ligatures w14:val="standardContextual"/>
            </w:rPr>
          </w:pPr>
          <w:hyperlink w:anchor="_Toc234418389" w:history="1">
            <w:r w:rsidRPr="00274920">
              <w:rPr>
                <w:rStyle w:val="Hyperlink"/>
                <w:rFonts w:asciiTheme="minorBidi" w:hAnsiTheme="minorBidi"/>
                <w:noProof/>
                <w:sz w:val="28"/>
                <w:szCs w:val="28"/>
              </w:rPr>
              <w:t>Introduction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_Toc234418389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4</w:t>
            </w:r>
            <w:r w:rsidRPr="00274920">
              <w:rPr>
                <w:rFonts w:asciiTheme="minorBidi" w:hAnsiTheme="minorBidi"/>
                <w:noProof/>
                <w:webHidden/>
                <w:sz w:val="28"/>
                <w:szCs w:val="28"/>
              </w:rPr>
              <w:fldChar w:fldCharType="end"/>
            </w:r>
          </w:hyperlink>
        </w:p>
        <w:p w14:paraId="68B30905" w14:textId="5F1AEB48" w:rsidR="00274920" w:rsidRPr="00274920" w:rsidRDefault="00274920" w:rsidP="00274920">
          <w:pPr>
            <w:pStyle w:val="TOC1"/>
            <w:tabs>
              <w:tab w:val="right" w:leader="dot" w:pos="9016"/>
            </w:tabs>
            <w:spacing w:line="360" w:lineRule="auto"/>
            <w:rPr>
              <w:rFonts w:asciiTheme="minorBidi" w:hAnsiTheme="minorBidi"/>
              <w:noProof/>
              <w:kern w:val="2"/>
              <w:sz w:val="28"/>
              <w:szCs w:val="28"/>
              <w:lang w:val="en-US"/>
              <w14:ligatures w14:val="standardContextual"/>
            </w:rPr>
          </w:pPr>
          <w:hyperlink w:anchor="_Toc234418390" w:history="1">
            <w:r w:rsidRPr="00274920">
              <w:rPr>
                <w:rStyle w:val="Hyperlink"/>
                <w:rFonts w:asciiTheme="minorBidi" w:hAnsiTheme="minorBidi"/>
                <w:noProof/>
                <w:sz w:val="28"/>
                <w:szCs w:val="28"/>
              </w:rPr>
              <w:t>Element 1: Sustainable Brand Extension Poster</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_Toc234418390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5</w:t>
            </w:r>
            <w:r w:rsidRPr="00274920">
              <w:rPr>
                <w:rFonts w:asciiTheme="minorBidi" w:hAnsiTheme="minorBidi"/>
                <w:noProof/>
                <w:webHidden/>
                <w:sz w:val="28"/>
                <w:szCs w:val="28"/>
              </w:rPr>
              <w:fldChar w:fldCharType="end"/>
            </w:r>
          </w:hyperlink>
        </w:p>
        <w:p w14:paraId="376E01B9" w14:textId="581AE599"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391" w:history="1">
            <w:r w:rsidRPr="00274920">
              <w:rPr>
                <w:rStyle w:val="Hyperlink"/>
                <w:rFonts w:asciiTheme="minorBidi" w:hAnsiTheme="minorBidi"/>
                <w:noProof/>
                <w:sz w:val="28"/>
                <w:szCs w:val="28"/>
              </w:rPr>
              <w:t>1.1 Sustainable Brand Extension Poster Summary</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_Toc234418391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5</w:t>
            </w:r>
            <w:r w:rsidRPr="00274920">
              <w:rPr>
                <w:rFonts w:asciiTheme="minorBidi" w:hAnsiTheme="minorBidi"/>
                <w:noProof/>
                <w:webHidden/>
                <w:sz w:val="28"/>
                <w:szCs w:val="28"/>
              </w:rPr>
              <w:fldChar w:fldCharType="end"/>
            </w:r>
          </w:hyperlink>
        </w:p>
        <w:p w14:paraId="1244E82F" w14:textId="2AA40F99" w:rsidR="00274920" w:rsidRPr="00274920" w:rsidRDefault="00274920" w:rsidP="00274920">
          <w:pPr>
            <w:pStyle w:val="TOC1"/>
            <w:tabs>
              <w:tab w:val="right" w:leader="dot" w:pos="9016"/>
            </w:tabs>
            <w:spacing w:line="360" w:lineRule="auto"/>
            <w:rPr>
              <w:rFonts w:asciiTheme="minorBidi" w:hAnsiTheme="minorBidi"/>
              <w:noProof/>
              <w:kern w:val="2"/>
              <w:sz w:val="28"/>
              <w:szCs w:val="28"/>
              <w:lang w:val="en-US"/>
              <w14:ligatures w14:val="standardContextual"/>
            </w:rPr>
          </w:pPr>
          <w:hyperlink w:anchor="_Toc234418392" w:history="1">
            <w:r w:rsidRPr="00274920">
              <w:rPr>
                <w:rStyle w:val="Hyperlink"/>
                <w:rFonts w:asciiTheme="minorBidi" w:hAnsiTheme="minorBidi"/>
                <w:noProof/>
                <w:sz w:val="28"/>
                <w:szCs w:val="28"/>
              </w:rPr>
              <w:t>Element 2: Segmentation, Targeting, Differentiation and Positioning (STDP) Analysis</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_Toc234418392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6</w:t>
            </w:r>
            <w:r w:rsidRPr="00274920">
              <w:rPr>
                <w:rFonts w:asciiTheme="minorBidi" w:hAnsiTheme="minorBidi"/>
                <w:noProof/>
                <w:webHidden/>
                <w:sz w:val="28"/>
                <w:szCs w:val="28"/>
              </w:rPr>
              <w:fldChar w:fldCharType="end"/>
            </w:r>
          </w:hyperlink>
        </w:p>
        <w:p w14:paraId="788BFB9B" w14:textId="0D3F0450"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393" w:history="1">
            <w:r w:rsidRPr="00274920">
              <w:rPr>
                <w:rStyle w:val="Hyperlink"/>
                <w:rFonts w:asciiTheme="minorBidi" w:hAnsiTheme="minorBidi"/>
                <w:noProof/>
                <w:sz w:val="28"/>
                <w:szCs w:val="28"/>
              </w:rPr>
              <w:t>2.1 Segmentation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_Toc234418393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6</w:t>
            </w:r>
            <w:r w:rsidRPr="00274920">
              <w:rPr>
                <w:rFonts w:asciiTheme="minorBidi" w:hAnsiTheme="minorBidi"/>
                <w:noProof/>
                <w:webHidden/>
                <w:sz w:val="28"/>
                <w:szCs w:val="28"/>
              </w:rPr>
              <w:fldChar w:fldCharType="end"/>
            </w:r>
          </w:hyperlink>
        </w:p>
        <w:p w14:paraId="2D4073C7" w14:textId="05CA1242" w:rsidR="00274920" w:rsidRPr="00274920" w:rsidRDefault="00274920" w:rsidP="00274920">
          <w:pPr>
            <w:pStyle w:val="TOC3"/>
            <w:tabs>
              <w:tab w:val="right" w:leader="dot" w:pos="9016"/>
            </w:tabs>
            <w:spacing w:line="360" w:lineRule="auto"/>
            <w:rPr>
              <w:rFonts w:asciiTheme="minorBidi" w:hAnsiTheme="minorBidi"/>
              <w:noProof/>
              <w:kern w:val="2"/>
              <w:sz w:val="28"/>
              <w:szCs w:val="28"/>
              <w:lang w:val="en-US"/>
              <w14:ligatures w14:val="standardContextual"/>
            </w:rPr>
          </w:pPr>
          <w:hyperlink w:anchor="_Toc234418394" w:history="1">
            <w:r w:rsidRPr="00274920">
              <w:rPr>
                <w:rStyle w:val="Hyperlink"/>
                <w:rFonts w:asciiTheme="minorBidi" w:hAnsiTheme="minorBidi"/>
                <w:noProof/>
                <w:sz w:val="28"/>
                <w:szCs w:val="28"/>
              </w:rPr>
              <w:t>2.1.1 Geographic Segmentation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_Toc234418394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7</w:t>
            </w:r>
            <w:r w:rsidRPr="00274920">
              <w:rPr>
                <w:rFonts w:asciiTheme="minorBidi" w:hAnsiTheme="minorBidi"/>
                <w:noProof/>
                <w:webHidden/>
                <w:sz w:val="28"/>
                <w:szCs w:val="28"/>
              </w:rPr>
              <w:fldChar w:fldCharType="end"/>
            </w:r>
          </w:hyperlink>
        </w:p>
        <w:p w14:paraId="1CA6668C" w14:textId="73F484BA" w:rsidR="00274920" w:rsidRPr="00274920" w:rsidRDefault="00274920" w:rsidP="00274920">
          <w:pPr>
            <w:pStyle w:val="TOC3"/>
            <w:tabs>
              <w:tab w:val="right" w:leader="dot" w:pos="9016"/>
            </w:tabs>
            <w:spacing w:line="360" w:lineRule="auto"/>
            <w:rPr>
              <w:rFonts w:asciiTheme="minorBidi" w:hAnsiTheme="minorBidi"/>
              <w:noProof/>
              <w:kern w:val="2"/>
              <w:sz w:val="28"/>
              <w:szCs w:val="28"/>
              <w:lang w:val="en-US"/>
              <w14:ligatures w14:val="standardContextual"/>
            </w:rPr>
          </w:pPr>
          <w:hyperlink w:anchor="_Toc234418395" w:history="1">
            <w:r w:rsidRPr="00274920">
              <w:rPr>
                <w:rStyle w:val="Hyperlink"/>
                <w:rFonts w:asciiTheme="minorBidi" w:hAnsiTheme="minorBidi"/>
                <w:noProof/>
                <w:sz w:val="28"/>
                <w:szCs w:val="28"/>
              </w:rPr>
              <w:t>2.1.2 Demographic Segmentation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_Toc234418395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7</w:t>
            </w:r>
            <w:r w:rsidRPr="00274920">
              <w:rPr>
                <w:rFonts w:asciiTheme="minorBidi" w:hAnsiTheme="minorBidi"/>
                <w:noProof/>
                <w:webHidden/>
                <w:sz w:val="28"/>
                <w:szCs w:val="28"/>
              </w:rPr>
              <w:fldChar w:fldCharType="end"/>
            </w:r>
          </w:hyperlink>
        </w:p>
        <w:p w14:paraId="36B8C6C0" w14:textId="13DB43B8" w:rsidR="00274920" w:rsidRPr="00274920" w:rsidRDefault="00274920" w:rsidP="00274920">
          <w:pPr>
            <w:pStyle w:val="TOC3"/>
            <w:tabs>
              <w:tab w:val="right" w:leader="dot" w:pos="9016"/>
            </w:tabs>
            <w:spacing w:line="360" w:lineRule="auto"/>
            <w:rPr>
              <w:rFonts w:asciiTheme="minorBidi" w:hAnsiTheme="minorBidi"/>
              <w:noProof/>
              <w:kern w:val="2"/>
              <w:sz w:val="28"/>
              <w:szCs w:val="28"/>
              <w:lang w:val="en-US"/>
              <w14:ligatures w14:val="standardContextual"/>
            </w:rPr>
          </w:pPr>
          <w:hyperlink w:anchor="_Toc234418396" w:history="1">
            <w:r w:rsidRPr="00274920">
              <w:rPr>
                <w:rStyle w:val="Hyperlink"/>
                <w:rFonts w:asciiTheme="minorBidi" w:hAnsiTheme="minorBidi"/>
                <w:noProof/>
                <w:sz w:val="28"/>
                <w:szCs w:val="28"/>
              </w:rPr>
              <w:t>2.1.3 Psychographic Segmentation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_Toc234418396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7</w:t>
            </w:r>
            <w:r w:rsidRPr="00274920">
              <w:rPr>
                <w:rFonts w:asciiTheme="minorBidi" w:hAnsiTheme="minorBidi"/>
                <w:noProof/>
                <w:webHidden/>
                <w:sz w:val="28"/>
                <w:szCs w:val="28"/>
              </w:rPr>
              <w:fldChar w:fldCharType="end"/>
            </w:r>
          </w:hyperlink>
        </w:p>
        <w:p w14:paraId="69AD8EEF" w14:textId="677547B1" w:rsidR="00274920" w:rsidRPr="00274920" w:rsidRDefault="00274920" w:rsidP="00274920">
          <w:pPr>
            <w:pStyle w:val="TOC3"/>
            <w:tabs>
              <w:tab w:val="right" w:leader="dot" w:pos="9016"/>
            </w:tabs>
            <w:spacing w:line="360" w:lineRule="auto"/>
            <w:rPr>
              <w:rFonts w:asciiTheme="minorBidi" w:hAnsiTheme="minorBidi"/>
              <w:noProof/>
              <w:kern w:val="2"/>
              <w:sz w:val="28"/>
              <w:szCs w:val="28"/>
              <w:lang w:val="en-US"/>
              <w14:ligatures w14:val="standardContextual"/>
            </w:rPr>
          </w:pPr>
          <w:hyperlink w:anchor="_Toc234418397" w:history="1">
            <w:r w:rsidRPr="00274920">
              <w:rPr>
                <w:rStyle w:val="Hyperlink"/>
                <w:rFonts w:asciiTheme="minorBidi" w:hAnsiTheme="minorBidi"/>
                <w:noProof/>
                <w:sz w:val="28"/>
                <w:szCs w:val="28"/>
              </w:rPr>
              <w:t>2.1.4 Behavioural Segmentation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_Toc234418397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8</w:t>
            </w:r>
            <w:r w:rsidRPr="00274920">
              <w:rPr>
                <w:rFonts w:asciiTheme="minorBidi" w:hAnsiTheme="minorBidi"/>
                <w:noProof/>
                <w:webHidden/>
                <w:sz w:val="28"/>
                <w:szCs w:val="28"/>
              </w:rPr>
              <w:fldChar w:fldCharType="end"/>
            </w:r>
          </w:hyperlink>
        </w:p>
        <w:p w14:paraId="42516933" w14:textId="1DFF8923"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398" w:history="1">
            <w:r w:rsidRPr="00274920">
              <w:rPr>
                <w:rStyle w:val="Hyperlink"/>
                <w:rFonts w:asciiTheme="minorBidi" w:hAnsiTheme="minorBidi"/>
                <w:noProof/>
                <w:sz w:val="28"/>
                <w:szCs w:val="28"/>
              </w:rPr>
              <w:t>2.2 Targeting</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_Toc234418398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8</w:t>
            </w:r>
            <w:r w:rsidRPr="00274920">
              <w:rPr>
                <w:rFonts w:asciiTheme="minorBidi" w:hAnsiTheme="minorBidi"/>
                <w:noProof/>
                <w:webHidden/>
                <w:sz w:val="28"/>
                <w:szCs w:val="28"/>
              </w:rPr>
              <w:fldChar w:fldCharType="end"/>
            </w:r>
          </w:hyperlink>
        </w:p>
        <w:p w14:paraId="483DA577" w14:textId="06E24943"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399" w:history="1">
            <w:r w:rsidRPr="00274920">
              <w:rPr>
                <w:rStyle w:val="Hyperlink"/>
                <w:rFonts w:asciiTheme="minorBidi" w:hAnsiTheme="minorBidi"/>
                <w:noProof/>
                <w:sz w:val="28"/>
                <w:szCs w:val="28"/>
              </w:rPr>
              <w:t>2.3 Differentiation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_Toc234418399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9</w:t>
            </w:r>
            <w:r w:rsidRPr="00274920">
              <w:rPr>
                <w:rFonts w:asciiTheme="minorBidi" w:hAnsiTheme="minorBidi"/>
                <w:noProof/>
                <w:webHidden/>
                <w:sz w:val="28"/>
                <w:szCs w:val="28"/>
              </w:rPr>
              <w:fldChar w:fldCharType="end"/>
            </w:r>
          </w:hyperlink>
        </w:p>
        <w:p w14:paraId="00019B34" w14:textId="40D95FED"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00" w:history="1">
            <w:r w:rsidRPr="00274920">
              <w:rPr>
                <w:rStyle w:val="Hyperlink"/>
                <w:rFonts w:asciiTheme="minorBidi" w:hAnsiTheme="minorBidi"/>
                <w:noProof/>
                <w:sz w:val="28"/>
                <w:szCs w:val="28"/>
              </w:rPr>
              <w:t>2.4 Positioning</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_Toc234418400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9</w:t>
            </w:r>
            <w:r w:rsidRPr="00274920">
              <w:rPr>
                <w:rFonts w:asciiTheme="minorBidi" w:hAnsiTheme="minorBidi"/>
                <w:noProof/>
                <w:webHidden/>
                <w:sz w:val="28"/>
                <w:szCs w:val="28"/>
              </w:rPr>
              <w:fldChar w:fldCharType="end"/>
            </w:r>
          </w:hyperlink>
        </w:p>
        <w:p w14:paraId="58ABCC9E" w14:textId="6FEC2E08" w:rsidR="00274920" w:rsidRPr="00274920" w:rsidRDefault="00274920" w:rsidP="00274920">
          <w:pPr>
            <w:pStyle w:val="TOC1"/>
            <w:tabs>
              <w:tab w:val="right" w:leader="dot" w:pos="9016"/>
            </w:tabs>
            <w:spacing w:line="360" w:lineRule="auto"/>
            <w:rPr>
              <w:rFonts w:asciiTheme="minorBidi" w:hAnsiTheme="minorBidi"/>
              <w:noProof/>
              <w:kern w:val="2"/>
              <w:sz w:val="28"/>
              <w:szCs w:val="28"/>
              <w:lang w:val="en-US"/>
              <w14:ligatures w14:val="standardContextual"/>
            </w:rPr>
          </w:pPr>
          <w:hyperlink w:anchor="_Toc234418401" w:history="1">
            <w:r w:rsidRPr="00274920">
              <w:rPr>
                <w:rStyle w:val="Hyperlink"/>
                <w:rFonts w:asciiTheme="minorBidi" w:hAnsiTheme="minorBidi"/>
                <w:noProof/>
                <w:sz w:val="28"/>
                <w:szCs w:val="28"/>
              </w:rPr>
              <w:t>Element 3: Marketing Mix (4Ps)</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_Toc234418401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10</w:t>
            </w:r>
            <w:r w:rsidRPr="00274920">
              <w:rPr>
                <w:rFonts w:asciiTheme="minorBidi" w:hAnsiTheme="minorBidi"/>
                <w:noProof/>
                <w:webHidden/>
                <w:sz w:val="28"/>
                <w:szCs w:val="28"/>
              </w:rPr>
              <w:fldChar w:fldCharType="end"/>
            </w:r>
          </w:hyperlink>
        </w:p>
        <w:p w14:paraId="51D5A21D" w14:textId="171B57FF"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02" w:history="1">
            <w:r w:rsidRPr="00274920">
              <w:rPr>
                <w:rStyle w:val="Hyperlink"/>
                <w:rFonts w:asciiTheme="minorBidi" w:hAnsiTheme="minorBidi"/>
                <w:noProof/>
                <w:sz w:val="28"/>
                <w:szCs w:val="28"/>
              </w:rPr>
              <w:t>3.1 Product</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_Toc234418402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11</w:t>
            </w:r>
            <w:r w:rsidRPr="00274920">
              <w:rPr>
                <w:rFonts w:asciiTheme="minorBidi" w:hAnsiTheme="minorBidi"/>
                <w:noProof/>
                <w:webHidden/>
                <w:sz w:val="28"/>
                <w:szCs w:val="28"/>
              </w:rPr>
              <w:fldChar w:fldCharType="end"/>
            </w:r>
          </w:hyperlink>
        </w:p>
        <w:p w14:paraId="0BB91CA3" w14:textId="498E093B"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03" w:history="1">
            <w:r w:rsidRPr="00274920">
              <w:rPr>
                <w:rStyle w:val="Hyperlink"/>
                <w:rFonts w:asciiTheme="minorBidi" w:hAnsiTheme="minorBidi"/>
                <w:noProof/>
                <w:sz w:val="28"/>
                <w:szCs w:val="28"/>
              </w:rPr>
              <w:t>3.2 Price</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_Toc234418403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12</w:t>
            </w:r>
            <w:r w:rsidRPr="00274920">
              <w:rPr>
                <w:rFonts w:asciiTheme="minorBidi" w:hAnsiTheme="minorBidi"/>
                <w:noProof/>
                <w:webHidden/>
                <w:sz w:val="28"/>
                <w:szCs w:val="28"/>
              </w:rPr>
              <w:fldChar w:fldCharType="end"/>
            </w:r>
          </w:hyperlink>
        </w:p>
        <w:p w14:paraId="578C547B" w14:textId="7EBC0959"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04" w:history="1">
            <w:r w:rsidRPr="00274920">
              <w:rPr>
                <w:rStyle w:val="Hyperlink"/>
                <w:rFonts w:asciiTheme="minorBidi" w:hAnsiTheme="minorBidi"/>
                <w:noProof/>
                <w:sz w:val="28"/>
                <w:szCs w:val="28"/>
              </w:rPr>
              <w:t>3.3 Place</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_Toc234418404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12</w:t>
            </w:r>
            <w:r w:rsidRPr="00274920">
              <w:rPr>
                <w:rFonts w:asciiTheme="minorBidi" w:hAnsiTheme="minorBidi"/>
                <w:noProof/>
                <w:webHidden/>
                <w:sz w:val="28"/>
                <w:szCs w:val="28"/>
              </w:rPr>
              <w:fldChar w:fldCharType="end"/>
            </w:r>
          </w:hyperlink>
        </w:p>
        <w:p w14:paraId="3D91E686" w14:textId="6703D0FF"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05" w:history="1">
            <w:r w:rsidRPr="00274920">
              <w:rPr>
                <w:rStyle w:val="Hyperlink"/>
                <w:rFonts w:asciiTheme="minorBidi" w:hAnsiTheme="minorBidi"/>
                <w:noProof/>
                <w:sz w:val="28"/>
                <w:szCs w:val="28"/>
              </w:rPr>
              <w:t>3.4 Promotion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_Toc234418405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13</w:t>
            </w:r>
            <w:r w:rsidRPr="00274920">
              <w:rPr>
                <w:rFonts w:asciiTheme="minorBidi" w:hAnsiTheme="minorBidi"/>
                <w:noProof/>
                <w:webHidden/>
                <w:sz w:val="28"/>
                <w:szCs w:val="28"/>
              </w:rPr>
              <w:fldChar w:fldCharType="end"/>
            </w:r>
          </w:hyperlink>
        </w:p>
        <w:p w14:paraId="2145757A" w14:textId="7585C3E0" w:rsidR="00274920" w:rsidRPr="00274920" w:rsidRDefault="00274920" w:rsidP="00274920">
          <w:pPr>
            <w:pStyle w:val="TOC1"/>
            <w:tabs>
              <w:tab w:val="right" w:leader="dot" w:pos="9016"/>
            </w:tabs>
            <w:spacing w:line="360" w:lineRule="auto"/>
            <w:rPr>
              <w:rFonts w:asciiTheme="minorBidi" w:hAnsiTheme="minorBidi"/>
              <w:noProof/>
              <w:kern w:val="2"/>
              <w:sz w:val="28"/>
              <w:szCs w:val="28"/>
              <w:lang w:val="en-US"/>
              <w14:ligatures w14:val="standardContextual"/>
            </w:rPr>
          </w:pPr>
          <w:hyperlink w:anchor="_Toc234418406" w:history="1">
            <w:r w:rsidRPr="00274920">
              <w:rPr>
                <w:rStyle w:val="Hyperlink"/>
                <w:rFonts w:asciiTheme="minorBidi" w:hAnsiTheme="minorBidi"/>
                <w:noProof/>
                <w:sz w:val="28"/>
                <w:szCs w:val="28"/>
              </w:rPr>
              <w:t>Element 4: Reflection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_Toc234418406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14</w:t>
            </w:r>
            <w:r w:rsidRPr="00274920">
              <w:rPr>
                <w:rFonts w:asciiTheme="minorBidi" w:hAnsiTheme="minorBidi"/>
                <w:noProof/>
                <w:webHidden/>
                <w:sz w:val="28"/>
                <w:szCs w:val="28"/>
              </w:rPr>
              <w:fldChar w:fldCharType="end"/>
            </w:r>
          </w:hyperlink>
        </w:p>
        <w:p w14:paraId="00B89826" w14:textId="666040A7"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07" w:history="1">
            <w:r w:rsidRPr="00274920">
              <w:rPr>
                <w:rStyle w:val="Hyperlink"/>
                <w:rFonts w:asciiTheme="minorBidi" w:hAnsiTheme="minorBidi"/>
                <w:noProof/>
                <w:sz w:val="28"/>
                <w:szCs w:val="28"/>
              </w:rPr>
              <w:t>4.1 Description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_Toc234418407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14</w:t>
            </w:r>
            <w:r w:rsidRPr="00274920">
              <w:rPr>
                <w:rFonts w:asciiTheme="minorBidi" w:hAnsiTheme="minorBidi"/>
                <w:noProof/>
                <w:webHidden/>
                <w:sz w:val="28"/>
                <w:szCs w:val="28"/>
              </w:rPr>
              <w:fldChar w:fldCharType="end"/>
            </w:r>
          </w:hyperlink>
        </w:p>
        <w:p w14:paraId="44B1A094" w14:textId="4D55CEF3"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08" w:history="1">
            <w:r w:rsidRPr="00274920">
              <w:rPr>
                <w:rStyle w:val="Hyperlink"/>
                <w:rFonts w:asciiTheme="minorBidi" w:hAnsiTheme="minorBidi"/>
                <w:noProof/>
                <w:sz w:val="28"/>
                <w:szCs w:val="28"/>
              </w:rPr>
              <w:t>4.2 Feelings</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_Toc234418408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15</w:t>
            </w:r>
            <w:r w:rsidRPr="00274920">
              <w:rPr>
                <w:rFonts w:asciiTheme="minorBidi" w:hAnsiTheme="minorBidi"/>
                <w:noProof/>
                <w:webHidden/>
                <w:sz w:val="28"/>
                <w:szCs w:val="28"/>
              </w:rPr>
              <w:fldChar w:fldCharType="end"/>
            </w:r>
          </w:hyperlink>
        </w:p>
        <w:p w14:paraId="6D6A1F23" w14:textId="12947F44"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09" w:history="1">
            <w:r w:rsidRPr="00274920">
              <w:rPr>
                <w:rStyle w:val="Hyperlink"/>
                <w:rFonts w:asciiTheme="minorBidi" w:hAnsiTheme="minorBidi"/>
                <w:noProof/>
                <w:sz w:val="28"/>
                <w:szCs w:val="28"/>
              </w:rPr>
              <w:t>4.3 Evaluation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_Toc234418409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15</w:t>
            </w:r>
            <w:r w:rsidRPr="00274920">
              <w:rPr>
                <w:rFonts w:asciiTheme="minorBidi" w:hAnsiTheme="minorBidi"/>
                <w:noProof/>
                <w:webHidden/>
                <w:sz w:val="28"/>
                <w:szCs w:val="28"/>
              </w:rPr>
              <w:fldChar w:fldCharType="end"/>
            </w:r>
          </w:hyperlink>
        </w:p>
        <w:p w14:paraId="1B397110" w14:textId="55689569"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10" w:history="1">
            <w:r w:rsidRPr="00274920">
              <w:rPr>
                <w:rStyle w:val="Hyperlink"/>
                <w:rFonts w:asciiTheme="minorBidi" w:hAnsiTheme="minorBidi"/>
                <w:noProof/>
                <w:sz w:val="28"/>
                <w:szCs w:val="28"/>
              </w:rPr>
              <w:t>4.4 Analysis</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_Toc234418410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15</w:t>
            </w:r>
            <w:r w:rsidRPr="00274920">
              <w:rPr>
                <w:rFonts w:asciiTheme="minorBidi" w:hAnsiTheme="minorBidi"/>
                <w:noProof/>
                <w:webHidden/>
                <w:sz w:val="28"/>
                <w:szCs w:val="28"/>
              </w:rPr>
              <w:fldChar w:fldCharType="end"/>
            </w:r>
          </w:hyperlink>
        </w:p>
        <w:p w14:paraId="05B3234C" w14:textId="257CD471"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11" w:history="1">
            <w:r w:rsidRPr="00274920">
              <w:rPr>
                <w:rStyle w:val="Hyperlink"/>
                <w:rFonts w:asciiTheme="minorBidi" w:hAnsiTheme="minorBidi"/>
                <w:noProof/>
                <w:sz w:val="28"/>
                <w:szCs w:val="28"/>
              </w:rPr>
              <w:t>4.5 Conclusion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_Toc234418411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15</w:t>
            </w:r>
            <w:r w:rsidRPr="00274920">
              <w:rPr>
                <w:rFonts w:asciiTheme="minorBidi" w:hAnsiTheme="minorBidi"/>
                <w:noProof/>
                <w:webHidden/>
                <w:sz w:val="28"/>
                <w:szCs w:val="28"/>
              </w:rPr>
              <w:fldChar w:fldCharType="end"/>
            </w:r>
          </w:hyperlink>
        </w:p>
        <w:p w14:paraId="445DBBBA" w14:textId="20E43EC8" w:rsidR="00274920" w:rsidRPr="00274920" w:rsidRDefault="00274920" w:rsidP="00274920">
          <w:pPr>
            <w:pStyle w:val="TOC2"/>
            <w:tabs>
              <w:tab w:val="right" w:leader="dot" w:pos="9016"/>
            </w:tabs>
            <w:spacing w:line="360" w:lineRule="auto"/>
            <w:rPr>
              <w:rFonts w:asciiTheme="minorBidi" w:hAnsiTheme="minorBidi"/>
              <w:noProof/>
              <w:kern w:val="2"/>
              <w:sz w:val="28"/>
              <w:szCs w:val="28"/>
              <w:lang w:val="en-US"/>
              <w14:ligatures w14:val="standardContextual"/>
            </w:rPr>
          </w:pPr>
          <w:hyperlink w:anchor="_Toc234418412" w:history="1">
            <w:r w:rsidRPr="00274920">
              <w:rPr>
                <w:rStyle w:val="Hyperlink"/>
                <w:rFonts w:asciiTheme="minorBidi" w:hAnsiTheme="minorBidi"/>
                <w:noProof/>
                <w:sz w:val="28"/>
                <w:szCs w:val="28"/>
              </w:rPr>
              <w:t>4.6 Action Plan</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_Toc234418412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16</w:t>
            </w:r>
            <w:r w:rsidRPr="00274920">
              <w:rPr>
                <w:rFonts w:asciiTheme="minorBidi" w:hAnsiTheme="minorBidi"/>
                <w:noProof/>
                <w:webHidden/>
                <w:sz w:val="28"/>
                <w:szCs w:val="28"/>
              </w:rPr>
              <w:fldChar w:fldCharType="end"/>
            </w:r>
          </w:hyperlink>
        </w:p>
        <w:p w14:paraId="5AF7B359" w14:textId="6A98A008" w:rsidR="00274920" w:rsidRPr="00274920" w:rsidRDefault="00274920" w:rsidP="00274920">
          <w:pPr>
            <w:pStyle w:val="TOC1"/>
            <w:tabs>
              <w:tab w:val="right" w:leader="dot" w:pos="9016"/>
            </w:tabs>
            <w:spacing w:line="360" w:lineRule="auto"/>
            <w:rPr>
              <w:rFonts w:asciiTheme="minorBidi" w:hAnsiTheme="minorBidi"/>
              <w:noProof/>
              <w:kern w:val="2"/>
              <w:sz w:val="28"/>
              <w:szCs w:val="28"/>
              <w:lang w:val="en-US"/>
              <w14:ligatures w14:val="standardContextual"/>
            </w:rPr>
          </w:pPr>
          <w:hyperlink w:anchor="_Toc234418413" w:history="1">
            <w:r w:rsidRPr="00274920">
              <w:rPr>
                <w:rStyle w:val="Hyperlink"/>
                <w:rFonts w:asciiTheme="minorBidi" w:hAnsiTheme="minorBidi"/>
                <w:noProof/>
                <w:sz w:val="28"/>
                <w:szCs w:val="28"/>
              </w:rPr>
              <w:t>References</w:t>
            </w:r>
            <w:r w:rsidRPr="00274920">
              <w:rPr>
                <w:rFonts w:asciiTheme="minorBidi" w:hAnsiTheme="minorBidi"/>
                <w:noProof/>
                <w:webHidden/>
                <w:sz w:val="28"/>
                <w:szCs w:val="28"/>
              </w:rPr>
              <w:tab/>
            </w:r>
            <w:r w:rsidRPr="00274920">
              <w:rPr>
                <w:rFonts w:asciiTheme="minorBidi" w:hAnsiTheme="minorBidi"/>
                <w:noProof/>
                <w:webHidden/>
                <w:sz w:val="28"/>
                <w:szCs w:val="28"/>
              </w:rPr>
              <w:fldChar w:fldCharType="begin"/>
            </w:r>
            <w:r w:rsidRPr="00274920">
              <w:rPr>
                <w:rFonts w:asciiTheme="minorBidi" w:hAnsiTheme="minorBidi"/>
                <w:noProof/>
                <w:webHidden/>
                <w:sz w:val="28"/>
                <w:szCs w:val="28"/>
              </w:rPr>
              <w:instrText xml:space="preserve"> PAGEREF _Toc234418413 \h </w:instrText>
            </w:r>
            <w:r w:rsidRPr="00274920">
              <w:rPr>
                <w:rFonts w:asciiTheme="minorBidi" w:hAnsiTheme="minorBidi"/>
                <w:noProof/>
                <w:webHidden/>
                <w:sz w:val="28"/>
                <w:szCs w:val="28"/>
              </w:rPr>
            </w:r>
            <w:r w:rsidRPr="00274920">
              <w:rPr>
                <w:rFonts w:asciiTheme="minorBidi" w:hAnsiTheme="minorBidi"/>
                <w:noProof/>
                <w:webHidden/>
                <w:sz w:val="28"/>
                <w:szCs w:val="28"/>
              </w:rPr>
              <w:fldChar w:fldCharType="separate"/>
            </w:r>
            <w:r w:rsidRPr="00274920">
              <w:rPr>
                <w:rFonts w:asciiTheme="minorBidi" w:hAnsiTheme="minorBidi"/>
                <w:noProof/>
                <w:webHidden/>
                <w:sz w:val="28"/>
                <w:szCs w:val="28"/>
              </w:rPr>
              <w:t>17</w:t>
            </w:r>
            <w:r w:rsidRPr="00274920">
              <w:rPr>
                <w:rFonts w:asciiTheme="minorBidi" w:hAnsiTheme="minorBidi"/>
                <w:noProof/>
                <w:webHidden/>
                <w:sz w:val="28"/>
                <w:szCs w:val="28"/>
              </w:rPr>
              <w:fldChar w:fldCharType="end"/>
            </w:r>
          </w:hyperlink>
        </w:p>
        <w:p w14:paraId="378824F3" w14:textId="6BA842EF" w:rsidR="00437671" w:rsidRPr="0043300C" w:rsidRDefault="00437671" w:rsidP="00274920">
          <w:pPr>
            <w:spacing w:line="360" w:lineRule="auto"/>
            <w:rPr>
              <w:rFonts w:asciiTheme="minorBidi" w:hAnsiTheme="minorBidi"/>
              <w:sz w:val="28"/>
              <w:szCs w:val="28"/>
            </w:rPr>
          </w:pPr>
          <w:r w:rsidRPr="00274920">
            <w:rPr>
              <w:rFonts w:asciiTheme="minorBidi" w:hAnsiTheme="minorBidi"/>
              <w:b/>
              <w:bCs/>
              <w:noProof/>
              <w:sz w:val="28"/>
              <w:szCs w:val="28"/>
            </w:rPr>
            <w:fldChar w:fldCharType="end"/>
          </w:r>
        </w:p>
      </w:sdtContent>
    </w:sdt>
    <w:p w14:paraId="372A2B2F" w14:textId="6A872BEA" w:rsidR="000F5C2E" w:rsidRPr="009F318A" w:rsidRDefault="00437671" w:rsidP="0043300C">
      <w:pPr>
        <w:spacing w:line="276" w:lineRule="auto"/>
        <w:rPr>
          <w:rFonts w:asciiTheme="minorBidi" w:eastAsiaTheme="majorEastAsia" w:hAnsiTheme="minorBidi"/>
          <w:b/>
          <w:color w:val="000000" w:themeColor="text1"/>
          <w:sz w:val="40"/>
          <w:szCs w:val="32"/>
        </w:rPr>
      </w:pPr>
      <w:r w:rsidRPr="0043300C">
        <w:rPr>
          <w:rFonts w:asciiTheme="minorBidi" w:eastAsiaTheme="majorEastAsia" w:hAnsiTheme="minorBidi"/>
          <w:b/>
          <w:color w:val="000000" w:themeColor="text1"/>
          <w:sz w:val="28"/>
          <w:szCs w:val="28"/>
        </w:rPr>
        <w:br w:type="page"/>
      </w:r>
    </w:p>
    <w:p w14:paraId="27352685" w14:textId="77777777" w:rsidR="0043300C" w:rsidRPr="0043300C" w:rsidRDefault="0043300C" w:rsidP="0043300C">
      <w:pPr>
        <w:spacing w:line="360" w:lineRule="auto"/>
        <w:rPr>
          <w:rFonts w:asciiTheme="minorBidi" w:hAnsiTheme="minorBidi"/>
          <w:sz w:val="28"/>
          <w:szCs w:val="28"/>
        </w:rPr>
      </w:pPr>
    </w:p>
    <w:p w14:paraId="44D02FBF" w14:textId="77777777" w:rsidR="0043300C" w:rsidRPr="0043300C" w:rsidRDefault="0043300C" w:rsidP="0043300C">
      <w:pPr>
        <w:pStyle w:val="Heading1"/>
        <w:spacing w:line="360" w:lineRule="auto"/>
        <w:rPr>
          <w:lang w:val="en-US"/>
        </w:rPr>
      </w:pPr>
      <w:bookmarkStart w:id="0" w:name="_Toc234418386"/>
      <w:r w:rsidRPr="0043300C">
        <w:rPr>
          <w:lang w:val="en-US"/>
        </w:rPr>
        <w:t>List of Figures</w:t>
      </w:r>
      <w:bookmarkEnd w:id="0"/>
    </w:p>
    <w:p w14:paraId="6AB1F0D8" w14:textId="77777777" w:rsidR="0043300C" w:rsidRPr="0043300C" w:rsidRDefault="0043300C" w:rsidP="0043300C">
      <w:pPr>
        <w:spacing w:line="360" w:lineRule="auto"/>
        <w:rPr>
          <w:rFonts w:asciiTheme="minorBidi" w:hAnsiTheme="minorBidi"/>
          <w:sz w:val="28"/>
          <w:szCs w:val="28"/>
          <w:lang w:val="en-US"/>
        </w:rPr>
      </w:pPr>
      <w:r w:rsidRPr="0043300C">
        <w:rPr>
          <w:rFonts w:asciiTheme="minorBidi" w:hAnsiTheme="minorBidi"/>
          <w:sz w:val="28"/>
          <w:szCs w:val="28"/>
          <w:lang w:val="en-US"/>
        </w:rPr>
        <w:t>Figure 1: Key Sustainability Trends Supporting Dove Solid Care</w:t>
      </w:r>
      <w:r w:rsidRPr="0043300C">
        <w:rPr>
          <w:rFonts w:asciiTheme="minorBidi" w:hAnsiTheme="minorBidi"/>
          <w:sz w:val="28"/>
          <w:szCs w:val="28"/>
          <w:lang w:val="en-US"/>
        </w:rPr>
        <w:br/>
        <w:t>Figure 2: Sustainable Brand Extension Poster</w:t>
      </w:r>
      <w:r w:rsidRPr="0043300C">
        <w:rPr>
          <w:rFonts w:asciiTheme="minorBidi" w:hAnsiTheme="minorBidi"/>
          <w:sz w:val="28"/>
          <w:szCs w:val="28"/>
          <w:lang w:val="en-US"/>
        </w:rPr>
        <w:br/>
        <w:t>Figure 3: Segmentation Strategy for Dove Solid Care</w:t>
      </w:r>
      <w:r w:rsidRPr="0043300C">
        <w:rPr>
          <w:rFonts w:asciiTheme="minorBidi" w:hAnsiTheme="minorBidi"/>
          <w:sz w:val="28"/>
          <w:szCs w:val="28"/>
          <w:lang w:val="en-US"/>
        </w:rPr>
        <w:br/>
        <w:t>Figure 4: Target Market for Dove Solid Care</w:t>
      </w:r>
      <w:r w:rsidRPr="0043300C">
        <w:rPr>
          <w:rFonts w:asciiTheme="minorBidi" w:hAnsiTheme="minorBidi"/>
          <w:sz w:val="28"/>
          <w:szCs w:val="28"/>
          <w:lang w:val="en-US"/>
        </w:rPr>
        <w:br/>
        <w:t>Figure 5: Marketing Mix (4Ps) Strategy for Dove Solid Care</w:t>
      </w:r>
      <w:r w:rsidRPr="0043300C">
        <w:rPr>
          <w:rFonts w:asciiTheme="minorBidi" w:hAnsiTheme="minorBidi"/>
          <w:sz w:val="28"/>
          <w:szCs w:val="28"/>
          <w:lang w:val="en-US"/>
        </w:rPr>
        <w:br/>
        <w:t>Figure 6: Application of Gibbs' Reflective Cycle to the Development of Dove Solid Care</w:t>
      </w:r>
    </w:p>
    <w:p w14:paraId="47718FB9" w14:textId="70887E0C" w:rsidR="0043300C" w:rsidRPr="0043300C" w:rsidRDefault="0043300C" w:rsidP="0043300C">
      <w:pPr>
        <w:spacing w:line="360" w:lineRule="auto"/>
        <w:rPr>
          <w:rFonts w:asciiTheme="minorBidi" w:hAnsiTheme="minorBidi"/>
          <w:sz w:val="28"/>
          <w:szCs w:val="28"/>
          <w:lang w:val="en-US"/>
        </w:rPr>
      </w:pPr>
    </w:p>
    <w:p w14:paraId="6AA38359" w14:textId="77777777" w:rsidR="0043300C" w:rsidRPr="0043300C" w:rsidRDefault="0043300C" w:rsidP="0043300C">
      <w:pPr>
        <w:pStyle w:val="Heading1"/>
        <w:spacing w:line="360" w:lineRule="auto"/>
        <w:rPr>
          <w:lang w:val="en-US"/>
        </w:rPr>
      </w:pPr>
      <w:bookmarkStart w:id="1" w:name="_Toc234418387"/>
      <w:r w:rsidRPr="0043300C">
        <w:rPr>
          <w:lang w:val="en-US"/>
        </w:rPr>
        <w:t>List of Tables</w:t>
      </w:r>
      <w:bookmarkEnd w:id="1"/>
    </w:p>
    <w:p w14:paraId="275EAF84" w14:textId="77777777" w:rsidR="0043300C" w:rsidRDefault="0043300C" w:rsidP="0043300C">
      <w:pPr>
        <w:spacing w:line="360" w:lineRule="auto"/>
        <w:rPr>
          <w:rFonts w:asciiTheme="minorBidi" w:hAnsiTheme="minorBidi"/>
          <w:b/>
          <w:bCs/>
          <w:sz w:val="28"/>
          <w:szCs w:val="28"/>
          <w:lang w:val="en-US"/>
        </w:rPr>
      </w:pPr>
    </w:p>
    <w:p w14:paraId="073CC43C" w14:textId="2B3EE833" w:rsidR="0043300C" w:rsidRPr="0043300C" w:rsidRDefault="0043300C" w:rsidP="0043300C">
      <w:pPr>
        <w:spacing w:line="360" w:lineRule="auto"/>
        <w:rPr>
          <w:rFonts w:asciiTheme="minorBidi" w:hAnsiTheme="minorBidi"/>
          <w:sz w:val="28"/>
          <w:szCs w:val="28"/>
          <w:lang w:val="en-US"/>
        </w:rPr>
      </w:pPr>
      <w:r w:rsidRPr="0043300C">
        <w:rPr>
          <w:rFonts w:asciiTheme="minorBidi" w:hAnsiTheme="minorBidi"/>
          <w:sz w:val="28"/>
          <w:szCs w:val="28"/>
          <w:lang w:val="en-US"/>
        </w:rPr>
        <w:t>Table 1: Evaluation of Dove Solid Care Marketing Strategy</w:t>
      </w:r>
    </w:p>
    <w:p w14:paraId="4347BB70" w14:textId="31EE8A1C" w:rsidR="0043300C" w:rsidRPr="0043300C" w:rsidRDefault="0043300C" w:rsidP="0043300C">
      <w:pPr>
        <w:spacing w:line="360" w:lineRule="auto"/>
        <w:rPr>
          <w:rFonts w:asciiTheme="minorBidi" w:eastAsiaTheme="majorEastAsia" w:hAnsiTheme="minorBidi"/>
          <w:b/>
          <w:color w:val="000000" w:themeColor="text1"/>
          <w:sz w:val="28"/>
          <w:szCs w:val="28"/>
        </w:rPr>
      </w:pPr>
      <w:r w:rsidRPr="0043300C">
        <w:rPr>
          <w:rFonts w:asciiTheme="minorBidi" w:hAnsiTheme="minorBidi"/>
          <w:sz w:val="28"/>
          <w:szCs w:val="28"/>
        </w:rPr>
        <w:br w:type="page"/>
      </w:r>
    </w:p>
    <w:p w14:paraId="5E0ED6DB" w14:textId="77777777" w:rsidR="00274920" w:rsidRDefault="00274920">
      <w:pPr>
        <w:rPr>
          <w:rFonts w:asciiTheme="minorBidi" w:hAnsiTheme="minorBidi"/>
        </w:rPr>
      </w:pPr>
    </w:p>
    <w:p w14:paraId="19FE18F0" w14:textId="77777777" w:rsidR="00274920" w:rsidRDefault="00274920" w:rsidP="00274920">
      <w:pPr>
        <w:pStyle w:val="Heading1"/>
        <w:rPr>
          <w:lang w:val="en-US"/>
        </w:rPr>
      </w:pPr>
      <w:bookmarkStart w:id="2" w:name="_Toc234418388"/>
      <w:r w:rsidRPr="00274920">
        <w:rPr>
          <w:lang w:val="en-US"/>
        </w:rPr>
        <w:t>List of Abbreviations</w:t>
      </w:r>
      <w:bookmarkEnd w:id="2"/>
    </w:p>
    <w:p w14:paraId="69F2727B" w14:textId="77777777" w:rsidR="00274920" w:rsidRPr="00274920" w:rsidRDefault="00274920" w:rsidP="00274920">
      <w:pPr>
        <w:spacing w:line="360" w:lineRule="auto"/>
        <w:rPr>
          <w:rFonts w:asciiTheme="minorBidi" w:hAnsiTheme="minorBidi"/>
          <w:b/>
          <w:bCs/>
          <w:sz w:val="28"/>
          <w:szCs w:val="28"/>
          <w:lang w:val="en-US"/>
        </w:rPr>
      </w:pPr>
    </w:p>
    <w:tbl>
      <w:tblPr>
        <w:tblStyle w:val="TableGrid"/>
        <w:tblW w:w="0" w:type="auto"/>
        <w:tblLook w:val="04A0" w:firstRow="1" w:lastRow="0" w:firstColumn="1" w:lastColumn="0" w:noHBand="0" w:noVBand="1"/>
      </w:tblPr>
      <w:tblGrid>
        <w:gridCol w:w="1928"/>
        <w:gridCol w:w="7088"/>
      </w:tblGrid>
      <w:tr w:rsidR="00274920" w:rsidRPr="00274920" w14:paraId="7E607BCF" w14:textId="77777777" w:rsidTr="00274920">
        <w:tc>
          <w:tcPr>
            <w:tcW w:w="0" w:type="auto"/>
            <w:hideMark/>
          </w:tcPr>
          <w:p w14:paraId="440F7638" w14:textId="77777777" w:rsidR="00274920" w:rsidRPr="00274920" w:rsidRDefault="00274920" w:rsidP="00274920">
            <w:pPr>
              <w:spacing w:after="120" w:line="360" w:lineRule="auto"/>
              <w:rPr>
                <w:rFonts w:asciiTheme="minorBidi" w:hAnsiTheme="minorBidi"/>
                <w:b/>
                <w:bCs/>
                <w:sz w:val="28"/>
                <w:szCs w:val="28"/>
                <w:lang w:val="en-US"/>
              </w:rPr>
            </w:pPr>
            <w:r w:rsidRPr="00274920">
              <w:rPr>
                <w:rFonts w:asciiTheme="minorBidi" w:hAnsiTheme="minorBidi"/>
                <w:b/>
                <w:bCs/>
                <w:sz w:val="28"/>
                <w:szCs w:val="28"/>
                <w:lang w:val="en-US"/>
              </w:rPr>
              <w:t>Abbreviation</w:t>
            </w:r>
          </w:p>
        </w:tc>
        <w:tc>
          <w:tcPr>
            <w:tcW w:w="0" w:type="auto"/>
            <w:hideMark/>
          </w:tcPr>
          <w:p w14:paraId="203723AE" w14:textId="77777777" w:rsidR="00274920" w:rsidRPr="00274920" w:rsidRDefault="00274920" w:rsidP="00274920">
            <w:pPr>
              <w:spacing w:after="120" w:line="360" w:lineRule="auto"/>
              <w:rPr>
                <w:rFonts w:asciiTheme="minorBidi" w:hAnsiTheme="minorBidi"/>
                <w:b/>
                <w:bCs/>
                <w:sz w:val="28"/>
                <w:szCs w:val="28"/>
                <w:lang w:val="en-US"/>
              </w:rPr>
            </w:pPr>
            <w:r w:rsidRPr="00274920">
              <w:rPr>
                <w:rFonts w:asciiTheme="minorBidi" w:hAnsiTheme="minorBidi"/>
                <w:b/>
                <w:bCs/>
                <w:sz w:val="28"/>
                <w:szCs w:val="28"/>
                <w:lang w:val="en-US"/>
              </w:rPr>
              <w:t>Full Term</w:t>
            </w:r>
          </w:p>
        </w:tc>
      </w:tr>
      <w:tr w:rsidR="00274920" w:rsidRPr="00274920" w14:paraId="35E03AD7" w14:textId="77777777" w:rsidTr="00274920">
        <w:tc>
          <w:tcPr>
            <w:tcW w:w="0" w:type="auto"/>
            <w:hideMark/>
          </w:tcPr>
          <w:p w14:paraId="567ABDD7" w14:textId="77777777" w:rsidR="00274920" w:rsidRPr="00274920" w:rsidRDefault="00274920" w:rsidP="00274920">
            <w:pPr>
              <w:spacing w:after="120" w:line="360" w:lineRule="auto"/>
              <w:rPr>
                <w:rFonts w:asciiTheme="minorBidi" w:hAnsiTheme="minorBidi"/>
                <w:sz w:val="28"/>
                <w:szCs w:val="28"/>
                <w:lang w:val="en-US"/>
              </w:rPr>
            </w:pPr>
            <w:r w:rsidRPr="00274920">
              <w:rPr>
                <w:rFonts w:asciiTheme="minorBidi" w:hAnsiTheme="minorBidi"/>
                <w:sz w:val="28"/>
                <w:szCs w:val="28"/>
                <w:lang w:val="en-US"/>
              </w:rPr>
              <w:t>CAGR</w:t>
            </w:r>
          </w:p>
        </w:tc>
        <w:tc>
          <w:tcPr>
            <w:tcW w:w="0" w:type="auto"/>
            <w:hideMark/>
          </w:tcPr>
          <w:p w14:paraId="3DD1D4DF" w14:textId="77777777" w:rsidR="00274920" w:rsidRPr="00274920" w:rsidRDefault="00274920" w:rsidP="00274920">
            <w:pPr>
              <w:spacing w:after="120" w:line="360" w:lineRule="auto"/>
              <w:rPr>
                <w:rFonts w:asciiTheme="minorBidi" w:hAnsiTheme="minorBidi"/>
                <w:sz w:val="28"/>
                <w:szCs w:val="28"/>
                <w:lang w:val="en-US"/>
              </w:rPr>
            </w:pPr>
            <w:r w:rsidRPr="00274920">
              <w:rPr>
                <w:rFonts w:asciiTheme="minorBidi" w:hAnsiTheme="minorBidi"/>
                <w:sz w:val="28"/>
                <w:szCs w:val="28"/>
                <w:lang w:val="en-US"/>
              </w:rPr>
              <w:t>Compound Annual Growth Rate</w:t>
            </w:r>
          </w:p>
        </w:tc>
      </w:tr>
      <w:tr w:rsidR="00274920" w:rsidRPr="00274920" w14:paraId="77686216" w14:textId="77777777" w:rsidTr="00274920">
        <w:tc>
          <w:tcPr>
            <w:tcW w:w="0" w:type="auto"/>
            <w:hideMark/>
          </w:tcPr>
          <w:p w14:paraId="763E1D0C" w14:textId="77777777" w:rsidR="00274920" w:rsidRPr="00274920" w:rsidRDefault="00274920" w:rsidP="00274920">
            <w:pPr>
              <w:spacing w:after="120" w:line="360" w:lineRule="auto"/>
              <w:rPr>
                <w:rFonts w:asciiTheme="minorBidi" w:hAnsiTheme="minorBidi"/>
                <w:sz w:val="28"/>
                <w:szCs w:val="28"/>
                <w:lang w:val="en-US"/>
              </w:rPr>
            </w:pPr>
            <w:r w:rsidRPr="00274920">
              <w:rPr>
                <w:rFonts w:asciiTheme="minorBidi" w:hAnsiTheme="minorBidi"/>
                <w:sz w:val="28"/>
                <w:szCs w:val="28"/>
                <w:lang w:val="en-US"/>
              </w:rPr>
              <w:t>IMC</w:t>
            </w:r>
          </w:p>
        </w:tc>
        <w:tc>
          <w:tcPr>
            <w:tcW w:w="0" w:type="auto"/>
            <w:hideMark/>
          </w:tcPr>
          <w:p w14:paraId="47ED587C" w14:textId="77777777" w:rsidR="00274920" w:rsidRPr="00274920" w:rsidRDefault="00274920" w:rsidP="00274920">
            <w:pPr>
              <w:spacing w:after="120" w:line="360" w:lineRule="auto"/>
              <w:rPr>
                <w:rFonts w:asciiTheme="minorBidi" w:hAnsiTheme="minorBidi"/>
                <w:sz w:val="28"/>
                <w:szCs w:val="28"/>
                <w:lang w:val="en-US"/>
              </w:rPr>
            </w:pPr>
            <w:r w:rsidRPr="00274920">
              <w:rPr>
                <w:rFonts w:asciiTheme="minorBidi" w:hAnsiTheme="minorBidi"/>
                <w:sz w:val="28"/>
                <w:szCs w:val="28"/>
                <w:lang w:val="en-US"/>
              </w:rPr>
              <w:t>Integrated Marketing Communication</w:t>
            </w:r>
          </w:p>
        </w:tc>
      </w:tr>
      <w:tr w:rsidR="00274920" w:rsidRPr="00274920" w14:paraId="59A348DF" w14:textId="77777777" w:rsidTr="00274920">
        <w:tc>
          <w:tcPr>
            <w:tcW w:w="0" w:type="auto"/>
            <w:hideMark/>
          </w:tcPr>
          <w:p w14:paraId="7A87EC69" w14:textId="77777777" w:rsidR="00274920" w:rsidRPr="00274920" w:rsidRDefault="00274920" w:rsidP="00274920">
            <w:pPr>
              <w:spacing w:after="120" w:line="360" w:lineRule="auto"/>
              <w:rPr>
                <w:rFonts w:asciiTheme="minorBidi" w:hAnsiTheme="minorBidi"/>
                <w:sz w:val="28"/>
                <w:szCs w:val="28"/>
                <w:lang w:val="en-US"/>
              </w:rPr>
            </w:pPr>
            <w:r w:rsidRPr="00274920">
              <w:rPr>
                <w:rFonts w:asciiTheme="minorBidi" w:hAnsiTheme="minorBidi"/>
                <w:sz w:val="28"/>
                <w:szCs w:val="28"/>
                <w:lang w:val="en-US"/>
              </w:rPr>
              <w:t>STDP</w:t>
            </w:r>
          </w:p>
        </w:tc>
        <w:tc>
          <w:tcPr>
            <w:tcW w:w="0" w:type="auto"/>
            <w:hideMark/>
          </w:tcPr>
          <w:p w14:paraId="4B857340" w14:textId="77777777" w:rsidR="00274920" w:rsidRPr="00274920" w:rsidRDefault="00274920" w:rsidP="00274920">
            <w:pPr>
              <w:spacing w:after="120" w:line="360" w:lineRule="auto"/>
              <w:rPr>
                <w:rFonts w:asciiTheme="minorBidi" w:hAnsiTheme="minorBidi"/>
                <w:sz w:val="28"/>
                <w:szCs w:val="28"/>
                <w:lang w:val="en-US"/>
              </w:rPr>
            </w:pPr>
            <w:r w:rsidRPr="00274920">
              <w:rPr>
                <w:rFonts w:asciiTheme="minorBidi" w:hAnsiTheme="minorBidi"/>
                <w:sz w:val="28"/>
                <w:szCs w:val="28"/>
                <w:lang w:val="en-US"/>
              </w:rPr>
              <w:t>Segmentation, Targeting, Differentiation and Positioning</w:t>
            </w:r>
          </w:p>
        </w:tc>
      </w:tr>
    </w:tbl>
    <w:p w14:paraId="48E56F18" w14:textId="0CF9967C" w:rsidR="0043300C" w:rsidRPr="00274920" w:rsidRDefault="0043300C" w:rsidP="00274920">
      <w:pPr>
        <w:spacing w:line="360" w:lineRule="auto"/>
        <w:rPr>
          <w:rFonts w:asciiTheme="minorBidi" w:eastAsiaTheme="majorEastAsia" w:hAnsiTheme="minorBidi"/>
          <w:b/>
          <w:color w:val="000000" w:themeColor="text1"/>
          <w:sz w:val="52"/>
          <w:szCs w:val="44"/>
        </w:rPr>
      </w:pPr>
      <w:r w:rsidRPr="00274920">
        <w:rPr>
          <w:rFonts w:asciiTheme="minorBidi" w:hAnsiTheme="minorBidi"/>
          <w:sz w:val="28"/>
          <w:szCs w:val="28"/>
        </w:rPr>
        <w:br w:type="page"/>
      </w:r>
    </w:p>
    <w:p w14:paraId="334E3563" w14:textId="4A12A8E0" w:rsidR="00B45357" w:rsidRPr="009F318A" w:rsidRDefault="00B45357" w:rsidP="00DE08BA">
      <w:pPr>
        <w:pStyle w:val="Heading1"/>
        <w:spacing w:line="360" w:lineRule="auto"/>
        <w:rPr>
          <w:rFonts w:asciiTheme="minorBidi" w:hAnsiTheme="minorBidi" w:cstheme="minorBidi"/>
        </w:rPr>
      </w:pPr>
      <w:bookmarkStart w:id="3" w:name="_Toc234418389"/>
      <w:r w:rsidRPr="009F318A">
        <w:rPr>
          <w:rFonts w:asciiTheme="minorBidi" w:hAnsiTheme="minorBidi" w:cstheme="minorBidi"/>
        </w:rPr>
        <w:lastRenderedPageBreak/>
        <w:t>Introduction</w:t>
      </w:r>
      <w:bookmarkEnd w:id="3"/>
      <w:r w:rsidRPr="009F318A">
        <w:rPr>
          <w:rFonts w:asciiTheme="minorBidi" w:hAnsiTheme="minorBidi" w:cstheme="minorBidi"/>
        </w:rPr>
        <w:t xml:space="preserve"> </w:t>
      </w:r>
    </w:p>
    <w:p w14:paraId="5CEFA251" w14:textId="5D99A8D3" w:rsidR="0043300C" w:rsidRDefault="00251D56" w:rsidP="0043300C">
      <w:pPr>
        <w:spacing w:line="360" w:lineRule="auto"/>
        <w:jc w:val="both"/>
        <w:rPr>
          <w:rFonts w:asciiTheme="minorBidi" w:hAnsiTheme="minorBidi"/>
          <w:sz w:val="24"/>
          <w:szCs w:val="24"/>
        </w:rPr>
      </w:pPr>
      <w:r w:rsidRPr="009F318A">
        <w:rPr>
          <w:rFonts w:asciiTheme="minorBidi" w:hAnsiTheme="minorBidi"/>
          <w:sz w:val="24"/>
          <w:szCs w:val="24"/>
        </w:rPr>
        <w:t>Dove is one of the world's most popular personal care brands, renowned for its high-quality products and its increasing commitment to sustainability initiatives (Unilever, 2025). As consumer preferences continue to evolve to demand ever greener products, sustainable brand development has become a crucial strategy for business growth in the long term. According to Rahman et al. (2024), a successful brand development is done by responding to the changing market needs by offering meaningful innovation.</w:t>
      </w:r>
    </w:p>
    <w:p w14:paraId="50D438F0" w14:textId="77777777" w:rsidR="0043300C" w:rsidRDefault="0043300C" w:rsidP="0043300C">
      <w:pPr>
        <w:spacing w:line="360" w:lineRule="auto"/>
        <w:jc w:val="both"/>
        <w:rPr>
          <w:rFonts w:asciiTheme="minorBidi" w:hAnsiTheme="minorBidi"/>
          <w:sz w:val="24"/>
          <w:szCs w:val="24"/>
        </w:rPr>
      </w:pPr>
    </w:p>
    <w:p w14:paraId="750D22A3" w14:textId="1B7B1C0B" w:rsidR="0043300C" w:rsidRPr="009F318A" w:rsidRDefault="0043300C" w:rsidP="00DE08BA">
      <w:pPr>
        <w:spacing w:line="360" w:lineRule="auto"/>
        <w:jc w:val="center"/>
        <w:rPr>
          <w:rFonts w:asciiTheme="minorBidi" w:hAnsiTheme="minorBidi"/>
          <w:sz w:val="24"/>
          <w:szCs w:val="24"/>
        </w:rPr>
      </w:pPr>
      <w:r>
        <w:rPr>
          <w:rFonts w:asciiTheme="minorBidi" w:hAnsiTheme="minorBidi"/>
          <w:noProof/>
          <w:sz w:val="24"/>
          <w:szCs w:val="24"/>
        </w:rPr>
        <w:drawing>
          <wp:inline distT="0" distB="0" distL="0" distR="0" wp14:anchorId="029EDB2C" wp14:editId="24E3BDC4">
            <wp:extent cx="6171033" cy="2457591"/>
            <wp:effectExtent l="0" t="0" r="0" b="0"/>
            <wp:docPr id="2121655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078" t="19051" r="-3078" b="21212"/>
                    <a:stretch>
                      <a:fillRect/>
                    </a:stretch>
                  </pic:blipFill>
                  <pic:spPr bwMode="auto">
                    <a:xfrm>
                      <a:off x="0" y="0"/>
                      <a:ext cx="6172200" cy="2458056"/>
                    </a:xfrm>
                    <a:prstGeom prst="rect">
                      <a:avLst/>
                    </a:prstGeom>
                    <a:noFill/>
                    <a:ln>
                      <a:noFill/>
                    </a:ln>
                    <a:extLst>
                      <a:ext uri="{53640926-AAD7-44D8-BBD7-CCE9431645EC}">
                        <a14:shadowObscured xmlns:a14="http://schemas.microsoft.com/office/drawing/2010/main"/>
                      </a:ext>
                    </a:extLst>
                  </pic:spPr>
                </pic:pic>
              </a:graphicData>
            </a:graphic>
          </wp:inline>
        </w:drawing>
      </w:r>
    </w:p>
    <w:p w14:paraId="099290C1" w14:textId="77777777" w:rsidR="0043300C" w:rsidRPr="0043300C" w:rsidRDefault="0043300C" w:rsidP="0043300C">
      <w:pPr>
        <w:spacing w:line="360" w:lineRule="auto"/>
        <w:jc w:val="center"/>
        <w:rPr>
          <w:rFonts w:asciiTheme="minorBidi" w:hAnsiTheme="minorBidi"/>
          <w:sz w:val="24"/>
          <w:szCs w:val="24"/>
          <w:lang w:val="en-US"/>
        </w:rPr>
      </w:pPr>
      <w:r w:rsidRPr="0043300C">
        <w:rPr>
          <w:rFonts w:asciiTheme="minorBidi" w:hAnsiTheme="minorBidi"/>
          <w:sz w:val="24"/>
          <w:szCs w:val="24"/>
          <w:lang w:val="en-US"/>
        </w:rPr>
        <w:t>Figure 1: Key Sustainability Trends Supporting Dove Solid Care</w:t>
      </w:r>
    </w:p>
    <w:p w14:paraId="523BE320" w14:textId="77777777" w:rsidR="0043300C" w:rsidRPr="0043300C" w:rsidRDefault="0043300C" w:rsidP="0043300C">
      <w:pPr>
        <w:spacing w:line="360" w:lineRule="auto"/>
        <w:jc w:val="center"/>
        <w:rPr>
          <w:rFonts w:asciiTheme="minorBidi" w:hAnsiTheme="minorBidi"/>
          <w:sz w:val="24"/>
          <w:szCs w:val="24"/>
          <w:lang w:val="en-US"/>
        </w:rPr>
      </w:pPr>
      <w:r w:rsidRPr="0043300C">
        <w:rPr>
          <w:rFonts w:asciiTheme="minorBidi" w:hAnsiTheme="minorBidi"/>
          <w:sz w:val="24"/>
          <w:szCs w:val="24"/>
          <w:lang w:val="en-US"/>
        </w:rPr>
        <w:t>Source: Adapted from Euromonitor International (2024), PwC (2024), and Fortune Business Insights (2025).</w:t>
      </w:r>
    </w:p>
    <w:p w14:paraId="5E08ADCF" w14:textId="77777777" w:rsidR="0043300C" w:rsidRDefault="0043300C" w:rsidP="0043300C">
      <w:pPr>
        <w:spacing w:line="360" w:lineRule="auto"/>
        <w:jc w:val="both"/>
        <w:rPr>
          <w:rFonts w:asciiTheme="minorBidi" w:hAnsiTheme="minorBidi"/>
          <w:sz w:val="24"/>
          <w:szCs w:val="24"/>
        </w:rPr>
      </w:pPr>
    </w:p>
    <w:p w14:paraId="444F43E6" w14:textId="6AEE964B" w:rsidR="00251D56" w:rsidRPr="009F318A" w:rsidRDefault="00251D56" w:rsidP="0043300C">
      <w:pPr>
        <w:spacing w:line="360" w:lineRule="auto"/>
        <w:jc w:val="both"/>
        <w:rPr>
          <w:rFonts w:asciiTheme="minorBidi" w:hAnsiTheme="minorBidi"/>
          <w:b/>
          <w:bCs/>
          <w:sz w:val="24"/>
          <w:szCs w:val="24"/>
        </w:rPr>
      </w:pPr>
      <w:r w:rsidRPr="009F318A">
        <w:rPr>
          <w:rFonts w:asciiTheme="minorBidi" w:hAnsiTheme="minorBidi"/>
          <w:sz w:val="24"/>
          <w:szCs w:val="24"/>
        </w:rPr>
        <w:t xml:space="preserve">The beauty industry is not spared of this trend either, as consumers have become more interested in sustainable and eco-friendly personal care products and services. Unilever's increasing focus on sustainability and how it is incorporated into its long-term marketing strategy is also emphasised by Reza (2020). Therefore, this portfolio </w:t>
      </w:r>
      <w:r w:rsidR="005E5FBE" w:rsidRPr="009F318A">
        <w:rPr>
          <w:rFonts w:asciiTheme="minorBidi" w:hAnsiTheme="minorBidi"/>
          <w:sz w:val="24"/>
          <w:szCs w:val="24"/>
        </w:rPr>
        <w:t>suggests</w:t>
      </w:r>
      <w:r w:rsidRPr="009F318A">
        <w:rPr>
          <w:rFonts w:asciiTheme="minorBidi" w:hAnsiTheme="minorBidi"/>
          <w:sz w:val="24"/>
          <w:szCs w:val="24"/>
        </w:rPr>
        <w:t xml:space="preserve"> the product: Dove Solid Care, which is a sustainable brand extension with waterless products in personal care with plastic-free packaging to reduce environmental impact. The portfolio will critically discuss the proposed extension in a poster presentation, a STDP analysis, the Marketing Mix</w:t>
      </w:r>
      <w:r w:rsidR="00DF56A5" w:rsidRPr="009F318A">
        <w:rPr>
          <w:rFonts w:asciiTheme="minorBidi" w:hAnsiTheme="minorBidi"/>
          <w:sz w:val="24"/>
          <w:szCs w:val="24"/>
        </w:rPr>
        <w:t>.</w:t>
      </w:r>
    </w:p>
    <w:p w14:paraId="26C64CE2" w14:textId="77777777" w:rsidR="0043300C" w:rsidRDefault="0043300C">
      <w:pPr>
        <w:rPr>
          <w:rFonts w:asciiTheme="minorBidi" w:eastAsiaTheme="majorEastAsia" w:hAnsiTheme="minorBidi"/>
          <w:b/>
          <w:color w:val="000000" w:themeColor="text1"/>
          <w:sz w:val="40"/>
          <w:szCs w:val="32"/>
        </w:rPr>
      </w:pPr>
      <w:r>
        <w:rPr>
          <w:rFonts w:asciiTheme="minorBidi" w:hAnsiTheme="minorBidi"/>
        </w:rPr>
        <w:br w:type="page"/>
      </w:r>
    </w:p>
    <w:p w14:paraId="6545194C" w14:textId="4797D4AA" w:rsidR="00F519A3" w:rsidRPr="009F318A" w:rsidRDefault="00B45357" w:rsidP="00DE08BA">
      <w:pPr>
        <w:pStyle w:val="Heading1"/>
        <w:spacing w:line="360" w:lineRule="auto"/>
        <w:rPr>
          <w:rFonts w:asciiTheme="minorBidi" w:hAnsiTheme="minorBidi" w:cstheme="minorBidi"/>
        </w:rPr>
      </w:pPr>
      <w:bookmarkStart w:id="4" w:name="_Toc234418390"/>
      <w:r w:rsidRPr="009F318A">
        <w:rPr>
          <w:rFonts w:asciiTheme="minorBidi" w:hAnsiTheme="minorBidi" w:cstheme="minorBidi"/>
        </w:rPr>
        <w:lastRenderedPageBreak/>
        <w:t>Element 1: Sustainable Brand Extension Poster</w:t>
      </w:r>
      <w:bookmarkEnd w:id="4"/>
    </w:p>
    <w:p w14:paraId="0B15D2E2" w14:textId="3432F098" w:rsidR="003A0178" w:rsidRPr="009F318A" w:rsidRDefault="003A0178" w:rsidP="00DE08BA">
      <w:pPr>
        <w:spacing w:line="360" w:lineRule="auto"/>
        <w:jc w:val="both"/>
        <w:rPr>
          <w:rFonts w:asciiTheme="minorBidi" w:hAnsiTheme="minorBidi"/>
          <w:sz w:val="24"/>
          <w:szCs w:val="24"/>
        </w:rPr>
      </w:pPr>
      <w:r w:rsidRPr="009F318A">
        <w:rPr>
          <w:rFonts w:asciiTheme="minorBidi" w:hAnsiTheme="minorBidi"/>
          <w:sz w:val="24"/>
          <w:szCs w:val="24"/>
        </w:rPr>
        <w:t>The proposed sustainable brand extension is communicated through a professional marketing poster which first shows the strategic value of the brand extension and then its commercial potential. The poster is a concise overview of the concept's solution to the current sustainability issues and also acts as the basis for Dove's long term development plan.</w:t>
      </w:r>
    </w:p>
    <w:p w14:paraId="10DC72E7" w14:textId="4EE2EC8C" w:rsidR="00B45357" w:rsidRPr="009F318A" w:rsidRDefault="00B45357" w:rsidP="00DE08BA">
      <w:pPr>
        <w:spacing w:line="360" w:lineRule="auto"/>
        <w:jc w:val="both"/>
        <w:rPr>
          <w:rFonts w:asciiTheme="minorBidi" w:hAnsiTheme="minorBidi"/>
          <w:sz w:val="24"/>
          <w:szCs w:val="24"/>
        </w:rPr>
      </w:pPr>
      <w:r w:rsidRPr="009F318A">
        <w:rPr>
          <w:rFonts w:asciiTheme="minorBidi" w:hAnsiTheme="minorBidi"/>
          <w:noProof/>
          <w:sz w:val="24"/>
          <w:szCs w:val="24"/>
        </w:rPr>
        <w:drawing>
          <wp:inline distT="0" distB="0" distL="0" distR="0" wp14:anchorId="303DB0A3" wp14:editId="5B561D6F">
            <wp:extent cx="5731510" cy="4298950"/>
            <wp:effectExtent l="0" t="0" r="2540" b="6350"/>
            <wp:docPr id="6712968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296820"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4298950"/>
                    </a:xfrm>
                    <a:prstGeom prst="rect">
                      <a:avLst/>
                    </a:prstGeom>
                  </pic:spPr>
                </pic:pic>
              </a:graphicData>
            </a:graphic>
          </wp:inline>
        </w:drawing>
      </w:r>
    </w:p>
    <w:p w14:paraId="22BDBA01" w14:textId="21822C81" w:rsidR="00B45357" w:rsidRPr="009F318A" w:rsidRDefault="0048134D" w:rsidP="00DE08BA">
      <w:pPr>
        <w:pStyle w:val="Heading2"/>
        <w:spacing w:line="360" w:lineRule="auto"/>
        <w:rPr>
          <w:rFonts w:asciiTheme="minorBidi" w:hAnsiTheme="minorBidi" w:cstheme="minorBidi"/>
        </w:rPr>
      </w:pPr>
      <w:bookmarkStart w:id="5" w:name="_Toc234418391"/>
      <w:r w:rsidRPr="009F318A">
        <w:rPr>
          <w:rFonts w:asciiTheme="minorBidi" w:hAnsiTheme="minorBidi" w:cstheme="minorBidi"/>
        </w:rPr>
        <w:t xml:space="preserve">1.1 </w:t>
      </w:r>
      <w:r w:rsidR="00B45357" w:rsidRPr="009F318A">
        <w:rPr>
          <w:rFonts w:asciiTheme="minorBidi" w:hAnsiTheme="minorBidi" w:cstheme="minorBidi"/>
        </w:rPr>
        <w:t>Sustainable Brand Extension Poster Summary</w:t>
      </w:r>
      <w:bookmarkEnd w:id="5"/>
    </w:p>
    <w:p w14:paraId="78773A1B" w14:textId="1671E3D2" w:rsidR="00B91C85" w:rsidRPr="009F318A" w:rsidRDefault="00B91C85" w:rsidP="00DE08BA">
      <w:pPr>
        <w:spacing w:line="360" w:lineRule="auto"/>
        <w:jc w:val="both"/>
        <w:rPr>
          <w:rFonts w:asciiTheme="minorBidi" w:hAnsiTheme="minorBidi"/>
          <w:sz w:val="24"/>
          <w:szCs w:val="24"/>
        </w:rPr>
      </w:pPr>
      <w:r w:rsidRPr="009F318A">
        <w:rPr>
          <w:rFonts w:asciiTheme="minorBidi" w:hAnsiTheme="minorBidi"/>
          <w:sz w:val="24"/>
          <w:szCs w:val="24"/>
        </w:rPr>
        <w:t xml:space="preserve">The poster introduces Dove Solid Care, the first sustainable brand extension to offer waterless personal care items, which help to solve the problem of plastic packaging waste and water waste. Shows how Dove has excellent brand recognition and how the extension is a smart move for the growing demand for sustainable beauty products. The beauty industry produces more than 120 billion packaging units each year, and about 91% of plastic waste is never recycled </w:t>
      </w:r>
      <w:r w:rsidR="00973505" w:rsidRPr="009F318A">
        <w:rPr>
          <w:rFonts w:asciiTheme="minorBidi" w:hAnsiTheme="minorBidi"/>
          <w:sz w:val="24"/>
          <w:szCs w:val="24"/>
        </w:rPr>
        <w:t>(</w:t>
      </w:r>
      <w:proofErr w:type="spellStart"/>
      <w:r w:rsidR="00973505" w:rsidRPr="009F318A">
        <w:rPr>
          <w:rFonts w:asciiTheme="minorBidi" w:hAnsiTheme="minorBidi"/>
          <w:sz w:val="24"/>
          <w:szCs w:val="24"/>
        </w:rPr>
        <w:t>Frantzeskos</w:t>
      </w:r>
      <w:proofErr w:type="spellEnd"/>
      <w:r w:rsidR="00973505" w:rsidRPr="009F318A">
        <w:rPr>
          <w:rFonts w:asciiTheme="minorBidi" w:hAnsiTheme="minorBidi"/>
          <w:sz w:val="24"/>
          <w:szCs w:val="24"/>
        </w:rPr>
        <w:t xml:space="preserve">, 2022). </w:t>
      </w:r>
      <w:r w:rsidRPr="009F318A">
        <w:rPr>
          <w:rFonts w:asciiTheme="minorBidi" w:hAnsiTheme="minorBidi"/>
          <w:sz w:val="24"/>
          <w:szCs w:val="24"/>
        </w:rPr>
        <w:t xml:space="preserve">What's more, 58% of UK consumers actively buy sustainable products, indicating market potential is growing </w:t>
      </w:r>
      <w:r w:rsidR="00973505" w:rsidRPr="009F318A">
        <w:rPr>
          <w:rFonts w:asciiTheme="minorBidi" w:hAnsiTheme="minorBidi"/>
          <w:sz w:val="24"/>
          <w:szCs w:val="24"/>
        </w:rPr>
        <w:t>(</w:t>
      </w:r>
      <w:proofErr w:type="spellStart"/>
      <w:r w:rsidR="00973505" w:rsidRPr="009F318A">
        <w:rPr>
          <w:rFonts w:asciiTheme="minorBidi" w:hAnsiTheme="minorBidi"/>
          <w:sz w:val="24"/>
          <w:szCs w:val="24"/>
        </w:rPr>
        <w:t>Sinervö</w:t>
      </w:r>
      <w:proofErr w:type="spellEnd"/>
      <w:r w:rsidR="00973505" w:rsidRPr="009F318A">
        <w:rPr>
          <w:rFonts w:asciiTheme="minorBidi" w:hAnsiTheme="minorBidi"/>
          <w:sz w:val="24"/>
          <w:szCs w:val="24"/>
        </w:rPr>
        <w:t xml:space="preserve">, 2025). </w:t>
      </w:r>
      <w:r w:rsidRPr="009F318A">
        <w:rPr>
          <w:rFonts w:asciiTheme="minorBidi" w:hAnsiTheme="minorBidi"/>
          <w:sz w:val="24"/>
          <w:szCs w:val="24"/>
        </w:rPr>
        <w:t xml:space="preserve">The waterless formulations and plastic-free </w:t>
      </w:r>
      <w:r w:rsidRPr="009F318A">
        <w:rPr>
          <w:rFonts w:asciiTheme="minorBidi" w:hAnsiTheme="minorBidi"/>
          <w:sz w:val="24"/>
          <w:szCs w:val="24"/>
        </w:rPr>
        <w:lastRenderedPageBreak/>
        <w:t>packaging will minimize packaging waste, transportation emissions, and water consumption at the same time in Dove Solid Care. The poster is also aligned with the United Nations Sustainable Development Goals, specifically responsible consumption and environmental sustainability. Overall, the proposed brand extension is a good business extension that will enhance Dove's competitive edge and will provide value to consumers, investors, and the environment.</w:t>
      </w:r>
    </w:p>
    <w:p w14:paraId="1E497D19" w14:textId="3E55B115" w:rsidR="0048134D" w:rsidRPr="009F318A" w:rsidRDefault="0048134D" w:rsidP="00DE08BA">
      <w:pPr>
        <w:pStyle w:val="Heading1"/>
        <w:spacing w:line="360" w:lineRule="auto"/>
        <w:rPr>
          <w:rFonts w:asciiTheme="minorBidi" w:hAnsiTheme="minorBidi" w:cstheme="minorBidi"/>
        </w:rPr>
      </w:pPr>
      <w:bookmarkStart w:id="6" w:name="_Toc234418392"/>
      <w:r w:rsidRPr="009F318A">
        <w:rPr>
          <w:rFonts w:asciiTheme="minorBidi" w:hAnsiTheme="minorBidi" w:cstheme="minorBidi"/>
        </w:rPr>
        <w:t>Element 2: Segmentation, Targeting, Differentiation and Positioning (STDP) Analysis</w:t>
      </w:r>
      <w:bookmarkEnd w:id="6"/>
    </w:p>
    <w:p w14:paraId="7A01DBAF" w14:textId="77777777" w:rsidR="008D5C5A" w:rsidRPr="009F318A" w:rsidRDefault="008D5C5A" w:rsidP="00DE08BA">
      <w:pPr>
        <w:pStyle w:val="Heading2"/>
        <w:spacing w:line="360" w:lineRule="auto"/>
        <w:rPr>
          <w:rFonts w:asciiTheme="minorBidi" w:hAnsiTheme="minorBidi" w:cstheme="minorBidi"/>
        </w:rPr>
      </w:pPr>
      <w:bookmarkStart w:id="7" w:name="_Toc234418393"/>
      <w:r w:rsidRPr="009F318A">
        <w:rPr>
          <w:rFonts w:asciiTheme="minorBidi" w:hAnsiTheme="minorBidi" w:cstheme="minorBidi"/>
        </w:rPr>
        <w:t>2.1 Segmentation</w:t>
      </w:r>
      <w:bookmarkEnd w:id="7"/>
    </w:p>
    <w:p w14:paraId="4EF7B16D" w14:textId="2EC617AF" w:rsidR="00FD51BF" w:rsidRPr="009F318A" w:rsidRDefault="00FD51BF" w:rsidP="00DE08BA">
      <w:pPr>
        <w:spacing w:line="360" w:lineRule="auto"/>
        <w:jc w:val="both"/>
        <w:rPr>
          <w:rFonts w:asciiTheme="minorBidi" w:hAnsiTheme="minorBidi"/>
          <w:sz w:val="24"/>
          <w:szCs w:val="24"/>
        </w:rPr>
      </w:pPr>
      <w:r w:rsidRPr="009F318A">
        <w:rPr>
          <w:rFonts w:asciiTheme="minorBidi" w:hAnsiTheme="minorBidi"/>
          <w:sz w:val="24"/>
          <w:szCs w:val="24"/>
        </w:rPr>
        <w:t>Market segmentation is a process that breaks down a heterogeneous market into smaller units of markets with similar needs and purchasing behaviour. According to Kotler and Keller (2024) a good segmentation allows organisations to create value propositions that better meet customer expectations for improved marketing performance. For Dove Solid Care, segmentation is a way to distinguish customers who prioritize and appreciate a sustainable lifestyle and want to use innovative personal care products that provide the best skin care benefits and contribute to the environment less. The proposed sustainable brand extension is enhanced by this targeted approach.</w:t>
      </w:r>
    </w:p>
    <w:p w14:paraId="3428BC58" w14:textId="10E177DA" w:rsidR="008D5C5A" w:rsidRPr="009F318A" w:rsidRDefault="008D5C5A" w:rsidP="00DE08BA">
      <w:pPr>
        <w:spacing w:line="360" w:lineRule="auto"/>
        <w:jc w:val="center"/>
        <w:rPr>
          <w:rFonts w:asciiTheme="minorBidi" w:hAnsiTheme="minorBidi"/>
          <w:sz w:val="24"/>
          <w:szCs w:val="24"/>
        </w:rPr>
      </w:pPr>
      <w:r w:rsidRPr="009F318A">
        <w:rPr>
          <w:rFonts w:asciiTheme="minorBidi" w:hAnsiTheme="minorBidi"/>
          <w:noProof/>
          <w:sz w:val="24"/>
          <w:szCs w:val="24"/>
        </w:rPr>
        <w:drawing>
          <wp:inline distT="0" distB="0" distL="0" distR="0" wp14:anchorId="20C80306" wp14:editId="6CC2FF3B">
            <wp:extent cx="4721466" cy="2425204"/>
            <wp:effectExtent l="0" t="0" r="3175" b="0"/>
            <wp:docPr id="205499479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2335"/>
                    <a:stretch>
                      <a:fillRect/>
                    </a:stretch>
                  </pic:blipFill>
                  <pic:spPr bwMode="auto">
                    <a:xfrm>
                      <a:off x="0" y="0"/>
                      <a:ext cx="4736483" cy="2432917"/>
                    </a:xfrm>
                    <a:prstGeom prst="rect">
                      <a:avLst/>
                    </a:prstGeom>
                    <a:noFill/>
                    <a:ln>
                      <a:noFill/>
                    </a:ln>
                    <a:extLst>
                      <a:ext uri="{53640926-AAD7-44D8-BBD7-CCE9431645EC}">
                        <a14:shadowObscured xmlns:a14="http://schemas.microsoft.com/office/drawing/2010/main"/>
                      </a:ext>
                    </a:extLst>
                  </pic:spPr>
                </pic:pic>
              </a:graphicData>
            </a:graphic>
          </wp:inline>
        </w:drawing>
      </w:r>
    </w:p>
    <w:p w14:paraId="2AD2E1B4" w14:textId="1609A652" w:rsidR="008D5C5A" w:rsidRPr="009F318A" w:rsidRDefault="008D5C5A" w:rsidP="00DE08BA">
      <w:pPr>
        <w:spacing w:line="360" w:lineRule="auto"/>
        <w:jc w:val="center"/>
        <w:rPr>
          <w:rFonts w:asciiTheme="minorBidi" w:hAnsiTheme="minorBidi"/>
          <w:sz w:val="24"/>
          <w:szCs w:val="24"/>
        </w:rPr>
      </w:pPr>
      <w:r w:rsidRPr="009F318A">
        <w:rPr>
          <w:rFonts w:asciiTheme="minorBidi" w:hAnsiTheme="minorBidi"/>
          <w:sz w:val="24"/>
          <w:szCs w:val="24"/>
        </w:rPr>
        <w:t>Figure 2: Segmentation Strategy for Dove Solid Care</w:t>
      </w:r>
    </w:p>
    <w:p w14:paraId="3748F5B7" w14:textId="6426F911" w:rsidR="008D5C5A" w:rsidRPr="009F318A" w:rsidRDefault="008D5C5A" w:rsidP="00DE08BA">
      <w:pPr>
        <w:spacing w:line="360" w:lineRule="auto"/>
        <w:jc w:val="center"/>
        <w:rPr>
          <w:rFonts w:asciiTheme="minorBidi" w:hAnsiTheme="minorBidi"/>
          <w:sz w:val="24"/>
          <w:szCs w:val="24"/>
        </w:rPr>
      </w:pPr>
      <w:r w:rsidRPr="009F318A">
        <w:rPr>
          <w:rFonts w:asciiTheme="minorBidi" w:hAnsiTheme="minorBidi"/>
          <w:sz w:val="24"/>
          <w:szCs w:val="24"/>
        </w:rPr>
        <w:t>Source: Author's Own illustration</w:t>
      </w:r>
    </w:p>
    <w:p w14:paraId="5AEE9189" w14:textId="77777777" w:rsidR="008D5C5A" w:rsidRPr="009F318A" w:rsidRDefault="008D5C5A" w:rsidP="00DE08BA">
      <w:pPr>
        <w:pStyle w:val="Heading3"/>
        <w:spacing w:line="360" w:lineRule="auto"/>
        <w:rPr>
          <w:rFonts w:asciiTheme="minorBidi" w:hAnsiTheme="minorBidi" w:cstheme="minorBidi"/>
        </w:rPr>
      </w:pPr>
      <w:bookmarkStart w:id="8" w:name="_Toc234418394"/>
      <w:r w:rsidRPr="009F318A">
        <w:rPr>
          <w:rFonts w:asciiTheme="minorBidi" w:hAnsiTheme="minorBidi" w:cstheme="minorBidi"/>
        </w:rPr>
        <w:lastRenderedPageBreak/>
        <w:t>2.1.1 Geographic Segmentation</w:t>
      </w:r>
      <w:bookmarkEnd w:id="8"/>
    </w:p>
    <w:p w14:paraId="284BEE2B" w14:textId="61190363" w:rsidR="00FD51BF" w:rsidRPr="009F318A" w:rsidRDefault="00FD51BF" w:rsidP="00DE08BA">
      <w:pPr>
        <w:spacing w:line="360" w:lineRule="auto"/>
        <w:jc w:val="both"/>
        <w:rPr>
          <w:rFonts w:asciiTheme="minorBidi" w:hAnsiTheme="minorBidi"/>
          <w:sz w:val="24"/>
          <w:szCs w:val="24"/>
        </w:rPr>
      </w:pPr>
      <w:r w:rsidRPr="009F318A">
        <w:rPr>
          <w:rFonts w:asciiTheme="minorBidi" w:hAnsiTheme="minorBidi"/>
          <w:sz w:val="24"/>
          <w:szCs w:val="24"/>
        </w:rPr>
        <w:t>Dove Solid Care focuses its efforts on developed urban markets; primarily on the United Kingdom and Western Europe, where environmental awareness and sustainability regulations and demand for sustainable consumer products remains growing. The European Commission (2025) emphasizes that the EU is currently implementing a number of policy measures aimed at waste reduction and more sustainable consumption patterns. In addition, Akter and Kabir (2025) state that consumers in developed markets are increasingly becoming inclined towards sustainable packaging and environmentally friendly products. This means that Dove Solid Care can thrive in these markets due to the waterless products and plastic-free packaging that is in line with regulatory demands and consumer preferences.</w:t>
      </w:r>
    </w:p>
    <w:p w14:paraId="22EFC6DA" w14:textId="77777777" w:rsidR="008D5C5A" w:rsidRPr="009F318A" w:rsidRDefault="008D5C5A" w:rsidP="00DE08BA">
      <w:pPr>
        <w:pStyle w:val="Heading3"/>
        <w:spacing w:line="360" w:lineRule="auto"/>
        <w:rPr>
          <w:rFonts w:asciiTheme="minorBidi" w:hAnsiTheme="minorBidi" w:cstheme="minorBidi"/>
        </w:rPr>
      </w:pPr>
      <w:bookmarkStart w:id="9" w:name="_Toc234418395"/>
      <w:r w:rsidRPr="009F318A">
        <w:rPr>
          <w:rFonts w:asciiTheme="minorBidi" w:hAnsiTheme="minorBidi" w:cstheme="minorBidi"/>
        </w:rPr>
        <w:t>2.1.2 Demographic Segmentation</w:t>
      </w:r>
      <w:bookmarkEnd w:id="9"/>
    </w:p>
    <w:p w14:paraId="05A6499E" w14:textId="75692FD5" w:rsidR="00FD51BF" w:rsidRPr="009F318A" w:rsidRDefault="00FD51BF" w:rsidP="00DE08BA">
      <w:pPr>
        <w:spacing w:line="360" w:lineRule="auto"/>
        <w:jc w:val="both"/>
        <w:rPr>
          <w:rFonts w:asciiTheme="minorBidi" w:hAnsiTheme="minorBidi"/>
          <w:sz w:val="24"/>
          <w:szCs w:val="24"/>
        </w:rPr>
      </w:pPr>
      <w:r w:rsidRPr="009F318A">
        <w:rPr>
          <w:rFonts w:asciiTheme="minorBidi" w:hAnsiTheme="minorBidi"/>
          <w:sz w:val="24"/>
          <w:szCs w:val="24"/>
        </w:rPr>
        <w:t xml:space="preserve">The target market for this brand extension is men and women in the age range of 18-45 and with middle to high income levels and relatively high educational level. These consumers tend to be more willing to try new products that offer them both personal and environmental benefit. While Dove has traditionally been a brand for women, gender-inclusive purchasing is taking place in the personal care sector. According to </w:t>
      </w:r>
      <w:proofErr w:type="spellStart"/>
      <w:r w:rsidRPr="009F318A">
        <w:rPr>
          <w:rFonts w:asciiTheme="minorBidi" w:hAnsiTheme="minorBidi"/>
          <w:sz w:val="24"/>
          <w:szCs w:val="24"/>
        </w:rPr>
        <w:t>Paulauskaite</w:t>
      </w:r>
      <w:proofErr w:type="spellEnd"/>
      <w:r w:rsidRPr="009F318A">
        <w:rPr>
          <w:rFonts w:asciiTheme="minorBidi" w:hAnsiTheme="minorBidi"/>
          <w:sz w:val="24"/>
          <w:szCs w:val="24"/>
        </w:rPr>
        <w:t xml:space="preserve"> (2019), demographics are still important when looking at purchasing decisions, but should be analysed in conjunction with lifestyle and value factors. Hence, Dove Solid Care targets consumers who have the capability and awareness to back up sustainable product innovations.</w:t>
      </w:r>
    </w:p>
    <w:p w14:paraId="64FA8929" w14:textId="77777777" w:rsidR="008D5C5A" w:rsidRPr="009F318A" w:rsidRDefault="008D5C5A" w:rsidP="00DE08BA">
      <w:pPr>
        <w:pStyle w:val="Heading3"/>
        <w:spacing w:line="360" w:lineRule="auto"/>
        <w:rPr>
          <w:rFonts w:asciiTheme="minorBidi" w:hAnsiTheme="minorBidi" w:cstheme="minorBidi"/>
        </w:rPr>
      </w:pPr>
      <w:bookmarkStart w:id="10" w:name="_Toc234418396"/>
      <w:r w:rsidRPr="009F318A">
        <w:rPr>
          <w:rFonts w:asciiTheme="minorBidi" w:hAnsiTheme="minorBidi" w:cstheme="minorBidi"/>
        </w:rPr>
        <w:t>2.1.3 Psychographic Segmentation</w:t>
      </w:r>
      <w:bookmarkEnd w:id="10"/>
    </w:p>
    <w:p w14:paraId="0867308F" w14:textId="0BD4E967" w:rsidR="00FD51BF" w:rsidRPr="009F318A" w:rsidRDefault="00FD51BF" w:rsidP="00DE08BA">
      <w:pPr>
        <w:spacing w:line="360" w:lineRule="auto"/>
        <w:jc w:val="both"/>
        <w:rPr>
          <w:rFonts w:asciiTheme="minorBidi" w:hAnsiTheme="minorBidi"/>
          <w:sz w:val="24"/>
          <w:szCs w:val="24"/>
        </w:rPr>
      </w:pPr>
      <w:r w:rsidRPr="009F318A">
        <w:rPr>
          <w:rFonts w:asciiTheme="minorBidi" w:hAnsiTheme="minorBidi"/>
          <w:sz w:val="24"/>
          <w:szCs w:val="24"/>
        </w:rPr>
        <w:t>Psychographic segmentation is based on consumers' lifestyles and personal values that are more in tune with sustainable consumption. The Dove Solid Care market focuses mainly on people that are aware of their surroundings and concerned with ethical buying, waste reduction and responsible use of resources. While sustainability has become a bigger driver of consumer purchasing among Millennials and Generation Z, consumers are still focused on quality, convenience and value, as well as sustainability (PwC, 2024). This understanding of the changing landscape of beauty products means that Dove Solid Care sets itself apart by offering both waterless solid products and Dove's proven skincare knowledge, without sacrificing product efficacy for sustainability.</w:t>
      </w:r>
    </w:p>
    <w:p w14:paraId="3E8BBC32" w14:textId="77777777" w:rsidR="008D5C5A" w:rsidRPr="009F318A" w:rsidRDefault="008D5C5A" w:rsidP="00DE08BA">
      <w:pPr>
        <w:pStyle w:val="Heading3"/>
        <w:spacing w:line="360" w:lineRule="auto"/>
        <w:rPr>
          <w:rFonts w:asciiTheme="minorBidi" w:hAnsiTheme="minorBidi" w:cstheme="minorBidi"/>
        </w:rPr>
      </w:pPr>
      <w:bookmarkStart w:id="11" w:name="_Toc234418397"/>
      <w:r w:rsidRPr="009F318A">
        <w:rPr>
          <w:rFonts w:asciiTheme="minorBidi" w:hAnsiTheme="minorBidi" w:cstheme="minorBidi"/>
        </w:rPr>
        <w:lastRenderedPageBreak/>
        <w:t>2.1.4 Behavioural Segmentation</w:t>
      </w:r>
      <w:bookmarkEnd w:id="11"/>
    </w:p>
    <w:p w14:paraId="3F49E25F" w14:textId="78B770E3" w:rsidR="00FD51BF" w:rsidRPr="009F318A" w:rsidRDefault="00FD51BF" w:rsidP="00DE08BA">
      <w:pPr>
        <w:spacing w:line="360" w:lineRule="auto"/>
        <w:jc w:val="both"/>
        <w:rPr>
          <w:rFonts w:asciiTheme="minorBidi" w:hAnsiTheme="minorBidi"/>
          <w:sz w:val="24"/>
          <w:szCs w:val="24"/>
        </w:rPr>
      </w:pPr>
      <w:r w:rsidRPr="009F318A">
        <w:rPr>
          <w:rFonts w:asciiTheme="minorBidi" w:hAnsiTheme="minorBidi"/>
          <w:sz w:val="24"/>
          <w:szCs w:val="24"/>
        </w:rPr>
        <w:t>Behavioural segmentation targets personal care consumers who have already chosen Dove as their product of choice, are regular users of the brand and actively look for sustainable options like waterless products and plastic-free packaging. These consumers show higher level of brand loyalty, product usage, and are more likely to adapt environmentally friendly purchasing behaviours. Gupta, Tyagi and Upadhyay (2025) state that when new innovations are introduced that are sustainable, consumers' perceived risk is reduced when the innovation is from a trusted brand. This makes Dove more trusted by consumers, making them more likely to keep purchasing Dove Solid Care and become more sustainable consumers.</w:t>
      </w:r>
    </w:p>
    <w:p w14:paraId="63553DC6" w14:textId="77777777" w:rsidR="008D5C5A" w:rsidRPr="009F318A" w:rsidRDefault="008D5C5A" w:rsidP="00DE08BA">
      <w:pPr>
        <w:pStyle w:val="Heading2"/>
        <w:spacing w:line="360" w:lineRule="auto"/>
        <w:rPr>
          <w:rFonts w:asciiTheme="minorBidi" w:hAnsiTheme="minorBidi" w:cstheme="minorBidi"/>
        </w:rPr>
      </w:pPr>
      <w:bookmarkStart w:id="12" w:name="_Toc234418398"/>
      <w:r w:rsidRPr="009F318A">
        <w:rPr>
          <w:rFonts w:asciiTheme="minorBidi" w:hAnsiTheme="minorBidi" w:cstheme="minorBidi"/>
        </w:rPr>
        <w:t>2.2 Targeting</w:t>
      </w:r>
      <w:bookmarkEnd w:id="12"/>
    </w:p>
    <w:p w14:paraId="6B48B6A3" w14:textId="099FDC0B" w:rsidR="00FD51BF" w:rsidRPr="009F318A" w:rsidRDefault="00FD51BF" w:rsidP="00DE08BA">
      <w:pPr>
        <w:spacing w:line="360" w:lineRule="auto"/>
        <w:jc w:val="both"/>
        <w:rPr>
          <w:rFonts w:asciiTheme="minorBidi" w:hAnsiTheme="minorBidi"/>
          <w:sz w:val="24"/>
          <w:szCs w:val="24"/>
        </w:rPr>
      </w:pPr>
      <w:r w:rsidRPr="009F318A">
        <w:rPr>
          <w:rFonts w:asciiTheme="minorBidi" w:hAnsiTheme="minorBidi"/>
          <w:sz w:val="24"/>
          <w:szCs w:val="24"/>
        </w:rPr>
        <w:t xml:space="preserve">Dove Solid Care targets consumers who are actively looking for personal care products made from environmentally responsible ingredients and who are loyal to the brand. The extension is not for everyone in the personal care market </w:t>
      </w:r>
      <w:r w:rsidR="000A09EA" w:rsidRPr="009F318A">
        <w:rPr>
          <w:rFonts w:asciiTheme="minorBidi" w:hAnsiTheme="minorBidi"/>
          <w:sz w:val="24"/>
          <w:szCs w:val="24"/>
        </w:rPr>
        <w:t>it</w:t>
      </w:r>
      <w:r w:rsidRPr="009F318A">
        <w:rPr>
          <w:rFonts w:asciiTheme="minorBidi" w:hAnsiTheme="minorBidi"/>
          <w:sz w:val="24"/>
          <w:szCs w:val="24"/>
        </w:rPr>
        <w:t xml:space="preserve"> aimed at consumers who prefer waterless products, reduction in plastic packaging and sustainable use without sacrificing product performance.</w:t>
      </w:r>
    </w:p>
    <w:p w14:paraId="29983E8E" w14:textId="09405FF5" w:rsidR="00CA17E8" w:rsidRPr="009F318A" w:rsidRDefault="00977015" w:rsidP="00DE08BA">
      <w:pPr>
        <w:spacing w:line="360" w:lineRule="auto"/>
        <w:jc w:val="center"/>
        <w:rPr>
          <w:rFonts w:asciiTheme="minorBidi" w:hAnsiTheme="minorBidi"/>
          <w:sz w:val="24"/>
          <w:szCs w:val="24"/>
        </w:rPr>
      </w:pPr>
      <w:r w:rsidRPr="009F318A">
        <w:rPr>
          <w:rFonts w:asciiTheme="minorBidi" w:hAnsiTheme="minorBidi"/>
          <w:noProof/>
          <w:sz w:val="24"/>
          <w:szCs w:val="24"/>
        </w:rPr>
        <w:drawing>
          <wp:inline distT="0" distB="0" distL="0" distR="0" wp14:anchorId="6986BD39" wp14:editId="5653ED49">
            <wp:extent cx="4649841" cy="3534304"/>
            <wp:effectExtent l="0" t="0" r="0" b="9525"/>
            <wp:docPr id="13498034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57204" cy="3539901"/>
                    </a:xfrm>
                    <a:prstGeom prst="rect">
                      <a:avLst/>
                    </a:prstGeom>
                    <a:noFill/>
                    <a:ln>
                      <a:noFill/>
                    </a:ln>
                  </pic:spPr>
                </pic:pic>
              </a:graphicData>
            </a:graphic>
          </wp:inline>
        </w:drawing>
      </w:r>
    </w:p>
    <w:p w14:paraId="1414A12C" w14:textId="5DFB1BE4" w:rsidR="00CA17E8" w:rsidRPr="009F318A" w:rsidRDefault="00CA17E8" w:rsidP="00DE08BA">
      <w:pPr>
        <w:spacing w:line="360" w:lineRule="auto"/>
        <w:jc w:val="center"/>
        <w:rPr>
          <w:rFonts w:asciiTheme="minorBidi" w:hAnsiTheme="minorBidi"/>
          <w:sz w:val="24"/>
          <w:szCs w:val="24"/>
        </w:rPr>
      </w:pPr>
      <w:r w:rsidRPr="009F318A">
        <w:rPr>
          <w:rFonts w:asciiTheme="minorBidi" w:hAnsiTheme="minorBidi"/>
          <w:sz w:val="24"/>
          <w:szCs w:val="24"/>
        </w:rPr>
        <w:t>Figure 3: Target Market for Dove Solid Care</w:t>
      </w:r>
    </w:p>
    <w:p w14:paraId="4CCCAE59" w14:textId="70609B60" w:rsidR="00CA17E8" w:rsidRPr="009F318A" w:rsidRDefault="00CA17E8" w:rsidP="00DE08BA">
      <w:pPr>
        <w:spacing w:line="360" w:lineRule="auto"/>
        <w:jc w:val="center"/>
        <w:rPr>
          <w:rFonts w:asciiTheme="minorBidi" w:hAnsiTheme="minorBidi"/>
          <w:sz w:val="24"/>
          <w:szCs w:val="24"/>
        </w:rPr>
      </w:pPr>
      <w:r w:rsidRPr="009F318A">
        <w:rPr>
          <w:rFonts w:asciiTheme="minorBidi" w:hAnsiTheme="minorBidi"/>
          <w:sz w:val="24"/>
          <w:szCs w:val="24"/>
        </w:rPr>
        <w:t>Source: Author's Own illustration</w:t>
      </w:r>
    </w:p>
    <w:p w14:paraId="29E6E2DE" w14:textId="60E7521B" w:rsidR="00FD51BF" w:rsidRPr="009F318A" w:rsidRDefault="00FD51BF" w:rsidP="00DE08BA">
      <w:pPr>
        <w:spacing w:line="360" w:lineRule="auto"/>
        <w:jc w:val="both"/>
        <w:rPr>
          <w:rFonts w:asciiTheme="minorBidi" w:hAnsiTheme="minorBidi"/>
          <w:sz w:val="24"/>
          <w:szCs w:val="24"/>
        </w:rPr>
      </w:pPr>
      <w:r w:rsidRPr="009F318A">
        <w:rPr>
          <w:rFonts w:asciiTheme="minorBidi" w:hAnsiTheme="minorBidi"/>
          <w:sz w:val="24"/>
          <w:szCs w:val="24"/>
        </w:rPr>
        <w:lastRenderedPageBreak/>
        <w:t>According to Jensen (2024), focused targeting allows an organisation to tailor a more relevant value proposition, which enhances marketing effectiveness and helps build customer relations. This strategic direction is in line with Dove's goal of fostering long-term customer loyalty and adoption of their sustainable personal care products. Moreover, brand which sustainably manage to link their work with consumers' demands, will have better competitive performance and brand equity (</w:t>
      </w:r>
      <w:proofErr w:type="spellStart"/>
      <w:r w:rsidRPr="009F318A">
        <w:rPr>
          <w:rFonts w:asciiTheme="minorBidi" w:hAnsiTheme="minorBidi"/>
          <w:sz w:val="24"/>
          <w:szCs w:val="24"/>
        </w:rPr>
        <w:t>Paulauskaite</w:t>
      </w:r>
      <w:proofErr w:type="spellEnd"/>
      <w:r w:rsidRPr="009F318A">
        <w:rPr>
          <w:rFonts w:asciiTheme="minorBidi" w:hAnsiTheme="minorBidi"/>
          <w:sz w:val="24"/>
          <w:szCs w:val="24"/>
        </w:rPr>
        <w:t>, 2019). Therefore, focusing on this expanding market segment is more effective in the marketing campaign, fosters repeat sales and contributes to sustainable business development.</w:t>
      </w:r>
    </w:p>
    <w:p w14:paraId="368830FF" w14:textId="77777777" w:rsidR="008D5C5A" w:rsidRPr="009F318A" w:rsidRDefault="008D5C5A" w:rsidP="00DE08BA">
      <w:pPr>
        <w:pStyle w:val="Heading2"/>
        <w:spacing w:line="360" w:lineRule="auto"/>
        <w:rPr>
          <w:rFonts w:asciiTheme="minorBidi" w:hAnsiTheme="minorBidi" w:cstheme="minorBidi"/>
        </w:rPr>
      </w:pPr>
      <w:bookmarkStart w:id="13" w:name="_Toc234418399"/>
      <w:r w:rsidRPr="009F318A">
        <w:rPr>
          <w:rFonts w:asciiTheme="minorBidi" w:hAnsiTheme="minorBidi" w:cstheme="minorBidi"/>
        </w:rPr>
        <w:t>2.3 Differentiation</w:t>
      </w:r>
      <w:bookmarkEnd w:id="13"/>
    </w:p>
    <w:p w14:paraId="4998E60F" w14:textId="06A6B292" w:rsidR="00FD51BF" w:rsidRPr="009F318A" w:rsidRDefault="00FD51BF" w:rsidP="00DE08BA">
      <w:pPr>
        <w:spacing w:line="360" w:lineRule="auto"/>
        <w:jc w:val="both"/>
        <w:rPr>
          <w:rFonts w:asciiTheme="minorBidi" w:hAnsiTheme="minorBidi"/>
          <w:sz w:val="24"/>
          <w:szCs w:val="24"/>
        </w:rPr>
      </w:pPr>
      <w:r w:rsidRPr="009F318A">
        <w:rPr>
          <w:rFonts w:asciiTheme="minorBidi" w:hAnsiTheme="minorBidi"/>
          <w:sz w:val="24"/>
          <w:szCs w:val="24"/>
        </w:rPr>
        <w:t>The differentiating factor of Dove Solid Care is the use of multiple solid formulations, wrapped in plastic-free packaging, using Dove's trusted skincare expertise which has a minimal impact on the environment. The extension adds value to the product by combining sustainability with the quality of care that is taken every day with skin. Porter (1985) says that while differentiation gives competitiveness, it must provide something that is different and valuable to others that is hard to duplicate. Brands like The Body Shop and L'Oréal Paris have set up their sustainability strategies, Dove Solid Care has got something that differentiates it with the rest; Dove's waterless personal care products and Dove's reputation for gentle skin care and brand trust (Abubakari and Thuranira, 2021). The integrated value proposition enhances the competitor value while contributing to the long-term brand value.</w:t>
      </w:r>
    </w:p>
    <w:p w14:paraId="6FA732FE" w14:textId="77777777" w:rsidR="008D5C5A" w:rsidRPr="009F318A" w:rsidRDefault="008D5C5A" w:rsidP="00DE08BA">
      <w:pPr>
        <w:pStyle w:val="Heading2"/>
        <w:spacing w:line="360" w:lineRule="auto"/>
        <w:rPr>
          <w:rFonts w:asciiTheme="minorBidi" w:hAnsiTheme="minorBidi" w:cstheme="minorBidi"/>
        </w:rPr>
      </w:pPr>
      <w:bookmarkStart w:id="14" w:name="_Toc234418400"/>
      <w:r w:rsidRPr="009F318A">
        <w:rPr>
          <w:rFonts w:asciiTheme="minorBidi" w:hAnsiTheme="minorBidi" w:cstheme="minorBidi"/>
        </w:rPr>
        <w:t>2.4 Positioning</w:t>
      </w:r>
      <w:bookmarkEnd w:id="14"/>
    </w:p>
    <w:p w14:paraId="12501A1C" w14:textId="16E8791C" w:rsidR="00DE08BA" w:rsidRPr="009F318A" w:rsidRDefault="0055551D" w:rsidP="009F318A">
      <w:pPr>
        <w:spacing w:line="360" w:lineRule="auto"/>
        <w:jc w:val="both"/>
        <w:rPr>
          <w:rFonts w:asciiTheme="minorBidi" w:hAnsiTheme="minorBidi"/>
          <w:sz w:val="24"/>
          <w:szCs w:val="24"/>
        </w:rPr>
      </w:pPr>
      <w:r w:rsidRPr="009F318A">
        <w:rPr>
          <w:rFonts w:asciiTheme="minorBidi" w:hAnsiTheme="minorBidi"/>
          <w:sz w:val="24"/>
          <w:szCs w:val="24"/>
        </w:rPr>
        <w:t>Dove Solid Care is a quality, affordable and eco-friendly personal care line that helps consumers to minimize plastic waste and water usage, while maintaining skin care efficacy. According to Duarte, Till and Hafeez (2024), the effective positioning creates a unique place in consumers' minds by delivering a clear and meaningful value proposition. Thus, Dove Solid Care is an extension of Dove's commitment to trusted skin care and sustainable innovation, by using waterless skin care products and plastic-free packaging. This positioning will reinforce brand loyalty, differentiate this extension from the usual personal care products and boost Dove's presence in the growing competitive sustainable beauty sector.</w:t>
      </w:r>
    </w:p>
    <w:p w14:paraId="66D63CEB" w14:textId="60A76EBC" w:rsidR="0048134D" w:rsidRPr="009F318A" w:rsidRDefault="0048134D" w:rsidP="00DE08BA">
      <w:pPr>
        <w:pStyle w:val="Heading1"/>
        <w:spacing w:line="360" w:lineRule="auto"/>
        <w:rPr>
          <w:rFonts w:asciiTheme="minorBidi" w:hAnsiTheme="minorBidi" w:cstheme="minorBidi"/>
        </w:rPr>
      </w:pPr>
      <w:bookmarkStart w:id="15" w:name="_Toc234418401"/>
      <w:r w:rsidRPr="009F318A">
        <w:rPr>
          <w:rFonts w:asciiTheme="minorBidi" w:hAnsiTheme="minorBidi" w:cstheme="minorBidi"/>
        </w:rPr>
        <w:lastRenderedPageBreak/>
        <w:t>Element 3: Marketing Mix (4Ps)</w:t>
      </w:r>
      <w:bookmarkEnd w:id="15"/>
    </w:p>
    <w:p w14:paraId="3DDE7076" w14:textId="15609CB9" w:rsidR="0055551D" w:rsidRPr="009F318A" w:rsidRDefault="0055551D" w:rsidP="00DE08BA">
      <w:pPr>
        <w:spacing w:line="360" w:lineRule="auto"/>
        <w:jc w:val="both"/>
        <w:rPr>
          <w:rFonts w:asciiTheme="minorBidi" w:hAnsiTheme="minorBidi"/>
          <w:sz w:val="24"/>
          <w:szCs w:val="24"/>
        </w:rPr>
      </w:pPr>
      <w:r w:rsidRPr="009F318A">
        <w:rPr>
          <w:rFonts w:asciiTheme="minorBidi" w:hAnsiTheme="minorBidi"/>
          <w:sz w:val="24"/>
          <w:szCs w:val="24"/>
        </w:rPr>
        <w:t>The Marketing Mix is a strategic tool through which the chosen brand extension can be put into practice, by coordinating marketing operations to match the needs of customers and the mission of the organisation. Product, price, place and promotion integration can increase the value to customer, reinforce competitive advantage (</w:t>
      </w:r>
      <w:proofErr w:type="spellStart"/>
      <w:r w:rsidRPr="009F318A">
        <w:rPr>
          <w:rFonts w:asciiTheme="minorBidi" w:hAnsiTheme="minorBidi"/>
          <w:sz w:val="24"/>
          <w:szCs w:val="24"/>
        </w:rPr>
        <w:t>Kpoku</w:t>
      </w:r>
      <w:proofErr w:type="spellEnd"/>
      <w:r w:rsidRPr="009F318A">
        <w:rPr>
          <w:rFonts w:asciiTheme="minorBidi" w:hAnsiTheme="minorBidi"/>
          <w:sz w:val="24"/>
          <w:szCs w:val="24"/>
        </w:rPr>
        <w:t>, 2021). The discussion below critically reviews the contribution of each of the 4Ps, to the successful implementation of Dove Solid Care and to its sustainability goals.</w:t>
      </w:r>
    </w:p>
    <w:p w14:paraId="7099691C" w14:textId="03B7E047" w:rsidR="003A0178" w:rsidRPr="009F318A" w:rsidRDefault="00F26D05" w:rsidP="00DE08BA">
      <w:pPr>
        <w:spacing w:line="360" w:lineRule="auto"/>
        <w:jc w:val="center"/>
        <w:rPr>
          <w:rFonts w:asciiTheme="minorBidi" w:hAnsiTheme="minorBidi"/>
          <w:sz w:val="24"/>
          <w:szCs w:val="24"/>
        </w:rPr>
      </w:pPr>
      <w:r w:rsidRPr="009F318A">
        <w:rPr>
          <w:rFonts w:asciiTheme="minorBidi" w:hAnsiTheme="minorBidi"/>
          <w:noProof/>
          <w:sz w:val="24"/>
          <w:szCs w:val="24"/>
        </w:rPr>
        <w:drawing>
          <wp:inline distT="0" distB="0" distL="0" distR="0" wp14:anchorId="5400B4C7" wp14:editId="6F7AD540">
            <wp:extent cx="5731510" cy="4449445"/>
            <wp:effectExtent l="0" t="0" r="2540" b="8255"/>
            <wp:docPr id="77960176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449445"/>
                    </a:xfrm>
                    <a:prstGeom prst="rect">
                      <a:avLst/>
                    </a:prstGeom>
                    <a:noFill/>
                    <a:ln>
                      <a:noFill/>
                    </a:ln>
                  </pic:spPr>
                </pic:pic>
              </a:graphicData>
            </a:graphic>
          </wp:inline>
        </w:drawing>
      </w:r>
    </w:p>
    <w:p w14:paraId="557926FB" w14:textId="77777777" w:rsidR="00F26D05" w:rsidRPr="009F318A" w:rsidRDefault="00F26D05" w:rsidP="00DE08BA">
      <w:pPr>
        <w:spacing w:line="360" w:lineRule="auto"/>
        <w:jc w:val="center"/>
        <w:rPr>
          <w:rFonts w:asciiTheme="minorBidi" w:hAnsiTheme="minorBidi"/>
          <w:sz w:val="24"/>
          <w:szCs w:val="24"/>
        </w:rPr>
      </w:pPr>
      <w:r w:rsidRPr="009F318A">
        <w:rPr>
          <w:rFonts w:asciiTheme="minorBidi" w:hAnsiTheme="minorBidi"/>
          <w:sz w:val="24"/>
          <w:szCs w:val="24"/>
        </w:rPr>
        <w:t>Figure 4: Marketing Mix (4Ps) Strategy for Dove Solid Care</w:t>
      </w:r>
    </w:p>
    <w:p w14:paraId="5CB82EDA" w14:textId="3A86FD25" w:rsidR="003A0178" w:rsidRPr="009F318A" w:rsidRDefault="003A0178" w:rsidP="00DE08BA">
      <w:pPr>
        <w:spacing w:line="360" w:lineRule="auto"/>
        <w:jc w:val="center"/>
        <w:rPr>
          <w:rFonts w:asciiTheme="minorBidi" w:hAnsiTheme="minorBidi"/>
          <w:sz w:val="24"/>
          <w:szCs w:val="24"/>
        </w:rPr>
      </w:pPr>
      <w:r w:rsidRPr="009F318A">
        <w:rPr>
          <w:rFonts w:asciiTheme="minorBidi" w:hAnsiTheme="minorBidi"/>
          <w:sz w:val="24"/>
          <w:szCs w:val="24"/>
        </w:rPr>
        <w:t>Source: Author</w:t>
      </w:r>
      <w:r w:rsidR="00C95B1B" w:rsidRPr="009F318A">
        <w:rPr>
          <w:rFonts w:asciiTheme="minorBidi" w:hAnsiTheme="minorBidi"/>
          <w:sz w:val="24"/>
          <w:szCs w:val="24"/>
        </w:rPr>
        <w:t>’</w:t>
      </w:r>
      <w:r w:rsidRPr="009F318A">
        <w:rPr>
          <w:rFonts w:asciiTheme="minorBidi" w:hAnsiTheme="minorBidi"/>
          <w:sz w:val="24"/>
          <w:szCs w:val="24"/>
        </w:rPr>
        <w:t>s Own illustration</w:t>
      </w:r>
    </w:p>
    <w:p w14:paraId="648F3059" w14:textId="77777777" w:rsidR="003A0178" w:rsidRPr="009F318A" w:rsidRDefault="003A0178" w:rsidP="00DE08BA">
      <w:pPr>
        <w:spacing w:line="360" w:lineRule="auto"/>
        <w:rPr>
          <w:rFonts w:asciiTheme="minorBidi" w:hAnsiTheme="minorBidi"/>
          <w:sz w:val="24"/>
          <w:szCs w:val="24"/>
        </w:rPr>
      </w:pPr>
      <w:r w:rsidRPr="009F318A">
        <w:rPr>
          <w:rFonts w:asciiTheme="minorBidi" w:hAnsiTheme="minorBidi"/>
          <w:sz w:val="24"/>
          <w:szCs w:val="24"/>
        </w:rPr>
        <w:br w:type="page"/>
      </w:r>
    </w:p>
    <w:p w14:paraId="564D1A04" w14:textId="5362E932" w:rsidR="0048134D" w:rsidRPr="009F318A" w:rsidRDefault="0048134D" w:rsidP="00DE08BA">
      <w:pPr>
        <w:spacing w:after="160" w:line="360" w:lineRule="auto"/>
        <w:jc w:val="both"/>
        <w:rPr>
          <w:rFonts w:asciiTheme="minorBidi" w:hAnsiTheme="minorBidi"/>
          <w:sz w:val="24"/>
          <w:szCs w:val="24"/>
        </w:rPr>
      </w:pPr>
      <w:r w:rsidRPr="009F318A">
        <w:rPr>
          <w:rFonts w:asciiTheme="minorBidi" w:hAnsiTheme="minorBidi"/>
          <w:sz w:val="24"/>
          <w:szCs w:val="24"/>
        </w:rPr>
        <w:lastRenderedPageBreak/>
        <w:t>Table</w:t>
      </w:r>
      <w:r w:rsidR="003A0178" w:rsidRPr="009F318A">
        <w:rPr>
          <w:rFonts w:asciiTheme="minorBidi" w:hAnsiTheme="minorBidi"/>
          <w:sz w:val="24"/>
          <w:szCs w:val="24"/>
        </w:rPr>
        <w:t xml:space="preserve"> 1</w:t>
      </w:r>
      <w:r w:rsidRPr="009F318A">
        <w:rPr>
          <w:rFonts w:asciiTheme="minorBidi" w:hAnsiTheme="minorBidi"/>
          <w:sz w:val="24"/>
          <w:szCs w:val="24"/>
        </w:rPr>
        <w:t xml:space="preserve">: </w:t>
      </w:r>
      <w:r w:rsidR="003733C6" w:rsidRPr="009F318A">
        <w:rPr>
          <w:rFonts w:asciiTheme="minorBidi" w:hAnsiTheme="minorBidi"/>
          <w:sz w:val="24"/>
          <w:szCs w:val="24"/>
        </w:rPr>
        <w:t>Evaluation of Dove Solid Care Marketing Strategy</w:t>
      </w:r>
    </w:p>
    <w:tbl>
      <w:tblPr>
        <w:tblStyle w:val="TableGrid"/>
        <w:tblW w:w="0" w:type="auto"/>
        <w:tblLook w:val="04A0" w:firstRow="1" w:lastRow="0" w:firstColumn="1" w:lastColumn="0" w:noHBand="0" w:noVBand="1"/>
      </w:tblPr>
      <w:tblGrid>
        <w:gridCol w:w="1478"/>
        <w:gridCol w:w="2429"/>
        <w:gridCol w:w="2808"/>
        <w:gridCol w:w="2301"/>
      </w:tblGrid>
      <w:tr w:rsidR="00C95B1B" w:rsidRPr="009F318A" w14:paraId="5897DDF2" w14:textId="77777777" w:rsidTr="00C95B1B">
        <w:tc>
          <w:tcPr>
            <w:tcW w:w="0" w:type="auto"/>
            <w:hideMark/>
          </w:tcPr>
          <w:p w14:paraId="2D5210CA" w14:textId="77777777" w:rsidR="00C95B1B" w:rsidRPr="009F318A" w:rsidRDefault="00C95B1B" w:rsidP="00DE08BA">
            <w:pPr>
              <w:spacing w:after="120" w:line="360" w:lineRule="auto"/>
              <w:rPr>
                <w:rFonts w:asciiTheme="minorBidi" w:hAnsiTheme="minorBidi"/>
                <w:b/>
                <w:bCs/>
                <w:sz w:val="24"/>
                <w:szCs w:val="24"/>
              </w:rPr>
            </w:pPr>
            <w:r w:rsidRPr="009F318A">
              <w:rPr>
                <w:rFonts w:asciiTheme="minorBidi" w:hAnsiTheme="minorBidi"/>
                <w:b/>
                <w:bCs/>
                <w:sz w:val="24"/>
                <w:szCs w:val="24"/>
              </w:rPr>
              <w:t>Marketing Mix</w:t>
            </w:r>
          </w:p>
        </w:tc>
        <w:tc>
          <w:tcPr>
            <w:tcW w:w="0" w:type="auto"/>
            <w:hideMark/>
          </w:tcPr>
          <w:p w14:paraId="405AE8A1" w14:textId="77777777" w:rsidR="00C95B1B" w:rsidRPr="009F318A" w:rsidRDefault="00C95B1B" w:rsidP="00DE08BA">
            <w:pPr>
              <w:spacing w:after="120" w:line="360" w:lineRule="auto"/>
              <w:rPr>
                <w:rFonts w:asciiTheme="minorBidi" w:hAnsiTheme="minorBidi"/>
                <w:b/>
                <w:bCs/>
                <w:sz w:val="24"/>
                <w:szCs w:val="24"/>
              </w:rPr>
            </w:pPr>
            <w:r w:rsidRPr="009F318A">
              <w:rPr>
                <w:rFonts w:asciiTheme="minorBidi" w:hAnsiTheme="minorBidi"/>
                <w:b/>
                <w:bCs/>
                <w:sz w:val="24"/>
                <w:szCs w:val="24"/>
              </w:rPr>
              <w:t>Strategic Decision</w:t>
            </w:r>
          </w:p>
        </w:tc>
        <w:tc>
          <w:tcPr>
            <w:tcW w:w="0" w:type="auto"/>
            <w:hideMark/>
          </w:tcPr>
          <w:p w14:paraId="7A9B3AC2" w14:textId="77777777" w:rsidR="00C95B1B" w:rsidRPr="009F318A" w:rsidRDefault="00C95B1B" w:rsidP="00DE08BA">
            <w:pPr>
              <w:spacing w:after="120" w:line="360" w:lineRule="auto"/>
              <w:rPr>
                <w:rFonts w:asciiTheme="minorBidi" w:hAnsiTheme="minorBidi"/>
                <w:b/>
                <w:bCs/>
                <w:sz w:val="24"/>
                <w:szCs w:val="24"/>
              </w:rPr>
            </w:pPr>
            <w:r w:rsidRPr="009F318A">
              <w:rPr>
                <w:rFonts w:asciiTheme="minorBidi" w:hAnsiTheme="minorBidi"/>
                <w:b/>
                <w:bCs/>
                <w:sz w:val="24"/>
                <w:szCs w:val="24"/>
              </w:rPr>
              <w:t>Strategic Justification</w:t>
            </w:r>
          </w:p>
        </w:tc>
        <w:tc>
          <w:tcPr>
            <w:tcW w:w="0" w:type="auto"/>
            <w:hideMark/>
          </w:tcPr>
          <w:p w14:paraId="302A0F40" w14:textId="77777777" w:rsidR="00C95B1B" w:rsidRPr="009F318A" w:rsidRDefault="00C95B1B" w:rsidP="00DE08BA">
            <w:pPr>
              <w:spacing w:after="120" w:line="360" w:lineRule="auto"/>
              <w:rPr>
                <w:rFonts w:asciiTheme="minorBidi" w:hAnsiTheme="minorBidi"/>
                <w:b/>
                <w:bCs/>
                <w:sz w:val="24"/>
                <w:szCs w:val="24"/>
              </w:rPr>
            </w:pPr>
            <w:r w:rsidRPr="009F318A">
              <w:rPr>
                <w:rFonts w:asciiTheme="minorBidi" w:hAnsiTheme="minorBidi"/>
                <w:b/>
                <w:bCs/>
                <w:sz w:val="24"/>
                <w:szCs w:val="24"/>
              </w:rPr>
              <w:t>Potential Challenge</w:t>
            </w:r>
          </w:p>
        </w:tc>
      </w:tr>
      <w:tr w:rsidR="0055551D" w:rsidRPr="009F318A" w14:paraId="1B5B93F9" w14:textId="77777777" w:rsidTr="00C95B1B">
        <w:tc>
          <w:tcPr>
            <w:tcW w:w="0" w:type="auto"/>
            <w:hideMark/>
          </w:tcPr>
          <w:p w14:paraId="552A62A2"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b/>
                <w:bCs/>
                <w:sz w:val="24"/>
                <w:szCs w:val="24"/>
              </w:rPr>
              <w:t>Product</w:t>
            </w:r>
          </w:p>
        </w:tc>
        <w:tc>
          <w:tcPr>
            <w:tcW w:w="0" w:type="auto"/>
            <w:hideMark/>
          </w:tcPr>
          <w:p w14:paraId="5616B2E6"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Waterless solid products with plastic-free packaging</w:t>
            </w:r>
          </w:p>
        </w:tc>
        <w:tc>
          <w:tcPr>
            <w:tcW w:w="0" w:type="auto"/>
            <w:hideMark/>
          </w:tcPr>
          <w:p w14:paraId="3FD9F76C" w14:textId="71D8AF3F"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Promotes sustainability without compromising on Dove's trusted skin care quality</w:t>
            </w:r>
          </w:p>
        </w:tc>
        <w:tc>
          <w:tcPr>
            <w:tcW w:w="0" w:type="auto"/>
            <w:hideMark/>
          </w:tcPr>
          <w:p w14:paraId="27F5CA38"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Consumer acceptance of solid product formats</w:t>
            </w:r>
          </w:p>
        </w:tc>
      </w:tr>
      <w:tr w:rsidR="0055551D" w:rsidRPr="009F318A" w14:paraId="30A72AC5" w14:textId="77777777" w:rsidTr="00C95B1B">
        <w:tc>
          <w:tcPr>
            <w:tcW w:w="0" w:type="auto"/>
            <w:hideMark/>
          </w:tcPr>
          <w:p w14:paraId="234871D4"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b/>
                <w:bCs/>
                <w:sz w:val="24"/>
                <w:szCs w:val="24"/>
              </w:rPr>
              <w:t>Price</w:t>
            </w:r>
          </w:p>
        </w:tc>
        <w:tc>
          <w:tcPr>
            <w:tcW w:w="0" w:type="auto"/>
            <w:hideMark/>
          </w:tcPr>
          <w:p w14:paraId="2D439899"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Value-based pricing</w:t>
            </w:r>
          </w:p>
        </w:tc>
        <w:tc>
          <w:tcPr>
            <w:tcW w:w="0" w:type="auto"/>
            <w:hideMark/>
          </w:tcPr>
          <w:p w14:paraId="15420378" w14:textId="34C792BA"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Shows environmental value and product value at an affordable price</w:t>
            </w:r>
          </w:p>
        </w:tc>
        <w:tc>
          <w:tcPr>
            <w:tcW w:w="0" w:type="auto"/>
            <w:hideMark/>
          </w:tcPr>
          <w:p w14:paraId="208BDCED"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Higher perceived price than conventional products</w:t>
            </w:r>
          </w:p>
        </w:tc>
      </w:tr>
      <w:tr w:rsidR="0055551D" w:rsidRPr="009F318A" w14:paraId="4D7AEF1D" w14:textId="77777777" w:rsidTr="00C95B1B">
        <w:tc>
          <w:tcPr>
            <w:tcW w:w="0" w:type="auto"/>
            <w:hideMark/>
          </w:tcPr>
          <w:p w14:paraId="182083A9"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b/>
                <w:bCs/>
                <w:sz w:val="24"/>
                <w:szCs w:val="24"/>
              </w:rPr>
              <w:t>Place</w:t>
            </w:r>
          </w:p>
        </w:tc>
        <w:tc>
          <w:tcPr>
            <w:tcW w:w="0" w:type="auto"/>
            <w:hideMark/>
          </w:tcPr>
          <w:p w14:paraId="3267B7CC"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Omnichannel distribution</w:t>
            </w:r>
          </w:p>
        </w:tc>
        <w:tc>
          <w:tcPr>
            <w:tcW w:w="0" w:type="auto"/>
            <w:hideMark/>
          </w:tcPr>
          <w:p w14:paraId="5002D8F0" w14:textId="3775205D"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Expand distribution by retail stores and through online channels</w:t>
            </w:r>
          </w:p>
        </w:tc>
        <w:tc>
          <w:tcPr>
            <w:tcW w:w="0" w:type="auto"/>
            <w:hideMark/>
          </w:tcPr>
          <w:p w14:paraId="18494223"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Maintaining consistent product availability</w:t>
            </w:r>
          </w:p>
        </w:tc>
      </w:tr>
      <w:tr w:rsidR="0055551D" w:rsidRPr="009F318A" w14:paraId="61A6B2E3" w14:textId="77777777" w:rsidTr="00C95B1B">
        <w:tc>
          <w:tcPr>
            <w:tcW w:w="0" w:type="auto"/>
            <w:hideMark/>
          </w:tcPr>
          <w:p w14:paraId="0034006F"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b/>
                <w:bCs/>
                <w:sz w:val="24"/>
                <w:szCs w:val="24"/>
              </w:rPr>
              <w:t>Promotion</w:t>
            </w:r>
          </w:p>
        </w:tc>
        <w:tc>
          <w:tcPr>
            <w:tcW w:w="0" w:type="auto"/>
            <w:hideMark/>
          </w:tcPr>
          <w:p w14:paraId="66014E15"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Integrated sustainability communication</w:t>
            </w:r>
          </w:p>
        </w:tc>
        <w:tc>
          <w:tcPr>
            <w:tcW w:w="0" w:type="auto"/>
            <w:hideMark/>
          </w:tcPr>
          <w:p w14:paraId="5B1D5877" w14:textId="508B5976"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Establishes trust through real environmental improvements</w:t>
            </w:r>
          </w:p>
        </w:tc>
        <w:tc>
          <w:tcPr>
            <w:tcW w:w="0" w:type="auto"/>
            <w:hideMark/>
          </w:tcPr>
          <w:p w14:paraId="0FD7B77B" w14:textId="77777777" w:rsidR="0055551D" w:rsidRPr="009F318A" w:rsidRDefault="0055551D" w:rsidP="00DE08BA">
            <w:pPr>
              <w:spacing w:after="120" w:line="360" w:lineRule="auto"/>
              <w:rPr>
                <w:rFonts w:asciiTheme="minorBidi" w:hAnsiTheme="minorBidi"/>
                <w:sz w:val="24"/>
                <w:szCs w:val="24"/>
              </w:rPr>
            </w:pPr>
            <w:r w:rsidRPr="009F318A">
              <w:rPr>
                <w:rFonts w:asciiTheme="minorBidi" w:hAnsiTheme="minorBidi"/>
                <w:sz w:val="24"/>
                <w:szCs w:val="24"/>
              </w:rPr>
              <w:t>Avoiding consumer perceptions of greenwashing</w:t>
            </w:r>
          </w:p>
        </w:tc>
      </w:tr>
    </w:tbl>
    <w:p w14:paraId="5FC10A2C" w14:textId="7524D28D" w:rsidR="0048134D" w:rsidRPr="009F318A" w:rsidRDefault="003A0178" w:rsidP="00DE08BA">
      <w:pPr>
        <w:spacing w:line="360" w:lineRule="auto"/>
        <w:rPr>
          <w:rFonts w:asciiTheme="minorBidi" w:hAnsiTheme="minorBidi"/>
          <w:sz w:val="24"/>
          <w:szCs w:val="24"/>
        </w:rPr>
      </w:pPr>
      <w:r w:rsidRPr="009F318A">
        <w:rPr>
          <w:rFonts w:asciiTheme="minorBidi" w:hAnsiTheme="minorBidi"/>
          <w:sz w:val="24"/>
          <w:szCs w:val="24"/>
        </w:rPr>
        <w:t>Source: Author's Own illustration</w:t>
      </w:r>
    </w:p>
    <w:p w14:paraId="0F2F3A5D" w14:textId="77777777" w:rsidR="00977015" w:rsidRPr="009F318A" w:rsidRDefault="00977015" w:rsidP="00DE08BA">
      <w:pPr>
        <w:pStyle w:val="Heading2"/>
        <w:spacing w:line="360" w:lineRule="auto"/>
        <w:rPr>
          <w:rFonts w:asciiTheme="minorBidi" w:hAnsiTheme="minorBidi" w:cstheme="minorBidi"/>
        </w:rPr>
      </w:pPr>
      <w:bookmarkStart w:id="16" w:name="_Toc234418402"/>
      <w:r w:rsidRPr="009F318A">
        <w:rPr>
          <w:rFonts w:asciiTheme="minorBidi" w:hAnsiTheme="minorBidi" w:cstheme="minorBidi"/>
        </w:rPr>
        <w:t>3.1 Product</w:t>
      </w:r>
      <w:bookmarkEnd w:id="16"/>
    </w:p>
    <w:p w14:paraId="2B53339E" w14:textId="77777777" w:rsidR="0055551D" w:rsidRPr="009F318A" w:rsidRDefault="0055551D" w:rsidP="00DE08BA">
      <w:pPr>
        <w:spacing w:line="360" w:lineRule="auto"/>
        <w:jc w:val="both"/>
        <w:rPr>
          <w:rFonts w:asciiTheme="minorBidi" w:hAnsiTheme="minorBidi"/>
          <w:sz w:val="24"/>
          <w:szCs w:val="24"/>
        </w:rPr>
      </w:pPr>
      <w:r w:rsidRPr="009F318A">
        <w:rPr>
          <w:rFonts w:asciiTheme="minorBidi" w:hAnsiTheme="minorBidi"/>
          <w:sz w:val="24"/>
          <w:szCs w:val="24"/>
        </w:rPr>
        <w:t>Product strategy is not just about the functional characteristics of the product, but also about providing value to meet evolving consumer needs, alongside organizational goals. According to Jurewicz and Dehghan (2025), the key to developing a successful product is to combine physical characteristics with intangible qualities that will help to enhance customer satisfaction and brand equity. To this end, Dove Solid Care launches a line of 100% water-free personal care products such as shampoo bars, conditioner bars, body wash bars and cleansing bars in plastic-free, recyclable packaging.</w:t>
      </w:r>
    </w:p>
    <w:p w14:paraId="4D959EC0" w14:textId="31EFF06B" w:rsidR="00977015" w:rsidRPr="009F318A" w:rsidRDefault="0055551D" w:rsidP="00DE08BA">
      <w:pPr>
        <w:spacing w:line="360" w:lineRule="auto"/>
        <w:jc w:val="both"/>
        <w:rPr>
          <w:rFonts w:asciiTheme="minorBidi" w:hAnsiTheme="minorBidi"/>
          <w:sz w:val="24"/>
          <w:szCs w:val="24"/>
        </w:rPr>
      </w:pPr>
      <w:r w:rsidRPr="009F318A">
        <w:rPr>
          <w:rFonts w:asciiTheme="minorBidi" w:hAnsiTheme="minorBidi"/>
          <w:sz w:val="24"/>
          <w:szCs w:val="24"/>
        </w:rPr>
        <w:t xml:space="preserve">The extension meets the growing demand from consumers for eco-friendly products and is based on Dove's long history of gentle, dermatologically-tested skin care. </w:t>
      </w:r>
      <w:r w:rsidRPr="009F318A">
        <w:rPr>
          <w:rFonts w:asciiTheme="minorBidi" w:hAnsiTheme="minorBidi"/>
          <w:sz w:val="24"/>
          <w:szCs w:val="24"/>
        </w:rPr>
        <w:lastRenderedPageBreak/>
        <w:t xml:space="preserve">Sustainable packaging does not necessarily provide a competitive edge, though, without ensuring quality and convenience. </w:t>
      </w:r>
      <w:proofErr w:type="spellStart"/>
      <w:r w:rsidRPr="009F318A">
        <w:rPr>
          <w:rFonts w:asciiTheme="minorBidi" w:hAnsiTheme="minorBidi"/>
          <w:sz w:val="24"/>
          <w:szCs w:val="24"/>
        </w:rPr>
        <w:t>Nitsis</w:t>
      </w:r>
      <w:proofErr w:type="spellEnd"/>
      <w:r w:rsidRPr="009F318A">
        <w:rPr>
          <w:rFonts w:asciiTheme="minorBidi" w:hAnsiTheme="minorBidi"/>
          <w:sz w:val="24"/>
          <w:szCs w:val="24"/>
        </w:rPr>
        <w:t xml:space="preserve"> (2022) believes that sustainable innovation results in higher value when taken together with consumer expectations and added to the environmental benefits. This results in the synergy of effective skincare technology, water saving and plastic free packaging; Dove Solid Care has made an impact on brand equity and sustainable consumption.</w:t>
      </w:r>
    </w:p>
    <w:p w14:paraId="7FF80D14" w14:textId="77777777" w:rsidR="00977015" w:rsidRPr="009F318A" w:rsidRDefault="00977015" w:rsidP="00DE08BA">
      <w:pPr>
        <w:pStyle w:val="Heading2"/>
        <w:spacing w:line="360" w:lineRule="auto"/>
        <w:rPr>
          <w:rFonts w:asciiTheme="minorBidi" w:hAnsiTheme="minorBidi" w:cstheme="minorBidi"/>
        </w:rPr>
      </w:pPr>
      <w:bookmarkStart w:id="17" w:name="_Toc234418403"/>
      <w:r w:rsidRPr="009F318A">
        <w:rPr>
          <w:rFonts w:asciiTheme="minorBidi" w:hAnsiTheme="minorBidi" w:cstheme="minorBidi"/>
        </w:rPr>
        <w:t>3.2 Price</w:t>
      </w:r>
      <w:bookmarkEnd w:id="17"/>
    </w:p>
    <w:p w14:paraId="71F7D35D" w14:textId="77777777" w:rsidR="0055551D" w:rsidRPr="009F318A" w:rsidRDefault="0055551D" w:rsidP="00DE08BA">
      <w:pPr>
        <w:spacing w:line="360" w:lineRule="auto"/>
        <w:jc w:val="both"/>
        <w:rPr>
          <w:rFonts w:asciiTheme="minorBidi" w:hAnsiTheme="minorBidi"/>
          <w:sz w:val="24"/>
          <w:szCs w:val="24"/>
        </w:rPr>
      </w:pPr>
      <w:r w:rsidRPr="009F318A">
        <w:rPr>
          <w:rFonts w:asciiTheme="minorBidi" w:hAnsiTheme="minorBidi"/>
          <w:sz w:val="24"/>
          <w:szCs w:val="24"/>
        </w:rPr>
        <w:t xml:space="preserve">Dove Solid Care has a value-based pricing model, which accounts for the environmental and functional value being created by the waterless formulations and plastic-free packaging. The goal is not to be the lowest cost competitor but to be the one most valuable to the consumer and be of the highest product quality. According to </w:t>
      </w:r>
      <w:proofErr w:type="spellStart"/>
      <w:r w:rsidRPr="009F318A">
        <w:rPr>
          <w:rFonts w:asciiTheme="minorBidi" w:hAnsiTheme="minorBidi"/>
          <w:sz w:val="24"/>
          <w:szCs w:val="24"/>
        </w:rPr>
        <w:t>Fadheel</w:t>
      </w:r>
      <w:proofErr w:type="spellEnd"/>
      <w:r w:rsidRPr="009F318A">
        <w:rPr>
          <w:rFonts w:asciiTheme="minorBidi" w:hAnsiTheme="minorBidi"/>
          <w:sz w:val="24"/>
          <w:szCs w:val="24"/>
        </w:rPr>
        <w:t xml:space="preserve"> (2024), value-based pricing enhances customer satisfaction by making the price more meaningful to the customer.</w:t>
      </w:r>
    </w:p>
    <w:p w14:paraId="13AD6392" w14:textId="4B7494D0" w:rsidR="00977015" w:rsidRPr="009F318A" w:rsidRDefault="0055551D" w:rsidP="00DE08BA">
      <w:pPr>
        <w:spacing w:line="360" w:lineRule="auto"/>
        <w:jc w:val="both"/>
        <w:rPr>
          <w:rFonts w:asciiTheme="minorBidi" w:hAnsiTheme="minorBidi"/>
          <w:sz w:val="24"/>
          <w:szCs w:val="24"/>
        </w:rPr>
      </w:pPr>
      <w:r w:rsidRPr="009F318A">
        <w:rPr>
          <w:rFonts w:asciiTheme="minorBidi" w:hAnsiTheme="minorBidi"/>
          <w:sz w:val="24"/>
          <w:szCs w:val="24"/>
        </w:rPr>
        <w:t>While solid personal care products may be priced slightly higher than traditional products, they will often last longer, and will decrease packaging waste, which will be more beneficial in the long run. Moreover, consumers are more willing to pay for sustainable products if they like the product and the brand is well known (Chou, 2025). As a result, Dove Solid Care is not just cost-effective but also eco-friendly, reinforcing its high-end positioning and ensuring sustainable business growth.</w:t>
      </w:r>
    </w:p>
    <w:p w14:paraId="7DD194A7" w14:textId="77777777" w:rsidR="00977015" w:rsidRPr="009F318A" w:rsidRDefault="00977015" w:rsidP="00DE08BA">
      <w:pPr>
        <w:pStyle w:val="Heading2"/>
        <w:spacing w:line="360" w:lineRule="auto"/>
        <w:rPr>
          <w:rFonts w:asciiTheme="minorBidi" w:hAnsiTheme="minorBidi" w:cstheme="minorBidi"/>
        </w:rPr>
      </w:pPr>
      <w:bookmarkStart w:id="18" w:name="_Toc234418404"/>
      <w:r w:rsidRPr="009F318A">
        <w:rPr>
          <w:rFonts w:asciiTheme="minorBidi" w:hAnsiTheme="minorBidi" w:cstheme="minorBidi"/>
        </w:rPr>
        <w:t>3.3 Place</w:t>
      </w:r>
      <w:bookmarkEnd w:id="18"/>
    </w:p>
    <w:p w14:paraId="686DAF39" w14:textId="77777777" w:rsidR="0055551D" w:rsidRPr="009F318A" w:rsidRDefault="0055551D" w:rsidP="00DE08BA">
      <w:pPr>
        <w:spacing w:line="360" w:lineRule="auto"/>
        <w:jc w:val="both"/>
        <w:rPr>
          <w:rFonts w:asciiTheme="minorBidi" w:hAnsiTheme="minorBidi"/>
          <w:sz w:val="24"/>
          <w:szCs w:val="24"/>
        </w:rPr>
      </w:pPr>
      <w:r w:rsidRPr="009F318A">
        <w:rPr>
          <w:rFonts w:asciiTheme="minorBidi" w:hAnsiTheme="minorBidi"/>
          <w:sz w:val="24"/>
          <w:szCs w:val="24"/>
        </w:rPr>
        <w:t xml:space="preserve">Dove Solid Care has an omnichannel distribution, in order to increase accessibility and foster sustainable consumption. It is sold in supermarkets, pharmacies, online stores, on the Dove website and in selected sustainable beauty stores. </w:t>
      </w:r>
      <w:proofErr w:type="spellStart"/>
      <w:r w:rsidRPr="009F318A">
        <w:rPr>
          <w:rFonts w:asciiTheme="minorBidi" w:hAnsiTheme="minorBidi"/>
          <w:sz w:val="24"/>
          <w:szCs w:val="24"/>
        </w:rPr>
        <w:t>Syaharani</w:t>
      </w:r>
      <w:proofErr w:type="spellEnd"/>
      <w:r w:rsidRPr="009F318A">
        <w:rPr>
          <w:rFonts w:asciiTheme="minorBidi" w:hAnsiTheme="minorBidi"/>
          <w:sz w:val="24"/>
          <w:szCs w:val="24"/>
        </w:rPr>
        <w:t xml:space="preserve"> (2021) states that good distribution will help to make the customer's life easy, as well as covering the entire market, which is important to achieve successful product adoption.</w:t>
      </w:r>
    </w:p>
    <w:p w14:paraId="406E4DFE" w14:textId="52E81F8F" w:rsidR="00977015" w:rsidRPr="009F318A" w:rsidRDefault="0055551D" w:rsidP="00DE08BA">
      <w:pPr>
        <w:spacing w:line="360" w:lineRule="auto"/>
        <w:jc w:val="both"/>
        <w:rPr>
          <w:rFonts w:asciiTheme="minorBidi" w:hAnsiTheme="minorBidi"/>
          <w:sz w:val="24"/>
          <w:szCs w:val="24"/>
        </w:rPr>
      </w:pPr>
      <w:r w:rsidRPr="009F318A">
        <w:rPr>
          <w:rFonts w:asciiTheme="minorBidi" w:hAnsiTheme="minorBidi"/>
          <w:sz w:val="24"/>
          <w:szCs w:val="24"/>
        </w:rPr>
        <w:t xml:space="preserve">By combining both physical and online distribution, Dove can serve those consumers with its products who are environmentally conscious at the places they like to shop. This strategy provides greater convenience for customers, helps to encourage repeat purchases and ties in with Dove's long term sustainability goals (Unilever, 2024). </w:t>
      </w:r>
      <w:r w:rsidRPr="009F318A">
        <w:rPr>
          <w:rFonts w:asciiTheme="minorBidi" w:hAnsiTheme="minorBidi"/>
          <w:sz w:val="24"/>
          <w:szCs w:val="24"/>
        </w:rPr>
        <w:lastRenderedPageBreak/>
        <w:t>Therefore, the chosen distribution strategy ensures market penetration and helps to achieve the successful commercialisation of Dove Solid Care.</w:t>
      </w:r>
    </w:p>
    <w:p w14:paraId="62B2D45A" w14:textId="77777777" w:rsidR="00977015" w:rsidRPr="009F318A" w:rsidRDefault="00977015" w:rsidP="00DE08BA">
      <w:pPr>
        <w:pStyle w:val="Heading2"/>
        <w:spacing w:line="360" w:lineRule="auto"/>
        <w:rPr>
          <w:rFonts w:asciiTheme="minorBidi" w:hAnsiTheme="minorBidi" w:cstheme="minorBidi"/>
        </w:rPr>
      </w:pPr>
      <w:bookmarkStart w:id="19" w:name="_Toc234418405"/>
      <w:r w:rsidRPr="009F318A">
        <w:rPr>
          <w:rFonts w:asciiTheme="minorBidi" w:hAnsiTheme="minorBidi" w:cstheme="minorBidi"/>
        </w:rPr>
        <w:t>3.4 Promotion</w:t>
      </w:r>
      <w:bookmarkEnd w:id="19"/>
    </w:p>
    <w:p w14:paraId="53A8B63D" w14:textId="77777777" w:rsidR="0055551D" w:rsidRPr="009F318A" w:rsidRDefault="0055551D" w:rsidP="00DE08BA">
      <w:pPr>
        <w:spacing w:line="360" w:lineRule="auto"/>
        <w:jc w:val="both"/>
        <w:rPr>
          <w:rFonts w:asciiTheme="minorBidi" w:hAnsiTheme="minorBidi"/>
          <w:sz w:val="24"/>
          <w:szCs w:val="24"/>
        </w:rPr>
      </w:pPr>
      <w:r w:rsidRPr="009F318A">
        <w:rPr>
          <w:rFonts w:asciiTheme="minorBidi" w:hAnsiTheme="minorBidi"/>
          <w:sz w:val="24"/>
          <w:szCs w:val="24"/>
        </w:rPr>
        <w:t xml:space="preserve">Dove Solid Care uses an integrated marketing communication (IMC) approach, leveraging digital marketing, social media, influencer partnerships and sustainability campaigns to convey its value proposition regarding environmental sustainability. </w:t>
      </w:r>
      <w:proofErr w:type="spellStart"/>
      <w:r w:rsidRPr="009F318A">
        <w:rPr>
          <w:rFonts w:asciiTheme="minorBidi" w:hAnsiTheme="minorBidi"/>
          <w:sz w:val="24"/>
          <w:szCs w:val="24"/>
        </w:rPr>
        <w:t>Alamsah</w:t>
      </w:r>
      <w:proofErr w:type="spellEnd"/>
      <w:r w:rsidRPr="009F318A">
        <w:rPr>
          <w:rFonts w:asciiTheme="minorBidi" w:hAnsiTheme="minorBidi"/>
          <w:sz w:val="24"/>
          <w:szCs w:val="24"/>
        </w:rPr>
        <w:t xml:space="preserve"> and Purwanto (2025) state that the integrated promotion can improve the brands awareness and trust by enabling a consistent communication across multiple channels.</w:t>
      </w:r>
    </w:p>
    <w:p w14:paraId="35DE0E56" w14:textId="6269AE11" w:rsidR="00977015" w:rsidRPr="009F318A" w:rsidRDefault="0055551D" w:rsidP="00DE08BA">
      <w:pPr>
        <w:spacing w:line="360" w:lineRule="auto"/>
        <w:jc w:val="both"/>
        <w:rPr>
          <w:rFonts w:asciiTheme="minorBidi" w:hAnsiTheme="minorBidi"/>
        </w:rPr>
      </w:pPr>
      <w:r w:rsidRPr="009F318A">
        <w:rPr>
          <w:rFonts w:asciiTheme="minorBidi" w:hAnsiTheme="minorBidi"/>
          <w:sz w:val="24"/>
          <w:szCs w:val="24"/>
        </w:rPr>
        <w:t>Dove Solid Care is not a sustainability message itself; it is a sustainability product that brings together Dove's trusted skin care expertise. This is not only a more credible way of communicating a message, but it also helps lower consumer scepticism about sustainability messages. Moreover, genuine storytelling backed up by clear environmental actions contributes to the enhancement of the brand's reputation and, consequently, to the positive impact on purchasing behaviour (Kittler, 2025). As a result, the promotional approach helps to increase engagement, boost the usage of waterless personal care products, and further solidify Dove's competitive position in the long term.</w:t>
      </w:r>
    </w:p>
    <w:p w14:paraId="4386D430" w14:textId="6B083B76" w:rsidR="0048134D" w:rsidRPr="009F318A" w:rsidRDefault="0048134D" w:rsidP="00DE08BA">
      <w:pPr>
        <w:pStyle w:val="Heading1"/>
        <w:spacing w:line="360" w:lineRule="auto"/>
        <w:rPr>
          <w:rFonts w:asciiTheme="minorBidi" w:hAnsiTheme="minorBidi" w:cstheme="minorBidi"/>
        </w:rPr>
      </w:pPr>
      <w:bookmarkStart w:id="20" w:name="_Toc234418406"/>
      <w:r w:rsidRPr="009F318A">
        <w:rPr>
          <w:rFonts w:asciiTheme="minorBidi" w:hAnsiTheme="minorBidi" w:cstheme="minorBidi"/>
        </w:rPr>
        <w:lastRenderedPageBreak/>
        <w:t>Element 4: Reflection</w:t>
      </w:r>
      <w:bookmarkEnd w:id="20"/>
    </w:p>
    <w:p w14:paraId="381A38B9" w14:textId="4834B430" w:rsidR="000F5C2E" w:rsidRPr="009F318A" w:rsidRDefault="00251D56" w:rsidP="00DE08BA">
      <w:pPr>
        <w:spacing w:line="360" w:lineRule="auto"/>
        <w:jc w:val="center"/>
        <w:rPr>
          <w:rFonts w:asciiTheme="minorBidi" w:hAnsiTheme="minorBidi"/>
          <w:sz w:val="24"/>
          <w:szCs w:val="24"/>
        </w:rPr>
      </w:pPr>
      <w:r w:rsidRPr="009F318A">
        <w:rPr>
          <w:rFonts w:asciiTheme="minorBidi" w:hAnsiTheme="minorBidi"/>
          <w:noProof/>
          <w:sz w:val="24"/>
          <w:szCs w:val="24"/>
        </w:rPr>
        <w:drawing>
          <wp:inline distT="0" distB="0" distL="0" distR="0" wp14:anchorId="5424805B" wp14:editId="6459AB8B">
            <wp:extent cx="5364480" cy="4114800"/>
            <wp:effectExtent l="0" t="0" r="7620" b="0"/>
            <wp:docPr id="147962215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70381" cy="4119326"/>
                    </a:xfrm>
                    <a:prstGeom prst="rect">
                      <a:avLst/>
                    </a:prstGeom>
                    <a:noFill/>
                    <a:ln>
                      <a:noFill/>
                    </a:ln>
                  </pic:spPr>
                </pic:pic>
              </a:graphicData>
            </a:graphic>
          </wp:inline>
        </w:drawing>
      </w:r>
    </w:p>
    <w:p w14:paraId="1747891E" w14:textId="77777777" w:rsidR="00251D56" w:rsidRPr="009F318A" w:rsidRDefault="00251D56" w:rsidP="00DE08BA">
      <w:pPr>
        <w:spacing w:line="360" w:lineRule="auto"/>
        <w:jc w:val="center"/>
        <w:rPr>
          <w:rFonts w:asciiTheme="minorBidi" w:hAnsiTheme="minorBidi"/>
          <w:sz w:val="24"/>
          <w:szCs w:val="24"/>
        </w:rPr>
      </w:pPr>
      <w:r w:rsidRPr="009F318A">
        <w:rPr>
          <w:rFonts w:asciiTheme="minorBidi" w:hAnsiTheme="minorBidi"/>
          <w:sz w:val="24"/>
          <w:szCs w:val="24"/>
        </w:rPr>
        <w:t>Figure 5: Application of Gibbs' Reflective Cycle to the Development of Dove Solid Care</w:t>
      </w:r>
    </w:p>
    <w:p w14:paraId="60ADBB1C" w14:textId="2F84DE0E" w:rsidR="003A0178" w:rsidRPr="009F318A" w:rsidRDefault="003A0178" w:rsidP="00DE08BA">
      <w:pPr>
        <w:spacing w:line="360" w:lineRule="auto"/>
        <w:jc w:val="center"/>
        <w:rPr>
          <w:rFonts w:asciiTheme="minorBidi" w:hAnsiTheme="minorBidi"/>
          <w:sz w:val="24"/>
          <w:szCs w:val="24"/>
        </w:rPr>
      </w:pPr>
      <w:r w:rsidRPr="009F318A">
        <w:rPr>
          <w:rFonts w:asciiTheme="minorBidi" w:hAnsiTheme="minorBidi"/>
          <w:sz w:val="24"/>
          <w:szCs w:val="24"/>
        </w:rPr>
        <w:t>Source: Author's Own illustration</w:t>
      </w:r>
    </w:p>
    <w:p w14:paraId="2D6B579A" w14:textId="27D578C5" w:rsidR="0048134D" w:rsidRPr="009F318A" w:rsidRDefault="0048134D" w:rsidP="00DE08BA">
      <w:pPr>
        <w:pStyle w:val="Heading2"/>
        <w:spacing w:line="360" w:lineRule="auto"/>
        <w:rPr>
          <w:rFonts w:asciiTheme="minorBidi" w:hAnsiTheme="minorBidi" w:cstheme="minorBidi"/>
        </w:rPr>
      </w:pPr>
      <w:bookmarkStart w:id="21" w:name="_Toc234418407"/>
      <w:r w:rsidRPr="009F318A">
        <w:rPr>
          <w:rFonts w:asciiTheme="minorBidi" w:hAnsiTheme="minorBidi" w:cstheme="minorBidi"/>
        </w:rPr>
        <w:t>4.1 Description</w:t>
      </w:r>
      <w:bookmarkEnd w:id="21"/>
    </w:p>
    <w:p w14:paraId="5B1094B1" w14:textId="09A741EA" w:rsidR="00251D56" w:rsidRPr="009F318A" w:rsidRDefault="00251D56" w:rsidP="00DE08BA">
      <w:pPr>
        <w:spacing w:line="360" w:lineRule="auto"/>
        <w:jc w:val="both"/>
        <w:rPr>
          <w:rFonts w:asciiTheme="minorBidi" w:hAnsiTheme="minorBidi"/>
          <w:sz w:val="24"/>
          <w:szCs w:val="24"/>
        </w:rPr>
      </w:pPr>
      <w:r w:rsidRPr="009F318A">
        <w:rPr>
          <w:rFonts w:asciiTheme="minorBidi" w:hAnsiTheme="minorBidi"/>
          <w:sz w:val="24"/>
          <w:szCs w:val="24"/>
        </w:rPr>
        <w:t>According to Gibbs (1988), description stage is one which gives an objective account of an experience prior to the critical evaluation stage. In this portfolio, I use the marketing concepts of Segmentation, Targeting, Differentiation and Positioning (STDP), and the Marketing Mix to develop Dove Solid Care as an extension of the brand that will be sustainable. The project also includes the design of a professional poster for communication of the strategic value of the proposed extension. All along the way I refer to current academic research and industry evidence to support marketing decisions and to make sure that a proposed strategy can solve current sustainability issues in the personal care industry (Chou, 2025).</w:t>
      </w:r>
    </w:p>
    <w:p w14:paraId="1DC5DA3F" w14:textId="2E201510" w:rsidR="0048134D" w:rsidRPr="009F318A" w:rsidRDefault="0048134D" w:rsidP="00DE08BA">
      <w:pPr>
        <w:pStyle w:val="Heading2"/>
        <w:spacing w:line="360" w:lineRule="auto"/>
        <w:rPr>
          <w:rFonts w:asciiTheme="minorBidi" w:hAnsiTheme="minorBidi" w:cstheme="minorBidi"/>
        </w:rPr>
      </w:pPr>
      <w:bookmarkStart w:id="22" w:name="_Toc234418408"/>
      <w:r w:rsidRPr="009F318A">
        <w:rPr>
          <w:rFonts w:asciiTheme="minorBidi" w:hAnsiTheme="minorBidi" w:cstheme="minorBidi"/>
        </w:rPr>
        <w:lastRenderedPageBreak/>
        <w:t>4.2 Feelings</w:t>
      </w:r>
      <w:bookmarkEnd w:id="22"/>
    </w:p>
    <w:p w14:paraId="0CD996D2" w14:textId="77777777" w:rsidR="00B91C85" w:rsidRPr="009F318A" w:rsidRDefault="00B91C85" w:rsidP="00DE08BA">
      <w:pPr>
        <w:spacing w:line="360" w:lineRule="auto"/>
        <w:jc w:val="both"/>
        <w:rPr>
          <w:rFonts w:asciiTheme="minorBidi" w:hAnsiTheme="minorBidi"/>
          <w:sz w:val="24"/>
          <w:szCs w:val="24"/>
        </w:rPr>
      </w:pPr>
      <w:r w:rsidRPr="009F318A">
        <w:rPr>
          <w:rFonts w:asciiTheme="minorBidi" w:hAnsiTheme="minorBidi"/>
          <w:sz w:val="24"/>
          <w:szCs w:val="24"/>
        </w:rPr>
        <w:t>I struggle with this project at the beginning because there is a need to combine theory aspects of marketing with business aspects. I start to build myself up, though, as I read more academic research and industry evidence, my confidence slowly builds up. The way Gibbs (1988) describes it, personal responses are the recognition that fosters the development of self-awareness and reflective learning. The experience in assessing marketing strategies and creating evidence-based recommendations for sustainable business growth (Kotler et al., 2024) has boosted my confidence and competence.</w:t>
      </w:r>
    </w:p>
    <w:p w14:paraId="55602D17" w14:textId="3B5D7EE3" w:rsidR="0048134D" w:rsidRPr="009F318A" w:rsidRDefault="0048134D" w:rsidP="00DE08BA">
      <w:pPr>
        <w:pStyle w:val="Heading2"/>
        <w:spacing w:line="360" w:lineRule="auto"/>
        <w:rPr>
          <w:rFonts w:asciiTheme="minorBidi" w:hAnsiTheme="minorBidi" w:cstheme="minorBidi"/>
        </w:rPr>
      </w:pPr>
      <w:bookmarkStart w:id="23" w:name="_Toc234418409"/>
      <w:r w:rsidRPr="009F318A">
        <w:rPr>
          <w:rFonts w:asciiTheme="minorBidi" w:hAnsiTheme="minorBidi" w:cstheme="minorBidi"/>
        </w:rPr>
        <w:t>4.3 Evaluation</w:t>
      </w:r>
      <w:bookmarkEnd w:id="23"/>
    </w:p>
    <w:p w14:paraId="170C5CD4" w14:textId="5051F640" w:rsidR="008D2BDB" w:rsidRPr="009F318A" w:rsidRDefault="00B91C85" w:rsidP="00DE08BA">
      <w:pPr>
        <w:spacing w:line="360" w:lineRule="auto"/>
        <w:jc w:val="both"/>
        <w:rPr>
          <w:rFonts w:asciiTheme="minorBidi" w:hAnsiTheme="minorBidi"/>
          <w:sz w:val="24"/>
          <w:szCs w:val="24"/>
        </w:rPr>
      </w:pPr>
      <w:r w:rsidRPr="009F318A">
        <w:rPr>
          <w:rFonts w:asciiTheme="minorBidi" w:hAnsiTheme="minorBidi"/>
          <w:sz w:val="24"/>
          <w:szCs w:val="24"/>
        </w:rPr>
        <w:t xml:space="preserve">The project offers a great chance to use well-known marketing tools in a real sustainability problem. The use of the STDP framework and the Marketing Mix helps to ensure that decisions made are academic and not assumption based. The ability to choose an innovative brand extension and critically analyse literature from the past few years, however, does take a lot of analytical thinking and judgment. Although all these are obstacles, it has improved my capacity to create marketing strategies that will align customer value with organisational goals </w:t>
      </w:r>
      <w:r w:rsidR="008D2BDB" w:rsidRPr="009F318A">
        <w:rPr>
          <w:rFonts w:asciiTheme="minorBidi" w:hAnsiTheme="minorBidi"/>
          <w:sz w:val="24"/>
          <w:szCs w:val="24"/>
        </w:rPr>
        <w:t>(</w:t>
      </w:r>
      <w:proofErr w:type="spellStart"/>
      <w:r w:rsidR="008D2BDB" w:rsidRPr="009F318A">
        <w:rPr>
          <w:rFonts w:asciiTheme="minorBidi" w:hAnsiTheme="minorBidi"/>
          <w:sz w:val="24"/>
          <w:szCs w:val="24"/>
        </w:rPr>
        <w:t>Fadheel</w:t>
      </w:r>
      <w:proofErr w:type="spellEnd"/>
      <w:r w:rsidR="008D2BDB" w:rsidRPr="009F318A">
        <w:rPr>
          <w:rFonts w:asciiTheme="minorBidi" w:hAnsiTheme="minorBidi"/>
          <w:sz w:val="24"/>
          <w:szCs w:val="24"/>
        </w:rPr>
        <w:t>, 2024).</w:t>
      </w:r>
    </w:p>
    <w:p w14:paraId="7C3D1035" w14:textId="19C78A2B" w:rsidR="0048134D" w:rsidRPr="009F318A" w:rsidRDefault="0048134D" w:rsidP="00DE08BA">
      <w:pPr>
        <w:pStyle w:val="Heading2"/>
        <w:spacing w:line="360" w:lineRule="auto"/>
        <w:rPr>
          <w:rFonts w:asciiTheme="minorBidi" w:hAnsiTheme="minorBidi" w:cstheme="minorBidi"/>
        </w:rPr>
      </w:pPr>
      <w:bookmarkStart w:id="24" w:name="_Toc234418410"/>
      <w:r w:rsidRPr="009F318A">
        <w:rPr>
          <w:rFonts w:asciiTheme="minorBidi" w:hAnsiTheme="minorBidi" w:cstheme="minorBidi"/>
        </w:rPr>
        <w:t>4.4 Analysis</w:t>
      </w:r>
      <w:bookmarkEnd w:id="24"/>
    </w:p>
    <w:p w14:paraId="151341BE" w14:textId="7360C8CB" w:rsidR="00B91C85" w:rsidRPr="009F318A" w:rsidRDefault="00B91C85" w:rsidP="00DE08BA">
      <w:pPr>
        <w:spacing w:line="360" w:lineRule="auto"/>
        <w:jc w:val="both"/>
        <w:rPr>
          <w:rFonts w:asciiTheme="minorBidi" w:hAnsiTheme="minorBidi"/>
          <w:sz w:val="24"/>
          <w:szCs w:val="24"/>
        </w:rPr>
      </w:pPr>
      <w:r w:rsidRPr="009F318A">
        <w:rPr>
          <w:rFonts w:asciiTheme="minorBidi" w:hAnsiTheme="minorBidi"/>
          <w:sz w:val="24"/>
          <w:szCs w:val="24"/>
        </w:rPr>
        <w:t>The experience shows that theoretical knowledge and understanding are not sufficient for successful sustainable marketing, but also involves critical examination of market conditions and consumer requirements. The analysis process is useful in gaining a better understanding by looking at the how and why of the outcomes. Implementing marketing theories in a real organisational context is helpful to build up my research skills, critical thinking and logic skills to support a strategic decision with credible evidence. These skills are vital to successful strategic marketing (Kotler et al., 2024).</w:t>
      </w:r>
    </w:p>
    <w:p w14:paraId="1BF151E5" w14:textId="10CC9F98" w:rsidR="0048134D" w:rsidRPr="009F318A" w:rsidRDefault="0048134D" w:rsidP="00DE08BA">
      <w:pPr>
        <w:pStyle w:val="Heading2"/>
        <w:spacing w:line="360" w:lineRule="auto"/>
        <w:rPr>
          <w:rFonts w:asciiTheme="minorBidi" w:hAnsiTheme="minorBidi" w:cstheme="minorBidi"/>
        </w:rPr>
      </w:pPr>
      <w:bookmarkStart w:id="25" w:name="_Toc234418411"/>
      <w:r w:rsidRPr="009F318A">
        <w:rPr>
          <w:rFonts w:asciiTheme="minorBidi" w:hAnsiTheme="minorBidi" w:cstheme="minorBidi"/>
        </w:rPr>
        <w:t>4.5 Conclusion</w:t>
      </w:r>
      <w:bookmarkEnd w:id="25"/>
    </w:p>
    <w:p w14:paraId="18068A39" w14:textId="5AA9A311" w:rsidR="00B91C85" w:rsidRPr="009F318A" w:rsidRDefault="00B91C85" w:rsidP="00DE08BA">
      <w:pPr>
        <w:spacing w:line="360" w:lineRule="auto"/>
        <w:jc w:val="both"/>
        <w:rPr>
          <w:rFonts w:asciiTheme="minorBidi" w:hAnsiTheme="minorBidi"/>
          <w:sz w:val="24"/>
          <w:szCs w:val="24"/>
        </w:rPr>
      </w:pPr>
      <w:r w:rsidRPr="009F318A">
        <w:rPr>
          <w:rFonts w:asciiTheme="minorBidi" w:hAnsiTheme="minorBidi"/>
          <w:sz w:val="24"/>
          <w:szCs w:val="24"/>
        </w:rPr>
        <w:t xml:space="preserve">Overall, this project has helped me to gain a better understanding of sustainable brand development and the value of evidence-based marketing decisions. Reflective practice allows me to identify my strengths and where I need to develop further, which helps my professional development </w:t>
      </w:r>
      <w:r w:rsidR="008D2BDB" w:rsidRPr="009F318A">
        <w:rPr>
          <w:rFonts w:asciiTheme="minorBidi" w:hAnsiTheme="minorBidi"/>
          <w:sz w:val="24"/>
          <w:szCs w:val="24"/>
        </w:rPr>
        <w:t>(</w:t>
      </w:r>
      <w:proofErr w:type="spellStart"/>
      <w:r w:rsidR="008D2BDB" w:rsidRPr="009F318A">
        <w:rPr>
          <w:rFonts w:asciiTheme="minorBidi" w:hAnsiTheme="minorBidi"/>
          <w:sz w:val="24"/>
          <w:szCs w:val="24"/>
        </w:rPr>
        <w:t>Kpoku</w:t>
      </w:r>
      <w:proofErr w:type="spellEnd"/>
      <w:r w:rsidR="008D2BDB" w:rsidRPr="009F318A">
        <w:rPr>
          <w:rFonts w:asciiTheme="minorBidi" w:hAnsiTheme="minorBidi"/>
          <w:sz w:val="24"/>
          <w:szCs w:val="24"/>
        </w:rPr>
        <w:t>, 2021).</w:t>
      </w:r>
    </w:p>
    <w:p w14:paraId="7FD04B01" w14:textId="05A14CA8" w:rsidR="0048134D" w:rsidRPr="009F318A" w:rsidRDefault="0048134D" w:rsidP="00DE08BA">
      <w:pPr>
        <w:pStyle w:val="Heading2"/>
        <w:spacing w:line="360" w:lineRule="auto"/>
        <w:rPr>
          <w:rFonts w:asciiTheme="minorBidi" w:hAnsiTheme="minorBidi" w:cstheme="minorBidi"/>
        </w:rPr>
      </w:pPr>
      <w:bookmarkStart w:id="26" w:name="_Toc234418412"/>
      <w:r w:rsidRPr="009F318A">
        <w:rPr>
          <w:rFonts w:asciiTheme="minorBidi" w:hAnsiTheme="minorBidi" w:cstheme="minorBidi"/>
        </w:rPr>
        <w:lastRenderedPageBreak/>
        <w:t>4.6 Action Plan</w:t>
      </w:r>
      <w:bookmarkEnd w:id="26"/>
    </w:p>
    <w:p w14:paraId="0713ABE9" w14:textId="662DEABC" w:rsidR="00B45357" w:rsidRPr="009F318A" w:rsidRDefault="00B91C85" w:rsidP="00DE08BA">
      <w:pPr>
        <w:spacing w:line="360" w:lineRule="auto"/>
        <w:jc w:val="both"/>
        <w:rPr>
          <w:rFonts w:asciiTheme="minorBidi" w:hAnsiTheme="minorBidi"/>
          <w:sz w:val="24"/>
          <w:szCs w:val="24"/>
        </w:rPr>
      </w:pPr>
      <w:r w:rsidRPr="009F318A">
        <w:rPr>
          <w:rFonts w:asciiTheme="minorBidi" w:hAnsiTheme="minorBidi"/>
          <w:sz w:val="24"/>
          <w:szCs w:val="24"/>
        </w:rPr>
        <w:t xml:space="preserve">In the future, I plan to improve my strategic marketing skills by doing more research from current academic research and industry reports. I will also continue to build my critical analysis, presentation and communication skills to create more innovative and sustainable marketing strategies that will effectively meet the varying demands of the market and organisational goals </w:t>
      </w:r>
      <w:r w:rsidR="008D2BDB" w:rsidRPr="009F318A">
        <w:rPr>
          <w:rFonts w:asciiTheme="minorBidi" w:hAnsiTheme="minorBidi"/>
          <w:sz w:val="24"/>
          <w:szCs w:val="24"/>
        </w:rPr>
        <w:t>(Jensen, 2024).</w:t>
      </w:r>
    </w:p>
    <w:p w14:paraId="1CF77295" w14:textId="5BF387B5" w:rsidR="00437671" w:rsidRPr="009F318A" w:rsidRDefault="00437671" w:rsidP="00DE08BA">
      <w:pPr>
        <w:spacing w:line="360" w:lineRule="auto"/>
        <w:rPr>
          <w:rFonts w:asciiTheme="minorBidi" w:hAnsiTheme="minorBidi"/>
          <w:sz w:val="24"/>
          <w:szCs w:val="24"/>
        </w:rPr>
      </w:pPr>
      <w:r w:rsidRPr="009F318A">
        <w:rPr>
          <w:rFonts w:asciiTheme="minorBidi" w:hAnsiTheme="minorBidi"/>
          <w:sz w:val="24"/>
          <w:szCs w:val="24"/>
        </w:rPr>
        <w:br w:type="page"/>
      </w:r>
    </w:p>
    <w:p w14:paraId="28AA12D5" w14:textId="67178FD9" w:rsidR="00437671" w:rsidRPr="009F318A" w:rsidRDefault="00437671" w:rsidP="00DE08BA">
      <w:pPr>
        <w:pStyle w:val="Heading1"/>
        <w:spacing w:line="360" w:lineRule="auto"/>
        <w:rPr>
          <w:rFonts w:asciiTheme="minorBidi" w:hAnsiTheme="minorBidi" w:cstheme="minorBidi"/>
        </w:rPr>
      </w:pPr>
      <w:bookmarkStart w:id="27" w:name="_Toc234418413"/>
      <w:r w:rsidRPr="009F318A">
        <w:rPr>
          <w:rFonts w:asciiTheme="minorBidi" w:hAnsiTheme="minorBidi" w:cstheme="minorBidi"/>
        </w:rPr>
        <w:lastRenderedPageBreak/>
        <w:t>References</w:t>
      </w:r>
      <w:bookmarkEnd w:id="27"/>
    </w:p>
    <w:p w14:paraId="047A83B4"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Abubakari, M. and Thuranira, B. </w:t>
      </w:r>
      <w:r w:rsidRPr="009F318A">
        <w:rPr>
          <w:rFonts w:asciiTheme="minorBidi" w:hAnsiTheme="minorBidi"/>
          <w:b/>
          <w:bCs/>
          <w:sz w:val="24"/>
          <w:szCs w:val="24"/>
        </w:rPr>
        <w:t>(2021)</w:t>
      </w:r>
      <w:r w:rsidRPr="009F318A">
        <w:rPr>
          <w:rFonts w:asciiTheme="minorBidi" w:hAnsiTheme="minorBidi"/>
          <w:sz w:val="24"/>
          <w:szCs w:val="24"/>
        </w:rPr>
        <w:t xml:space="preserve"> ‘The consumer goods sector and the sustainability agenda in Ghana: A review of sustainability commitments’, </w:t>
      </w:r>
      <w:r w:rsidRPr="009F318A">
        <w:rPr>
          <w:rFonts w:asciiTheme="minorBidi" w:hAnsiTheme="minorBidi"/>
          <w:i/>
          <w:iCs/>
          <w:sz w:val="24"/>
          <w:szCs w:val="24"/>
        </w:rPr>
        <w:t>Discover Sustainability</w:t>
      </w:r>
      <w:r w:rsidRPr="009F318A">
        <w:rPr>
          <w:rFonts w:asciiTheme="minorBidi" w:hAnsiTheme="minorBidi"/>
          <w:sz w:val="24"/>
          <w:szCs w:val="24"/>
        </w:rPr>
        <w:t xml:space="preserve">, 2(1), Article 27. Available at: </w:t>
      </w:r>
      <w:hyperlink r:id="rId17" w:tgtFrame="_new" w:history="1">
        <w:r w:rsidRPr="009F318A">
          <w:rPr>
            <w:rStyle w:val="Hyperlink"/>
            <w:rFonts w:asciiTheme="minorBidi" w:hAnsiTheme="minorBidi"/>
            <w:sz w:val="24"/>
            <w:szCs w:val="24"/>
          </w:rPr>
          <w:t>https://doi.org/10.1007/s43621-021-00037-8</w:t>
        </w:r>
      </w:hyperlink>
      <w:r w:rsidRPr="009F318A">
        <w:rPr>
          <w:rFonts w:asciiTheme="minorBidi" w:hAnsiTheme="minorBidi"/>
          <w:sz w:val="24"/>
          <w:szCs w:val="24"/>
        </w:rPr>
        <w:t xml:space="preserve"> (Accessed: 7 July 2026). </w:t>
      </w:r>
    </w:p>
    <w:p w14:paraId="6B1B38A0"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Akter, M.S.B. and Kabir, T. </w:t>
      </w:r>
      <w:r w:rsidRPr="009F318A">
        <w:rPr>
          <w:rFonts w:asciiTheme="minorBidi" w:hAnsiTheme="minorBidi"/>
          <w:b/>
          <w:bCs/>
          <w:sz w:val="24"/>
          <w:szCs w:val="24"/>
        </w:rPr>
        <w:t>(2025)</w:t>
      </w:r>
      <w:r w:rsidRPr="009F318A">
        <w:rPr>
          <w:rFonts w:asciiTheme="minorBidi" w:hAnsiTheme="minorBidi"/>
          <w:sz w:val="24"/>
          <w:szCs w:val="24"/>
        </w:rPr>
        <w:t xml:space="preserve"> </w:t>
      </w:r>
      <w:r w:rsidRPr="009F318A">
        <w:rPr>
          <w:rFonts w:asciiTheme="minorBidi" w:hAnsiTheme="minorBidi"/>
          <w:i/>
          <w:iCs/>
          <w:sz w:val="24"/>
          <w:szCs w:val="24"/>
        </w:rPr>
        <w:t>Exploring the impact of sustainable packaging on brand value and consumer loyalty in the FMCG sector: Insights from Unilever</w:t>
      </w:r>
      <w:r w:rsidRPr="009F318A">
        <w:rPr>
          <w:rFonts w:asciiTheme="minorBidi" w:hAnsiTheme="minorBidi"/>
          <w:sz w:val="24"/>
          <w:szCs w:val="24"/>
        </w:rPr>
        <w:t xml:space="preserve">. Bachelor’s thesis. South-Eastern Finland University of Applied Sciences. Available at: </w:t>
      </w:r>
      <w:hyperlink r:id="rId18" w:tgtFrame="_new" w:history="1">
        <w:r w:rsidRPr="009F318A">
          <w:rPr>
            <w:rStyle w:val="Hyperlink"/>
            <w:rFonts w:asciiTheme="minorBidi" w:hAnsiTheme="minorBidi"/>
            <w:sz w:val="24"/>
            <w:szCs w:val="24"/>
          </w:rPr>
          <w:t>https://www.theseus.fi/bitstream/handle/10024/886161/Akter_Kabir.pdf?sequence=2&amp;isAllowed=y</w:t>
        </w:r>
      </w:hyperlink>
      <w:r w:rsidRPr="009F318A">
        <w:rPr>
          <w:rFonts w:asciiTheme="minorBidi" w:hAnsiTheme="minorBidi"/>
          <w:sz w:val="24"/>
          <w:szCs w:val="24"/>
        </w:rPr>
        <w:t xml:space="preserve"> (Accessed: 7 July 2026). </w:t>
      </w:r>
    </w:p>
    <w:p w14:paraId="0E5840B9" w14:textId="77777777" w:rsidR="002F6C53" w:rsidRPr="009F318A" w:rsidRDefault="002F6C53" w:rsidP="00DE08BA">
      <w:pPr>
        <w:spacing w:line="360" w:lineRule="auto"/>
        <w:ind w:left="641" w:hanging="284"/>
        <w:rPr>
          <w:rFonts w:asciiTheme="minorBidi" w:hAnsiTheme="minorBidi"/>
          <w:sz w:val="24"/>
          <w:szCs w:val="24"/>
        </w:rPr>
      </w:pPr>
      <w:proofErr w:type="spellStart"/>
      <w:r w:rsidRPr="009F318A">
        <w:rPr>
          <w:rFonts w:asciiTheme="minorBidi" w:hAnsiTheme="minorBidi"/>
          <w:sz w:val="24"/>
          <w:szCs w:val="24"/>
        </w:rPr>
        <w:t>Alamsah</w:t>
      </w:r>
      <w:proofErr w:type="spellEnd"/>
      <w:r w:rsidRPr="009F318A">
        <w:rPr>
          <w:rFonts w:asciiTheme="minorBidi" w:hAnsiTheme="minorBidi"/>
          <w:sz w:val="24"/>
          <w:szCs w:val="24"/>
        </w:rPr>
        <w:t xml:space="preserve">, H.A. and Purwanto, S. </w:t>
      </w:r>
      <w:r w:rsidRPr="009F318A">
        <w:rPr>
          <w:rFonts w:asciiTheme="minorBidi" w:hAnsiTheme="minorBidi"/>
          <w:b/>
          <w:bCs/>
          <w:sz w:val="24"/>
          <w:szCs w:val="24"/>
        </w:rPr>
        <w:t>(2025)</w:t>
      </w:r>
      <w:r w:rsidRPr="009F318A">
        <w:rPr>
          <w:rFonts w:asciiTheme="minorBidi" w:hAnsiTheme="minorBidi"/>
          <w:sz w:val="24"/>
          <w:szCs w:val="24"/>
        </w:rPr>
        <w:t xml:space="preserve"> ‘The influence of product quality, brand image, and packaging on customer loyalty of Dove products in Surabaya City, Indonesia’, </w:t>
      </w:r>
      <w:r w:rsidRPr="009F318A">
        <w:rPr>
          <w:rFonts w:asciiTheme="minorBidi" w:hAnsiTheme="minorBidi"/>
          <w:i/>
          <w:iCs/>
          <w:sz w:val="24"/>
          <w:szCs w:val="24"/>
        </w:rPr>
        <w:t>Golden Ratio of Mapping Idea and Literature Format</w:t>
      </w:r>
      <w:r w:rsidRPr="009F318A">
        <w:rPr>
          <w:rFonts w:asciiTheme="minorBidi" w:hAnsiTheme="minorBidi"/>
          <w:sz w:val="24"/>
          <w:szCs w:val="24"/>
        </w:rPr>
        <w:t xml:space="preserve">, 6(1), pp. 252–265. Available at: </w:t>
      </w:r>
      <w:hyperlink r:id="rId19" w:tgtFrame="_new" w:history="1">
        <w:r w:rsidRPr="009F318A">
          <w:rPr>
            <w:rStyle w:val="Hyperlink"/>
            <w:rFonts w:asciiTheme="minorBidi" w:hAnsiTheme="minorBidi"/>
            <w:sz w:val="24"/>
            <w:szCs w:val="24"/>
          </w:rPr>
          <w:t>https://www.goldenratio.id/index.php/grmilf/article/view/1691/1089</w:t>
        </w:r>
      </w:hyperlink>
      <w:r w:rsidRPr="009F318A">
        <w:rPr>
          <w:rFonts w:asciiTheme="minorBidi" w:hAnsiTheme="minorBidi"/>
          <w:sz w:val="24"/>
          <w:szCs w:val="24"/>
        </w:rPr>
        <w:t xml:space="preserve"> (Accessed: 7 July 2026). </w:t>
      </w:r>
    </w:p>
    <w:p w14:paraId="6AB7B094"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Chou, Y.C. </w:t>
      </w:r>
      <w:r w:rsidRPr="009F318A">
        <w:rPr>
          <w:rFonts w:asciiTheme="minorBidi" w:hAnsiTheme="minorBidi"/>
          <w:b/>
          <w:bCs/>
          <w:sz w:val="24"/>
          <w:szCs w:val="24"/>
        </w:rPr>
        <w:t>(2025)</w:t>
      </w:r>
      <w:r w:rsidRPr="009F318A">
        <w:rPr>
          <w:rFonts w:asciiTheme="minorBidi" w:hAnsiTheme="minorBidi"/>
          <w:sz w:val="24"/>
          <w:szCs w:val="24"/>
        </w:rPr>
        <w:t xml:space="preserve"> </w:t>
      </w:r>
      <w:r w:rsidRPr="009F318A">
        <w:rPr>
          <w:rFonts w:asciiTheme="minorBidi" w:hAnsiTheme="minorBidi"/>
          <w:i/>
          <w:iCs/>
          <w:sz w:val="24"/>
          <w:szCs w:val="24"/>
        </w:rPr>
        <w:t>SDG branding’s price premium effect in the cosmetic industry: Empirical study of how Sustainable Development Goals affect consumer willingness to pay</w:t>
      </w:r>
      <w:r w:rsidRPr="009F318A">
        <w:rPr>
          <w:rFonts w:asciiTheme="minorBidi" w:hAnsiTheme="minorBidi"/>
          <w:sz w:val="24"/>
          <w:szCs w:val="24"/>
        </w:rPr>
        <w:t xml:space="preserve">. Doctoral dissertation. </w:t>
      </w:r>
      <w:proofErr w:type="spellStart"/>
      <w:r w:rsidRPr="009F318A">
        <w:rPr>
          <w:rFonts w:asciiTheme="minorBidi" w:hAnsiTheme="minorBidi"/>
          <w:sz w:val="24"/>
          <w:szCs w:val="24"/>
        </w:rPr>
        <w:t>Waseda</w:t>
      </w:r>
      <w:proofErr w:type="spellEnd"/>
      <w:r w:rsidRPr="009F318A">
        <w:rPr>
          <w:rFonts w:asciiTheme="minorBidi" w:hAnsiTheme="minorBidi"/>
          <w:sz w:val="24"/>
          <w:szCs w:val="24"/>
        </w:rPr>
        <w:t xml:space="preserve"> University. </w:t>
      </w:r>
    </w:p>
    <w:p w14:paraId="23FE0086"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Duarte, A., Till, B. and Hafeez, K. </w:t>
      </w:r>
      <w:r w:rsidRPr="009F318A">
        <w:rPr>
          <w:rFonts w:asciiTheme="minorBidi" w:hAnsiTheme="minorBidi"/>
          <w:b/>
          <w:bCs/>
          <w:sz w:val="24"/>
          <w:szCs w:val="24"/>
        </w:rPr>
        <w:t>(2024)</w:t>
      </w:r>
      <w:r w:rsidRPr="009F318A">
        <w:rPr>
          <w:rFonts w:asciiTheme="minorBidi" w:hAnsiTheme="minorBidi"/>
          <w:sz w:val="24"/>
          <w:szCs w:val="24"/>
        </w:rPr>
        <w:t xml:space="preserve"> ‘Brand positioning strategies: Creating and communicating unique value propositions’, in </w:t>
      </w:r>
      <w:r w:rsidRPr="009F318A">
        <w:rPr>
          <w:rFonts w:asciiTheme="minorBidi" w:hAnsiTheme="minorBidi"/>
          <w:i/>
          <w:iCs/>
          <w:sz w:val="24"/>
          <w:szCs w:val="24"/>
        </w:rPr>
        <w:t>Strategies for Brand Communications and Management: Bridging Academia and Practice</w:t>
      </w:r>
      <w:r w:rsidRPr="009F318A">
        <w:rPr>
          <w:rFonts w:asciiTheme="minorBidi" w:hAnsiTheme="minorBidi"/>
          <w:sz w:val="24"/>
          <w:szCs w:val="24"/>
        </w:rPr>
        <w:t xml:space="preserve">, pp. 86–115. Available at: </w:t>
      </w:r>
      <w:hyperlink r:id="rId20" w:anchor="page=99" w:tgtFrame="_new" w:history="1">
        <w:r w:rsidRPr="009F318A">
          <w:rPr>
            <w:rStyle w:val="Hyperlink"/>
            <w:rFonts w:asciiTheme="minorBidi" w:hAnsiTheme="minorBidi"/>
            <w:sz w:val="24"/>
            <w:szCs w:val="24"/>
          </w:rPr>
          <w:t>https://www.gbppublications.com/_files/ugd/5e526c_c3bf3b6cf4554b91a722de8e7c512c9a.pdf#page=99</w:t>
        </w:r>
      </w:hyperlink>
      <w:r w:rsidRPr="009F318A">
        <w:rPr>
          <w:rFonts w:asciiTheme="minorBidi" w:hAnsiTheme="minorBidi"/>
          <w:sz w:val="24"/>
          <w:szCs w:val="24"/>
        </w:rPr>
        <w:t xml:space="preserve"> (Accessed: 7 July 2026). </w:t>
      </w:r>
    </w:p>
    <w:p w14:paraId="6266D797"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European Commission </w:t>
      </w:r>
      <w:r w:rsidRPr="009F318A">
        <w:rPr>
          <w:rFonts w:asciiTheme="minorBidi" w:hAnsiTheme="minorBidi"/>
          <w:b/>
          <w:bCs/>
          <w:sz w:val="24"/>
          <w:szCs w:val="24"/>
        </w:rPr>
        <w:t>(2025)</w:t>
      </w:r>
      <w:r w:rsidRPr="009F318A">
        <w:rPr>
          <w:rFonts w:asciiTheme="minorBidi" w:hAnsiTheme="minorBidi"/>
          <w:sz w:val="24"/>
          <w:szCs w:val="24"/>
        </w:rPr>
        <w:t xml:space="preserve"> </w:t>
      </w:r>
      <w:r w:rsidRPr="009F318A">
        <w:rPr>
          <w:rFonts w:asciiTheme="minorBidi" w:hAnsiTheme="minorBidi"/>
          <w:i/>
          <w:iCs/>
          <w:sz w:val="24"/>
          <w:szCs w:val="24"/>
        </w:rPr>
        <w:t>Annual activity report 2024: Secretariat-General</w:t>
      </w:r>
      <w:r w:rsidRPr="009F318A">
        <w:rPr>
          <w:rFonts w:asciiTheme="minorBidi" w:hAnsiTheme="minorBidi"/>
          <w:sz w:val="24"/>
          <w:szCs w:val="24"/>
        </w:rPr>
        <w:t xml:space="preserve">. Brussels: European Commission. Available at: </w:t>
      </w:r>
      <w:hyperlink r:id="rId21" w:tgtFrame="_new" w:history="1">
        <w:r w:rsidRPr="009F318A">
          <w:rPr>
            <w:rStyle w:val="Hyperlink"/>
            <w:rFonts w:asciiTheme="minorBidi" w:hAnsiTheme="minorBidi"/>
            <w:sz w:val="24"/>
            <w:szCs w:val="24"/>
          </w:rPr>
          <w:t>https://commission.europa.eu/document/download/978fd0f7-588f-4a3f-a969-e6e5742f5111_en?filename=SG_AAR_2024_final.pdf</w:t>
        </w:r>
      </w:hyperlink>
      <w:r w:rsidRPr="009F318A">
        <w:rPr>
          <w:rFonts w:asciiTheme="minorBidi" w:hAnsiTheme="minorBidi"/>
          <w:sz w:val="24"/>
          <w:szCs w:val="24"/>
        </w:rPr>
        <w:t xml:space="preserve"> (Accessed: 7 July 2026). </w:t>
      </w:r>
    </w:p>
    <w:p w14:paraId="1E699D90" w14:textId="77777777" w:rsidR="002F6C53" w:rsidRPr="009F318A" w:rsidRDefault="002F6C53" w:rsidP="00DE08BA">
      <w:pPr>
        <w:spacing w:line="360" w:lineRule="auto"/>
        <w:ind w:left="641" w:hanging="284"/>
        <w:rPr>
          <w:rFonts w:asciiTheme="minorBidi" w:hAnsiTheme="minorBidi"/>
          <w:sz w:val="24"/>
          <w:szCs w:val="24"/>
        </w:rPr>
      </w:pPr>
      <w:proofErr w:type="spellStart"/>
      <w:r w:rsidRPr="009F318A">
        <w:rPr>
          <w:rFonts w:asciiTheme="minorBidi" w:hAnsiTheme="minorBidi"/>
          <w:sz w:val="24"/>
          <w:szCs w:val="24"/>
        </w:rPr>
        <w:lastRenderedPageBreak/>
        <w:t>Fadheel</w:t>
      </w:r>
      <w:proofErr w:type="spellEnd"/>
      <w:r w:rsidRPr="009F318A">
        <w:rPr>
          <w:rFonts w:asciiTheme="minorBidi" w:hAnsiTheme="minorBidi"/>
          <w:sz w:val="24"/>
          <w:szCs w:val="24"/>
        </w:rPr>
        <w:t xml:space="preserve">, M. </w:t>
      </w:r>
      <w:r w:rsidRPr="009F318A">
        <w:rPr>
          <w:rFonts w:asciiTheme="minorBidi" w:hAnsiTheme="minorBidi"/>
          <w:b/>
          <w:bCs/>
          <w:sz w:val="24"/>
          <w:szCs w:val="24"/>
        </w:rPr>
        <w:t>(2024)</w:t>
      </w:r>
      <w:r w:rsidRPr="009F318A">
        <w:rPr>
          <w:rFonts w:asciiTheme="minorBidi" w:hAnsiTheme="minorBidi"/>
          <w:sz w:val="24"/>
          <w:szCs w:val="24"/>
        </w:rPr>
        <w:t xml:space="preserve"> </w:t>
      </w:r>
      <w:r w:rsidRPr="009F318A">
        <w:rPr>
          <w:rFonts w:asciiTheme="minorBidi" w:hAnsiTheme="minorBidi"/>
          <w:i/>
          <w:iCs/>
          <w:sz w:val="24"/>
          <w:szCs w:val="24"/>
        </w:rPr>
        <w:t>Navigating the transition: Implementing value-based pricing for refurbished products offered as services</w:t>
      </w:r>
      <w:r w:rsidRPr="009F318A">
        <w:rPr>
          <w:rFonts w:asciiTheme="minorBidi" w:hAnsiTheme="minorBidi"/>
          <w:sz w:val="24"/>
          <w:szCs w:val="24"/>
        </w:rPr>
        <w:t xml:space="preserve">. Master’s thesis. Karlstad University. Available at: </w:t>
      </w:r>
      <w:hyperlink r:id="rId22" w:tgtFrame="_new" w:history="1">
        <w:r w:rsidRPr="009F318A">
          <w:rPr>
            <w:rStyle w:val="Hyperlink"/>
            <w:rFonts w:asciiTheme="minorBidi" w:hAnsiTheme="minorBidi"/>
            <w:sz w:val="24"/>
            <w:szCs w:val="24"/>
          </w:rPr>
          <w:t>https://www.diva-portal.org/smash/get/diva2:1901765/FULLTEXT01.pdf</w:t>
        </w:r>
      </w:hyperlink>
      <w:r w:rsidRPr="009F318A">
        <w:rPr>
          <w:rFonts w:asciiTheme="minorBidi" w:hAnsiTheme="minorBidi"/>
          <w:sz w:val="24"/>
          <w:szCs w:val="24"/>
        </w:rPr>
        <w:t xml:space="preserve"> (Accessed: 7 July 2026). </w:t>
      </w:r>
    </w:p>
    <w:p w14:paraId="54CE71C1" w14:textId="77777777" w:rsidR="002F6C53" w:rsidRPr="009F318A" w:rsidRDefault="002F6C53" w:rsidP="00DE08BA">
      <w:pPr>
        <w:spacing w:line="360" w:lineRule="auto"/>
        <w:ind w:left="641" w:hanging="284"/>
        <w:rPr>
          <w:rFonts w:asciiTheme="minorBidi" w:hAnsiTheme="minorBidi"/>
          <w:sz w:val="24"/>
          <w:szCs w:val="24"/>
        </w:rPr>
      </w:pPr>
      <w:proofErr w:type="spellStart"/>
      <w:r w:rsidRPr="009F318A">
        <w:rPr>
          <w:rFonts w:asciiTheme="minorBidi" w:hAnsiTheme="minorBidi"/>
          <w:sz w:val="24"/>
          <w:szCs w:val="24"/>
        </w:rPr>
        <w:t>Frantzeskos</w:t>
      </w:r>
      <w:proofErr w:type="spellEnd"/>
      <w:r w:rsidRPr="009F318A">
        <w:rPr>
          <w:rFonts w:asciiTheme="minorBidi" w:hAnsiTheme="minorBidi"/>
          <w:sz w:val="24"/>
          <w:szCs w:val="24"/>
        </w:rPr>
        <w:t xml:space="preserve">, O. </w:t>
      </w:r>
      <w:r w:rsidRPr="009F318A">
        <w:rPr>
          <w:rFonts w:asciiTheme="minorBidi" w:hAnsiTheme="minorBidi"/>
          <w:b/>
          <w:bCs/>
          <w:sz w:val="24"/>
          <w:szCs w:val="24"/>
        </w:rPr>
        <w:t>(2022)</w:t>
      </w:r>
      <w:r w:rsidRPr="009F318A">
        <w:rPr>
          <w:rFonts w:asciiTheme="minorBidi" w:hAnsiTheme="minorBidi"/>
          <w:sz w:val="24"/>
          <w:szCs w:val="24"/>
        </w:rPr>
        <w:t xml:space="preserve"> </w:t>
      </w:r>
      <w:r w:rsidRPr="009F318A">
        <w:rPr>
          <w:rFonts w:asciiTheme="minorBidi" w:hAnsiTheme="minorBidi"/>
          <w:i/>
          <w:iCs/>
          <w:sz w:val="24"/>
          <w:szCs w:val="24"/>
        </w:rPr>
        <w:t>Beauty and the Beast: Plastic Pollution in the Personal Care and Cosmetics Industry</w:t>
      </w:r>
      <w:r w:rsidRPr="009F318A">
        <w:rPr>
          <w:rFonts w:asciiTheme="minorBidi" w:hAnsiTheme="minorBidi"/>
          <w:sz w:val="24"/>
          <w:szCs w:val="24"/>
        </w:rPr>
        <w:t xml:space="preserve">. Bachelor’s thesis. Fordham University. Available at: </w:t>
      </w:r>
      <w:hyperlink r:id="rId23" w:tgtFrame="_new" w:history="1">
        <w:r w:rsidRPr="009F318A">
          <w:rPr>
            <w:rStyle w:val="Hyperlink"/>
            <w:rFonts w:asciiTheme="minorBidi" w:hAnsiTheme="minorBidi"/>
            <w:sz w:val="24"/>
            <w:szCs w:val="24"/>
          </w:rPr>
          <w:t>https://research.library.fordham.edu/cgi/viewcontent.cgi?article=1134&amp;context=environ_2015</w:t>
        </w:r>
      </w:hyperlink>
      <w:r w:rsidRPr="009F318A">
        <w:rPr>
          <w:rFonts w:asciiTheme="minorBidi" w:hAnsiTheme="minorBidi"/>
          <w:sz w:val="24"/>
          <w:szCs w:val="24"/>
        </w:rPr>
        <w:t xml:space="preserve"> (Accessed: 7 July 2026). </w:t>
      </w:r>
    </w:p>
    <w:p w14:paraId="0EEEEE28"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Gibbs, G. </w:t>
      </w:r>
      <w:r w:rsidRPr="009F318A">
        <w:rPr>
          <w:rFonts w:asciiTheme="minorBidi" w:hAnsiTheme="minorBidi"/>
          <w:b/>
          <w:bCs/>
          <w:sz w:val="24"/>
          <w:szCs w:val="24"/>
        </w:rPr>
        <w:t>(1988)</w:t>
      </w:r>
      <w:r w:rsidRPr="009F318A">
        <w:rPr>
          <w:rFonts w:asciiTheme="minorBidi" w:hAnsiTheme="minorBidi"/>
          <w:sz w:val="24"/>
          <w:szCs w:val="24"/>
        </w:rPr>
        <w:t xml:space="preserve"> </w:t>
      </w:r>
      <w:r w:rsidRPr="009F318A">
        <w:rPr>
          <w:rFonts w:asciiTheme="minorBidi" w:hAnsiTheme="minorBidi"/>
          <w:i/>
          <w:iCs/>
          <w:sz w:val="24"/>
          <w:szCs w:val="24"/>
        </w:rPr>
        <w:t>Learning by doing: A guide to teaching and learning methods</w:t>
      </w:r>
      <w:r w:rsidRPr="009F318A">
        <w:rPr>
          <w:rFonts w:asciiTheme="minorBidi" w:hAnsiTheme="minorBidi"/>
          <w:sz w:val="24"/>
          <w:szCs w:val="24"/>
        </w:rPr>
        <w:t xml:space="preserve">. Oxford: Oxford Polytechnic. </w:t>
      </w:r>
    </w:p>
    <w:p w14:paraId="7F331D5D"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Gupta, G.K., Tyagi, P. and Upadhyay, A. </w:t>
      </w:r>
      <w:r w:rsidRPr="009F318A">
        <w:rPr>
          <w:rFonts w:asciiTheme="minorBidi" w:hAnsiTheme="minorBidi"/>
          <w:b/>
          <w:bCs/>
          <w:sz w:val="24"/>
          <w:szCs w:val="24"/>
        </w:rPr>
        <w:t>(2025)</w:t>
      </w:r>
      <w:r w:rsidRPr="009F318A">
        <w:rPr>
          <w:rFonts w:asciiTheme="minorBidi" w:hAnsiTheme="minorBidi"/>
          <w:sz w:val="24"/>
          <w:szCs w:val="24"/>
        </w:rPr>
        <w:t xml:space="preserve"> ‘Dr. Gaurav Kumar Gupta, Pankaj Tyagi and Dr. Akhilesh Upadhyay’, </w:t>
      </w:r>
      <w:r w:rsidRPr="009F318A">
        <w:rPr>
          <w:rFonts w:asciiTheme="minorBidi" w:hAnsiTheme="minorBidi"/>
          <w:i/>
          <w:iCs/>
          <w:sz w:val="24"/>
          <w:szCs w:val="24"/>
        </w:rPr>
        <w:t>Journal of East-West Thought</w:t>
      </w:r>
      <w:r w:rsidRPr="009F318A">
        <w:rPr>
          <w:rFonts w:asciiTheme="minorBidi" w:hAnsiTheme="minorBidi"/>
          <w:sz w:val="24"/>
          <w:szCs w:val="24"/>
        </w:rPr>
        <w:t xml:space="preserve">, 15(4), pp. 110–121. Available at: </w:t>
      </w:r>
      <w:hyperlink r:id="rId24" w:tgtFrame="_new" w:history="1">
        <w:r w:rsidRPr="009F318A">
          <w:rPr>
            <w:rStyle w:val="Hyperlink"/>
            <w:rFonts w:asciiTheme="minorBidi" w:hAnsiTheme="minorBidi"/>
            <w:sz w:val="24"/>
            <w:szCs w:val="24"/>
          </w:rPr>
          <w:t>https://jetjournal.us/index.php/journals/article/view/1011/639</w:t>
        </w:r>
      </w:hyperlink>
      <w:r w:rsidRPr="009F318A">
        <w:rPr>
          <w:rFonts w:asciiTheme="minorBidi" w:hAnsiTheme="minorBidi"/>
          <w:sz w:val="24"/>
          <w:szCs w:val="24"/>
        </w:rPr>
        <w:t xml:space="preserve"> (Accessed: 7 July 2026). </w:t>
      </w:r>
    </w:p>
    <w:p w14:paraId="66FA78C3"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Jensen, S.M. </w:t>
      </w:r>
      <w:r w:rsidRPr="009F318A">
        <w:rPr>
          <w:rFonts w:asciiTheme="minorBidi" w:hAnsiTheme="minorBidi"/>
          <w:b/>
          <w:bCs/>
          <w:sz w:val="24"/>
          <w:szCs w:val="24"/>
        </w:rPr>
        <w:t>(2024)</w:t>
      </w:r>
      <w:r w:rsidRPr="009F318A">
        <w:rPr>
          <w:rFonts w:asciiTheme="minorBidi" w:hAnsiTheme="minorBidi"/>
          <w:sz w:val="24"/>
          <w:szCs w:val="24"/>
        </w:rPr>
        <w:t xml:space="preserve"> </w:t>
      </w:r>
      <w:r w:rsidRPr="009F318A">
        <w:rPr>
          <w:rFonts w:asciiTheme="minorBidi" w:hAnsiTheme="minorBidi"/>
          <w:i/>
          <w:iCs/>
          <w:sz w:val="24"/>
          <w:szCs w:val="24"/>
        </w:rPr>
        <w:t>A study on the advertisements of soap brands</w:t>
      </w:r>
      <w:r w:rsidRPr="009F318A">
        <w:rPr>
          <w:rFonts w:asciiTheme="minorBidi" w:hAnsiTheme="minorBidi"/>
          <w:sz w:val="24"/>
          <w:szCs w:val="24"/>
        </w:rPr>
        <w:t xml:space="preserve">. Project report. Available at: </w:t>
      </w:r>
      <w:hyperlink r:id="rId25" w:tgtFrame="_new" w:history="1">
        <w:r w:rsidRPr="009F318A">
          <w:rPr>
            <w:rStyle w:val="Hyperlink"/>
            <w:rFonts w:asciiTheme="minorBidi" w:hAnsiTheme="minorBidi"/>
            <w:sz w:val="24"/>
            <w:szCs w:val="24"/>
          </w:rPr>
          <w:t>http://115.242.226.198:8080/jspui/bitstream/123456789/1117/1/Saincy%20Maria%20Jensen.pdf</w:t>
        </w:r>
      </w:hyperlink>
      <w:r w:rsidRPr="009F318A">
        <w:rPr>
          <w:rFonts w:asciiTheme="minorBidi" w:hAnsiTheme="minorBidi"/>
          <w:sz w:val="24"/>
          <w:szCs w:val="24"/>
        </w:rPr>
        <w:t xml:space="preserve"> (Accessed: 7 July 2026). </w:t>
      </w:r>
    </w:p>
    <w:p w14:paraId="31F7B3F9"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Jurewicz, E. and Dehghan, P.M. </w:t>
      </w:r>
      <w:r w:rsidRPr="009F318A">
        <w:rPr>
          <w:rFonts w:asciiTheme="minorBidi" w:hAnsiTheme="minorBidi"/>
          <w:b/>
          <w:bCs/>
          <w:sz w:val="24"/>
          <w:szCs w:val="24"/>
        </w:rPr>
        <w:t>(2025)</w:t>
      </w:r>
      <w:r w:rsidRPr="009F318A">
        <w:rPr>
          <w:rFonts w:asciiTheme="minorBidi" w:hAnsiTheme="minorBidi"/>
          <w:sz w:val="24"/>
          <w:szCs w:val="24"/>
        </w:rPr>
        <w:t xml:space="preserve"> </w:t>
      </w:r>
      <w:r w:rsidRPr="009F318A">
        <w:rPr>
          <w:rFonts w:asciiTheme="minorBidi" w:hAnsiTheme="minorBidi"/>
          <w:i/>
          <w:iCs/>
          <w:sz w:val="24"/>
          <w:szCs w:val="24"/>
        </w:rPr>
        <w:t>Optimizing CSR strategies for brand equity: A managerial approach in multinational corporations</w:t>
      </w:r>
      <w:r w:rsidRPr="009F318A">
        <w:rPr>
          <w:rFonts w:asciiTheme="minorBidi" w:hAnsiTheme="minorBidi"/>
          <w:sz w:val="24"/>
          <w:szCs w:val="24"/>
        </w:rPr>
        <w:t xml:space="preserve">. Bachelor’s thesis. </w:t>
      </w:r>
      <w:proofErr w:type="spellStart"/>
      <w:r w:rsidRPr="009F318A">
        <w:rPr>
          <w:rFonts w:asciiTheme="minorBidi" w:hAnsiTheme="minorBidi"/>
          <w:sz w:val="24"/>
          <w:szCs w:val="24"/>
        </w:rPr>
        <w:t>Mälardalen</w:t>
      </w:r>
      <w:proofErr w:type="spellEnd"/>
      <w:r w:rsidRPr="009F318A">
        <w:rPr>
          <w:rFonts w:asciiTheme="minorBidi" w:hAnsiTheme="minorBidi"/>
          <w:sz w:val="24"/>
          <w:szCs w:val="24"/>
        </w:rPr>
        <w:t xml:space="preserve"> University. Available at: </w:t>
      </w:r>
      <w:hyperlink r:id="rId26" w:tgtFrame="_new" w:history="1">
        <w:r w:rsidRPr="009F318A">
          <w:rPr>
            <w:rStyle w:val="Hyperlink"/>
            <w:rFonts w:asciiTheme="minorBidi" w:hAnsiTheme="minorBidi"/>
            <w:sz w:val="24"/>
            <w:szCs w:val="24"/>
          </w:rPr>
          <w:t>https://www.diva-portal.org/smash/get/diva2:1990656/FULLTEXT01.pdf</w:t>
        </w:r>
      </w:hyperlink>
      <w:r w:rsidRPr="009F318A">
        <w:rPr>
          <w:rFonts w:asciiTheme="minorBidi" w:hAnsiTheme="minorBidi"/>
          <w:sz w:val="24"/>
          <w:szCs w:val="24"/>
        </w:rPr>
        <w:t xml:space="preserve"> (Accessed: 7 July 2026). </w:t>
      </w:r>
    </w:p>
    <w:p w14:paraId="06C016DA"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Kittler, Z.E. </w:t>
      </w:r>
      <w:r w:rsidRPr="009F318A">
        <w:rPr>
          <w:rFonts w:asciiTheme="minorBidi" w:hAnsiTheme="minorBidi"/>
          <w:b/>
          <w:bCs/>
          <w:sz w:val="24"/>
          <w:szCs w:val="24"/>
        </w:rPr>
        <w:t>(2025)</w:t>
      </w:r>
      <w:r w:rsidRPr="009F318A">
        <w:rPr>
          <w:rFonts w:asciiTheme="minorBidi" w:hAnsiTheme="minorBidi"/>
          <w:sz w:val="24"/>
          <w:szCs w:val="24"/>
        </w:rPr>
        <w:t xml:space="preserve"> </w:t>
      </w:r>
      <w:r w:rsidRPr="009F318A">
        <w:rPr>
          <w:rFonts w:asciiTheme="minorBidi" w:hAnsiTheme="minorBidi"/>
          <w:i/>
          <w:iCs/>
          <w:sz w:val="24"/>
          <w:szCs w:val="24"/>
        </w:rPr>
        <w:t xml:space="preserve">Authentic storytelling in sustainable branding: How narratives shape consumer trust and </w:t>
      </w:r>
      <w:proofErr w:type="spellStart"/>
      <w:r w:rsidRPr="009F318A">
        <w:rPr>
          <w:rFonts w:asciiTheme="minorBidi" w:hAnsiTheme="minorBidi"/>
          <w:i/>
          <w:iCs/>
          <w:sz w:val="24"/>
          <w:szCs w:val="24"/>
        </w:rPr>
        <w:t>behavior</w:t>
      </w:r>
      <w:proofErr w:type="spellEnd"/>
      <w:r w:rsidRPr="009F318A">
        <w:rPr>
          <w:rFonts w:asciiTheme="minorBidi" w:hAnsiTheme="minorBidi"/>
          <w:sz w:val="24"/>
          <w:szCs w:val="24"/>
        </w:rPr>
        <w:t xml:space="preserve">. Bachelor’s thesis. South-Eastern Finland University of Applied Sciences. Available at: </w:t>
      </w:r>
      <w:hyperlink r:id="rId27" w:tgtFrame="_new" w:history="1">
        <w:r w:rsidRPr="009F318A">
          <w:rPr>
            <w:rStyle w:val="Hyperlink"/>
            <w:rFonts w:asciiTheme="minorBidi" w:hAnsiTheme="minorBidi"/>
            <w:sz w:val="24"/>
            <w:szCs w:val="24"/>
          </w:rPr>
          <w:t>https://www.theseus.fi/bitstream/handle/10024/909260/Kittler_Zoe.pdf?sequence=2&amp;isAllowed=y</w:t>
        </w:r>
      </w:hyperlink>
      <w:r w:rsidRPr="009F318A">
        <w:rPr>
          <w:rFonts w:asciiTheme="minorBidi" w:hAnsiTheme="minorBidi"/>
          <w:sz w:val="24"/>
          <w:szCs w:val="24"/>
        </w:rPr>
        <w:t xml:space="preserve"> (Accessed: 7 July 2026). </w:t>
      </w:r>
    </w:p>
    <w:p w14:paraId="12394FF0"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lastRenderedPageBreak/>
        <w:t xml:space="preserve">Kotler, P., Keller, K.L. and Chernev, A. </w:t>
      </w:r>
      <w:r w:rsidRPr="009F318A">
        <w:rPr>
          <w:rFonts w:asciiTheme="minorBidi" w:hAnsiTheme="minorBidi"/>
          <w:b/>
          <w:bCs/>
          <w:sz w:val="24"/>
          <w:szCs w:val="24"/>
        </w:rPr>
        <w:t>(2024)</w:t>
      </w:r>
      <w:r w:rsidRPr="009F318A">
        <w:rPr>
          <w:rFonts w:asciiTheme="minorBidi" w:hAnsiTheme="minorBidi"/>
          <w:sz w:val="24"/>
          <w:szCs w:val="24"/>
        </w:rPr>
        <w:t xml:space="preserve"> </w:t>
      </w:r>
      <w:r w:rsidRPr="009F318A">
        <w:rPr>
          <w:rFonts w:asciiTheme="minorBidi" w:hAnsiTheme="minorBidi"/>
          <w:i/>
          <w:iCs/>
          <w:sz w:val="24"/>
          <w:szCs w:val="24"/>
        </w:rPr>
        <w:t>Marketing management</w:t>
      </w:r>
      <w:r w:rsidRPr="009F318A">
        <w:rPr>
          <w:rFonts w:asciiTheme="minorBidi" w:hAnsiTheme="minorBidi"/>
          <w:sz w:val="24"/>
          <w:szCs w:val="24"/>
        </w:rPr>
        <w:t xml:space="preserve">. 17th Global </w:t>
      </w:r>
      <w:proofErr w:type="spellStart"/>
      <w:r w:rsidRPr="009F318A">
        <w:rPr>
          <w:rFonts w:asciiTheme="minorBidi" w:hAnsiTheme="minorBidi"/>
          <w:sz w:val="24"/>
          <w:szCs w:val="24"/>
        </w:rPr>
        <w:t>edn</w:t>
      </w:r>
      <w:proofErr w:type="spellEnd"/>
      <w:r w:rsidRPr="009F318A">
        <w:rPr>
          <w:rFonts w:asciiTheme="minorBidi" w:hAnsiTheme="minorBidi"/>
          <w:sz w:val="24"/>
          <w:szCs w:val="24"/>
        </w:rPr>
        <w:t xml:space="preserve">. Harlow: Pearson. </w:t>
      </w:r>
    </w:p>
    <w:p w14:paraId="3BBC5A24" w14:textId="77777777" w:rsidR="002F6C53" w:rsidRPr="009F318A" w:rsidRDefault="002F6C53" w:rsidP="00DE08BA">
      <w:pPr>
        <w:spacing w:line="360" w:lineRule="auto"/>
        <w:ind w:left="641" w:hanging="284"/>
        <w:rPr>
          <w:rFonts w:asciiTheme="minorBidi" w:hAnsiTheme="minorBidi"/>
          <w:sz w:val="24"/>
          <w:szCs w:val="24"/>
        </w:rPr>
      </w:pPr>
      <w:proofErr w:type="spellStart"/>
      <w:r w:rsidRPr="009F318A">
        <w:rPr>
          <w:rFonts w:asciiTheme="minorBidi" w:hAnsiTheme="minorBidi"/>
          <w:sz w:val="24"/>
          <w:szCs w:val="24"/>
        </w:rPr>
        <w:t>Kpoku</w:t>
      </w:r>
      <w:proofErr w:type="spellEnd"/>
      <w:r w:rsidRPr="009F318A">
        <w:rPr>
          <w:rFonts w:asciiTheme="minorBidi" w:hAnsiTheme="minorBidi"/>
          <w:sz w:val="24"/>
          <w:szCs w:val="24"/>
        </w:rPr>
        <w:t xml:space="preserve">, O.K. </w:t>
      </w:r>
      <w:r w:rsidRPr="009F318A">
        <w:rPr>
          <w:rFonts w:asciiTheme="minorBidi" w:hAnsiTheme="minorBidi"/>
          <w:b/>
          <w:bCs/>
          <w:sz w:val="24"/>
          <w:szCs w:val="24"/>
        </w:rPr>
        <w:t>(2021)</w:t>
      </w:r>
      <w:r w:rsidRPr="009F318A">
        <w:rPr>
          <w:rFonts w:asciiTheme="minorBidi" w:hAnsiTheme="minorBidi"/>
          <w:sz w:val="24"/>
          <w:szCs w:val="24"/>
        </w:rPr>
        <w:t xml:space="preserve"> </w:t>
      </w:r>
      <w:r w:rsidRPr="009F318A">
        <w:rPr>
          <w:rFonts w:asciiTheme="minorBidi" w:hAnsiTheme="minorBidi"/>
          <w:i/>
          <w:iCs/>
          <w:sz w:val="24"/>
          <w:szCs w:val="24"/>
        </w:rPr>
        <w:t>Positive and negative influence of globalization on international business actors’ activity (on materials of Unilever Group)</w:t>
      </w:r>
      <w:r w:rsidRPr="009F318A">
        <w:rPr>
          <w:rFonts w:asciiTheme="minorBidi" w:hAnsiTheme="minorBidi"/>
          <w:sz w:val="24"/>
          <w:szCs w:val="24"/>
        </w:rPr>
        <w:t xml:space="preserve">. Master’s thesis. Poltava University of Economics and Trade. Available at: </w:t>
      </w:r>
      <w:hyperlink r:id="rId28" w:tgtFrame="_new" w:history="1">
        <w:r w:rsidRPr="009F318A">
          <w:rPr>
            <w:rStyle w:val="Hyperlink"/>
            <w:rFonts w:asciiTheme="minorBidi" w:hAnsiTheme="minorBidi"/>
            <w:sz w:val="24"/>
            <w:szCs w:val="24"/>
          </w:rPr>
          <w:t>http://dspace.puet.edu.ua/bitstream/123456789/11137/1/Obed-Thesis-2020.pdf</w:t>
        </w:r>
      </w:hyperlink>
      <w:r w:rsidRPr="009F318A">
        <w:rPr>
          <w:rFonts w:asciiTheme="minorBidi" w:hAnsiTheme="minorBidi"/>
          <w:sz w:val="24"/>
          <w:szCs w:val="24"/>
        </w:rPr>
        <w:t xml:space="preserve"> (Accessed: 7 July 2026). </w:t>
      </w:r>
    </w:p>
    <w:p w14:paraId="43DAFA82" w14:textId="77777777" w:rsidR="002F6C53" w:rsidRPr="009F318A" w:rsidRDefault="002F6C53" w:rsidP="00DE08BA">
      <w:pPr>
        <w:spacing w:line="360" w:lineRule="auto"/>
        <w:ind w:left="641" w:hanging="284"/>
        <w:rPr>
          <w:rFonts w:asciiTheme="minorBidi" w:hAnsiTheme="minorBidi"/>
          <w:sz w:val="24"/>
          <w:szCs w:val="24"/>
        </w:rPr>
      </w:pPr>
      <w:proofErr w:type="spellStart"/>
      <w:r w:rsidRPr="009F318A">
        <w:rPr>
          <w:rFonts w:asciiTheme="minorBidi" w:hAnsiTheme="minorBidi"/>
          <w:sz w:val="24"/>
          <w:szCs w:val="24"/>
        </w:rPr>
        <w:t>Nitsis</w:t>
      </w:r>
      <w:proofErr w:type="spellEnd"/>
      <w:r w:rsidRPr="009F318A">
        <w:rPr>
          <w:rFonts w:asciiTheme="minorBidi" w:hAnsiTheme="minorBidi"/>
          <w:sz w:val="24"/>
          <w:szCs w:val="24"/>
        </w:rPr>
        <w:t xml:space="preserve">, C. </w:t>
      </w:r>
      <w:r w:rsidRPr="009F318A">
        <w:rPr>
          <w:rFonts w:asciiTheme="minorBidi" w:hAnsiTheme="minorBidi"/>
          <w:b/>
          <w:bCs/>
          <w:sz w:val="24"/>
          <w:szCs w:val="24"/>
        </w:rPr>
        <w:t>(2022)</w:t>
      </w:r>
      <w:r w:rsidRPr="009F318A">
        <w:rPr>
          <w:rFonts w:asciiTheme="minorBidi" w:hAnsiTheme="minorBidi"/>
          <w:sz w:val="24"/>
          <w:szCs w:val="24"/>
        </w:rPr>
        <w:t xml:space="preserve"> </w:t>
      </w:r>
      <w:r w:rsidRPr="009F318A">
        <w:rPr>
          <w:rFonts w:asciiTheme="minorBidi" w:hAnsiTheme="minorBidi"/>
          <w:i/>
          <w:iCs/>
          <w:sz w:val="24"/>
          <w:szCs w:val="24"/>
        </w:rPr>
        <w:t>Reduce, reuse, refill: Understanding the refill-based sector in Ontario</w:t>
      </w:r>
      <w:r w:rsidRPr="009F318A">
        <w:rPr>
          <w:rFonts w:asciiTheme="minorBidi" w:hAnsiTheme="minorBidi"/>
          <w:sz w:val="24"/>
          <w:szCs w:val="24"/>
        </w:rPr>
        <w:t xml:space="preserve">. Master’s thesis. University of Toronto. Available at: </w:t>
      </w:r>
      <w:hyperlink r:id="rId29" w:tgtFrame="_new" w:history="1">
        <w:r w:rsidRPr="009F318A">
          <w:rPr>
            <w:rStyle w:val="Hyperlink"/>
            <w:rFonts w:asciiTheme="minorBidi" w:hAnsiTheme="minorBidi"/>
            <w:sz w:val="24"/>
            <w:szCs w:val="24"/>
          </w:rPr>
          <w:t>https://www.proquest.com/openview/00fc82d2f234f99e42b1480ef324e1cc/1?pq-origsite=gscholar&amp;cbl=18750&amp;diss=y</w:t>
        </w:r>
      </w:hyperlink>
      <w:r w:rsidRPr="009F318A">
        <w:rPr>
          <w:rFonts w:asciiTheme="minorBidi" w:hAnsiTheme="minorBidi"/>
          <w:sz w:val="24"/>
          <w:szCs w:val="24"/>
        </w:rPr>
        <w:t xml:space="preserve"> (Accessed: 7 July 2026). </w:t>
      </w:r>
    </w:p>
    <w:p w14:paraId="42C9287D" w14:textId="77777777" w:rsidR="002F6C53" w:rsidRPr="009F318A" w:rsidRDefault="002F6C53" w:rsidP="00DE08BA">
      <w:pPr>
        <w:spacing w:line="360" w:lineRule="auto"/>
        <w:ind w:left="641" w:hanging="284"/>
        <w:rPr>
          <w:rFonts w:asciiTheme="minorBidi" w:hAnsiTheme="minorBidi"/>
          <w:sz w:val="24"/>
          <w:szCs w:val="24"/>
        </w:rPr>
      </w:pPr>
      <w:proofErr w:type="spellStart"/>
      <w:r w:rsidRPr="009F318A">
        <w:rPr>
          <w:rFonts w:asciiTheme="minorBidi" w:hAnsiTheme="minorBidi"/>
          <w:sz w:val="24"/>
          <w:szCs w:val="24"/>
        </w:rPr>
        <w:t>Paulauskaite</w:t>
      </w:r>
      <w:proofErr w:type="spellEnd"/>
      <w:r w:rsidRPr="009F318A">
        <w:rPr>
          <w:rFonts w:asciiTheme="minorBidi" w:hAnsiTheme="minorBidi"/>
          <w:sz w:val="24"/>
          <w:szCs w:val="24"/>
        </w:rPr>
        <w:t xml:space="preserve">, K. </w:t>
      </w:r>
      <w:r w:rsidRPr="009F318A">
        <w:rPr>
          <w:rFonts w:asciiTheme="minorBidi" w:hAnsiTheme="minorBidi"/>
          <w:b/>
          <w:bCs/>
          <w:sz w:val="24"/>
          <w:szCs w:val="24"/>
        </w:rPr>
        <w:t>(2019)</w:t>
      </w:r>
      <w:r w:rsidRPr="009F318A">
        <w:rPr>
          <w:rFonts w:asciiTheme="minorBidi" w:hAnsiTheme="minorBidi"/>
          <w:sz w:val="24"/>
          <w:szCs w:val="24"/>
        </w:rPr>
        <w:t xml:space="preserve"> </w:t>
      </w:r>
      <w:r w:rsidRPr="009F318A">
        <w:rPr>
          <w:rFonts w:asciiTheme="minorBidi" w:hAnsiTheme="minorBidi"/>
          <w:i/>
          <w:iCs/>
          <w:sz w:val="24"/>
          <w:szCs w:val="24"/>
        </w:rPr>
        <w:t>The Millennial Generation’s Impact on Brand Equity and Brand Personality: Reinforcement of Consumer Loyalty</w:t>
      </w:r>
      <w:r w:rsidRPr="009F318A">
        <w:rPr>
          <w:rFonts w:asciiTheme="minorBidi" w:hAnsiTheme="minorBidi"/>
          <w:sz w:val="24"/>
          <w:szCs w:val="24"/>
        </w:rPr>
        <w:t xml:space="preserve">. Bachelor’s thesis. </w:t>
      </w:r>
      <w:proofErr w:type="spellStart"/>
      <w:r w:rsidRPr="009F318A">
        <w:rPr>
          <w:rFonts w:asciiTheme="minorBidi" w:hAnsiTheme="minorBidi"/>
          <w:sz w:val="24"/>
          <w:szCs w:val="24"/>
        </w:rPr>
        <w:t>Metropolia</w:t>
      </w:r>
      <w:proofErr w:type="spellEnd"/>
      <w:r w:rsidRPr="009F318A">
        <w:rPr>
          <w:rFonts w:asciiTheme="minorBidi" w:hAnsiTheme="minorBidi"/>
          <w:sz w:val="24"/>
          <w:szCs w:val="24"/>
        </w:rPr>
        <w:t xml:space="preserve"> University of Applied Sciences. Available at: </w:t>
      </w:r>
      <w:hyperlink r:id="rId30" w:tgtFrame="_new" w:history="1">
        <w:r w:rsidRPr="009F318A">
          <w:rPr>
            <w:rStyle w:val="Hyperlink"/>
            <w:rFonts w:asciiTheme="minorBidi" w:hAnsiTheme="minorBidi"/>
            <w:sz w:val="24"/>
            <w:szCs w:val="24"/>
          </w:rPr>
          <w:t>https://www.theseus.fi/bitstream/handle/10024/186587/Paulauskaite_Karolina.pdf?sequence=2&amp;isAllowed=y</w:t>
        </w:r>
      </w:hyperlink>
      <w:r w:rsidRPr="009F318A">
        <w:rPr>
          <w:rFonts w:asciiTheme="minorBidi" w:hAnsiTheme="minorBidi"/>
          <w:sz w:val="24"/>
          <w:szCs w:val="24"/>
        </w:rPr>
        <w:t xml:space="preserve"> (Accessed: 7 July 2026). </w:t>
      </w:r>
    </w:p>
    <w:p w14:paraId="3A232664"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Porter, M.E. </w:t>
      </w:r>
      <w:r w:rsidRPr="009F318A">
        <w:rPr>
          <w:rFonts w:asciiTheme="minorBidi" w:hAnsiTheme="minorBidi"/>
          <w:b/>
          <w:bCs/>
          <w:sz w:val="24"/>
          <w:szCs w:val="24"/>
        </w:rPr>
        <w:t>(1985)</w:t>
      </w:r>
      <w:r w:rsidRPr="009F318A">
        <w:rPr>
          <w:rFonts w:asciiTheme="minorBidi" w:hAnsiTheme="minorBidi"/>
          <w:sz w:val="24"/>
          <w:szCs w:val="24"/>
        </w:rPr>
        <w:t xml:space="preserve"> </w:t>
      </w:r>
      <w:r w:rsidRPr="009F318A">
        <w:rPr>
          <w:rFonts w:asciiTheme="minorBidi" w:hAnsiTheme="minorBidi"/>
          <w:i/>
          <w:iCs/>
          <w:sz w:val="24"/>
          <w:szCs w:val="24"/>
        </w:rPr>
        <w:t>Competitive advantage: Creating and sustaining superior performance</w:t>
      </w:r>
      <w:r w:rsidRPr="009F318A">
        <w:rPr>
          <w:rFonts w:asciiTheme="minorBidi" w:hAnsiTheme="minorBidi"/>
          <w:sz w:val="24"/>
          <w:szCs w:val="24"/>
        </w:rPr>
        <w:t xml:space="preserve">. New York: Free Press. </w:t>
      </w:r>
    </w:p>
    <w:p w14:paraId="7184A224"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PwC </w:t>
      </w:r>
      <w:r w:rsidRPr="009F318A">
        <w:rPr>
          <w:rFonts w:asciiTheme="minorBidi" w:hAnsiTheme="minorBidi"/>
          <w:b/>
          <w:bCs/>
          <w:sz w:val="24"/>
          <w:szCs w:val="24"/>
        </w:rPr>
        <w:t>(2024)</w:t>
      </w:r>
      <w:r w:rsidRPr="009F318A">
        <w:rPr>
          <w:rFonts w:asciiTheme="minorBidi" w:hAnsiTheme="minorBidi"/>
          <w:sz w:val="24"/>
          <w:szCs w:val="24"/>
        </w:rPr>
        <w:t xml:space="preserve"> </w:t>
      </w:r>
      <w:r w:rsidRPr="009F318A">
        <w:rPr>
          <w:rFonts w:asciiTheme="minorBidi" w:hAnsiTheme="minorBidi"/>
          <w:i/>
          <w:iCs/>
          <w:sz w:val="24"/>
          <w:szCs w:val="24"/>
        </w:rPr>
        <w:t>Global annual review 2024: A year of solving together</w:t>
      </w:r>
      <w:r w:rsidRPr="009F318A">
        <w:rPr>
          <w:rFonts w:asciiTheme="minorBidi" w:hAnsiTheme="minorBidi"/>
          <w:sz w:val="24"/>
          <w:szCs w:val="24"/>
        </w:rPr>
        <w:t xml:space="preserve">. London: PricewaterhouseCoopers International Limited. Available at: </w:t>
      </w:r>
      <w:hyperlink r:id="rId31" w:tgtFrame="_new" w:history="1">
        <w:r w:rsidRPr="009F318A">
          <w:rPr>
            <w:rStyle w:val="Hyperlink"/>
            <w:rFonts w:asciiTheme="minorBidi" w:hAnsiTheme="minorBidi"/>
            <w:sz w:val="24"/>
            <w:szCs w:val="24"/>
          </w:rPr>
          <w:t>https://www.pwc.com/gx/en/global-annual-review/2024/pwc-global-annual-review-2024.pdf</w:t>
        </w:r>
      </w:hyperlink>
      <w:r w:rsidRPr="009F318A">
        <w:rPr>
          <w:rFonts w:asciiTheme="minorBidi" w:hAnsiTheme="minorBidi"/>
          <w:sz w:val="24"/>
          <w:szCs w:val="24"/>
        </w:rPr>
        <w:t xml:space="preserve"> (Accessed: 7 July 2026). </w:t>
      </w:r>
    </w:p>
    <w:p w14:paraId="084D3ACA"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Rahman, M.M., Miah, M.A., Siddiqa, K.B. and </w:t>
      </w:r>
      <w:proofErr w:type="spellStart"/>
      <w:r w:rsidRPr="009F318A">
        <w:rPr>
          <w:rFonts w:asciiTheme="minorBidi" w:hAnsiTheme="minorBidi"/>
          <w:sz w:val="24"/>
          <w:szCs w:val="24"/>
        </w:rPr>
        <w:t>Orthi</w:t>
      </w:r>
      <w:proofErr w:type="spellEnd"/>
      <w:r w:rsidRPr="009F318A">
        <w:rPr>
          <w:rFonts w:asciiTheme="minorBidi" w:hAnsiTheme="minorBidi"/>
          <w:sz w:val="24"/>
          <w:szCs w:val="24"/>
        </w:rPr>
        <w:t xml:space="preserve">, S.M. </w:t>
      </w:r>
      <w:r w:rsidRPr="009F318A">
        <w:rPr>
          <w:rFonts w:asciiTheme="minorBidi" w:hAnsiTheme="minorBidi"/>
          <w:b/>
          <w:bCs/>
          <w:sz w:val="24"/>
          <w:szCs w:val="24"/>
        </w:rPr>
        <w:t>(2024)</w:t>
      </w:r>
      <w:r w:rsidRPr="009F318A">
        <w:rPr>
          <w:rFonts w:asciiTheme="minorBidi" w:hAnsiTheme="minorBidi"/>
          <w:sz w:val="24"/>
          <w:szCs w:val="24"/>
        </w:rPr>
        <w:t xml:space="preserve"> ‘Successful digital transformation strategies in global business: A case study on Unilever’, </w:t>
      </w:r>
      <w:r w:rsidRPr="009F318A">
        <w:rPr>
          <w:rFonts w:asciiTheme="minorBidi" w:hAnsiTheme="minorBidi"/>
          <w:i/>
          <w:iCs/>
          <w:sz w:val="24"/>
          <w:szCs w:val="24"/>
        </w:rPr>
        <w:t>International Journal of Advance Research, Ideas and Innovations in Technology</w:t>
      </w:r>
      <w:r w:rsidRPr="009F318A">
        <w:rPr>
          <w:rFonts w:asciiTheme="minorBidi" w:hAnsiTheme="minorBidi"/>
          <w:sz w:val="24"/>
          <w:szCs w:val="24"/>
        </w:rPr>
        <w:t xml:space="preserve">, 10(1), pp. 773–787. Available at: </w:t>
      </w:r>
      <w:hyperlink r:id="rId32" w:tgtFrame="_new" w:history="1">
        <w:r w:rsidRPr="009F318A">
          <w:rPr>
            <w:rStyle w:val="Hyperlink"/>
            <w:rFonts w:asciiTheme="minorBidi" w:hAnsiTheme="minorBidi"/>
            <w:sz w:val="24"/>
            <w:szCs w:val="24"/>
          </w:rPr>
          <w:t>https://ijariie.com/manuscript/22473</w:t>
        </w:r>
      </w:hyperlink>
      <w:r w:rsidRPr="009F318A">
        <w:rPr>
          <w:rFonts w:asciiTheme="minorBidi" w:hAnsiTheme="minorBidi"/>
          <w:sz w:val="24"/>
          <w:szCs w:val="24"/>
        </w:rPr>
        <w:t xml:space="preserve"> (Accessed: 7 July 2026). </w:t>
      </w:r>
    </w:p>
    <w:p w14:paraId="15D506AA"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Reza, M.M.H. </w:t>
      </w:r>
      <w:r w:rsidRPr="009F318A">
        <w:rPr>
          <w:rFonts w:asciiTheme="minorBidi" w:hAnsiTheme="minorBidi"/>
          <w:b/>
          <w:bCs/>
          <w:sz w:val="24"/>
          <w:szCs w:val="24"/>
        </w:rPr>
        <w:t>(2020)</w:t>
      </w:r>
      <w:r w:rsidRPr="009F318A">
        <w:rPr>
          <w:rFonts w:asciiTheme="minorBidi" w:hAnsiTheme="minorBidi"/>
          <w:sz w:val="24"/>
          <w:szCs w:val="24"/>
        </w:rPr>
        <w:t xml:space="preserve"> </w:t>
      </w:r>
      <w:r w:rsidRPr="009F318A">
        <w:rPr>
          <w:rFonts w:asciiTheme="minorBidi" w:hAnsiTheme="minorBidi"/>
          <w:i/>
          <w:iCs/>
          <w:sz w:val="24"/>
          <w:szCs w:val="24"/>
        </w:rPr>
        <w:t>Marketing strategy and sustainable plan of Unilever</w:t>
      </w:r>
      <w:r w:rsidRPr="009F318A">
        <w:rPr>
          <w:rFonts w:asciiTheme="minorBidi" w:hAnsiTheme="minorBidi"/>
          <w:sz w:val="24"/>
          <w:szCs w:val="24"/>
        </w:rPr>
        <w:t xml:space="preserve">. </w:t>
      </w:r>
    </w:p>
    <w:p w14:paraId="286D72D6" w14:textId="77777777" w:rsidR="002F6C53" w:rsidRPr="009F318A" w:rsidRDefault="002F6C53" w:rsidP="00DE08BA">
      <w:pPr>
        <w:spacing w:line="360" w:lineRule="auto"/>
        <w:ind w:left="641" w:hanging="284"/>
        <w:rPr>
          <w:rFonts w:asciiTheme="minorBidi" w:hAnsiTheme="minorBidi"/>
          <w:sz w:val="24"/>
          <w:szCs w:val="24"/>
        </w:rPr>
      </w:pPr>
      <w:proofErr w:type="spellStart"/>
      <w:r w:rsidRPr="009F318A">
        <w:rPr>
          <w:rFonts w:asciiTheme="minorBidi" w:hAnsiTheme="minorBidi"/>
          <w:sz w:val="24"/>
          <w:szCs w:val="24"/>
        </w:rPr>
        <w:t>Sinervö</w:t>
      </w:r>
      <w:proofErr w:type="spellEnd"/>
      <w:r w:rsidRPr="009F318A">
        <w:rPr>
          <w:rFonts w:asciiTheme="minorBidi" w:hAnsiTheme="minorBidi"/>
          <w:sz w:val="24"/>
          <w:szCs w:val="24"/>
        </w:rPr>
        <w:t xml:space="preserve">, S. </w:t>
      </w:r>
      <w:r w:rsidRPr="009F318A">
        <w:rPr>
          <w:rFonts w:asciiTheme="minorBidi" w:hAnsiTheme="minorBidi"/>
          <w:b/>
          <w:bCs/>
          <w:sz w:val="24"/>
          <w:szCs w:val="24"/>
        </w:rPr>
        <w:t>(2025)</w:t>
      </w:r>
      <w:r w:rsidRPr="009F318A">
        <w:rPr>
          <w:rFonts w:asciiTheme="minorBidi" w:hAnsiTheme="minorBidi"/>
          <w:sz w:val="24"/>
          <w:szCs w:val="24"/>
        </w:rPr>
        <w:t xml:space="preserve"> </w:t>
      </w:r>
      <w:r w:rsidRPr="009F318A">
        <w:rPr>
          <w:rFonts w:asciiTheme="minorBidi" w:hAnsiTheme="minorBidi"/>
          <w:i/>
          <w:iCs/>
          <w:sz w:val="24"/>
          <w:szCs w:val="24"/>
        </w:rPr>
        <w:t>Understanding the line between greenwashing and green marketing</w:t>
      </w:r>
      <w:r w:rsidRPr="009F318A">
        <w:rPr>
          <w:rFonts w:asciiTheme="minorBidi" w:hAnsiTheme="minorBidi"/>
          <w:sz w:val="24"/>
          <w:szCs w:val="24"/>
        </w:rPr>
        <w:t xml:space="preserve">. Bachelor’s thesis. South-Eastern Finland University of Applied Sciences. Available at: </w:t>
      </w:r>
      <w:hyperlink r:id="rId33" w:tgtFrame="_new" w:history="1">
        <w:r w:rsidRPr="009F318A">
          <w:rPr>
            <w:rStyle w:val="Hyperlink"/>
            <w:rFonts w:asciiTheme="minorBidi" w:hAnsiTheme="minorBidi"/>
            <w:sz w:val="24"/>
            <w:szCs w:val="24"/>
          </w:rPr>
          <w:t>https://www.theseus.fi/bitstream/handle/10024/895775/Sinervo_Sanna.pdf?sequence=2&amp;isAllowed=y</w:t>
        </w:r>
      </w:hyperlink>
      <w:r w:rsidRPr="009F318A">
        <w:rPr>
          <w:rFonts w:asciiTheme="minorBidi" w:hAnsiTheme="minorBidi"/>
          <w:sz w:val="24"/>
          <w:szCs w:val="24"/>
        </w:rPr>
        <w:t xml:space="preserve"> (Accessed: 7 July 2026). </w:t>
      </w:r>
    </w:p>
    <w:p w14:paraId="09DB55BC"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Syaharani, D.I. </w:t>
      </w:r>
      <w:r w:rsidRPr="009F318A">
        <w:rPr>
          <w:rFonts w:asciiTheme="minorBidi" w:hAnsiTheme="minorBidi"/>
          <w:b/>
          <w:bCs/>
          <w:sz w:val="24"/>
          <w:szCs w:val="24"/>
        </w:rPr>
        <w:t>(2021)</w:t>
      </w:r>
      <w:r w:rsidRPr="009F318A">
        <w:rPr>
          <w:rFonts w:asciiTheme="minorBidi" w:hAnsiTheme="minorBidi"/>
          <w:sz w:val="24"/>
          <w:szCs w:val="24"/>
        </w:rPr>
        <w:t xml:space="preserve"> ‘The effectiveness of Dove Campaign for Real Beauty in affecting customers’ purchase decision toward Dove products’, </w:t>
      </w:r>
      <w:r w:rsidRPr="009F318A">
        <w:rPr>
          <w:rFonts w:asciiTheme="minorBidi" w:hAnsiTheme="minorBidi"/>
          <w:i/>
          <w:iCs/>
          <w:sz w:val="24"/>
          <w:szCs w:val="24"/>
        </w:rPr>
        <w:t>Advanced International Journal of Business, Entrepreneurship and SMEs</w:t>
      </w:r>
      <w:r w:rsidRPr="009F318A">
        <w:rPr>
          <w:rFonts w:asciiTheme="minorBidi" w:hAnsiTheme="minorBidi"/>
          <w:sz w:val="24"/>
          <w:szCs w:val="24"/>
        </w:rPr>
        <w:t xml:space="preserve">, 3(9), pp. 244–264. Available at: </w:t>
      </w:r>
      <w:hyperlink r:id="rId34" w:tgtFrame="_new" w:history="1">
        <w:r w:rsidRPr="009F318A">
          <w:rPr>
            <w:rStyle w:val="Hyperlink"/>
            <w:rFonts w:asciiTheme="minorBidi" w:hAnsiTheme="minorBidi"/>
            <w:sz w:val="24"/>
            <w:szCs w:val="24"/>
          </w:rPr>
          <w:t>https://web.archive.org/web/20210927015119id_/http://www.aijbes.com/PDF/AIJBES-2021-09-09-20.pdf</w:t>
        </w:r>
      </w:hyperlink>
      <w:r w:rsidRPr="009F318A">
        <w:rPr>
          <w:rFonts w:asciiTheme="minorBidi" w:hAnsiTheme="minorBidi"/>
          <w:sz w:val="24"/>
          <w:szCs w:val="24"/>
        </w:rPr>
        <w:t xml:space="preserve"> (Accessed: 7 July 2026). </w:t>
      </w:r>
    </w:p>
    <w:p w14:paraId="3E74C68B"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Unilever </w:t>
      </w:r>
      <w:r w:rsidRPr="009F318A">
        <w:rPr>
          <w:rFonts w:asciiTheme="minorBidi" w:hAnsiTheme="minorBidi"/>
          <w:b/>
          <w:bCs/>
          <w:sz w:val="24"/>
          <w:szCs w:val="24"/>
        </w:rPr>
        <w:t>(2024)</w:t>
      </w:r>
      <w:r w:rsidRPr="009F318A">
        <w:rPr>
          <w:rFonts w:asciiTheme="minorBidi" w:hAnsiTheme="minorBidi"/>
          <w:sz w:val="24"/>
          <w:szCs w:val="24"/>
        </w:rPr>
        <w:t xml:space="preserve"> </w:t>
      </w:r>
      <w:r w:rsidRPr="009F318A">
        <w:rPr>
          <w:rFonts w:asciiTheme="minorBidi" w:hAnsiTheme="minorBidi"/>
          <w:i/>
          <w:iCs/>
          <w:sz w:val="24"/>
          <w:szCs w:val="24"/>
        </w:rPr>
        <w:t>Annual report and accounts 2024</w:t>
      </w:r>
      <w:r w:rsidRPr="009F318A">
        <w:rPr>
          <w:rFonts w:asciiTheme="minorBidi" w:hAnsiTheme="minorBidi"/>
          <w:sz w:val="24"/>
          <w:szCs w:val="24"/>
        </w:rPr>
        <w:t xml:space="preserve">. London: Unilever PLC. Available at: </w:t>
      </w:r>
      <w:hyperlink r:id="rId35" w:tgtFrame="_new" w:history="1">
        <w:r w:rsidRPr="009F318A">
          <w:rPr>
            <w:rStyle w:val="Hyperlink"/>
            <w:rFonts w:asciiTheme="minorBidi" w:hAnsiTheme="minorBidi"/>
            <w:sz w:val="24"/>
            <w:szCs w:val="24"/>
          </w:rPr>
          <w:t>https://www.annualreports.com/HostedData/AnnualReports/PDF/LSE_ULVR_2024.pdf</w:t>
        </w:r>
      </w:hyperlink>
      <w:r w:rsidRPr="009F318A">
        <w:rPr>
          <w:rFonts w:asciiTheme="minorBidi" w:hAnsiTheme="minorBidi"/>
          <w:sz w:val="24"/>
          <w:szCs w:val="24"/>
        </w:rPr>
        <w:t xml:space="preserve"> (Accessed: 7 July 2026). </w:t>
      </w:r>
    </w:p>
    <w:p w14:paraId="20F193A5" w14:textId="77777777" w:rsidR="002F6C53" w:rsidRPr="009F318A" w:rsidRDefault="002F6C53" w:rsidP="00DE08BA">
      <w:pPr>
        <w:spacing w:line="360" w:lineRule="auto"/>
        <w:ind w:left="641" w:hanging="284"/>
        <w:rPr>
          <w:rFonts w:asciiTheme="minorBidi" w:hAnsiTheme="minorBidi"/>
          <w:sz w:val="24"/>
          <w:szCs w:val="24"/>
        </w:rPr>
      </w:pPr>
      <w:r w:rsidRPr="009F318A">
        <w:rPr>
          <w:rFonts w:asciiTheme="minorBidi" w:hAnsiTheme="minorBidi"/>
          <w:sz w:val="24"/>
          <w:szCs w:val="24"/>
        </w:rPr>
        <w:t xml:space="preserve">Unilever </w:t>
      </w:r>
      <w:r w:rsidRPr="009F318A">
        <w:rPr>
          <w:rFonts w:asciiTheme="minorBidi" w:hAnsiTheme="minorBidi"/>
          <w:b/>
          <w:bCs/>
          <w:sz w:val="24"/>
          <w:szCs w:val="24"/>
        </w:rPr>
        <w:t>(2025)</w:t>
      </w:r>
      <w:r w:rsidRPr="009F318A">
        <w:rPr>
          <w:rFonts w:asciiTheme="minorBidi" w:hAnsiTheme="minorBidi"/>
          <w:sz w:val="24"/>
          <w:szCs w:val="24"/>
        </w:rPr>
        <w:t xml:space="preserve"> </w:t>
      </w:r>
      <w:r w:rsidRPr="009F318A">
        <w:rPr>
          <w:rFonts w:asciiTheme="minorBidi" w:hAnsiTheme="minorBidi"/>
          <w:i/>
          <w:iCs/>
          <w:sz w:val="24"/>
          <w:szCs w:val="24"/>
        </w:rPr>
        <w:t>Annual report and accounts 2025</w:t>
      </w:r>
      <w:r w:rsidRPr="009F318A">
        <w:rPr>
          <w:rFonts w:asciiTheme="minorBidi" w:hAnsiTheme="minorBidi"/>
          <w:sz w:val="24"/>
          <w:szCs w:val="24"/>
        </w:rPr>
        <w:t xml:space="preserve">. London: Unilever PLC. Available at: </w:t>
      </w:r>
      <w:hyperlink r:id="rId36" w:tgtFrame="_new" w:history="1">
        <w:r w:rsidRPr="009F318A">
          <w:rPr>
            <w:rStyle w:val="Hyperlink"/>
            <w:rFonts w:asciiTheme="minorBidi" w:hAnsiTheme="minorBidi"/>
            <w:sz w:val="24"/>
            <w:szCs w:val="24"/>
          </w:rPr>
          <w:t>https://www.unilever.com/files/unilever-annual-report-and-accounts-2025.pdf</w:t>
        </w:r>
      </w:hyperlink>
      <w:r w:rsidRPr="009F318A">
        <w:rPr>
          <w:rFonts w:asciiTheme="minorBidi" w:hAnsiTheme="minorBidi"/>
          <w:sz w:val="24"/>
          <w:szCs w:val="24"/>
        </w:rPr>
        <w:t xml:space="preserve"> (Accessed: 7 July 2026).</w:t>
      </w:r>
    </w:p>
    <w:sectPr w:rsidR="002F6C53" w:rsidRPr="009F318A" w:rsidSect="0043300C">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92B85" w14:textId="77777777" w:rsidR="009B1C6E" w:rsidRDefault="009B1C6E" w:rsidP="000F5C2E">
      <w:pPr>
        <w:spacing w:after="0" w:line="240" w:lineRule="auto"/>
      </w:pPr>
      <w:r>
        <w:separator/>
      </w:r>
    </w:p>
  </w:endnote>
  <w:endnote w:type="continuationSeparator" w:id="0">
    <w:p w14:paraId="7A03EF73" w14:textId="77777777" w:rsidR="009B1C6E" w:rsidRDefault="009B1C6E" w:rsidP="000F5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6625602"/>
      <w:docPartObj>
        <w:docPartGallery w:val="Page Numbers (Bottom of Page)"/>
        <w:docPartUnique/>
      </w:docPartObj>
    </w:sdtPr>
    <w:sdtEndPr>
      <w:rPr>
        <w:color w:val="7F7F7F" w:themeColor="background1" w:themeShade="7F"/>
        <w:spacing w:val="60"/>
      </w:rPr>
    </w:sdtEndPr>
    <w:sdtContent>
      <w:p w14:paraId="7AE3A9AC" w14:textId="70612DC3" w:rsidR="0043300C" w:rsidRDefault="0043300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A95912" w14:textId="77777777" w:rsidR="000F5C2E" w:rsidRDefault="000F5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DB917" w14:textId="77777777" w:rsidR="009B1C6E" w:rsidRDefault="009B1C6E" w:rsidP="000F5C2E">
      <w:pPr>
        <w:spacing w:after="0" w:line="240" w:lineRule="auto"/>
      </w:pPr>
      <w:r>
        <w:separator/>
      </w:r>
    </w:p>
  </w:footnote>
  <w:footnote w:type="continuationSeparator" w:id="0">
    <w:p w14:paraId="776F0196" w14:textId="77777777" w:rsidR="009B1C6E" w:rsidRDefault="009B1C6E" w:rsidP="000F5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4E6A"/>
    <w:multiLevelType w:val="multilevel"/>
    <w:tmpl w:val="FFC01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77239"/>
    <w:multiLevelType w:val="hybridMultilevel"/>
    <w:tmpl w:val="A75865E8"/>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 w15:restartNumberingAfterBreak="0">
    <w:nsid w:val="25740BCD"/>
    <w:multiLevelType w:val="hybridMultilevel"/>
    <w:tmpl w:val="C592225C"/>
    <w:lvl w:ilvl="0" w:tplc="E012AC5C">
      <w:numFmt w:val="bullet"/>
      <w:lvlText w:val=""/>
      <w:lvlJc w:val="left"/>
      <w:pPr>
        <w:ind w:left="720" w:hanging="360"/>
      </w:pPr>
      <w:rPr>
        <w:rFonts w:ascii="Calibri" w:eastAsiaTheme="minorEastAsia" w:hAnsi="Calibri" w:cs="Calibri"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 w15:restartNumberingAfterBreak="0">
    <w:nsid w:val="33B72842"/>
    <w:multiLevelType w:val="hybridMultilevel"/>
    <w:tmpl w:val="58F63D2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38915AAF"/>
    <w:multiLevelType w:val="multilevel"/>
    <w:tmpl w:val="4A1C7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1065563">
    <w:abstractNumId w:val="4"/>
  </w:num>
  <w:num w:numId="2" w16cid:durableId="843595989">
    <w:abstractNumId w:val="0"/>
  </w:num>
  <w:num w:numId="3" w16cid:durableId="741216103">
    <w:abstractNumId w:val="1"/>
  </w:num>
  <w:num w:numId="4" w16cid:durableId="628979325">
    <w:abstractNumId w:val="2"/>
  </w:num>
  <w:num w:numId="5" w16cid:durableId="11178669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357"/>
    <w:rsid w:val="000504C6"/>
    <w:rsid w:val="000A09EA"/>
    <w:rsid w:val="000F5C2E"/>
    <w:rsid w:val="001F541A"/>
    <w:rsid w:val="00251D56"/>
    <w:rsid w:val="00274920"/>
    <w:rsid w:val="002B74F8"/>
    <w:rsid w:val="002F6C53"/>
    <w:rsid w:val="003733C6"/>
    <w:rsid w:val="003A0178"/>
    <w:rsid w:val="0043300C"/>
    <w:rsid w:val="00437671"/>
    <w:rsid w:val="0048134D"/>
    <w:rsid w:val="0055551D"/>
    <w:rsid w:val="00570DC0"/>
    <w:rsid w:val="005E5FBE"/>
    <w:rsid w:val="006025D3"/>
    <w:rsid w:val="00762E63"/>
    <w:rsid w:val="008D2BDB"/>
    <w:rsid w:val="008D5C5A"/>
    <w:rsid w:val="00973505"/>
    <w:rsid w:val="00977015"/>
    <w:rsid w:val="00981ED3"/>
    <w:rsid w:val="009B1C6E"/>
    <w:rsid w:val="009F318A"/>
    <w:rsid w:val="00A3477F"/>
    <w:rsid w:val="00AF5E43"/>
    <w:rsid w:val="00B45357"/>
    <w:rsid w:val="00B91C85"/>
    <w:rsid w:val="00BE7E39"/>
    <w:rsid w:val="00C33C11"/>
    <w:rsid w:val="00C95B1B"/>
    <w:rsid w:val="00CA17E8"/>
    <w:rsid w:val="00DE08BA"/>
    <w:rsid w:val="00DF56A5"/>
    <w:rsid w:val="00E56900"/>
    <w:rsid w:val="00F26D05"/>
    <w:rsid w:val="00F519A3"/>
    <w:rsid w:val="00F535D5"/>
    <w:rsid w:val="00FD51BF"/>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B731C"/>
  <w15:chartTrackingRefBased/>
  <w15:docId w15:val="{3114AD15-7E75-44CA-8CC8-26A45AEB3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A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7E8"/>
  </w:style>
  <w:style w:type="paragraph" w:styleId="Heading1">
    <w:name w:val="heading 1"/>
    <w:basedOn w:val="Normal"/>
    <w:next w:val="Normal"/>
    <w:link w:val="Heading1Char"/>
    <w:uiPriority w:val="9"/>
    <w:qFormat/>
    <w:rsid w:val="000F5C2E"/>
    <w:pPr>
      <w:keepNext/>
      <w:keepLines/>
      <w:spacing w:before="320" w:after="0" w:line="240" w:lineRule="auto"/>
      <w:jc w:val="center"/>
      <w:outlineLvl w:val="0"/>
    </w:pPr>
    <w:rPr>
      <w:rFonts w:ascii="Times New Roman" w:eastAsiaTheme="majorEastAsia" w:hAnsi="Times New Roman" w:cstheme="majorBidi"/>
      <w:b/>
      <w:color w:val="000000" w:themeColor="text1"/>
      <w:sz w:val="40"/>
      <w:szCs w:val="32"/>
    </w:rPr>
  </w:style>
  <w:style w:type="paragraph" w:styleId="Heading2">
    <w:name w:val="heading 2"/>
    <w:basedOn w:val="Normal"/>
    <w:next w:val="Normal"/>
    <w:link w:val="Heading2Char"/>
    <w:uiPriority w:val="9"/>
    <w:unhideWhenUsed/>
    <w:qFormat/>
    <w:rsid w:val="000F5C2E"/>
    <w:pPr>
      <w:keepNext/>
      <w:keepLines/>
      <w:spacing w:before="80" w:after="0" w:line="240" w:lineRule="auto"/>
      <w:outlineLvl w:val="1"/>
    </w:pPr>
    <w:rPr>
      <w:rFonts w:ascii="Times New Roman" w:eastAsiaTheme="majorEastAsia" w:hAnsi="Times New Roman" w:cstheme="majorBidi"/>
      <w:b/>
      <w:color w:val="2F5496" w:themeColor="accent1" w:themeShade="BF"/>
      <w:sz w:val="36"/>
      <w:szCs w:val="28"/>
    </w:rPr>
  </w:style>
  <w:style w:type="paragraph" w:styleId="Heading3">
    <w:name w:val="heading 3"/>
    <w:basedOn w:val="Normal"/>
    <w:next w:val="Normal"/>
    <w:link w:val="Heading3Char"/>
    <w:uiPriority w:val="9"/>
    <w:unhideWhenUsed/>
    <w:qFormat/>
    <w:rsid w:val="000F5C2E"/>
    <w:pPr>
      <w:keepNext/>
      <w:keepLines/>
      <w:spacing w:before="40" w:after="0" w:line="240" w:lineRule="auto"/>
      <w:outlineLvl w:val="2"/>
    </w:pPr>
    <w:rPr>
      <w:rFonts w:ascii="Times New Roman" w:eastAsiaTheme="majorEastAsia" w:hAnsi="Times New Roman" w:cstheme="majorBidi"/>
      <w:b/>
      <w:color w:val="262626" w:themeColor="text1" w:themeTint="D9"/>
      <w:sz w:val="32"/>
      <w:szCs w:val="24"/>
    </w:rPr>
  </w:style>
  <w:style w:type="paragraph" w:styleId="Heading4">
    <w:name w:val="heading 4"/>
    <w:basedOn w:val="Normal"/>
    <w:next w:val="Normal"/>
    <w:link w:val="Heading4Char"/>
    <w:uiPriority w:val="9"/>
    <w:semiHidden/>
    <w:unhideWhenUsed/>
    <w:qFormat/>
    <w:rsid w:val="000F5C2E"/>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F5C2E"/>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0F5C2E"/>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0F5C2E"/>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0F5C2E"/>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0F5C2E"/>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C2E"/>
    <w:rPr>
      <w:rFonts w:ascii="Times New Roman" w:eastAsiaTheme="majorEastAsia" w:hAnsi="Times New Roman" w:cstheme="majorBidi"/>
      <w:b/>
      <w:color w:val="000000" w:themeColor="text1"/>
      <w:sz w:val="40"/>
      <w:szCs w:val="32"/>
    </w:rPr>
  </w:style>
  <w:style w:type="character" w:customStyle="1" w:styleId="Heading2Char">
    <w:name w:val="Heading 2 Char"/>
    <w:basedOn w:val="DefaultParagraphFont"/>
    <w:link w:val="Heading2"/>
    <w:uiPriority w:val="9"/>
    <w:rsid w:val="000F5C2E"/>
    <w:rPr>
      <w:rFonts w:ascii="Times New Roman" w:eastAsiaTheme="majorEastAsia" w:hAnsi="Times New Roman" w:cstheme="majorBidi"/>
      <w:b/>
      <w:color w:val="2F5496" w:themeColor="accent1" w:themeShade="BF"/>
      <w:sz w:val="36"/>
      <w:szCs w:val="28"/>
    </w:rPr>
  </w:style>
  <w:style w:type="character" w:customStyle="1" w:styleId="Heading3Char">
    <w:name w:val="Heading 3 Char"/>
    <w:basedOn w:val="DefaultParagraphFont"/>
    <w:link w:val="Heading3"/>
    <w:uiPriority w:val="9"/>
    <w:rsid w:val="000F5C2E"/>
    <w:rPr>
      <w:rFonts w:ascii="Times New Roman" w:eastAsiaTheme="majorEastAsia" w:hAnsi="Times New Roman" w:cstheme="majorBidi"/>
      <w:b/>
      <w:color w:val="262626" w:themeColor="text1" w:themeTint="D9"/>
      <w:sz w:val="32"/>
      <w:szCs w:val="24"/>
    </w:rPr>
  </w:style>
  <w:style w:type="character" w:customStyle="1" w:styleId="Heading4Char">
    <w:name w:val="Heading 4 Char"/>
    <w:basedOn w:val="DefaultParagraphFont"/>
    <w:link w:val="Heading4"/>
    <w:uiPriority w:val="9"/>
    <w:semiHidden/>
    <w:rsid w:val="000F5C2E"/>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F5C2E"/>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0F5C2E"/>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0F5C2E"/>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0F5C2E"/>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0F5C2E"/>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0F5C2E"/>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0F5C2E"/>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0F5C2E"/>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F5C2E"/>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0F5C2E"/>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F5C2E"/>
    <w:rPr>
      <w:i/>
      <w:iCs/>
      <w:color w:val="404040" w:themeColor="text1" w:themeTint="BF"/>
    </w:rPr>
  </w:style>
  <w:style w:type="paragraph" w:styleId="ListParagraph">
    <w:name w:val="List Paragraph"/>
    <w:basedOn w:val="Normal"/>
    <w:uiPriority w:val="34"/>
    <w:qFormat/>
    <w:rsid w:val="00B45357"/>
    <w:pPr>
      <w:ind w:left="720"/>
      <w:contextualSpacing/>
    </w:pPr>
  </w:style>
  <w:style w:type="character" w:styleId="IntenseEmphasis">
    <w:name w:val="Intense Emphasis"/>
    <w:basedOn w:val="DefaultParagraphFont"/>
    <w:uiPriority w:val="21"/>
    <w:qFormat/>
    <w:rsid w:val="000F5C2E"/>
    <w:rPr>
      <w:b/>
      <w:bCs/>
      <w:i/>
      <w:iCs/>
    </w:rPr>
  </w:style>
  <w:style w:type="paragraph" w:styleId="IntenseQuote">
    <w:name w:val="Intense Quote"/>
    <w:basedOn w:val="Normal"/>
    <w:next w:val="Normal"/>
    <w:link w:val="IntenseQuoteChar"/>
    <w:uiPriority w:val="30"/>
    <w:qFormat/>
    <w:rsid w:val="000F5C2E"/>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0F5C2E"/>
    <w:rPr>
      <w:rFonts w:asciiTheme="majorHAnsi" w:eastAsiaTheme="majorEastAsia" w:hAnsiTheme="majorHAnsi" w:cstheme="majorBidi"/>
      <w:color w:val="4472C4" w:themeColor="accent1"/>
      <w:sz w:val="28"/>
      <w:szCs w:val="28"/>
    </w:rPr>
  </w:style>
  <w:style w:type="character" w:styleId="IntenseReference">
    <w:name w:val="Intense Reference"/>
    <w:basedOn w:val="DefaultParagraphFont"/>
    <w:uiPriority w:val="32"/>
    <w:qFormat/>
    <w:rsid w:val="000F5C2E"/>
    <w:rPr>
      <w:b/>
      <w:bCs/>
      <w:smallCaps/>
      <w:spacing w:val="5"/>
      <w:u w:val="single"/>
    </w:rPr>
  </w:style>
  <w:style w:type="table" w:styleId="TableGrid">
    <w:name w:val="Table Grid"/>
    <w:basedOn w:val="TableNormal"/>
    <w:uiPriority w:val="39"/>
    <w:rsid w:val="00481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0F5C2E"/>
    <w:pPr>
      <w:spacing w:line="240" w:lineRule="auto"/>
    </w:pPr>
    <w:rPr>
      <w:b/>
      <w:bCs/>
      <w:smallCaps/>
      <w:color w:val="595959" w:themeColor="text1" w:themeTint="A6"/>
      <w:spacing w:val="6"/>
    </w:rPr>
  </w:style>
  <w:style w:type="character" w:styleId="Strong">
    <w:name w:val="Strong"/>
    <w:basedOn w:val="DefaultParagraphFont"/>
    <w:uiPriority w:val="22"/>
    <w:qFormat/>
    <w:rsid w:val="000F5C2E"/>
    <w:rPr>
      <w:b/>
      <w:bCs/>
    </w:rPr>
  </w:style>
  <w:style w:type="character" w:styleId="Emphasis">
    <w:name w:val="Emphasis"/>
    <w:basedOn w:val="DefaultParagraphFont"/>
    <w:uiPriority w:val="20"/>
    <w:qFormat/>
    <w:rsid w:val="000F5C2E"/>
    <w:rPr>
      <w:i/>
      <w:iCs/>
    </w:rPr>
  </w:style>
  <w:style w:type="paragraph" w:styleId="NoSpacing">
    <w:name w:val="No Spacing"/>
    <w:link w:val="NoSpacingChar"/>
    <w:uiPriority w:val="1"/>
    <w:qFormat/>
    <w:rsid w:val="000F5C2E"/>
    <w:pPr>
      <w:spacing w:after="0" w:line="240" w:lineRule="auto"/>
    </w:pPr>
  </w:style>
  <w:style w:type="character" w:styleId="SubtleEmphasis">
    <w:name w:val="Subtle Emphasis"/>
    <w:basedOn w:val="DefaultParagraphFont"/>
    <w:uiPriority w:val="19"/>
    <w:qFormat/>
    <w:rsid w:val="000F5C2E"/>
    <w:rPr>
      <w:i/>
      <w:iCs/>
      <w:color w:val="404040" w:themeColor="text1" w:themeTint="BF"/>
    </w:rPr>
  </w:style>
  <w:style w:type="character" w:styleId="SubtleReference">
    <w:name w:val="Subtle Reference"/>
    <w:basedOn w:val="DefaultParagraphFont"/>
    <w:uiPriority w:val="31"/>
    <w:qFormat/>
    <w:rsid w:val="000F5C2E"/>
    <w:rPr>
      <w:smallCaps/>
      <w:color w:val="404040" w:themeColor="text1" w:themeTint="BF"/>
      <w:u w:val="single" w:color="7F7F7F" w:themeColor="text1" w:themeTint="80"/>
    </w:rPr>
  </w:style>
  <w:style w:type="character" w:styleId="BookTitle">
    <w:name w:val="Book Title"/>
    <w:basedOn w:val="DefaultParagraphFont"/>
    <w:uiPriority w:val="33"/>
    <w:qFormat/>
    <w:rsid w:val="000F5C2E"/>
    <w:rPr>
      <w:b/>
      <w:bCs/>
      <w:smallCaps/>
    </w:rPr>
  </w:style>
  <w:style w:type="paragraph" w:styleId="TOCHeading">
    <w:name w:val="TOC Heading"/>
    <w:basedOn w:val="Heading1"/>
    <w:next w:val="Normal"/>
    <w:uiPriority w:val="39"/>
    <w:unhideWhenUsed/>
    <w:qFormat/>
    <w:rsid w:val="000F5C2E"/>
    <w:pPr>
      <w:outlineLvl w:val="9"/>
    </w:pPr>
  </w:style>
  <w:style w:type="paragraph" w:styleId="Header">
    <w:name w:val="header"/>
    <w:basedOn w:val="Normal"/>
    <w:link w:val="HeaderChar"/>
    <w:uiPriority w:val="99"/>
    <w:unhideWhenUsed/>
    <w:rsid w:val="000F5C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C2E"/>
  </w:style>
  <w:style w:type="paragraph" w:styleId="Footer">
    <w:name w:val="footer"/>
    <w:basedOn w:val="Normal"/>
    <w:link w:val="FooterChar"/>
    <w:uiPriority w:val="99"/>
    <w:unhideWhenUsed/>
    <w:rsid w:val="000F5C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C2E"/>
  </w:style>
  <w:style w:type="character" w:customStyle="1" w:styleId="NoSpacingChar">
    <w:name w:val="No Spacing Char"/>
    <w:basedOn w:val="DefaultParagraphFont"/>
    <w:link w:val="NoSpacing"/>
    <w:uiPriority w:val="1"/>
    <w:rsid w:val="000F5C2E"/>
  </w:style>
  <w:style w:type="paragraph" w:styleId="TOC1">
    <w:name w:val="toc 1"/>
    <w:basedOn w:val="Normal"/>
    <w:next w:val="Normal"/>
    <w:autoRedefine/>
    <w:uiPriority w:val="39"/>
    <w:unhideWhenUsed/>
    <w:rsid w:val="00437671"/>
    <w:pPr>
      <w:spacing w:after="100"/>
    </w:pPr>
  </w:style>
  <w:style w:type="paragraph" w:styleId="TOC2">
    <w:name w:val="toc 2"/>
    <w:basedOn w:val="Normal"/>
    <w:next w:val="Normal"/>
    <w:autoRedefine/>
    <w:uiPriority w:val="39"/>
    <w:unhideWhenUsed/>
    <w:rsid w:val="00437671"/>
    <w:pPr>
      <w:spacing w:after="100"/>
      <w:ind w:left="200"/>
    </w:pPr>
  </w:style>
  <w:style w:type="paragraph" w:styleId="TOC3">
    <w:name w:val="toc 3"/>
    <w:basedOn w:val="Normal"/>
    <w:next w:val="Normal"/>
    <w:autoRedefine/>
    <w:uiPriority w:val="39"/>
    <w:unhideWhenUsed/>
    <w:rsid w:val="00437671"/>
    <w:pPr>
      <w:spacing w:after="100"/>
      <w:ind w:left="400"/>
    </w:pPr>
  </w:style>
  <w:style w:type="character" w:styleId="Hyperlink">
    <w:name w:val="Hyperlink"/>
    <w:basedOn w:val="DefaultParagraphFont"/>
    <w:uiPriority w:val="99"/>
    <w:unhideWhenUsed/>
    <w:rsid w:val="00437671"/>
    <w:rPr>
      <w:color w:val="0563C1" w:themeColor="hyperlink"/>
      <w:u w:val="single"/>
    </w:rPr>
  </w:style>
  <w:style w:type="paragraph" w:styleId="NormalWeb">
    <w:name w:val="Normal (Web)"/>
    <w:basedOn w:val="Normal"/>
    <w:uiPriority w:val="99"/>
    <w:semiHidden/>
    <w:unhideWhenUsed/>
    <w:rsid w:val="00BE7E39"/>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styleId="UnresolvedMention">
    <w:name w:val="Unresolved Mention"/>
    <w:basedOn w:val="DefaultParagraphFont"/>
    <w:uiPriority w:val="99"/>
    <w:semiHidden/>
    <w:unhideWhenUsed/>
    <w:rsid w:val="002F6C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theseus.fi/bitstream/handle/10024/886161/Akter_Kabir.pdf?sequence=2&amp;isAllowed=y" TargetMode="External"/><Relationship Id="rId26" Type="http://schemas.openxmlformats.org/officeDocument/2006/relationships/hyperlink" Target="https://www.diva-portal.org/smash/get/diva2:1990656/FULLTEXT01.pdf" TargetMode="External"/><Relationship Id="rId39" Type="http://schemas.openxmlformats.org/officeDocument/2006/relationships/theme" Target="theme/theme1.xml"/><Relationship Id="rId21" Type="http://schemas.openxmlformats.org/officeDocument/2006/relationships/hyperlink" Target="https://commission.europa.eu/document/download/978fd0f7-588f-4a3f-a969-e6e5742f5111_en?filename=SG_AAR_2024_final.pdf" TargetMode="External"/><Relationship Id="rId34" Type="http://schemas.openxmlformats.org/officeDocument/2006/relationships/hyperlink" Target="https://web.archive.org/web/20210927015119id_/http:/www.aijbes.com/PDF/AIJBES-2021-09-09-20.pdf" TargetMode="External"/><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hyperlink" Target="https://doi.org/10.1007/s43621-021-00037-8" TargetMode="External"/><Relationship Id="rId25" Type="http://schemas.openxmlformats.org/officeDocument/2006/relationships/hyperlink" Target="http://115.242.226.198:8080/jspui/bitstream/123456789/1117/1/Saincy%20Maria%20Jensen.pdf" TargetMode="External"/><Relationship Id="rId33" Type="http://schemas.openxmlformats.org/officeDocument/2006/relationships/hyperlink" Target="https://www.theseus.fi/bitstream/handle/10024/895775/Sinervo_Sanna.pdf?sequence=2&amp;isAllowed=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gbppublications.com/_files/ugd/5e526c_c3bf3b6cf4554b91a722de8e7c512c9a.pdf" TargetMode="External"/><Relationship Id="rId29" Type="http://schemas.openxmlformats.org/officeDocument/2006/relationships/hyperlink" Target="https://www.proquest.com/openview/00fc82d2f234f99e42b1480ef324e1cc/1?pq-origsite=gscholar&amp;cbl=18750&amp;diss=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jetjournal.us/index.php/journals/article/view/1011/639" TargetMode="External"/><Relationship Id="rId32" Type="http://schemas.openxmlformats.org/officeDocument/2006/relationships/hyperlink" Target="https://ijariie.com/manuscript/22473"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research.library.fordham.edu/cgi/viewcontent.cgi?article=1134&amp;context=environ_2015" TargetMode="External"/><Relationship Id="rId28" Type="http://schemas.openxmlformats.org/officeDocument/2006/relationships/hyperlink" Target="http://dspace.puet.edu.ua/bitstream/123456789/11137/1/Obed-Thesis-2020.pdf" TargetMode="External"/><Relationship Id="rId36" Type="http://schemas.openxmlformats.org/officeDocument/2006/relationships/hyperlink" Target="https://www.unilever.com/files/unilever-annual-report-and-accounts-2025.pdf" TargetMode="External"/><Relationship Id="rId10" Type="http://schemas.openxmlformats.org/officeDocument/2006/relationships/image" Target="media/image2.png"/><Relationship Id="rId19" Type="http://schemas.openxmlformats.org/officeDocument/2006/relationships/hyperlink" Target="https://www.goldenratio.id/index.php/grmilf/article/view/1691/1089" TargetMode="External"/><Relationship Id="rId31" Type="http://schemas.openxmlformats.org/officeDocument/2006/relationships/hyperlink" Target="https://www.pwc.com/gx/en/global-annual-review/2024/pwc-global-annual-review-2024.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www.diva-portal.org/smash/get/diva2:1901765/FULLTEXT01.pdf" TargetMode="External"/><Relationship Id="rId27" Type="http://schemas.openxmlformats.org/officeDocument/2006/relationships/hyperlink" Target="https://www.theseus.fi/bitstream/handle/10024/909260/Kittler_Zoe.pdf?sequence=2&amp;isAllowed=y" TargetMode="External"/><Relationship Id="rId30" Type="http://schemas.openxmlformats.org/officeDocument/2006/relationships/hyperlink" Target="https://www.theseus.fi/bitstream/handle/10024/186587/Paulauskaite_Karolina.pdf?sequence=2&amp;isAllowed=y" TargetMode="External"/><Relationship Id="rId35" Type="http://schemas.openxmlformats.org/officeDocument/2006/relationships/hyperlink" Target="https://www.annualreports.com/HostedData/AnnualReports/PDF/LSE_ULVR_2024.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88397-27B5-4B40-A955-B2E537970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4018</Words>
  <Characters>26764</Characters>
  <Application>Microsoft Office Word</Application>
  <DocSecurity>0</DocSecurity>
  <Lines>461</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Anonymous</cp:lastModifiedBy>
  <cp:revision>2</cp:revision>
  <dcterms:created xsi:type="dcterms:W3CDTF">2026-07-08T12:12:00Z</dcterms:created>
  <dcterms:modified xsi:type="dcterms:W3CDTF">2026-07-08T12:12:00Z</dcterms:modified>
</cp:coreProperties>
</file>