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86655" w14:textId="520CE864" w:rsidR="00F653F0" w:rsidRPr="00F653F0" w:rsidRDefault="00F653F0" w:rsidP="001B6868">
      <w:pPr>
        <w:rPr>
          <w:rFonts w:asciiTheme="majorHAnsi" w:hAnsiTheme="majorHAnsi" w:cstheme="majorHAnsi"/>
          <w:b/>
          <w:bCs/>
          <w:u w:val="single"/>
        </w:rPr>
      </w:pPr>
      <w:r w:rsidRPr="00F653F0">
        <w:rPr>
          <w:rFonts w:asciiTheme="majorHAnsi" w:hAnsiTheme="majorHAnsi" w:cstheme="majorHAnsi"/>
          <w:b/>
          <w:bCs/>
          <w:u w:val="single"/>
        </w:rPr>
        <w:t>What, in your opinion, were the most significant military and political factors that influenced Muhammad during his lifetime?</w:t>
      </w:r>
    </w:p>
    <w:p w14:paraId="0D22C309" w14:textId="75B41F0F" w:rsidR="0029384E" w:rsidRDefault="00A12507" w:rsidP="001B6868">
      <w:r w:rsidRPr="00003C7F">
        <w:t xml:space="preserve">The events of Muhammad’s life and his rule of </w:t>
      </w:r>
      <w:r w:rsidR="00503EBA" w:rsidRPr="00003C7F">
        <w:t>his polity</w:t>
      </w:r>
      <w:r w:rsidRPr="00003C7F">
        <w:t xml:space="preserve"> are available to us through a rich and detailed collection of biographical writings</w:t>
      </w:r>
      <w:r w:rsidR="00907E98" w:rsidRPr="00003C7F">
        <w:t xml:space="preserve">. </w:t>
      </w:r>
      <w:r w:rsidRPr="00003C7F">
        <w:t xml:space="preserve">Muhammad’s uniting of the Arabian tribes and rapid pervasiveness of Islam is a culmination of multiple circumstances, although the most influential of them can be categorised into two </w:t>
      </w:r>
      <w:r w:rsidR="000A5137" w:rsidRPr="00003C7F">
        <w:t>parts:</w:t>
      </w:r>
      <w:r w:rsidRPr="00003C7F">
        <w:t xml:space="preserve"> political and military.</w:t>
      </w:r>
      <w:r w:rsidR="00283DC7" w:rsidRPr="00003C7F">
        <w:t xml:space="preserve"> </w:t>
      </w:r>
      <w:r w:rsidR="001B7FA5" w:rsidRPr="00003C7F">
        <w:t>These events not only shaped the Arabian Peninsula but also became significant factors that influenced Muhammad and his teaching. This essay will discuss political and military events, their effect on Muhammad’s goal of unification, and their influences on Muhammad and Muslims.</w:t>
      </w:r>
      <w:r w:rsidR="002768DF" w:rsidRPr="00003C7F">
        <w:t xml:space="preserve"> </w:t>
      </w:r>
      <w:r w:rsidR="00DF3F34" w:rsidRPr="00003C7F">
        <w:t>I will evaluate which is the most significant factor</w:t>
      </w:r>
      <w:r w:rsidR="00976463">
        <w:t>, in my opinion,</w:t>
      </w:r>
      <w:r w:rsidR="00DF3F34" w:rsidRPr="00003C7F">
        <w:t xml:space="preserve"> that influenced Muhammad during his lifetime.</w:t>
      </w:r>
    </w:p>
    <w:p w14:paraId="109F3536" w14:textId="77777777" w:rsidR="00D81957" w:rsidRDefault="00432DFE" w:rsidP="00D81957">
      <w:r>
        <w:t xml:space="preserve">In the early years following Muhammad’s first revelation in the Cave of Hira, Islam consisted of close friends and family as well as a small gathering of followers within Mecca. His preaching though had reached the northern city of Yathrib where a number of Arabs </w:t>
      </w:r>
      <w:r w:rsidR="00CB722C">
        <w:t xml:space="preserve">became interested. </w:t>
      </w:r>
      <w:r w:rsidR="00F83CD3">
        <w:t>Seventy-five Arabs made pilgrimage to Mecca</w:t>
      </w:r>
      <w:r w:rsidR="00CB722C">
        <w:t xml:space="preserve"> meet </w:t>
      </w:r>
      <w:r w:rsidR="00F83CD3">
        <w:t>Muhammad</w:t>
      </w:r>
      <w:r w:rsidR="00164C64">
        <w:t xml:space="preserve">, resulting in the Second Pledge at </w:t>
      </w:r>
      <w:r w:rsidR="00164C64" w:rsidRPr="00DE428C">
        <w:t>Al-Aqabah</w:t>
      </w:r>
      <w:r w:rsidR="00164C64">
        <w:t xml:space="preserve">. </w:t>
      </w:r>
      <w:r w:rsidR="009F59C6">
        <w:t xml:space="preserve">In this pledge, they swore </w:t>
      </w:r>
      <w:r w:rsidR="00F83CD3">
        <w:t xml:space="preserve">fealty to Muhammad as their leader and </w:t>
      </w:r>
      <w:r w:rsidR="009F59C6">
        <w:t xml:space="preserve">that they would </w:t>
      </w:r>
      <w:r w:rsidR="00F83CD3">
        <w:t>protect the Prophet.</w:t>
      </w:r>
      <w:r w:rsidR="00722757">
        <w:t xml:space="preserve"> The tribes of Yathrib had been locked in a bloody stalemate with each</w:t>
      </w:r>
      <w:r w:rsidR="0099212A">
        <w:t xml:space="preserve"> </w:t>
      </w:r>
      <w:r w:rsidR="00722757">
        <w:t xml:space="preserve">other and saw Muhammad as an outside third party that would </w:t>
      </w:r>
      <w:r w:rsidR="0099212A">
        <w:t>unite the warring factions.</w:t>
      </w:r>
      <w:r w:rsidR="005E35A1">
        <w:rPr>
          <w:rStyle w:val="FootnoteReference"/>
        </w:rPr>
        <w:footnoteReference w:id="1"/>
      </w:r>
      <w:r w:rsidR="00B608E6">
        <w:t xml:space="preserve"> The Quraysh had long been persecuting the Muslims and so Muhammad encouraged his followers to emigrate to the now friendly Yathrib, where they would be welcome</w:t>
      </w:r>
      <w:r w:rsidR="00965384">
        <w:t xml:space="preserve"> and protected</w:t>
      </w:r>
      <w:r w:rsidR="00B608E6">
        <w:t>.</w:t>
      </w:r>
      <w:r w:rsidR="00FD2EF9">
        <w:t xml:space="preserve"> The pledge went as follows: </w:t>
      </w:r>
    </w:p>
    <w:p w14:paraId="04230E1C" w14:textId="77777777" w:rsidR="00D81957" w:rsidRDefault="00FD2EF9" w:rsidP="00D81957">
      <w:pPr>
        <w:ind w:left="720"/>
      </w:pPr>
      <w:r w:rsidRPr="00FD2EF9">
        <w:rPr>
          <w:i/>
          <w:iCs/>
        </w:rPr>
        <w:t>“Blood is blood and blood not to be paid for is blood not to be paid for. I am of you and you are of me. I will war against them that war against you,</w:t>
      </w:r>
      <w:r>
        <w:rPr>
          <w:i/>
          <w:iCs/>
        </w:rPr>
        <w:t xml:space="preserve"> </w:t>
      </w:r>
      <w:r w:rsidRPr="00FD2EF9">
        <w:rPr>
          <w:i/>
          <w:iCs/>
        </w:rPr>
        <w:t>and be at peace with those at peace with you.”</w:t>
      </w:r>
      <w:r w:rsidR="00AD4C7A">
        <w:rPr>
          <w:rStyle w:val="FootnoteReference"/>
          <w:i/>
          <w:iCs/>
        </w:rPr>
        <w:footnoteReference w:id="2"/>
      </w:r>
    </w:p>
    <w:p w14:paraId="5A79F66C" w14:textId="5F2F2218" w:rsidR="00432DFE" w:rsidRDefault="00DE428C" w:rsidP="00D81957">
      <w:r>
        <w:t xml:space="preserve">The Second Pledge at Al-Aqabah is mostly significant in that it led to the </w:t>
      </w:r>
      <w:r>
        <w:rPr>
          <w:i/>
          <w:iCs/>
        </w:rPr>
        <w:t>Hijrah</w:t>
      </w:r>
      <w:r>
        <w:t xml:space="preserve"> and establishment of the first Muslim community</w:t>
      </w:r>
      <w:r w:rsidR="0099212A">
        <w:t xml:space="preserve"> of Medina.</w:t>
      </w:r>
      <w:r w:rsidR="00D81957">
        <w:t xml:space="preserve"> </w:t>
      </w:r>
    </w:p>
    <w:p w14:paraId="2CAA26ED" w14:textId="0DED16CE" w:rsidR="00DE0E77" w:rsidRDefault="00B95A13" w:rsidP="00D81957">
      <w:pPr>
        <w:rPr>
          <w:i/>
          <w:iCs/>
        </w:rPr>
      </w:pPr>
      <w:r>
        <w:t xml:space="preserve">The mass emigration </w:t>
      </w:r>
      <w:r w:rsidR="001B6868">
        <w:t xml:space="preserve">came as a serious problem to the Quraysh. Much of Mecca’s population was leaving for Yathrib, weakening the once prosperous Mecca both militarily and economically. In addition, the Muslims, of whom Quraysh had made an enemy, now had gained power in the city to the north. This was all because of the actions and teachings of a single man: Muhammad. The tribes of Mecca convened to find a solution to the number of problems that the Prophet caused; eventually they decided on sending one member from each of the participating tribes to assassinate him. </w:t>
      </w:r>
      <w:r w:rsidR="002E4880">
        <w:t>The men of the Quraysh anticipated that Muhammad would leave with his followers into Yathrib and so would wait outside of his house in order to ambush him. However, the angel Jibril (Gabriel) appeared to Muhammad and warned him of their plot.</w:t>
      </w:r>
      <w:r w:rsidR="001F26F7">
        <w:t xml:space="preserve"> Ali wore the cloak of Muhammad so that they believed he was in bed; meanwhile, God removed the sight of his attackers briefly so that Muhammad could sneak past them and leave for Yathrib with Abu Bakr</w:t>
      </w:r>
      <w:r w:rsidR="00824CC1">
        <w:t xml:space="preserve">. The attackers eventually discovered that the man in the cloak was Ali and heard that the Prophet was seen walking the </w:t>
      </w:r>
      <w:r w:rsidR="005C180E">
        <w:t>streets,</w:t>
      </w:r>
      <w:r w:rsidR="00824CC1">
        <w:t xml:space="preserve"> so they returned and rose the alarm.</w:t>
      </w:r>
      <w:r w:rsidR="005C180E">
        <w:t xml:space="preserve"> A large bounty was placed on the Prophets head and men went out to search for him and Abu Bakr. However, they were not on their way to Yathrib but in hiding to the south of Mecca. Eventually, the men moved on and Muhammad was able </w:t>
      </w:r>
      <w:r w:rsidR="00FF324F">
        <w:t>to travel onto the oasis of Quba where he</w:t>
      </w:r>
      <w:r w:rsidR="00F14EDF">
        <w:t xml:space="preserve"> met with many other emigrants and</w:t>
      </w:r>
      <w:r w:rsidR="00FF324F">
        <w:t xml:space="preserve"> established a mosque</w:t>
      </w:r>
      <w:r w:rsidR="00F14EDF">
        <w:t>.</w:t>
      </w:r>
      <w:r w:rsidR="00CE74FB">
        <w:t xml:space="preserve"> After four days, he and Abu Bakr left for Yathrib wherein upon arrival they renamed the city to </w:t>
      </w:r>
      <w:r w:rsidR="00CE74FB">
        <w:lastRenderedPageBreak/>
        <w:t>Medina.</w:t>
      </w:r>
      <w:r w:rsidR="0027729F">
        <w:rPr>
          <w:rStyle w:val="FootnoteReference"/>
        </w:rPr>
        <w:footnoteReference w:id="3"/>
      </w:r>
      <w:r w:rsidR="00D807FF">
        <w:t xml:space="preserve"> The Hijrah is one of the most significant events during Muhammad’s life.</w:t>
      </w:r>
      <w:r w:rsidR="00C75AAB">
        <w:t xml:space="preserve"> </w:t>
      </w:r>
      <w:r w:rsidR="00C51BD4">
        <w:t xml:space="preserve">It </w:t>
      </w:r>
      <w:r w:rsidR="00F07701">
        <w:t>marked</w:t>
      </w:r>
      <w:r w:rsidR="00C51BD4">
        <w:t xml:space="preserve"> the founding of the first </w:t>
      </w:r>
      <w:r w:rsidR="00C51BD4">
        <w:rPr>
          <w:i/>
          <w:iCs/>
        </w:rPr>
        <w:t>Ummah</w:t>
      </w:r>
      <w:r w:rsidR="00C51BD4">
        <w:t xml:space="preserve"> (</w:t>
      </w:r>
      <w:r w:rsidR="000E6774">
        <w:t xml:space="preserve">mixed </w:t>
      </w:r>
      <w:r w:rsidR="00C51BD4">
        <w:t>Muslim community</w:t>
      </w:r>
      <w:r w:rsidR="00C51BD4">
        <w:rPr>
          <w:rStyle w:val="FootnoteReference"/>
        </w:rPr>
        <w:footnoteReference w:id="4"/>
      </w:r>
      <w:r w:rsidR="00C51BD4">
        <w:t>)</w:t>
      </w:r>
      <w:r w:rsidR="000E6774">
        <w:t xml:space="preserve"> </w:t>
      </w:r>
      <w:r w:rsidR="00F07701">
        <w:t>and the beginning of the Muslim calendar.</w:t>
      </w:r>
      <w:r w:rsidR="0027729F">
        <w:t xml:space="preserve"> </w:t>
      </w:r>
      <w:r w:rsidR="008C73AF">
        <w:t>The foundation of a Muslim community changed the view of Muhammad from an annoyance to the Quraysh into a significant force in the region. Muhammad now had a sizable army to defend himself and become more authoritative.</w:t>
      </w:r>
      <w:r w:rsidR="00902BEE">
        <w:t xml:space="preserve"> The Prophet found himself with a whole new set of obstacles to overcome. </w:t>
      </w:r>
      <w:r w:rsidR="008661D3">
        <w:t xml:space="preserve">What we see from this period is a focus on Islam’s approach to ruling, and how one lives a holy life. Shortly after the arrival of Muhammad, the nature of his rule in Medina begins being discussed. Out of these discussions and agreements comes the Constitution of Medina. Within this constitution </w:t>
      </w:r>
      <w:r w:rsidR="00CB030B">
        <w:t>lay</w:t>
      </w:r>
      <w:r w:rsidR="00B62EFB">
        <w:t>s</w:t>
      </w:r>
      <w:r w:rsidR="00CB030B">
        <w:t xml:space="preserve"> the groundwork for a multi-religious Islamic state</w:t>
      </w:r>
      <w:r w:rsidR="001860AD">
        <w:t>.</w:t>
      </w:r>
      <w:r w:rsidR="00CB030B">
        <w:rPr>
          <w:rStyle w:val="FootnoteReference"/>
        </w:rPr>
        <w:footnoteReference w:id="5"/>
      </w:r>
      <w:r w:rsidR="0008185D">
        <w:t xml:space="preserve"> </w:t>
      </w:r>
      <w:r w:rsidR="00DE0E77">
        <w:t xml:space="preserve">The Constitutions contents are described by </w:t>
      </w:r>
      <w:r w:rsidR="00D91EE1" w:rsidRPr="00D91EE1">
        <w:t>Awad Halabi</w:t>
      </w:r>
      <w:r w:rsidR="00D91EE1">
        <w:t xml:space="preserve"> </w:t>
      </w:r>
      <w:r w:rsidR="00DE0E77">
        <w:t>thusly</w:t>
      </w:r>
      <w:r w:rsidR="006E39F6">
        <w:t>:</w:t>
      </w:r>
      <w:r w:rsidR="00DE0E77">
        <w:t xml:space="preserve"> </w:t>
      </w:r>
      <w:r w:rsidR="00DE0E77" w:rsidRPr="00DE0E77">
        <w:rPr>
          <w:i/>
          <w:iCs/>
        </w:rPr>
        <w:t>‘The </w:t>
      </w:r>
      <w:bookmarkStart w:id="3" w:name="match"/>
      <w:r w:rsidR="00DE0E77" w:rsidRPr="00DE0E77">
        <w:rPr>
          <w:i/>
          <w:iCs/>
        </w:rPr>
        <w:t>Constitution</w:t>
      </w:r>
      <w:bookmarkEnd w:id="3"/>
      <w:r w:rsidR="00DE0E77" w:rsidRPr="00DE0E77">
        <w:rPr>
          <w:i/>
          <w:iCs/>
        </w:rPr>
        <w:t xml:space="preserve"> required all members to make war as one, to pay the customary bloodwit to redeem prisoners (art. 4–8 and 12a), and to seek revenge if a Muslim is killed fighting “in the way of God” (art. 19). The articles requiring the community to refer any disputes to God and </w:t>
      </w:r>
      <w:r w:rsidR="00D91EE1" w:rsidRPr="00DE0E77">
        <w:rPr>
          <w:i/>
          <w:iCs/>
        </w:rPr>
        <w:t>Muhammad</w:t>
      </w:r>
      <w:r w:rsidR="00DE0E77" w:rsidRPr="00DE0E77">
        <w:rPr>
          <w:i/>
          <w:iCs/>
        </w:rPr>
        <w:t xml:space="preserve"> (art. 23, 42, 47), to be assured of God 's protection (art. 15, 20a, 47), and to grant </w:t>
      </w:r>
      <w:r w:rsidR="00D91EE1" w:rsidRPr="00DE0E77">
        <w:rPr>
          <w:i/>
          <w:iCs/>
        </w:rPr>
        <w:t>Muhammad</w:t>
      </w:r>
      <w:r w:rsidR="00DE0E77" w:rsidRPr="00DE0E77">
        <w:rPr>
          <w:i/>
          <w:iCs/>
        </w:rPr>
        <w:t xml:space="preserve"> the authority to declare war (art. 36) all reflect the Islamic nature of this document.’</w:t>
      </w:r>
      <w:r w:rsidR="001A35C8">
        <w:rPr>
          <w:rStyle w:val="FootnoteReference"/>
          <w:i/>
          <w:iCs/>
        </w:rPr>
        <w:footnoteReference w:id="6"/>
      </w:r>
    </w:p>
    <w:p w14:paraId="0AB737AD" w14:textId="736E1AE6" w:rsidR="000E7BB1" w:rsidRDefault="000E7BB1" w:rsidP="00D81957">
      <w:r>
        <w:t xml:space="preserve">With </w:t>
      </w:r>
      <w:r w:rsidR="00EB0AF5">
        <w:t>the constitution of Medina drawn up and the integration of the emigrants</w:t>
      </w:r>
      <w:r w:rsidR="00917F68">
        <w:t xml:space="preserve"> with the other tribes</w:t>
      </w:r>
      <w:r w:rsidR="00EB0AF5">
        <w:t xml:space="preserve">, Muhammad could </w:t>
      </w:r>
      <w:r w:rsidR="00CE51E9">
        <w:t xml:space="preserve">turn his attention towards </w:t>
      </w:r>
      <w:r w:rsidR="00F26579">
        <w:t xml:space="preserve">the Quraysh. </w:t>
      </w:r>
      <w:r w:rsidR="002C073C">
        <w:t xml:space="preserve">Shortly after the Prophets arrival in Medina, he </w:t>
      </w:r>
      <w:r w:rsidR="00C330E5">
        <w:t>declared this revelation:</w:t>
      </w:r>
    </w:p>
    <w:p w14:paraId="700AE088" w14:textId="664B0DEC" w:rsidR="00C330E5" w:rsidRDefault="00C330E5" w:rsidP="00694899">
      <w:pPr>
        <w:ind w:left="720"/>
        <w:rPr>
          <w:i/>
          <w:iCs/>
        </w:rPr>
      </w:pPr>
      <w:r w:rsidRPr="00694899">
        <w:rPr>
          <w:i/>
          <w:iCs/>
        </w:rPr>
        <w:t>“</w:t>
      </w:r>
      <w:r w:rsidR="00694899" w:rsidRPr="00694899">
        <w:rPr>
          <w:i/>
          <w:iCs/>
        </w:rPr>
        <w:t>Those who have been attacked are permitted to take up arms because they have been wronged—God has the power to help them—those who have been driven unjustly from their homes only for saying, ‘Our Lord is God.’ If God did not repel some people by means of others, many monasteries, churches, synagogues, and mosques, where God's name is much invoked, would have been destroyed. God is sure to help those who help His cause—God is strong and mighty—"</w:t>
      </w:r>
      <w:r w:rsidR="0070592C">
        <w:rPr>
          <w:rStyle w:val="FootnoteReference"/>
          <w:i/>
          <w:iCs/>
        </w:rPr>
        <w:footnoteReference w:id="7"/>
      </w:r>
    </w:p>
    <w:p w14:paraId="686210F1" w14:textId="0EEC0BB2" w:rsidR="00761A94" w:rsidRDefault="000E3992" w:rsidP="00761A94">
      <w:r>
        <w:t xml:space="preserve">This </w:t>
      </w:r>
      <w:r w:rsidR="004A2179">
        <w:rPr>
          <w:i/>
          <w:iCs/>
        </w:rPr>
        <w:t>hadith</w:t>
      </w:r>
      <w:r w:rsidR="004A2179">
        <w:t xml:space="preserve"> </w:t>
      </w:r>
      <w:r w:rsidR="004C2037">
        <w:t>gave justification for Medina’s aggression towards Quraysh</w:t>
      </w:r>
      <w:r w:rsidR="00F267CF">
        <w:t xml:space="preserve">, who seized the possessions of those moving to Medina </w:t>
      </w:r>
      <w:r w:rsidR="00016BCF">
        <w:t>prior to and after the Hijra</w:t>
      </w:r>
      <w:r w:rsidR="00502D6B">
        <w:t>h</w:t>
      </w:r>
      <w:r w:rsidR="00016BCF">
        <w:t>; as well as the</w:t>
      </w:r>
      <w:r w:rsidR="00415368">
        <w:t xml:space="preserve"> </w:t>
      </w:r>
      <w:r w:rsidR="00191B30">
        <w:t>persecution they had suffered in previous years.</w:t>
      </w:r>
      <w:r w:rsidR="00415368">
        <w:t xml:space="preserve"> </w:t>
      </w:r>
      <w:r w:rsidR="00550D60">
        <w:t>Muhammad and his lieutenants led many raids against the trade</w:t>
      </w:r>
      <w:r w:rsidR="00646C36">
        <w:t xml:space="preserve"> coming from and towards Mecca. This was done for a variety of reasons</w:t>
      </w:r>
      <w:r w:rsidR="0021171A">
        <w:t>. Firstly, to test their military capabilities as well as to scout for weaknesses</w:t>
      </w:r>
      <w:r w:rsidR="00D13265">
        <w:t xml:space="preserve">. Secondly, in order to weaken the tribes economically and militarily. Thirdly, </w:t>
      </w:r>
      <w:r w:rsidR="000D41F7">
        <w:t xml:space="preserve">to support the swelled population of Medina which would not support itself without </w:t>
      </w:r>
      <w:r w:rsidR="00BF67B1">
        <w:t>raided provisions.</w:t>
      </w:r>
      <w:r w:rsidR="00D7476B">
        <w:rPr>
          <w:rStyle w:val="FootnoteReference"/>
        </w:rPr>
        <w:footnoteReference w:id="8"/>
      </w:r>
      <w:r w:rsidR="002B6358">
        <w:t xml:space="preserve"> After </w:t>
      </w:r>
      <w:r w:rsidR="00F0576F">
        <w:t>some time, Muhammad learned of</w:t>
      </w:r>
      <w:r w:rsidR="007937CE">
        <w:t xml:space="preserve"> </w:t>
      </w:r>
      <w:r w:rsidR="00F9497B">
        <w:t>an exceptionally large</w:t>
      </w:r>
      <w:r w:rsidR="007937CE">
        <w:t xml:space="preserve"> and lucrative Meccan caravan. The Prophet plann</w:t>
      </w:r>
      <w:r w:rsidR="00F6119F">
        <w:t>ed</w:t>
      </w:r>
      <w:r w:rsidR="00F9497B">
        <w:t xml:space="preserve"> to attack it and </w:t>
      </w:r>
      <w:r w:rsidR="00F9497B" w:rsidRPr="00F9497B">
        <w:t>on</w:t>
      </w:r>
      <w:r w:rsidR="00F9497B">
        <w:t xml:space="preserve"> the</w:t>
      </w:r>
      <w:r w:rsidR="00F9497B" w:rsidRPr="00F9497B">
        <w:t xml:space="preserve"> 9</w:t>
      </w:r>
      <w:r w:rsidR="00F9497B">
        <w:t>th</w:t>
      </w:r>
      <w:r w:rsidR="00F9497B" w:rsidRPr="00F9497B">
        <w:t xml:space="preserve"> December 623, with a force of around 313-317 men, 70 camels and two horses</w:t>
      </w:r>
      <w:r w:rsidR="00DD1747">
        <w:t>.</w:t>
      </w:r>
      <w:r w:rsidR="00DD1747">
        <w:rPr>
          <w:rStyle w:val="FootnoteReference"/>
        </w:rPr>
        <w:footnoteReference w:id="9"/>
      </w:r>
      <w:r w:rsidR="00DB26F2">
        <w:t xml:space="preserve"> However, upon realising that Muslim scouts were nearby</w:t>
      </w:r>
      <w:r w:rsidR="00CD26DA">
        <w:t xml:space="preserve">, the leader of the caravan sent a request to Mecca for a relief force. </w:t>
      </w:r>
      <w:r w:rsidR="00A30249">
        <w:t xml:space="preserve">Mecca sent 700 men (originally 1000 </w:t>
      </w:r>
      <w:r w:rsidR="00A30249">
        <w:lastRenderedPageBreak/>
        <w:t xml:space="preserve">but 200 </w:t>
      </w:r>
      <w:r w:rsidR="00E7287E">
        <w:t>turned back).</w:t>
      </w:r>
      <w:r w:rsidR="00645BD9">
        <w:rPr>
          <w:rStyle w:val="FootnoteReference"/>
        </w:rPr>
        <w:footnoteReference w:id="10"/>
      </w:r>
      <w:r w:rsidR="00BB02A8">
        <w:t xml:space="preserve"> The two armies met </w:t>
      </w:r>
      <w:r w:rsidR="0044273D">
        <w:t>in the valley of Badr</w:t>
      </w:r>
      <w:r w:rsidR="00303E6C">
        <w:t xml:space="preserve">, starting with a duel between three champions of each army (which the Muslims won). </w:t>
      </w:r>
      <w:r w:rsidR="003A485A">
        <w:t xml:space="preserve">The two armies exchanged arrows until they met. </w:t>
      </w:r>
      <w:r w:rsidR="008C588B">
        <w:t>According to the Q</w:t>
      </w:r>
      <w:r w:rsidR="006E4497">
        <w:t xml:space="preserve">ur’an, at this point thousands of angels swooped in and </w:t>
      </w:r>
      <w:r w:rsidR="00016B11">
        <w:t>smashed the Meccan army</w:t>
      </w:r>
      <w:r w:rsidR="00183EA3">
        <w:t>.</w:t>
      </w:r>
      <w:r w:rsidR="00016B11">
        <w:rPr>
          <w:rStyle w:val="FootnoteReference"/>
        </w:rPr>
        <w:footnoteReference w:id="11"/>
      </w:r>
      <w:r w:rsidR="00AA753C">
        <w:t xml:space="preserve"> </w:t>
      </w:r>
      <w:r w:rsidR="00183EA3">
        <w:t xml:space="preserve">The Meccans </w:t>
      </w:r>
      <w:r w:rsidR="00FB1142">
        <w:t>routed,</w:t>
      </w:r>
      <w:r w:rsidR="00183EA3">
        <w:t xml:space="preserve"> and some seventy troops were captured. </w:t>
      </w:r>
      <w:r w:rsidR="00C872F4">
        <w:t xml:space="preserve">It is well documented how well </w:t>
      </w:r>
      <w:r w:rsidR="00A0309B">
        <w:t>the prisoners were treated</w:t>
      </w:r>
      <w:r w:rsidR="009F201B">
        <w:t>. Willi</w:t>
      </w:r>
      <w:r w:rsidR="00EA7AB5">
        <w:t>am Muir wrote:</w:t>
      </w:r>
    </w:p>
    <w:p w14:paraId="108961C4" w14:textId="04759951" w:rsidR="00EA7AB5" w:rsidRDefault="00EA7AB5" w:rsidP="00EA7AB5">
      <w:pPr>
        <w:ind w:left="720"/>
        <w:rPr>
          <w:i/>
          <w:iCs/>
        </w:rPr>
      </w:pPr>
      <w:r w:rsidRPr="00EA7AB5">
        <w:rPr>
          <w:i/>
          <w:iCs/>
        </w:rPr>
        <w:t>“In pursuance of Muhammad’s commands, the citizens of Medina, and such of the Refugees as possessed houses, received the prisoners, and treated them with much consideration. ‘Blessings be on the men of Medina!’ said one of these prisoners in later days; "they made us ride, while they themselves walked: they gave us wheaten bread to eat when there was little of it, contenting themselves with dates. It is not surprising that when, sometime afterwards, their friends came to ransom them, several of the prisoners who had been thus received declared themselves adherents of Islam...Their kindly treatment was thus prolonged, and left a favourable impression on the minds even of those who did not at once go over to Islam</w:t>
      </w:r>
      <w:r>
        <w:rPr>
          <w:i/>
          <w:iCs/>
        </w:rPr>
        <w:t>”</w:t>
      </w:r>
      <w:r>
        <w:rPr>
          <w:rStyle w:val="FootnoteReference"/>
          <w:i/>
          <w:iCs/>
        </w:rPr>
        <w:footnoteReference w:id="12"/>
      </w:r>
    </w:p>
    <w:p w14:paraId="2E875CEB" w14:textId="3C6C1204" w:rsidR="007652FA" w:rsidRDefault="007516A7" w:rsidP="007652FA">
      <w:r>
        <w:t xml:space="preserve">The Battle of Badr is another </w:t>
      </w:r>
      <w:r w:rsidR="008C5A40">
        <w:t>extremely significant event in the rise of Islam and w</w:t>
      </w:r>
      <w:r w:rsidR="00933E8D">
        <w:t>as a very influential factor in the life of Muhammad.</w:t>
      </w:r>
      <w:r w:rsidR="00D4144E">
        <w:t xml:space="preserve"> The decisive </w:t>
      </w:r>
      <w:r w:rsidR="0058728E">
        <w:t>victory was a great triumph</w:t>
      </w:r>
      <w:r w:rsidR="00EB1B51">
        <w:t xml:space="preserve">. The overwhelmingly outnumbered Muslim force winning sent a message to the other tribes in the peninsula that </w:t>
      </w:r>
      <w:r w:rsidR="007919EC">
        <w:t xml:space="preserve">a new power was on the rise. It showed that Medina is </w:t>
      </w:r>
      <w:r w:rsidR="000154CD">
        <w:t>a regional power that could rival even the powerful Quraysh.</w:t>
      </w:r>
    </w:p>
    <w:p w14:paraId="18FBEEFC" w14:textId="343407E3" w:rsidR="009A4002" w:rsidRDefault="005867FF" w:rsidP="007652FA">
      <w:r>
        <w:t>This battle would lead to the beginning of the Muslim-Quraysh wars</w:t>
      </w:r>
      <w:r w:rsidR="009E68C3">
        <w:t>. Following the pyrrhic victory at the battle of Uhud and the decisive victory at the battle of the trench</w:t>
      </w:r>
      <w:r w:rsidR="00EC635D">
        <w:t xml:space="preserve">, Quraysh and the Muslims signed the </w:t>
      </w:r>
      <w:r w:rsidR="00481ED4">
        <w:t xml:space="preserve">Treaty of </w:t>
      </w:r>
      <w:r w:rsidR="00481ED4" w:rsidRPr="00481ED4">
        <w:t>Hudaybiyyah.</w:t>
      </w:r>
      <w:r w:rsidR="00481ED4">
        <w:t xml:space="preserve"> </w:t>
      </w:r>
      <w:r w:rsidR="00DC6BDF">
        <w:t xml:space="preserve">This treaty entailed that </w:t>
      </w:r>
      <w:r w:rsidR="00D543A2">
        <w:t xml:space="preserve">there would be peace between the </w:t>
      </w:r>
      <w:r w:rsidR="00461DF7">
        <w:t xml:space="preserve">Medina and Mecca for 9 years 9 months and 9 days. </w:t>
      </w:r>
      <w:r w:rsidR="005B4DCA">
        <w:t>Also,</w:t>
      </w:r>
      <w:r w:rsidR="00461DF7">
        <w:t xml:space="preserve"> in this treaty was the guarantee that </w:t>
      </w:r>
      <w:r w:rsidR="005B4DCA">
        <w:t xml:space="preserve">a year later the Muslims could enter the city on peaceful pilgrimage. </w:t>
      </w:r>
      <w:r w:rsidR="00C56595">
        <w:t xml:space="preserve">However, when the Muslims arrived </w:t>
      </w:r>
      <w:r w:rsidR="00C56595" w:rsidRPr="00C56595">
        <w:rPr>
          <w:i/>
          <w:iCs/>
        </w:rPr>
        <w:t>en masse</w:t>
      </w:r>
      <w:r w:rsidR="00C56595">
        <w:t xml:space="preserve">, </w:t>
      </w:r>
      <w:r w:rsidR="00EE4B78">
        <w:t xml:space="preserve">Meccan </w:t>
      </w:r>
      <w:r w:rsidR="00436897">
        <w:t>emissaries</w:t>
      </w:r>
      <w:r w:rsidR="00EE4B78">
        <w:t xml:space="preserve"> met and </w:t>
      </w:r>
      <w:r w:rsidR="00436897">
        <w:t xml:space="preserve">entered diplomacy </w:t>
      </w:r>
      <w:r w:rsidR="00BE6196">
        <w:t xml:space="preserve">to arrange the Muslims </w:t>
      </w:r>
      <w:r w:rsidR="000D78A4">
        <w:t>do not enter</w:t>
      </w:r>
      <w:r w:rsidR="00BE6196">
        <w:t xml:space="preserve"> the city.</w:t>
      </w:r>
      <w:r w:rsidR="000D78A4">
        <w:t xml:space="preserve"> Muhammad met with them and drew up a new treaty.</w:t>
      </w:r>
      <w:r w:rsidR="00F82AD4">
        <w:rPr>
          <w:rStyle w:val="FootnoteReference"/>
        </w:rPr>
        <w:footnoteReference w:id="13"/>
      </w:r>
      <w:r w:rsidR="008C1859">
        <w:t xml:space="preserve"> This treaty </w:t>
      </w:r>
      <w:r w:rsidR="004A3DED">
        <w:t>was</w:t>
      </w:r>
      <w:r w:rsidR="008D5F97">
        <w:t xml:space="preserve"> largely in favour of the demands of the Quraysh</w:t>
      </w:r>
      <w:r w:rsidR="004A3DED">
        <w:t>.</w:t>
      </w:r>
      <w:r w:rsidR="008D5F97">
        <w:t xml:space="preserve"> </w:t>
      </w:r>
      <w:r w:rsidR="004A3DED">
        <w:t>H</w:t>
      </w:r>
      <w:r w:rsidR="008D5F97">
        <w:t xml:space="preserve">owever, </w:t>
      </w:r>
      <w:r w:rsidR="004A3DED">
        <w:t xml:space="preserve">it did </w:t>
      </w:r>
      <w:r w:rsidR="00C81CBA">
        <w:t xml:space="preserve">lessen the tension between the two cities. The </w:t>
      </w:r>
      <w:r w:rsidR="004A1994">
        <w:t xml:space="preserve">terms were: </w:t>
      </w:r>
    </w:p>
    <w:p w14:paraId="6CDFB446" w14:textId="78F5CB02" w:rsidR="004A1994" w:rsidRDefault="004A1994" w:rsidP="003076A5">
      <w:pPr>
        <w:ind w:left="720"/>
        <w:rPr>
          <w:i/>
          <w:iCs/>
        </w:rPr>
      </w:pPr>
      <w:r w:rsidRPr="003076A5">
        <w:rPr>
          <w:i/>
          <w:iCs/>
        </w:rPr>
        <w:t>“</w:t>
      </w:r>
      <w:r w:rsidR="0008687C" w:rsidRPr="003076A5">
        <w:rPr>
          <w:i/>
          <w:iCs/>
        </w:rPr>
        <w:t>1.) There will be</w:t>
      </w:r>
      <w:r w:rsidRPr="003076A5">
        <w:rPr>
          <w:i/>
          <w:iCs/>
        </w:rPr>
        <w:t xml:space="preserve"> a truce between both parties for ten years, whereby during this period all the people may enjoy safety and harmony. 2.</w:t>
      </w:r>
      <w:r w:rsidR="0008687C" w:rsidRPr="003076A5">
        <w:rPr>
          <w:i/>
          <w:iCs/>
        </w:rPr>
        <w:t xml:space="preserve">) </w:t>
      </w:r>
      <w:r w:rsidRPr="003076A5">
        <w:rPr>
          <w:i/>
          <w:iCs/>
        </w:rPr>
        <w:t xml:space="preserve">Whoever wish to enter into a covenant with the Prophet will be allowed to do so, and whoever wish to enter into a covenant with the Quraysh will be allowed to do so. Whoever enter into anyone of the parties, will be considered as a part of that party. Likewise, any sort of exaggeration on them will be </w:t>
      </w:r>
      <w:r w:rsidR="0008687C" w:rsidRPr="003076A5">
        <w:rPr>
          <w:i/>
          <w:iCs/>
        </w:rPr>
        <w:t>considered as</w:t>
      </w:r>
      <w:r w:rsidRPr="003076A5">
        <w:rPr>
          <w:i/>
          <w:iCs/>
        </w:rPr>
        <w:t xml:space="preserve"> exaggeration against that party. 3.</w:t>
      </w:r>
      <w:r w:rsidR="0008687C" w:rsidRPr="003076A5">
        <w:rPr>
          <w:i/>
          <w:iCs/>
        </w:rPr>
        <w:t xml:space="preserve">) </w:t>
      </w:r>
      <w:r w:rsidRPr="003076A5">
        <w:rPr>
          <w:i/>
          <w:iCs/>
        </w:rPr>
        <w:t>Whoever  come  to  Muhammad  (pbuh)  from  Mecca  fleeing  away  without  having permission from his/her guardians, will be sent back to the Quraysh, but whoever come to the Quraysh from the Muslims will not be sent back to the Muslims.”</w:t>
      </w:r>
      <w:r w:rsidR="003076A5">
        <w:rPr>
          <w:rStyle w:val="FootnoteReference"/>
          <w:i/>
          <w:iCs/>
        </w:rPr>
        <w:footnoteReference w:id="14"/>
      </w:r>
    </w:p>
    <w:p w14:paraId="0879F335" w14:textId="7D9A5DEA" w:rsidR="007E5898" w:rsidRPr="007E5898" w:rsidRDefault="00636777" w:rsidP="007E5898">
      <w:r>
        <w:lastRenderedPageBreak/>
        <w:t xml:space="preserve">By signing the treaty, the Quraysh no longer viewed </w:t>
      </w:r>
      <w:r w:rsidR="00996C1E">
        <w:t>Muhammad as a fugitive rebel and recognised the Islamic stat</w:t>
      </w:r>
      <w:r w:rsidR="009B2DD7">
        <w:t>e in Medina. The Muslims in Mecca were also now able to practice Islam publicly, ending the persecution</w:t>
      </w:r>
      <w:r w:rsidR="00555A99">
        <w:t>.</w:t>
      </w:r>
    </w:p>
    <w:p w14:paraId="51CF9C14" w14:textId="7C789919" w:rsidR="00E30C5C" w:rsidRDefault="00427324" w:rsidP="007652FA">
      <w:r>
        <w:t>The foundations of the Islamic religion were not built in a day.</w:t>
      </w:r>
      <w:r w:rsidR="00136C20">
        <w:t xml:space="preserve"> The teachings and beliefs evolved </w:t>
      </w:r>
      <w:r w:rsidR="00276195">
        <w:t xml:space="preserve">along </w:t>
      </w:r>
      <w:r w:rsidR="00136C20">
        <w:t xml:space="preserve">with </w:t>
      </w:r>
      <w:r w:rsidR="00276195">
        <w:t xml:space="preserve">its prophet as it faced new challenges and </w:t>
      </w:r>
      <w:r w:rsidR="009D7A4A">
        <w:t xml:space="preserve">influential factors. The </w:t>
      </w:r>
      <w:r w:rsidR="006C49B6">
        <w:t xml:space="preserve">Hijrah to Medina encouraged </w:t>
      </w:r>
      <w:r w:rsidR="00B2052C">
        <w:t>Muhammad as well as the emigrants to create a system of government that would</w:t>
      </w:r>
      <w:r w:rsidR="00FF6124">
        <w:t xml:space="preserve"> provide an example to Muslims for </w:t>
      </w:r>
      <w:r w:rsidR="007A2527">
        <w:t xml:space="preserve">many years. </w:t>
      </w:r>
      <w:r w:rsidR="0002474B">
        <w:t>It showed the nec</w:t>
      </w:r>
      <w:r w:rsidR="00092BF3">
        <w:t xml:space="preserve">essity of living effectively within one diverse community which has a significant </w:t>
      </w:r>
      <w:r w:rsidR="007031C1">
        <w:t xml:space="preserve">relevance with the increase of globalisation in contemporary times. </w:t>
      </w:r>
      <w:r w:rsidR="00496233">
        <w:t xml:space="preserve">The battle of Badr provided an opportunity for </w:t>
      </w:r>
      <w:r w:rsidR="00762E87">
        <w:t>Muhammad to show his martial genius as well as solidify Medin</w:t>
      </w:r>
      <w:r w:rsidR="007B3DF5">
        <w:t xml:space="preserve">a as an authoritative regional power. </w:t>
      </w:r>
      <w:r w:rsidR="009A673D">
        <w:t xml:space="preserve">There is no one single factor that is the most influential as one begets another. The significance of one cannot be </w:t>
      </w:r>
      <w:r w:rsidR="00E53B04">
        <w:t xml:space="preserve">looked at without first studying the influences that came before it. Considering this, the </w:t>
      </w:r>
      <w:r w:rsidR="0023123F">
        <w:t>event</w:t>
      </w:r>
      <w:r w:rsidR="00E53B04">
        <w:t xml:space="preserve"> that influenced the </w:t>
      </w:r>
      <w:r w:rsidR="0023123F">
        <w:t>later factors the most is the Hijrah from Mecca to Medina. It founded</w:t>
      </w:r>
      <w:r w:rsidR="0006529A">
        <w:t xml:space="preserve"> the first Muslim community which allowed Islam to truly flourish and expand it</w:t>
      </w:r>
      <w:r w:rsidR="00000DD5">
        <w:t>s theology.</w:t>
      </w:r>
    </w:p>
    <w:p w14:paraId="39965C3A" w14:textId="77777777" w:rsidR="00E30C5C" w:rsidRDefault="00E30C5C">
      <w:r>
        <w:br w:type="page"/>
      </w:r>
    </w:p>
    <w:sdt>
      <w:sdtPr>
        <w:rPr>
          <w:rFonts w:asciiTheme="minorHAnsi" w:eastAsiaTheme="minorHAnsi" w:hAnsiTheme="minorHAnsi" w:cstheme="minorBidi"/>
          <w:color w:val="auto"/>
          <w:sz w:val="22"/>
          <w:szCs w:val="22"/>
          <w:lang w:val="en-GB"/>
        </w:rPr>
        <w:id w:val="666444023"/>
        <w:docPartObj>
          <w:docPartGallery w:val="Bibliographies"/>
          <w:docPartUnique/>
        </w:docPartObj>
      </w:sdtPr>
      <w:sdtEndPr/>
      <w:sdtContent>
        <w:p w14:paraId="10187FC2" w14:textId="124AB61E" w:rsidR="00E30C5C" w:rsidRDefault="00E30C5C">
          <w:pPr>
            <w:pStyle w:val="Heading1"/>
          </w:pPr>
          <w:r>
            <w:t>References</w:t>
          </w:r>
        </w:p>
        <w:sdt>
          <w:sdtPr>
            <w:id w:val="-573587230"/>
            <w:showingPlcHdr/>
            <w:bibliography/>
          </w:sdtPr>
          <w:sdtEndPr/>
          <w:sdtContent>
            <w:p w14:paraId="1823CB52" w14:textId="77777777" w:rsidR="00E30C5C" w:rsidRDefault="00E30C5C">
              <w:r>
                <w:t xml:space="preserve">     </w:t>
              </w:r>
            </w:p>
          </w:sdtContent>
        </w:sdt>
      </w:sdtContent>
    </w:sdt>
    <w:p w14:paraId="1B7B9370" w14:textId="7E7AF6A2" w:rsidR="00E30C5C" w:rsidRDefault="00E30C5C" w:rsidP="00E30C5C">
      <w:pPr>
        <w:pStyle w:val="ListParagraph"/>
        <w:numPr>
          <w:ilvl w:val="0"/>
          <w:numId w:val="1"/>
        </w:numPr>
      </w:pPr>
      <w:r w:rsidRPr="005E35A1">
        <w:t xml:space="preserve">Lings, M., &amp; Islamic Texts Society. (1991). </w:t>
      </w:r>
      <w:r w:rsidRPr="00E30C5C">
        <w:rPr>
          <w:i/>
          <w:iCs/>
        </w:rPr>
        <w:t>Muhammad: his life based on the earliest sources.</w:t>
      </w:r>
      <w:r w:rsidRPr="005E35A1">
        <w:t xml:space="preserve"> (Rev. ed.). Islamic Texts Society</w:t>
      </w:r>
    </w:p>
    <w:p w14:paraId="4E5495FE" w14:textId="2A491684" w:rsidR="00E30C5C" w:rsidRDefault="00E30C5C" w:rsidP="00E30C5C">
      <w:pPr>
        <w:pStyle w:val="ListParagraph"/>
        <w:numPr>
          <w:ilvl w:val="0"/>
          <w:numId w:val="1"/>
        </w:numPr>
      </w:pPr>
      <w:r>
        <w:t xml:space="preserve">Shawqi, Abu Khalil, </w:t>
      </w:r>
      <w:r>
        <w:rPr>
          <w:i/>
          <w:iCs/>
        </w:rPr>
        <w:t>Atlas on the Prophet’s Biography</w:t>
      </w:r>
      <w:r>
        <w:t xml:space="preserve"> (Riyadh: Darussalam, 2004)</w:t>
      </w:r>
    </w:p>
    <w:p w14:paraId="50F18FC2" w14:textId="625E987A" w:rsidR="00E30C5C" w:rsidRDefault="00E30C5C" w:rsidP="00E30C5C">
      <w:pPr>
        <w:pStyle w:val="ListParagraph"/>
        <w:numPr>
          <w:ilvl w:val="0"/>
          <w:numId w:val="1"/>
        </w:numPr>
      </w:pPr>
      <w:r w:rsidRPr="00C51BD4">
        <w:t>"Ummah." In </w:t>
      </w:r>
      <w:r>
        <w:rPr>
          <w:i/>
          <w:iCs/>
        </w:rPr>
        <w:t>T</w:t>
      </w:r>
      <w:r w:rsidRPr="00C51BD4">
        <w:rPr>
          <w:i/>
          <w:iCs/>
        </w:rPr>
        <w:t>he Oxford Dictionary of Islam</w:t>
      </w:r>
      <w:r w:rsidRPr="00C51BD4">
        <w:t>., edited by John L. Esposito. </w:t>
      </w:r>
      <w:r w:rsidRPr="00C51BD4">
        <w:rPr>
          <w:i/>
          <w:iCs/>
        </w:rPr>
        <w:t>Oxford Islamic Studies Online</w:t>
      </w:r>
      <w:r w:rsidRPr="00C51BD4">
        <w:t xml:space="preserve">, </w:t>
      </w:r>
      <w:hyperlink r:id="rId8" w:history="1">
        <w:r w:rsidRPr="0069423D">
          <w:rPr>
            <w:rStyle w:val="Hyperlink"/>
          </w:rPr>
          <w:t>http://www.oxfordislamicstudies.com/article/opr/t125/e2427</w:t>
        </w:r>
      </w:hyperlink>
      <w:r>
        <w:t xml:space="preserve"> </w:t>
      </w:r>
      <w:r w:rsidRPr="00C51BD4">
        <w:t>(accessed 12-Nov-2020).</w:t>
      </w:r>
    </w:p>
    <w:p w14:paraId="782D49E4" w14:textId="7173544B" w:rsidR="00F1603B" w:rsidRDefault="00E30C5C" w:rsidP="007652FA">
      <w:pPr>
        <w:pStyle w:val="ListParagraph"/>
        <w:numPr>
          <w:ilvl w:val="0"/>
          <w:numId w:val="1"/>
        </w:numPr>
      </w:pPr>
      <w:r>
        <w:t xml:space="preserve">Firestone, Reuven, </w:t>
      </w:r>
      <w:r>
        <w:rPr>
          <w:i/>
          <w:iCs/>
        </w:rPr>
        <w:t>Jihad: The Origin of Holy War in Islam</w:t>
      </w:r>
      <w:r>
        <w:t xml:space="preserve"> (Oxford: Oxford University Press, 1999)</w:t>
      </w:r>
    </w:p>
    <w:p w14:paraId="7075C651" w14:textId="0670D846" w:rsidR="00E30C5C" w:rsidRDefault="00E30C5C" w:rsidP="007652FA">
      <w:pPr>
        <w:pStyle w:val="ListParagraph"/>
        <w:numPr>
          <w:ilvl w:val="0"/>
          <w:numId w:val="1"/>
        </w:numPr>
      </w:pPr>
      <w:r w:rsidRPr="001A35C8">
        <w:t>Halabi, Awad</w:t>
      </w:r>
      <w:r>
        <w:t>.</w:t>
      </w:r>
      <w:r w:rsidRPr="001A35C8">
        <w:t xml:space="preserve"> "Constitution of Medina." In </w:t>
      </w:r>
      <w:r w:rsidRPr="001A35C8">
        <w:rPr>
          <w:i/>
          <w:iCs/>
        </w:rPr>
        <w:t>The Oxford Encyclopaedia of the Islamic World</w:t>
      </w:r>
      <w:r w:rsidRPr="001A35C8">
        <w:t>. </w:t>
      </w:r>
      <w:r w:rsidRPr="001A35C8">
        <w:rPr>
          <w:i/>
          <w:iCs/>
        </w:rPr>
        <w:t>Oxford Islamic Studies Online</w:t>
      </w:r>
      <w:r w:rsidRPr="001A35C8">
        <w:t xml:space="preserve">. 12-Nov-2020. </w:t>
      </w:r>
      <w:hyperlink r:id="rId9" w:history="1">
        <w:r w:rsidRPr="00C44066">
          <w:rPr>
            <w:rStyle w:val="Hyperlink"/>
          </w:rPr>
          <w:t>http://www.oxfordislamicstudies.com/article/opr/t236/e1003</w:t>
        </w:r>
      </w:hyperlink>
      <w:r>
        <w:t xml:space="preserve"> </w:t>
      </w:r>
    </w:p>
    <w:p w14:paraId="3225B74B" w14:textId="62EC4BB6" w:rsidR="00E30C5C" w:rsidRDefault="00E30C5C" w:rsidP="007652FA">
      <w:pPr>
        <w:pStyle w:val="ListParagraph"/>
        <w:numPr>
          <w:ilvl w:val="0"/>
          <w:numId w:val="1"/>
        </w:numPr>
      </w:pPr>
      <w:r>
        <w:t>Abdel Haleem, M. A., The Qur’an (Oxford: Oxford University Press, 2004)</w:t>
      </w:r>
    </w:p>
    <w:p w14:paraId="1E2174C4" w14:textId="3B2442FC" w:rsidR="00E30C5C" w:rsidRDefault="00E30C5C" w:rsidP="007652FA">
      <w:pPr>
        <w:pStyle w:val="ListParagraph"/>
        <w:numPr>
          <w:ilvl w:val="0"/>
          <w:numId w:val="1"/>
        </w:numPr>
      </w:pPr>
      <w:r>
        <w:t xml:space="preserve">Rodgers, Russ. </w:t>
      </w:r>
      <w:r>
        <w:rPr>
          <w:i/>
          <w:iCs/>
        </w:rPr>
        <w:t>The Generalship of Muhammad: Battles and Campaigns of the Prophet of Allah</w:t>
      </w:r>
      <w:r>
        <w:t xml:space="preserve"> (Gainesville: University Press of Florida, 2012)</w:t>
      </w:r>
    </w:p>
    <w:p w14:paraId="792A9F67" w14:textId="7F198212" w:rsidR="00E30C5C" w:rsidRDefault="00E30C5C" w:rsidP="007652FA">
      <w:pPr>
        <w:pStyle w:val="ListParagraph"/>
        <w:numPr>
          <w:ilvl w:val="0"/>
          <w:numId w:val="1"/>
        </w:numPr>
      </w:pPr>
      <w:r>
        <w:t xml:space="preserve">Muir, William, </w:t>
      </w:r>
      <w:r>
        <w:rPr>
          <w:i/>
          <w:iCs/>
        </w:rPr>
        <w:t>The Life of Mahomet</w:t>
      </w:r>
      <w:r>
        <w:t>, 3 edn (London: Smith, Elder and Co., 1861)</w:t>
      </w:r>
    </w:p>
    <w:p w14:paraId="109FF7AF" w14:textId="33492F93" w:rsidR="00475890" w:rsidRDefault="00475890" w:rsidP="007652FA">
      <w:pPr>
        <w:pStyle w:val="ListParagraph"/>
        <w:numPr>
          <w:ilvl w:val="0"/>
          <w:numId w:val="1"/>
        </w:numPr>
      </w:pPr>
      <w:r w:rsidRPr="00475890">
        <w:t xml:space="preserve">Mutahhari, Murtadha, The Event of Hudaybiyyah </w:t>
      </w:r>
      <w:hyperlink r:id="rId10" w:history="1">
        <w:r w:rsidRPr="00C44066">
          <w:rPr>
            <w:rStyle w:val="Hyperlink"/>
          </w:rPr>
          <w:t>https://www.al-islam.org/unschooled-prophet-ayatullah-murtadha-mutahhari/event-hudaybiyyah</w:t>
        </w:r>
      </w:hyperlink>
      <w:r>
        <w:t xml:space="preserve"> </w:t>
      </w:r>
      <w:r w:rsidRPr="00475890">
        <w:t>[accessed 12th November 2020]</w:t>
      </w:r>
    </w:p>
    <w:p w14:paraId="19B2E7E2" w14:textId="7ADBD2B4" w:rsidR="00475890" w:rsidRPr="007652FA" w:rsidRDefault="00475890" w:rsidP="007652FA">
      <w:pPr>
        <w:pStyle w:val="ListParagraph"/>
        <w:numPr>
          <w:ilvl w:val="0"/>
          <w:numId w:val="1"/>
        </w:numPr>
      </w:pPr>
      <w:r>
        <w:t xml:space="preserve">Al Mamun, Abdullah, </w:t>
      </w:r>
      <w:r>
        <w:rPr>
          <w:i/>
          <w:iCs/>
        </w:rPr>
        <w:t>The Role of the Treaty of Hudaybiah in International Relations</w:t>
      </w:r>
      <w:r>
        <w:t xml:space="preserve"> </w:t>
      </w:r>
      <w:hyperlink r:id="rId11" w:history="1">
        <w:r w:rsidRPr="0069423D">
          <w:rPr>
            <w:rStyle w:val="Hyperlink"/>
          </w:rPr>
          <w:t>https://journal.unisza.edu.my/mjis/index.php/mjis/article/view/105/55</w:t>
        </w:r>
      </w:hyperlink>
      <w:r>
        <w:t xml:space="preserve"> [accessed 12th November 2020]</w:t>
      </w:r>
    </w:p>
    <w:sectPr w:rsidR="00475890" w:rsidRPr="007652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D5CB2E" w14:textId="77777777" w:rsidR="00435838" w:rsidRDefault="00435838" w:rsidP="005E35A1">
      <w:pPr>
        <w:spacing w:after="0" w:line="240" w:lineRule="auto"/>
      </w:pPr>
      <w:r>
        <w:separator/>
      </w:r>
    </w:p>
  </w:endnote>
  <w:endnote w:type="continuationSeparator" w:id="0">
    <w:p w14:paraId="4768D0F9" w14:textId="77777777" w:rsidR="00435838" w:rsidRDefault="00435838" w:rsidP="005E3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7E309" w14:textId="77777777" w:rsidR="00435838" w:rsidRDefault="00435838" w:rsidP="005E35A1">
      <w:pPr>
        <w:spacing w:after="0" w:line="240" w:lineRule="auto"/>
      </w:pPr>
      <w:r>
        <w:separator/>
      </w:r>
    </w:p>
  </w:footnote>
  <w:footnote w:type="continuationSeparator" w:id="0">
    <w:p w14:paraId="41D5EF2C" w14:textId="77777777" w:rsidR="00435838" w:rsidRDefault="00435838" w:rsidP="005E35A1">
      <w:pPr>
        <w:spacing w:after="0" w:line="240" w:lineRule="auto"/>
      </w:pPr>
      <w:r>
        <w:continuationSeparator/>
      </w:r>
    </w:p>
  </w:footnote>
  <w:footnote w:id="1">
    <w:p w14:paraId="0879E0F2" w14:textId="647E6605" w:rsidR="005E35A1" w:rsidRDefault="005E35A1" w:rsidP="005E35A1">
      <w:pPr>
        <w:pStyle w:val="FootnoteText"/>
      </w:pPr>
      <w:r>
        <w:rPr>
          <w:rStyle w:val="FootnoteReference"/>
        </w:rPr>
        <w:footnoteRef/>
      </w:r>
      <w:r>
        <w:t xml:space="preserve"> </w:t>
      </w:r>
      <w:bookmarkStart w:id="0" w:name="_Hlk56114967"/>
      <w:r w:rsidRPr="005E35A1">
        <w:rPr>
          <w:sz w:val="22"/>
          <w:szCs w:val="22"/>
        </w:rPr>
        <w:t xml:space="preserve">Lings, M., &amp; Islamic Texts Society. (1991). </w:t>
      </w:r>
      <w:r w:rsidRPr="004C7B9D">
        <w:rPr>
          <w:i/>
          <w:iCs/>
          <w:sz w:val="22"/>
          <w:szCs w:val="22"/>
        </w:rPr>
        <w:t>Muhammad: his life based on the earliest sources.</w:t>
      </w:r>
      <w:r w:rsidRPr="005E35A1">
        <w:rPr>
          <w:sz w:val="22"/>
          <w:szCs w:val="22"/>
        </w:rPr>
        <w:t xml:space="preserve"> (Rev. ed.). Islamic Texts Society</w:t>
      </w:r>
      <w:r w:rsidR="00AD4C7A">
        <w:rPr>
          <w:sz w:val="22"/>
          <w:szCs w:val="22"/>
        </w:rPr>
        <w:t>,</w:t>
      </w:r>
      <w:r w:rsidR="00B608E6">
        <w:rPr>
          <w:sz w:val="22"/>
          <w:szCs w:val="22"/>
        </w:rPr>
        <w:t xml:space="preserve"> Pg. 111</w:t>
      </w:r>
      <w:bookmarkEnd w:id="0"/>
    </w:p>
  </w:footnote>
  <w:footnote w:id="2">
    <w:p w14:paraId="63022352" w14:textId="67EB3D03" w:rsidR="00AD4C7A" w:rsidRPr="00AD4C7A" w:rsidRDefault="00AD4C7A">
      <w:pPr>
        <w:pStyle w:val="FootnoteText"/>
      </w:pPr>
      <w:r>
        <w:rPr>
          <w:rStyle w:val="FootnoteReference"/>
        </w:rPr>
        <w:footnoteRef/>
      </w:r>
      <w:r>
        <w:t xml:space="preserve"> </w:t>
      </w:r>
      <w:bookmarkStart w:id="1" w:name="_Hlk56129856"/>
      <w:r>
        <w:t>Shawqi</w:t>
      </w:r>
      <w:r w:rsidR="00CB030B">
        <w:t>,</w:t>
      </w:r>
      <w:r>
        <w:t xml:space="preserve"> Abu Khalil, </w:t>
      </w:r>
      <w:r>
        <w:rPr>
          <w:i/>
          <w:iCs/>
        </w:rPr>
        <w:t>Atlas on the Prophet’s Biography</w:t>
      </w:r>
      <w:r>
        <w:t xml:space="preserve"> (Riyadh: Darussalam, 2004), </w:t>
      </w:r>
      <w:bookmarkEnd w:id="1"/>
      <w:r>
        <w:t>pg. 85</w:t>
      </w:r>
    </w:p>
  </w:footnote>
  <w:footnote w:id="3">
    <w:p w14:paraId="6D1B8949" w14:textId="732853BA" w:rsidR="0027729F" w:rsidRDefault="0027729F">
      <w:pPr>
        <w:pStyle w:val="FootnoteText"/>
      </w:pPr>
      <w:r>
        <w:rPr>
          <w:rStyle w:val="FootnoteReference"/>
        </w:rPr>
        <w:footnoteRef/>
      </w:r>
      <w:r>
        <w:t xml:space="preserve"> </w:t>
      </w:r>
      <w:r w:rsidRPr="005E35A1">
        <w:rPr>
          <w:sz w:val="22"/>
          <w:szCs w:val="22"/>
        </w:rPr>
        <w:t xml:space="preserve">Lings, M., &amp; Islamic Texts Society. (1991). </w:t>
      </w:r>
      <w:r w:rsidRPr="004C7B9D">
        <w:rPr>
          <w:i/>
          <w:iCs/>
          <w:sz w:val="22"/>
          <w:szCs w:val="22"/>
        </w:rPr>
        <w:t>Muhammad: his life based on the earliest sources.</w:t>
      </w:r>
      <w:r w:rsidRPr="005E35A1">
        <w:rPr>
          <w:sz w:val="22"/>
          <w:szCs w:val="22"/>
        </w:rPr>
        <w:t xml:space="preserve"> (Rev. ed.). Islamic Texts Society</w:t>
      </w:r>
      <w:r>
        <w:rPr>
          <w:sz w:val="22"/>
          <w:szCs w:val="22"/>
        </w:rPr>
        <w:t>, Pg. 118-124</w:t>
      </w:r>
    </w:p>
  </w:footnote>
  <w:footnote w:id="4">
    <w:p w14:paraId="4788306E" w14:textId="2B518BB5" w:rsidR="00C51BD4" w:rsidRDefault="00C51BD4">
      <w:pPr>
        <w:pStyle w:val="FootnoteText"/>
      </w:pPr>
      <w:r>
        <w:rPr>
          <w:rStyle w:val="FootnoteReference"/>
        </w:rPr>
        <w:footnoteRef/>
      </w:r>
      <w:r>
        <w:t xml:space="preserve"> </w:t>
      </w:r>
      <w:bookmarkStart w:id="2" w:name="_Hlk56129876"/>
      <w:r w:rsidRPr="00C51BD4">
        <w:t>"Ummah." In </w:t>
      </w:r>
      <w:r w:rsidR="00B83C9E">
        <w:rPr>
          <w:i/>
          <w:iCs/>
        </w:rPr>
        <w:t>T</w:t>
      </w:r>
      <w:r w:rsidR="00B83C9E" w:rsidRPr="00C51BD4">
        <w:rPr>
          <w:i/>
          <w:iCs/>
        </w:rPr>
        <w:t>he</w:t>
      </w:r>
      <w:r w:rsidRPr="00C51BD4">
        <w:rPr>
          <w:i/>
          <w:iCs/>
        </w:rPr>
        <w:t xml:space="preserve"> Oxford Dictionary of Islam</w:t>
      </w:r>
      <w:r w:rsidR="00AE64C6" w:rsidRPr="00C51BD4">
        <w:t>.,</w:t>
      </w:r>
      <w:r w:rsidRPr="00C51BD4">
        <w:t xml:space="preserve"> edited by John L. Esposito. </w:t>
      </w:r>
      <w:r w:rsidRPr="00C51BD4">
        <w:rPr>
          <w:i/>
          <w:iCs/>
        </w:rPr>
        <w:t>Oxford Islamic Studies Online</w:t>
      </w:r>
      <w:r w:rsidRPr="00C51BD4">
        <w:t xml:space="preserve">, </w:t>
      </w:r>
      <w:hyperlink r:id="rId1" w:history="1">
        <w:r w:rsidRPr="0069423D">
          <w:rPr>
            <w:rStyle w:val="Hyperlink"/>
          </w:rPr>
          <w:t>http://www.oxfordislamicstudies.com/article/opr/t125/e2427</w:t>
        </w:r>
      </w:hyperlink>
      <w:r>
        <w:t xml:space="preserve"> </w:t>
      </w:r>
      <w:r w:rsidRPr="00C51BD4">
        <w:t>(accessed 12-Nov-2020).</w:t>
      </w:r>
      <w:bookmarkEnd w:id="2"/>
    </w:p>
  </w:footnote>
  <w:footnote w:id="5">
    <w:p w14:paraId="2B76B5E7" w14:textId="367138E1" w:rsidR="00CB030B" w:rsidRPr="00CB030B" w:rsidRDefault="00CB030B">
      <w:pPr>
        <w:pStyle w:val="FootnoteText"/>
      </w:pPr>
      <w:r>
        <w:rPr>
          <w:rStyle w:val="FootnoteReference"/>
        </w:rPr>
        <w:footnoteRef/>
      </w:r>
      <w:r>
        <w:t xml:space="preserve"> Firestone, Reuven, </w:t>
      </w:r>
      <w:r>
        <w:rPr>
          <w:i/>
          <w:iCs/>
        </w:rPr>
        <w:t>Jihad: The Origin of Holy War in Islam</w:t>
      </w:r>
      <w:r>
        <w:t xml:space="preserve"> (Oxford: Oxford University Press, 1999), pg. 118</w:t>
      </w:r>
    </w:p>
  </w:footnote>
  <w:footnote w:id="6">
    <w:p w14:paraId="43A36D0E" w14:textId="3D3EC639" w:rsidR="001A35C8" w:rsidRDefault="001A35C8">
      <w:pPr>
        <w:pStyle w:val="FootnoteText"/>
      </w:pPr>
      <w:r>
        <w:rPr>
          <w:rStyle w:val="FootnoteReference"/>
        </w:rPr>
        <w:footnoteRef/>
      </w:r>
      <w:r>
        <w:t xml:space="preserve"> </w:t>
      </w:r>
      <w:r w:rsidRPr="001A35C8">
        <w:t xml:space="preserve">Halabi, </w:t>
      </w:r>
      <w:r w:rsidR="00F26579" w:rsidRPr="001A35C8">
        <w:t>Awad</w:t>
      </w:r>
      <w:r w:rsidR="00F26579">
        <w:t>.</w:t>
      </w:r>
      <w:r w:rsidRPr="001A35C8">
        <w:t xml:space="preserve"> "Constitution of Medina." In </w:t>
      </w:r>
      <w:r w:rsidRPr="001A35C8">
        <w:rPr>
          <w:i/>
          <w:iCs/>
        </w:rPr>
        <w:t xml:space="preserve">The Oxford </w:t>
      </w:r>
      <w:r w:rsidR="00B83C9E" w:rsidRPr="001A35C8">
        <w:rPr>
          <w:i/>
          <w:iCs/>
        </w:rPr>
        <w:t>Encyclopaedia</w:t>
      </w:r>
      <w:r w:rsidRPr="001A35C8">
        <w:rPr>
          <w:i/>
          <w:iCs/>
        </w:rPr>
        <w:t xml:space="preserve"> of the Islamic World</w:t>
      </w:r>
      <w:r w:rsidRPr="001A35C8">
        <w:t>. </w:t>
      </w:r>
      <w:r w:rsidRPr="001A35C8">
        <w:rPr>
          <w:i/>
          <w:iCs/>
        </w:rPr>
        <w:t>Oxford Islamic Studies Online</w:t>
      </w:r>
      <w:r w:rsidRPr="001A35C8">
        <w:t>. 12-Nov-2020. &lt;http://www.oxfordislamicstudies.com/article/opr/t236/e1003&gt;.</w:t>
      </w:r>
    </w:p>
  </w:footnote>
  <w:footnote w:id="7">
    <w:p w14:paraId="68B017C2" w14:textId="1AE8EDB3" w:rsidR="0070592C" w:rsidRDefault="0070592C" w:rsidP="00346379">
      <w:pPr>
        <w:pStyle w:val="FootnoteText"/>
      </w:pPr>
      <w:r>
        <w:rPr>
          <w:rStyle w:val="FootnoteReference"/>
        </w:rPr>
        <w:footnoteRef/>
      </w:r>
      <w:r>
        <w:t xml:space="preserve"> </w:t>
      </w:r>
      <w:r w:rsidR="00833FEC">
        <w:t>Qu</w:t>
      </w:r>
      <w:r w:rsidR="00B83C9E">
        <w:t>r’</w:t>
      </w:r>
      <w:r w:rsidR="00833FEC">
        <w:t xml:space="preserve">an </w:t>
      </w:r>
      <w:r w:rsidR="00346379">
        <w:t>22:</w:t>
      </w:r>
      <w:r w:rsidR="00207F74">
        <w:t>39-40</w:t>
      </w:r>
      <w:r w:rsidR="00346379">
        <w:t xml:space="preserve"> (Abdel Haleem, M. A., The </w:t>
      </w:r>
      <w:r w:rsidR="00B83C9E">
        <w:t>Qur’an</w:t>
      </w:r>
      <w:r w:rsidR="00346379">
        <w:t xml:space="preserve"> (Oxford: Oxford University Press, 2004))</w:t>
      </w:r>
    </w:p>
  </w:footnote>
  <w:footnote w:id="8">
    <w:p w14:paraId="6995597C" w14:textId="61D1DDEC" w:rsidR="00D7476B" w:rsidRPr="00181ED5" w:rsidRDefault="00D7476B">
      <w:pPr>
        <w:pStyle w:val="FootnoteText"/>
      </w:pPr>
      <w:r>
        <w:rPr>
          <w:rStyle w:val="FootnoteReference"/>
        </w:rPr>
        <w:footnoteRef/>
      </w:r>
      <w:r>
        <w:t xml:space="preserve"> </w:t>
      </w:r>
      <w:bookmarkStart w:id="4" w:name="_Hlk56122224"/>
      <w:r>
        <w:t xml:space="preserve">Rodgers, Russ. </w:t>
      </w:r>
      <w:r>
        <w:rPr>
          <w:i/>
          <w:iCs/>
        </w:rPr>
        <w:t>The Generalship of Muhammad</w:t>
      </w:r>
      <w:r w:rsidR="00181ED5">
        <w:rPr>
          <w:i/>
          <w:iCs/>
        </w:rPr>
        <w:t>: Battles and Campaigns of the Prophet of Allah</w:t>
      </w:r>
      <w:r w:rsidR="00181ED5">
        <w:t xml:space="preserve"> (Gainesville: University Press of Florida, 2012</w:t>
      </w:r>
      <w:r w:rsidR="00C754C4">
        <w:t>).</w:t>
      </w:r>
      <w:r w:rsidR="00DA6380">
        <w:t xml:space="preserve"> Pg. 71-73</w:t>
      </w:r>
      <w:bookmarkEnd w:id="4"/>
    </w:p>
  </w:footnote>
  <w:footnote w:id="9">
    <w:p w14:paraId="526DA982" w14:textId="34B8DD70" w:rsidR="00DD1747" w:rsidRDefault="00DD1747">
      <w:pPr>
        <w:pStyle w:val="FootnoteText"/>
      </w:pPr>
      <w:r>
        <w:rPr>
          <w:rStyle w:val="FootnoteReference"/>
        </w:rPr>
        <w:footnoteRef/>
      </w:r>
      <w:r>
        <w:t xml:space="preserve"> Rodgers, Russ. </w:t>
      </w:r>
      <w:r>
        <w:rPr>
          <w:i/>
          <w:iCs/>
        </w:rPr>
        <w:t>The Generalship of Muhammad: Battles and Campaigns of the Prophet of Allah</w:t>
      </w:r>
      <w:r>
        <w:t xml:space="preserve"> (Gainesville: University Press of Florida, 2012). Pg. 88-90</w:t>
      </w:r>
    </w:p>
  </w:footnote>
  <w:footnote w:id="10">
    <w:p w14:paraId="723404D7" w14:textId="25B0BCA7" w:rsidR="00645BD9" w:rsidRDefault="00645BD9">
      <w:pPr>
        <w:pStyle w:val="FootnoteText"/>
      </w:pPr>
      <w:r>
        <w:rPr>
          <w:rStyle w:val="FootnoteReference"/>
        </w:rPr>
        <w:footnoteRef/>
      </w:r>
      <w:r>
        <w:t xml:space="preserve"> Rodgers, Russ. </w:t>
      </w:r>
      <w:r>
        <w:rPr>
          <w:i/>
          <w:iCs/>
        </w:rPr>
        <w:t>The Generalship of Muhammad: Battles and Campaigns of the Prophet of Allah</w:t>
      </w:r>
      <w:r>
        <w:t xml:space="preserve"> (Gainesville: University Press of Florida, 2012). Pg. 90-91</w:t>
      </w:r>
    </w:p>
  </w:footnote>
  <w:footnote w:id="11">
    <w:p w14:paraId="3B2D9DC5" w14:textId="5C16BC48" w:rsidR="00016B11" w:rsidRDefault="00016B11">
      <w:pPr>
        <w:pStyle w:val="FootnoteText"/>
      </w:pPr>
      <w:r>
        <w:rPr>
          <w:rStyle w:val="FootnoteReference"/>
        </w:rPr>
        <w:footnoteRef/>
      </w:r>
      <w:r>
        <w:t xml:space="preserve"> </w:t>
      </w:r>
      <w:r w:rsidR="00BC4676">
        <w:t xml:space="preserve">Qur’an </w:t>
      </w:r>
      <w:r w:rsidR="00BC4676" w:rsidRPr="00016B11">
        <w:t>3:125</w:t>
      </w:r>
      <w:r w:rsidR="00BC4676">
        <w:t xml:space="preserve"> (Abdel Haleem, M. A., The Qur’an (Oxford: Oxford University Press, 2004))</w:t>
      </w:r>
    </w:p>
  </w:footnote>
  <w:footnote w:id="12">
    <w:p w14:paraId="10FECDD3" w14:textId="6D7DCA3A" w:rsidR="00EA7AB5" w:rsidRPr="00D94121" w:rsidRDefault="00EA7AB5">
      <w:pPr>
        <w:pStyle w:val="FootnoteText"/>
      </w:pPr>
      <w:r>
        <w:rPr>
          <w:rStyle w:val="FootnoteReference"/>
        </w:rPr>
        <w:footnoteRef/>
      </w:r>
      <w:r>
        <w:t xml:space="preserve"> </w:t>
      </w:r>
      <w:bookmarkStart w:id="5" w:name="_Hlk56130034"/>
      <w:r w:rsidR="00D94121">
        <w:t xml:space="preserve">Muir, William, </w:t>
      </w:r>
      <w:r w:rsidR="00D94121">
        <w:rPr>
          <w:i/>
          <w:iCs/>
        </w:rPr>
        <w:t>The Life of Mahomet</w:t>
      </w:r>
      <w:r w:rsidR="00D94121">
        <w:t>, 3 edn</w:t>
      </w:r>
      <w:r w:rsidR="004A3DED">
        <w:t>.</w:t>
      </w:r>
      <w:r w:rsidR="00D94121">
        <w:t xml:space="preserve"> (London: Smith, Elder and Co., 1861</w:t>
      </w:r>
      <w:r w:rsidR="00443884">
        <w:t>)</w:t>
      </w:r>
      <w:bookmarkEnd w:id="5"/>
      <w:r w:rsidR="00443884">
        <w:t>, pg. 122</w:t>
      </w:r>
    </w:p>
  </w:footnote>
  <w:footnote w:id="13">
    <w:p w14:paraId="3496CFC9" w14:textId="506D6BE8" w:rsidR="00F82AD4" w:rsidRPr="00E86E8A" w:rsidRDefault="00F82AD4">
      <w:pPr>
        <w:pStyle w:val="FootnoteText"/>
      </w:pPr>
      <w:r>
        <w:rPr>
          <w:rStyle w:val="FootnoteReference"/>
        </w:rPr>
        <w:footnoteRef/>
      </w:r>
      <w:r>
        <w:t xml:space="preserve"> </w:t>
      </w:r>
      <w:bookmarkStart w:id="6" w:name="_Hlk56130060"/>
      <w:r w:rsidR="007C7CE1">
        <w:t xml:space="preserve">Mutahhari, Murtadha, </w:t>
      </w:r>
      <w:r w:rsidR="007C7CE1">
        <w:rPr>
          <w:i/>
          <w:iCs/>
        </w:rPr>
        <w:t xml:space="preserve">The Event of Hudaybiyyah </w:t>
      </w:r>
      <w:hyperlink r:id="rId2" w:history="1">
        <w:r w:rsidR="00E86E8A" w:rsidRPr="0069423D">
          <w:rPr>
            <w:rStyle w:val="Hyperlink"/>
          </w:rPr>
          <w:t>https://www.al-islam.org/unschooled-prophet-ayatullah-murtadha-mutahhari/event-hudaybiyyah</w:t>
        </w:r>
      </w:hyperlink>
      <w:r w:rsidR="00E86E8A">
        <w:t xml:space="preserve"> [accessed 12th November 2020]</w:t>
      </w:r>
    </w:p>
    <w:bookmarkEnd w:id="6"/>
  </w:footnote>
  <w:footnote w:id="14">
    <w:p w14:paraId="2EE24974" w14:textId="0823047E" w:rsidR="003076A5" w:rsidRPr="00B337E2" w:rsidRDefault="003076A5">
      <w:pPr>
        <w:pStyle w:val="FootnoteText"/>
      </w:pPr>
      <w:r>
        <w:rPr>
          <w:rStyle w:val="FootnoteReference"/>
        </w:rPr>
        <w:footnoteRef/>
      </w:r>
      <w:r>
        <w:t xml:space="preserve"> </w:t>
      </w:r>
      <w:bookmarkStart w:id="7" w:name="_Hlk56130094"/>
      <w:r w:rsidR="007F01D7">
        <w:t>Al</w:t>
      </w:r>
      <w:r w:rsidR="00B7439E">
        <w:t xml:space="preserve"> Mamun, Abdullah, </w:t>
      </w:r>
      <w:r w:rsidR="00B7439E">
        <w:rPr>
          <w:i/>
          <w:iCs/>
        </w:rPr>
        <w:t>The Role of the Treaty of Hudaybiah in International Relations</w:t>
      </w:r>
      <w:r w:rsidR="00B337E2">
        <w:t xml:space="preserve"> </w:t>
      </w:r>
      <w:hyperlink r:id="rId3" w:history="1">
        <w:r w:rsidR="00B337E2" w:rsidRPr="0069423D">
          <w:rPr>
            <w:rStyle w:val="Hyperlink"/>
          </w:rPr>
          <w:t>https://journal.unisza.edu.my/mjis/index.php/mjis/article/view/105/55</w:t>
        </w:r>
      </w:hyperlink>
      <w:r w:rsidR="00B337E2">
        <w:t xml:space="preserve"> [accessed 12th November 2020]</w:t>
      </w:r>
      <w:bookmarkEnd w:id="7"/>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8748C1"/>
    <w:multiLevelType w:val="hybridMultilevel"/>
    <w:tmpl w:val="EA6486E8"/>
    <w:lvl w:ilvl="0" w:tplc="F2E4DC74">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22A"/>
    <w:rsid w:val="00000DD5"/>
    <w:rsid w:val="00003C7F"/>
    <w:rsid w:val="000154CD"/>
    <w:rsid w:val="00016B11"/>
    <w:rsid w:val="00016BCF"/>
    <w:rsid w:val="0002474B"/>
    <w:rsid w:val="0006529A"/>
    <w:rsid w:val="0008185D"/>
    <w:rsid w:val="0008687C"/>
    <w:rsid w:val="00092BF3"/>
    <w:rsid w:val="000A5137"/>
    <w:rsid w:val="000D41F7"/>
    <w:rsid w:val="000D78A4"/>
    <w:rsid w:val="000E3992"/>
    <w:rsid w:val="000E6774"/>
    <w:rsid w:val="000E7BB1"/>
    <w:rsid w:val="00117B6C"/>
    <w:rsid w:val="00136C20"/>
    <w:rsid w:val="00164C64"/>
    <w:rsid w:val="00175BC9"/>
    <w:rsid w:val="00181ED5"/>
    <w:rsid w:val="00183EA3"/>
    <w:rsid w:val="001860AD"/>
    <w:rsid w:val="00191B30"/>
    <w:rsid w:val="001A35C8"/>
    <w:rsid w:val="001B6868"/>
    <w:rsid w:val="001B7FA5"/>
    <w:rsid w:val="001F26F7"/>
    <w:rsid w:val="00207F74"/>
    <w:rsid w:val="0021171A"/>
    <w:rsid w:val="0023123F"/>
    <w:rsid w:val="00276195"/>
    <w:rsid w:val="002768DF"/>
    <w:rsid w:val="0027729F"/>
    <w:rsid w:val="00283DC7"/>
    <w:rsid w:val="0029384E"/>
    <w:rsid w:val="002B6358"/>
    <w:rsid w:val="002C073C"/>
    <w:rsid w:val="002C31EC"/>
    <w:rsid w:val="002E322A"/>
    <w:rsid w:val="002E4880"/>
    <w:rsid w:val="002E57C2"/>
    <w:rsid w:val="00303E6C"/>
    <w:rsid w:val="003076A5"/>
    <w:rsid w:val="00321770"/>
    <w:rsid w:val="00346379"/>
    <w:rsid w:val="003A485A"/>
    <w:rsid w:val="00415368"/>
    <w:rsid w:val="00427324"/>
    <w:rsid w:val="00432DFE"/>
    <w:rsid w:val="00435838"/>
    <w:rsid w:val="00436897"/>
    <w:rsid w:val="0044273D"/>
    <w:rsid w:val="00443884"/>
    <w:rsid w:val="00461DF7"/>
    <w:rsid w:val="00475890"/>
    <w:rsid w:val="00481ED4"/>
    <w:rsid w:val="004953A7"/>
    <w:rsid w:val="00496233"/>
    <w:rsid w:val="004A1994"/>
    <w:rsid w:val="004A2179"/>
    <w:rsid w:val="004A3DED"/>
    <w:rsid w:val="004B344C"/>
    <w:rsid w:val="004B7F64"/>
    <w:rsid w:val="004C2037"/>
    <w:rsid w:val="004C7B9D"/>
    <w:rsid w:val="004D7433"/>
    <w:rsid w:val="00502D6B"/>
    <w:rsid w:val="00503EBA"/>
    <w:rsid w:val="005177E3"/>
    <w:rsid w:val="00550D60"/>
    <w:rsid w:val="00555A99"/>
    <w:rsid w:val="005867FF"/>
    <w:rsid w:val="0058728E"/>
    <w:rsid w:val="005B101E"/>
    <w:rsid w:val="005B4DCA"/>
    <w:rsid w:val="005C180E"/>
    <w:rsid w:val="005E35A1"/>
    <w:rsid w:val="00636777"/>
    <w:rsid w:val="00645BD9"/>
    <w:rsid w:val="00646C36"/>
    <w:rsid w:val="00677885"/>
    <w:rsid w:val="00694899"/>
    <w:rsid w:val="00695BAE"/>
    <w:rsid w:val="006C49B6"/>
    <w:rsid w:val="006E39F6"/>
    <w:rsid w:val="006E4497"/>
    <w:rsid w:val="007031C1"/>
    <w:rsid w:val="0070592C"/>
    <w:rsid w:val="00706A88"/>
    <w:rsid w:val="00720A73"/>
    <w:rsid w:val="00722757"/>
    <w:rsid w:val="007516A7"/>
    <w:rsid w:val="00761A94"/>
    <w:rsid w:val="00762E87"/>
    <w:rsid w:val="007652FA"/>
    <w:rsid w:val="007919EC"/>
    <w:rsid w:val="007937CE"/>
    <w:rsid w:val="007A2527"/>
    <w:rsid w:val="007B3DF5"/>
    <w:rsid w:val="007C7CE1"/>
    <w:rsid w:val="007E5898"/>
    <w:rsid w:val="007F01D7"/>
    <w:rsid w:val="00824674"/>
    <w:rsid w:val="00824CC1"/>
    <w:rsid w:val="00827A6D"/>
    <w:rsid w:val="00833FEC"/>
    <w:rsid w:val="008661D3"/>
    <w:rsid w:val="008A4BD7"/>
    <w:rsid w:val="008C1859"/>
    <w:rsid w:val="008C588B"/>
    <w:rsid w:val="008C5A40"/>
    <w:rsid w:val="008C73AF"/>
    <w:rsid w:val="008D5F97"/>
    <w:rsid w:val="008E66E2"/>
    <w:rsid w:val="00902BEE"/>
    <w:rsid w:val="00907E98"/>
    <w:rsid w:val="00917F68"/>
    <w:rsid w:val="00933E8D"/>
    <w:rsid w:val="00965384"/>
    <w:rsid w:val="00976463"/>
    <w:rsid w:val="00977548"/>
    <w:rsid w:val="0099212A"/>
    <w:rsid w:val="00996C1E"/>
    <w:rsid w:val="009A4002"/>
    <w:rsid w:val="009A673D"/>
    <w:rsid w:val="009B2DD7"/>
    <w:rsid w:val="009D7A4A"/>
    <w:rsid w:val="009E68C3"/>
    <w:rsid w:val="009F201B"/>
    <w:rsid w:val="009F59C6"/>
    <w:rsid w:val="00A0309B"/>
    <w:rsid w:val="00A12507"/>
    <w:rsid w:val="00A251C2"/>
    <w:rsid w:val="00A30249"/>
    <w:rsid w:val="00AA753C"/>
    <w:rsid w:val="00AD4C7A"/>
    <w:rsid w:val="00AE64C6"/>
    <w:rsid w:val="00B2052C"/>
    <w:rsid w:val="00B337E2"/>
    <w:rsid w:val="00B608E6"/>
    <w:rsid w:val="00B62EFB"/>
    <w:rsid w:val="00B7439E"/>
    <w:rsid w:val="00B83C9E"/>
    <w:rsid w:val="00B95A13"/>
    <w:rsid w:val="00BB02A8"/>
    <w:rsid w:val="00BB48B0"/>
    <w:rsid w:val="00BC4676"/>
    <w:rsid w:val="00BE6196"/>
    <w:rsid w:val="00BF67B1"/>
    <w:rsid w:val="00C330E5"/>
    <w:rsid w:val="00C51BD4"/>
    <w:rsid w:val="00C56595"/>
    <w:rsid w:val="00C754C4"/>
    <w:rsid w:val="00C75AAB"/>
    <w:rsid w:val="00C81CBA"/>
    <w:rsid w:val="00C872F4"/>
    <w:rsid w:val="00CB030B"/>
    <w:rsid w:val="00CB722C"/>
    <w:rsid w:val="00CC179B"/>
    <w:rsid w:val="00CD26DA"/>
    <w:rsid w:val="00CE51E9"/>
    <w:rsid w:val="00CE74FB"/>
    <w:rsid w:val="00D13265"/>
    <w:rsid w:val="00D4144E"/>
    <w:rsid w:val="00D543A2"/>
    <w:rsid w:val="00D7476B"/>
    <w:rsid w:val="00D807FF"/>
    <w:rsid w:val="00D81957"/>
    <w:rsid w:val="00D91EE1"/>
    <w:rsid w:val="00D94121"/>
    <w:rsid w:val="00DA6380"/>
    <w:rsid w:val="00DB26F2"/>
    <w:rsid w:val="00DC188F"/>
    <w:rsid w:val="00DC6BDF"/>
    <w:rsid w:val="00DD04A1"/>
    <w:rsid w:val="00DD1747"/>
    <w:rsid w:val="00DE0E77"/>
    <w:rsid w:val="00DE23E5"/>
    <w:rsid w:val="00DE428C"/>
    <w:rsid w:val="00DF3F34"/>
    <w:rsid w:val="00E30C5C"/>
    <w:rsid w:val="00E53B04"/>
    <w:rsid w:val="00E7287E"/>
    <w:rsid w:val="00E86E8A"/>
    <w:rsid w:val="00EA17FC"/>
    <w:rsid w:val="00EA6300"/>
    <w:rsid w:val="00EA7AB5"/>
    <w:rsid w:val="00EB0AF5"/>
    <w:rsid w:val="00EB1B51"/>
    <w:rsid w:val="00EC635D"/>
    <w:rsid w:val="00EE4B78"/>
    <w:rsid w:val="00F0576F"/>
    <w:rsid w:val="00F059AB"/>
    <w:rsid w:val="00F07701"/>
    <w:rsid w:val="00F14E06"/>
    <w:rsid w:val="00F14EDF"/>
    <w:rsid w:val="00F1603B"/>
    <w:rsid w:val="00F26579"/>
    <w:rsid w:val="00F267CF"/>
    <w:rsid w:val="00F575F9"/>
    <w:rsid w:val="00F6119F"/>
    <w:rsid w:val="00F653F0"/>
    <w:rsid w:val="00F82AD4"/>
    <w:rsid w:val="00F83CD3"/>
    <w:rsid w:val="00F9497B"/>
    <w:rsid w:val="00FB1142"/>
    <w:rsid w:val="00FB444F"/>
    <w:rsid w:val="00FB79D6"/>
    <w:rsid w:val="00FD2EF9"/>
    <w:rsid w:val="00FF324F"/>
    <w:rsid w:val="00FF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D7A50"/>
  <w15:chartTrackingRefBased/>
  <w15:docId w15:val="{BF4BD444-5F9A-4437-8D7B-F1FD6032F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C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35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35A1"/>
    <w:rPr>
      <w:sz w:val="20"/>
      <w:szCs w:val="20"/>
    </w:rPr>
  </w:style>
  <w:style w:type="character" w:styleId="FootnoteReference">
    <w:name w:val="footnote reference"/>
    <w:basedOn w:val="DefaultParagraphFont"/>
    <w:uiPriority w:val="99"/>
    <w:semiHidden/>
    <w:unhideWhenUsed/>
    <w:rsid w:val="005E35A1"/>
    <w:rPr>
      <w:vertAlign w:val="superscript"/>
    </w:rPr>
  </w:style>
  <w:style w:type="character" w:styleId="Hyperlink">
    <w:name w:val="Hyperlink"/>
    <w:basedOn w:val="DefaultParagraphFont"/>
    <w:uiPriority w:val="99"/>
    <w:unhideWhenUsed/>
    <w:rsid w:val="00C51BD4"/>
    <w:rPr>
      <w:color w:val="0563C1" w:themeColor="hyperlink"/>
      <w:u w:val="single"/>
    </w:rPr>
  </w:style>
  <w:style w:type="character" w:styleId="UnresolvedMention">
    <w:name w:val="Unresolved Mention"/>
    <w:basedOn w:val="DefaultParagraphFont"/>
    <w:uiPriority w:val="99"/>
    <w:semiHidden/>
    <w:unhideWhenUsed/>
    <w:rsid w:val="00C51BD4"/>
    <w:rPr>
      <w:color w:val="605E5C"/>
      <w:shd w:val="clear" w:color="auto" w:fill="E1DFDD"/>
    </w:rPr>
  </w:style>
  <w:style w:type="character" w:customStyle="1" w:styleId="Heading1Char">
    <w:name w:val="Heading 1 Char"/>
    <w:basedOn w:val="DefaultParagraphFont"/>
    <w:link w:val="Heading1"/>
    <w:uiPriority w:val="9"/>
    <w:rsid w:val="00E30C5C"/>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E30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islamicstudies.com/article/opr/t125/e242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unisza.edu.my/mjis/index.php/mjis/article/view/105/55" TargetMode="External"/><Relationship Id="rId5" Type="http://schemas.openxmlformats.org/officeDocument/2006/relationships/webSettings" Target="webSettings.xml"/><Relationship Id="rId10" Type="http://schemas.openxmlformats.org/officeDocument/2006/relationships/hyperlink" Target="https://www.al-islam.org/unschooled-prophet-ayatullah-murtadha-mutahhari/event-hudaybiyyah" TargetMode="External"/><Relationship Id="rId4" Type="http://schemas.openxmlformats.org/officeDocument/2006/relationships/settings" Target="settings.xml"/><Relationship Id="rId9" Type="http://schemas.openxmlformats.org/officeDocument/2006/relationships/hyperlink" Target="http://www.oxfordislamicstudies.com/article/opr/t236/e100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journal.unisza.edu.my/mjis/index.php/mjis/article/view/105/55" TargetMode="External"/><Relationship Id="rId2" Type="http://schemas.openxmlformats.org/officeDocument/2006/relationships/hyperlink" Target="https://www.al-islam.org/unschooled-prophet-ayatullah-murtadha-mutahhari/event-hudaybiyyah" TargetMode="External"/><Relationship Id="rId1" Type="http://schemas.openxmlformats.org/officeDocument/2006/relationships/hyperlink" Target="http://www.oxfordislamicstudies.com/article/opr/t125/e2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3EA-3026-459D-8993-ABAFFE889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5</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173</cp:revision>
  <dcterms:created xsi:type="dcterms:W3CDTF">2020-11-12T21:19:00Z</dcterms:created>
  <dcterms:modified xsi:type="dcterms:W3CDTF">2020-11-13T12:00:00Z</dcterms:modified>
</cp:coreProperties>
</file>