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8CC4FD" w14:textId="28ED995A" w:rsidR="009E4C74" w:rsidRDefault="009E4C74" w:rsidP="009E4C74">
      <w:pPr>
        <w:jc w:val="center"/>
        <w:rPr>
          <w:rFonts w:cs="Times New Roman"/>
          <w:b/>
          <w:sz w:val="40"/>
          <w:szCs w:val="20"/>
        </w:rPr>
      </w:pPr>
      <w:r>
        <w:rPr>
          <w:rFonts w:cs="Times New Roman"/>
          <w:b/>
          <w:noProof/>
        </w:rPr>
        <w:drawing>
          <wp:inline distT="0" distB="0" distL="0" distR="0" wp14:anchorId="59176BBB" wp14:editId="00827C77">
            <wp:extent cx="2736850" cy="901700"/>
            <wp:effectExtent l="0" t="0" r="6350" b="0"/>
            <wp:docPr id="74053674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6850" cy="901700"/>
                    </a:xfrm>
                    <a:prstGeom prst="rect">
                      <a:avLst/>
                    </a:prstGeom>
                    <a:noFill/>
                    <a:ln>
                      <a:noFill/>
                    </a:ln>
                  </pic:spPr>
                </pic:pic>
              </a:graphicData>
            </a:graphic>
          </wp:inline>
        </w:drawing>
      </w:r>
    </w:p>
    <w:p w14:paraId="64A8DAF1" w14:textId="77777777" w:rsidR="009E4C74" w:rsidRPr="009E4C74" w:rsidRDefault="009E4C74" w:rsidP="009E4C74">
      <w:pPr>
        <w:spacing w:after="120"/>
        <w:jc w:val="center"/>
        <w:rPr>
          <w:rFonts w:cs="Arial"/>
          <w:noProof/>
          <w:sz w:val="28"/>
          <w:szCs w:val="28"/>
          <w:lang w:val="en-GB"/>
        </w:rPr>
      </w:pPr>
    </w:p>
    <w:p w14:paraId="23BCD956" w14:textId="0EAED833" w:rsidR="009E4C74" w:rsidRPr="009E4C74" w:rsidRDefault="009E4C74" w:rsidP="009E4C74">
      <w:pPr>
        <w:spacing w:after="120"/>
        <w:jc w:val="center"/>
        <w:rPr>
          <w:rFonts w:cs="Times New Roman"/>
          <w:b/>
          <w:bCs/>
          <w:i/>
          <w:iCs/>
          <w:sz w:val="16"/>
          <w:szCs w:val="14"/>
        </w:rPr>
      </w:pPr>
      <w:r w:rsidRPr="009E4C74">
        <w:rPr>
          <w:rFonts w:cs="Arial"/>
          <w:b/>
          <w:bCs/>
          <w:i/>
          <w:iCs/>
          <w:noProof/>
          <w:sz w:val="36"/>
          <w:szCs w:val="36"/>
          <w:lang w:val="en-GB"/>
        </w:rPr>
        <w:t>Report on InterContinental Hotel Group (IHG)</w:t>
      </w:r>
    </w:p>
    <w:p w14:paraId="19D7FEB3" w14:textId="77777777" w:rsidR="009E4C74" w:rsidRDefault="009E4C74" w:rsidP="009E4C74">
      <w:pPr>
        <w:spacing w:after="120"/>
        <w:jc w:val="center"/>
        <w:rPr>
          <w:rFonts w:cs="Times New Roman"/>
          <w:b/>
          <w:sz w:val="32"/>
          <w:szCs w:val="10"/>
        </w:rPr>
      </w:pPr>
    </w:p>
    <w:p w14:paraId="1EEA862C" w14:textId="3CE43527" w:rsidR="009E4C74" w:rsidRDefault="009E4C74" w:rsidP="009E4C74">
      <w:pPr>
        <w:spacing w:after="120"/>
        <w:jc w:val="center"/>
        <w:rPr>
          <w:sz w:val="22"/>
          <w:szCs w:val="22"/>
        </w:rPr>
      </w:pPr>
      <w:r>
        <w:rPr>
          <w:rFonts w:cs="Times New Roman"/>
          <w:b/>
          <w:sz w:val="32"/>
          <w:szCs w:val="10"/>
        </w:rPr>
        <w:t xml:space="preserve">Module Name </w:t>
      </w:r>
    </w:p>
    <w:p w14:paraId="2629F5DE" w14:textId="77777777" w:rsidR="009E4C74" w:rsidRDefault="009E4C74" w:rsidP="009E4C74">
      <w:pPr>
        <w:spacing w:after="120"/>
        <w:jc w:val="center"/>
        <w:rPr>
          <w:rFonts w:cs="Times New Roman"/>
          <w:sz w:val="28"/>
          <w:szCs w:val="28"/>
        </w:rPr>
      </w:pPr>
      <w:r>
        <w:rPr>
          <w:rFonts w:cs="Arial"/>
          <w:i/>
          <w:iCs/>
          <w:sz w:val="28"/>
          <w:szCs w:val="28"/>
        </w:rPr>
        <w:t>Management &amp; Organisational Behaviour (BMIH5004)</w:t>
      </w:r>
    </w:p>
    <w:p w14:paraId="32C9FBBF" w14:textId="77777777" w:rsidR="009E4C74" w:rsidRDefault="009E4C74" w:rsidP="009E4C74">
      <w:pPr>
        <w:jc w:val="center"/>
        <w:rPr>
          <w:rFonts w:cs="Times New Roman"/>
          <w:b/>
          <w:bCs/>
          <w:sz w:val="18"/>
          <w:szCs w:val="16"/>
        </w:rPr>
      </w:pPr>
    </w:p>
    <w:p w14:paraId="09CBADC6" w14:textId="77777777" w:rsidR="009E4C74" w:rsidRDefault="009E4C74" w:rsidP="009E4C74">
      <w:pPr>
        <w:spacing w:after="120"/>
        <w:jc w:val="center"/>
        <w:rPr>
          <w:rFonts w:cs="Times New Roman"/>
          <w:b/>
          <w:bCs/>
          <w:sz w:val="32"/>
          <w:szCs w:val="30"/>
        </w:rPr>
      </w:pPr>
      <w:r>
        <w:rPr>
          <w:rFonts w:cs="Times New Roman"/>
          <w:b/>
          <w:bCs/>
          <w:sz w:val="32"/>
          <w:szCs w:val="30"/>
        </w:rPr>
        <w:t>Lecturer’s Name</w:t>
      </w:r>
    </w:p>
    <w:p w14:paraId="65D6412C" w14:textId="77777777" w:rsidR="009E4C74" w:rsidRDefault="009E4C74" w:rsidP="009E4C74">
      <w:pPr>
        <w:spacing w:after="120"/>
        <w:jc w:val="center"/>
        <w:rPr>
          <w:rFonts w:cs="Arial"/>
          <w:sz w:val="28"/>
          <w:szCs w:val="22"/>
        </w:rPr>
      </w:pPr>
      <w:r>
        <w:rPr>
          <w:rFonts w:cs="Arial"/>
          <w:sz w:val="28"/>
        </w:rPr>
        <w:t>Ernest Wavei</w:t>
      </w:r>
    </w:p>
    <w:p w14:paraId="678F1052" w14:textId="77777777" w:rsidR="009E4C74" w:rsidRDefault="009E4C74" w:rsidP="009E4C74">
      <w:pPr>
        <w:jc w:val="center"/>
        <w:rPr>
          <w:rFonts w:cs="Times New Roman"/>
          <w:b/>
          <w:sz w:val="16"/>
          <w:szCs w:val="2"/>
        </w:rPr>
      </w:pPr>
    </w:p>
    <w:p w14:paraId="767203BC" w14:textId="77777777" w:rsidR="009E4C74" w:rsidRDefault="009E4C74" w:rsidP="009E4C74">
      <w:pPr>
        <w:spacing w:after="120"/>
        <w:jc w:val="center"/>
        <w:rPr>
          <w:rFonts w:cs="Times New Roman"/>
          <w:b/>
          <w:sz w:val="32"/>
          <w:szCs w:val="10"/>
        </w:rPr>
      </w:pPr>
      <w:r>
        <w:rPr>
          <w:rFonts w:cs="Times New Roman"/>
          <w:b/>
          <w:sz w:val="32"/>
          <w:szCs w:val="10"/>
        </w:rPr>
        <w:t>Prepared by</w:t>
      </w:r>
    </w:p>
    <w:p w14:paraId="0F063D5C" w14:textId="77777777" w:rsidR="009E4C74" w:rsidRDefault="009E4C74" w:rsidP="009E4C74">
      <w:pPr>
        <w:spacing w:after="120"/>
        <w:jc w:val="center"/>
        <w:rPr>
          <w:rFonts w:cs="Arial"/>
          <w:sz w:val="28"/>
          <w:szCs w:val="22"/>
        </w:rPr>
      </w:pPr>
      <w:r>
        <w:rPr>
          <w:rFonts w:cs="Arial"/>
          <w:sz w:val="28"/>
        </w:rPr>
        <w:t>Showkoth Choudhoury</w:t>
      </w:r>
    </w:p>
    <w:p w14:paraId="7D6CA1D9" w14:textId="77777777" w:rsidR="009E4C74" w:rsidRDefault="009E4C74" w:rsidP="009E4C74">
      <w:pPr>
        <w:spacing w:after="120"/>
        <w:jc w:val="center"/>
        <w:rPr>
          <w:rFonts w:cs="Arial"/>
          <w:sz w:val="28"/>
        </w:rPr>
      </w:pPr>
      <w:r>
        <w:rPr>
          <w:rFonts w:cs="Arial"/>
          <w:sz w:val="28"/>
        </w:rPr>
        <w:t>Student ID: 2208181</w:t>
      </w:r>
    </w:p>
    <w:p w14:paraId="4B8A0136" w14:textId="77777777" w:rsidR="009E4C74" w:rsidRDefault="009E4C74" w:rsidP="009E4C74">
      <w:pPr>
        <w:rPr>
          <w:b/>
          <w:bCs/>
          <w:sz w:val="16"/>
          <w:szCs w:val="14"/>
        </w:rPr>
      </w:pPr>
    </w:p>
    <w:p w14:paraId="085D465E" w14:textId="77777777" w:rsidR="009E4C74" w:rsidRDefault="009E4C74" w:rsidP="009E4C74">
      <w:pPr>
        <w:spacing w:after="0"/>
        <w:jc w:val="center"/>
        <w:rPr>
          <w:rFonts w:cs="SimSun"/>
          <w:b/>
          <w:bCs/>
          <w:sz w:val="32"/>
          <w:szCs w:val="30"/>
        </w:rPr>
      </w:pPr>
      <w:r>
        <w:rPr>
          <w:b/>
          <w:bCs/>
          <w:sz w:val="32"/>
          <w:szCs w:val="30"/>
        </w:rPr>
        <w:t>Word Count</w:t>
      </w:r>
    </w:p>
    <w:p w14:paraId="7D613E24" w14:textId="07BEAB7F" w:rsidR="009E4C74" w:rsidRDefault="009E4C74" w:rsidP="009E4C74">
      <w:pPr>
        <w:spacing w:after="0"/>
        <w:jc w:val="center"/>
        <w:rPr>
          <w:rFonts w:cs="Arial"/>
          <w:i/>
          <w:iCs/>
          <w:sz w:val="32"/>
          <w:szCs w:val="32"/>
        </w:rPr>
      </w:pPr>
      <w:r>
        <w:rPr>
          <w:sz w:val="28"/>
          <w:szCs w:val="26"/>
        </w:rPr>
        <w:t>2068 word</w:t>
      </w:r>
      <w:r w:rsidR="003E0B8A">
        <w:rPr>
          <w:sz w:val="28"/>
          <w:szCs w:val="26"/>
        </w:rPr>
        <w:t>s</w:t>
      </w:r>
    </w:p>
    <w:p w14:paraId="4E0C31BC" w14:textId="6CD68FFC" w:rsidR="00996EB2" w:rsidRPr="0003536D" w:rsidRDefault="00996EB2" w:rsidP="0003536D">
      <w:pPr>
        <w:jc w:val="left"/>
        <w:rPr>
          <w:rFonts w:cs="Arial"/>
          <w:noProof/>
          <w:lang w:val="en-GB"/>
        </w:rPr>
      </w:pPr>
      <w:r w:rsidRPr="0003536D">
        <w:rPr>
          <w:rFonts w:cs="Arial"/>
          <w:noProof/>
          <w:lang w:val="en-GB"/>
        </w:rPr>
        <w:br w:type="page"/>
      </w:r>
    </w:p>
    <w:p w14:paraId="5DABF588" w14:textId="2A8995D7" w:rsidR="00996EB2" w:rsidRPr="0003536D" w:rsidRDefault="00996EB2" w:rsidP="0003536D">
      <w:pPr>
        <w:pStyle w:val="Heading1"/>
        <w:rPr>
          <w:rFonts w:cs="Arial"/>
          <w:noProof/>
          <w:lang w:val="en-GB"/>
        </w:rPr>
      </w:pPr>
      <w:bookmarkStart w:id="0" w:name="_Toc168075168"/>
      <w:r w:rsidRPr="0003536D">
        <w:rPr>
          <w:rFonts w:cs="Arial"/>
          <w:noProof/>
          <w:lang w:val="en-GB"/>
        </w:rPr>
        <w:lastRenderedPageBreak/>
        <w:t>Executive Summary</w:t>
      </w:r>
      <w:bookmarkEnd w:id="0"/>
    </w:p>
    <w:p w14:paraId="69237A49" w14:textId="22D23ABC" w:rsidR="0072063A" w:rsidRPr="0003536D" w:rsidRDefault="00F602EA" w:rsidP="0003536D">
      <w:pPr>
        <w:rPr>
          <w:rFonts w:cs="Arial"/>
          <w:noProof/>
          <w:lang w:val="en-GB"/>
        </w:rPr>
      </w:pPr>
      <w:r w:rsidRPr="0003536D">
        <w:rPr>
          <w:rFonts w:cs="Arial"/>
          <w:noProof/>
          <w:lang w:val="en-GB"/>
        </w:rPr>
        <w:t>One of the largest and most successful hotel chains is the InterContinental Hotel Group (IHG), with over 6,300 hotels in over 100 countries. IHG's goals, structure, and culture are examined along with recent change management and strategic directions. IHG wants to provide the best service, expand its market share, and impress guests to lead the hospitality industry. The report uses Mintzberg's organizational framework and the Competing Values Framework to demonstrate IHG's strong structure and unified culture foster innovation and success. Kotter's 8-step model can be used to examine recent changes in loyalty programs, branding, partnerships, and environmental efforts. Since these changes, customer satisfaction and market share have increased. IHG uses a variety of brands and technology-based services to differentiate and focus. IHG needs a cost leadership plan to compete in the economy</w:t>
      </w:r>
      <w:r w:rsidR="009D33A3" w:rsidRPr="0003536D">
        <w:rPr>
          <w:rFonts w:cs="Arial"/>
          <w:noProof/>
          <w:lang w:val="en-GB"/>
        </w:rPr>
        <w:t>. The report suggests encouraging more people to use technology, encouraging new ideas, and supporting practices that are good for the environment. Through coordinating these strategies with operational goals, IHG can stay ahead of the competition and enjoy long-term success.</w:t>
      </w:r>
      <w:r w:rsidR="0072063A" w:rsidRPr="0003536D">
        <w:rPr>
          <w:rFonts w:cs="Arial"/>
          <w:noProof/>
          <w:lang w:val="en-GB"/>
        </w:rPr>
        <w:br w:type="page"/>
      </w:r>
    </w:p>
    <w:sdt>
      <w:sdtPr>
        <w:rPr>
          <w:rFonts w:ascii="Arial" w:eastAsiaTheme="minorEastAsia" w:hAnsi="Arial" w:cs="Arial"/>
          <w:noProof/>
          <w:color w:val="auto"/>
          <w:kern w:val="2"/>
          <w:sz w:val="24"/>
          <w:szCs w:val="24"/>
          <w:lang w:val="en-GB"/>
          <w14:ligatures w14:val="standardContextual"/>
        </w:rPr>
        <w:id w:val="1402860121"/>
        <w:docPartObj>
          <w:docPartGallery w:val="Table of Contents"/>
          <w:docPartUnique/>
        </w:docPartObj>
      </w:sdtPr>
      <w:sdtEndPr>
        <w:rPr>
          <w:b/>
          <w:bCs/>
        </w:rPr>
      </w:sdtEndPr>
      <w:sdtContent>
        <w:p w14:paraId="137236B5" w14:textId="4A61ED05" w:rsidR="00004C1E" w:rsidRPr="0003536D" w:rsidRDefault="00004C1E" w:rsidP="0003536D">
          <w:pPr>
            <w:pStyle w:val="TOCHeading"/>
            <w:spacing w:line="360" w:lineRule="auto"/>
            <w:jc w:val="center"/>
            <w:rPr>
              <w:rFonts w:ascii="Arial" w:hAnsi="Arial" w:cs="Arial"/>
              <w:b/>
              <w:bCs/>
              <w:noProof/>
              <w:lang w:val="en-GB"/>
            </w:rPr>
          </w:pPr>
          <w:r w:rsidRPr="0003536D">
            <w:rPr>
              <w:rFonts w:ascii="Arial" w:hAnsi="Arial" w:cs="Arial"/>
              <w:b/>
              <w:bCs/>
              <w:noProof/>
              <w:lang w:val="en-GB"/>
            </w:rPr>
            <w:t>Contents</w:t>
          </w:r>
        </w:p>
        <w:p w14:paraId="71123291" w14:textId="7E794813" w:rsidR="008C7C68" w:rsidRPr="0003536D" w:rsidRDefault="00004C1E" w:rsidP="0003536D">
          <w:pPr>
            <w:pStyle w:val="TOC1"/>
            <w:tabs>
              <w:tab w:val="right" w:leader="dot" w:pos="9016"/>
            </w:tabs>
            <w:rPr>
              <w:rFonts w:cs="Arial"/>
              <w:noProof/>
              <w:lang w:val="en-GB" w:eastAsia="en-GB"/>
            </w:rPr>
          </w:pPr>
          <w:r w:rsidRPr="0003536D">
            <w:rPr>
              <w:rFonts w:cs="Arial"/>
              <w:noProof/>
              <w:lang w:val="en-GB"/>
            </w:rPr>
            <w:fldChar w:fldCharType="begin"/>
          </w:r>
          <w:r w:rsidRPr="0003536D">
            <w:rPr>
              <w:rFonts w:cs="Arial"/>
              <w:noProof/>
              <w:lang w:val="en-GB"/>
            </w:rPr>
            <w:instrText xml:space="preserve"> TOC \o "1-3" \h \z \u </w:instrText>
          </w:r>
          <w:r w:rsidRPr="0003536D">
            <w:rPr>
              <w:rFonts w:cs="Arial"/>
              <w:noProof/>
              <w:lang w:val="en-GB"/>
            </w:rPr>
            <w:fldChar w:fldCharType="separate"/>
          </w:r>
          <w:hyperlink w:anchor="_Toc168075168" w:history="1">
            <w:r w:rsidR="008C7C68" w:rsidRPr="0003536D">
              <w:rPr>
                <w:rStyle w:val="Hyperlink"/>
                <w:rFonts w:cs="Arial"/>
                <w:noProof/>
                <w:lang w:val="en-GB"/>
              </w:rPr>
              <w:t>Executive Summary</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_Toc168075168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2</w:t>
            </w:r>
            <w:r w:rsidR="008C7C68" w:rsidRPr="0003536D">
              <w:rPr>
                <w:rFonts w:cs="Arial"/>
                <w:noProof/>
                <w:webHidden/>
              </w:rPr>
              <w:fldChar w:fldCharType="end"/>
            </w:r>
          </w:hyperlink>
        </w:p>
        <w:p w14:paraId="622AE0D5" w14:textId="74E7C223" w:rsidR="008C7C68" w:rsidRPr="0003536D" w:rsidRDefault="00000000" w:rsidP="0003536D">
          <w:pPr>
            <w:pStyle w:val="TOC1"/>
            <w:tabs>
              <w:tab w:val="right" w:leader="dot" w:pos="9016"/>
            </w:tabs>
            <w:rPr>
              <w:rFonts w:cs="Arial"/>
              <w:noProof/>
              <w:lang w:val="en-GB" w:eastAsia="en-GB"/>
            </w:rPr>
          </w:pPr>
          <w:hyperlink w:anchor="_Toc168075169" w:history="1">
            <w:r w:rsidR="008C7C68" w:rsidRPr="0003536D">
              <w:rPr>
                <w:rStyle w:val="Hyperlink"/>
                <w:rFonts w:cs="Arial"/>
                <w:noProof/>
                <w:lang w:val="en-GB"/>
              </w:rPr>
              <w:t>Introduction</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_Toc168075169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4</w:t>
            </w:r>
            <w:r w:rsidR="008C7C68" w:rsidRPr="0003536D">
              <w:rPr>
                <w:rFonts w:cs="Arial"/>
                <w:noProof/>
                <w:webHidden/>
              </w:rPr>
              <w:fldChar w:fldCharType="end"/>
            </w:r>
          </w:hyperlink>
        </w:p>
        <w:p w14:paraId="22002479" w14:textId="639892FD" w:rsidR="008C7C68" w:rsidRPr="0003536D" w:rsidRDefault="00000000" w:rsidP="0003536D">
          <w:pPr>
            <w:pStyle w:val="TOC1"/>
            <w:tabs>
              <w:tab w:val="right" w:leader="dot" w:pos="9016"/>
            </w:tabs>
            <w:rPr>
              <w:rFonts w:cs="Arial"/>
              <w:noProof/>
              <w:lang w:val="en-GB" w:eastAsia="en-GB"/>
            </w:rPr>
          </w:pPr>
          <w:hyperlink w:anchor="_Toc168075170" w:history="1">
            <w:r w:rsidR="008C7C68" w:rsidRPr="0003536D">
              <w:rPr>
                <w:rStyle w:val="Hyperlink"/>
                <w:rFonts w:cs="Arial"/>
                <w:noProof/>
                <w:lang w:val="en-GB"/>
              </w:rPr>
              <w:t>Organisational Goals, Structure, and Culture of IHG</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_Toc168075170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4</w:t>
            </w:r>
            <w:r w:rsidR="008C7C68" w:rsidRPr="0003536D">
              <w:rPr>
                <w:rFonts w:cs="Arial"/>
                <w:noProof/>
                <w:webHidden/>
              </w:rPr>
              <w:fldChar w:fldCharType="end"/>
            </w:r>
          </w:hyperlink>
        </w:p>
        <w:p w14:paraId="7A83E84E" w14:textId="4F19C4CC" w:rsidR="008C7C68" w:rsidRPr="0003536D" w:rsidRDefault="00000000" w:rsidP="0003536D">
          <w:pPr>
            <w:pStyle w:val="TOC1"/>
            <w:tabs>
              <w:tab w:val="right" w:leader="dot" w:pos="9016"/>
            </w:tabs>
            <w:rPr>
              <w:rFonts w:cs="Arial"/>
              <w:noProof/>
              <w:lang w:val="en-GB" w:eastAsia="en-GB"/>
            </w:rPr>
          </w:pPr>
          <w:hyperlink w:anchor="_Toc168075171" w:history="1">
            <w:r w:rsidR="008C7C68" w:rsidRPr="0003536D">
              <w:rPr>
                <w:rStyle w:val="Hyperlink"/>
                <w:rFonts w:cs="Arial"/>
                <w:noProof/>
                <w:lang w:val="en-GB"/>
              </w:rPr>
              <w:t>Change Management of IHG</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_Toc168075171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8</w:t>
            </w:r>
            <w:r w:rsidR="008C7C68" w:rsidRPr="0003536D">
              <w:rPr>
                <w:rFonts w:cs="Arial"/>
                <w:noProof/>
                <w:webHidden/>
              </w:rPr>
              <w:fldChar w:fldCharType="end"/>
            </w:r>
          </w:hyperlink>
        </w:p>
        <w:p w14:paraId="3173FAF0" w14:textId="1A5D98D6" w:rsidR="008C7C68" w:rsidRPr="0003536D" w:rsidRDefault="00000000" w:rsidP="0003536D">
          <w:pPr>
            <w:pStyle w:val="TOC1"/>
            <w:tabs>
              <w:tab w:val="right" w:leader="dot" w:pos="9016"/>
            </w:tabs>
            <w:rPr>
              <w:rFonts w:cs="Arial"/>
              <w:noProof/>
              <w:lang w:val="en-GB" w:eastAsia="en-GB"/>
            </w:rPr>
          </w:pPr>
          <w:hyperlink w:anchor="_Toc168075172" w:history="1">
            <w:r w:rsidR="008C7C68" w:rsidRPr="0003536D">
              <w:rPr>
                <w:rStyle w:val="Hyperlink"/>
                <w:rFonts w:cs="Arial"/>
                <w:noProof/>
                <w:lang w:val="en-GB"/>
              </w:rPr>
              <w:t>IHG’s Strategic Directions</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_Toc168075172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9</w:t>
            </w:r>
            <w:r w:rsidR="008C7C68" w:rsidRPr="0003536D">
              <w:rPr>
                <w:rFonts w:cs="Arial"/>
                <w:noProof/>
                <w:webHidden/>
              </w:rPr>
              <w:fldChar w:fldCharType="end"/>
            </w:r>
          </w:hyperlink>
        </w:p>
        <w:p w14:paraId="496E93BE" w14:textId="100C74A9" w:rsidR="008C7C68" w:rsidRPr="0003536D" w:rsidRDefault="00000000" w:rsidP="0003536D">
          <w:pPr>
            <w:pStyle w:val="TOC1"/>
            <w:tabs>
              <w:tab w:val="right" w:leader="dot" w:pos="9016"/>
            </w:tabs>
            <w:rPr>
              <w:rFonts w:cs="Arial"/>
              <w:noProof/>
              <w:lang w:val="en-GB" w:eastAsia="en-GB"/>
            </w:rPr>
          </w:pPr>
          <w:hyperlink w:anchor="_Toc168075173" w:history="1">
            <w:r w:rsidR="008C7C68" w:rsidRPr="0003536D">
              <w:rPr>
                <w:rStyle w:val="Hyperlink"/>
                <w:rFonts w:cs="Arial"/>
                <w:noProof/>
                <w:lang w:val="en-GB"/>
              </w:rPr>
              <w:t>Competitor Analysis</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_Toc168075173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10</w:t>
            </w:r>
            <w:r w:rsidR="008C7C68" w:rsidRPr="0003536D">
              <w:rPr>
                <w:rFonts w:cs="Arial"/>
                <w:noProof/>
                <w:webHidden/>
              </w:rPr>
              <w:fldChar w:fldCharType="end"/>
            </w:r>
          </w:hyperlink>
        </w:p>
        <w:p w14:paraId="3226AF99" w14:textId="02E575FE" w:rsidR="008C7C68" w:rsidRPr="0003536D" w:rsidRDefault="00000000" w:rsidP="0003536D">
          <w:pPr>
            <w:pStyle w:val="TOC1"/>
            <w:tabs>
              <w:tab w:val="right" w:leader="dot" w:pos="9016"/>
            </w:tabs>
            <w:rPr>
              <w:rFonts w:cs="Arial"/>
              <w:noProof/>
              <w:lang w:val="en-GB" w:eastAsia="en-GB"/>
            </w:rPr>
          </w:pPr>
          <w:hyperlink w:anchor="_Toc168075174" w:history="1">
            <w:r w:rsidR="008C7C68" w:rsidRPr="0003536D">
              <w:rPr>
                <w:rStyle w:val="Hyperlink"/>
                <w:rFonts w:cs="Arial"/>
                <w:noProof/>
                <w:lang w:val="en-GB"/>
              </w:rPr>
              <w:t>Conclusion</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_Toc168075174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10</w:t>
            </w:r>
            <w:r w:rsidR="008C7C68" w:rsidRPr="0003536D">
              <w:rPr>
                <w:rFonts w:cs="Arial"/>
                <w:noProof/>
                <w:webHidden/>
              </w:rPr>
              <w:fldChar w:fldCharType="end"/>
            </w:r>
          </w:hyperlink>
        </w:p>
        <w:p w14:paraId="112B56AE" w14:textId="790D9671" w:rsidR="008C7C68" w:rsidRPr="0003536D" w:rsidRDefault="00000000" w:rsidP="0003536D">
          <w:pPr>
            <w:pStyle w:val="TOC1"/>
            <w:tabs>
              <w:tab w:val="right" w:leader="dot" w:pos="9016"/>
            </w:tabs>
            <w:rPr>
              <w:rFonts w:cs="Arial"/>
              <w:noProof/>
              <w:lang w:val="en-GB" w:eastAsia="en-GB"/>
            </w:rPr>
          </w:pPr>
          <w:hyperlink w:anchor="_Toc168075175" w:history="1">
            <w:r w:rsidR="008C7C68" w:rsidRPr="0003536D">
              <w:rPr>
                <w:rStyle w:val="Hyperlink"/>
                <w:rFonts w:cs="Arial"/>
                <w:noProof/>
                <w:lang w:val="en-GB"/>
              </w:rPr>
              <w:t>Recommendations</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_Toc168075175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10</w:t>
            </w:r>
            <w:r w:rsidR="008C7C68" w:rsidRPr="0003536D">
              <w:rPr>
                <w:rFonts w:cs="Arial"/>
                <w:noProof/>
                <w:webHidden/>
              </w:rPr>
              <w:fldChar w:fldCharType="end"/>
            </w:r>
          </w:hyperlink>
        </w:p>
        <w:p w14:paraId="46A8F95F" w14:textId="6FBA5706" w:rsidR="008C7C68" w:rsidRPr="0003536D" w:rsidRDefault="00000000" w:rsidP="0003536D">
          <w:pPr>
            <w:pStyle w:val="TOC1"/>
            <w:tabs>
              <w:tab w:val="right" w:leader="dot" w:pos="9016"/>
            </w:tabs>
            <w:rPr>
              <w:rFonts w:cs="Arial"/>
              <w:noProof/>
              <w:lang w:val="en-GB" w:eastAsia="en-GB"/>
            </w:rPr>
          </w:pPr>
          <w:hyperlink w:anchor="_Toc168075176" w:history="1">
            <w:r w:rsidR="008C7C68" w:rsidRPr="0003536D">
              <w:rPr>
                <w:rStyle w:val="Hyperlink"/>
                <w:rFonts w:eastAsia="Times New Roman" w:cs="Arial"/>
                <w:noProof/>
                <w:lang w:val="en-GB"/>
              </w:rPr>
              <w:t>Reference list</w:t>
            </w:r>
            <w:r w:rsidR="008C7C68" w:rsidRPr="0003536D">
              <w:rPr>
                <w:rFonts w:cs="Arial"/>
                <w:noProof/>
                <w:webHidden/>
              </w:rPr>
              <w:tab/>
            </w:r>
            <w:r w:rsidR="008C7C68" w:rsidRPr="0003536D">
              <w:rPr>
                <w:rFonts w:cs="Arial"/>
                <w:noProof/>
                <w:webHidden/>
              </w:rPr>
              <w:fldChar w:fldCharType="begin"/>
            </w:r>
            <w:r w:rsidR="008C7C68" w:rsidRPr="0003536D">
              <w:rPr>
                <w:rFonts w:cs="Arial"/>
                <w:noProof/>
                <w:webHidden/>
              </w:rPr>
              <w:instrText xml:space="preserve"> PAGEREF _Toc168075176 \h </w:instrText>
            </w:r>
            <w:r w:rsidR="008C7C68" w:rsidRPr="0003536D">
              <w:rPr>
                <w:rFonts w:cs="Arial"/>
                <w:noProof/>
                <w:webHidden/>
              </w:rPr>
            </w:r>
            <w:r w:rsidR="008C7C68" w:rsidRPr="0003536D">
              <w:rPr>
                <w:rFonts w:cs="Arial"/>
                <w:noProof/>
                <w:webHidden/>
              </w:rPr>
              <w:fldChar w:fldCharType="separate"/>
            </w:r>
            <w:r w:rsidR="008C7C68" w:rsidRPr="0003536D">
              <w:rPr>
                <w:rFonts w:cs="Arial"/>
                <w:noProof/>
                <w:webHidden/>
              </w:rPr>
              <w:t>12</w:t>
            </w:r>
            <w:r w:rsidR="008C7C68" w:rsidRPr="0003536D">
              <w:rPr>
                <w:rFonts w:cs="Arial"/>
                <w:noProof/>
                <w:webHidden/>
              </w:rPr>
              <w:fldChar w:fldCharType="end"/>
            </w:r>
          </w:hyperlink>
        </w:p>
        <w:p w14:paraId="1FA96BE9" w14:textId="5B739923" w:rsidR="00004C1E" w:rsidRPr="0003536D" w:rsidRDefault="00004C1E" w:rsidP="0003536D">
          <w:pPr>
            <w:rPr>
              <w:rFonts w:cs="Arial"/>
              <w:noProof/>
              <w:lang w:val="en-GB"/>
            </w:rPr>
          </w:pPr>
          <w:r w:rsidRPr="0003536D">
            <w:rPr>
              <w:rFonts w:cs="Arial"/>
              <w:b/>
              <w:bCs/>
              <w:noProof/>
              <w:lang w:val="en-GB"/>
            </w:rPr>
            <w:fldChar w:fldCharType="end"/>
          </w:r>
        </w:p>
      </w:sdtContent>
    </w:sdt>
    <w:p w14:paraId="02715F36" w14:textId="44DCE3FF" w:rsidR="007150AE" w:rsidRPr="0003536D" w:rsidRDefault="007150AE" w:rsidP="0003536D">
      <w:pPr>
        <w:rPr>
          <w:rFonts w:cs="Arial"/>
          <w:noProof/>
          <w:lang w:val="en-GB"/>
        </w:rPr>
      </w:pPr>
      <w:r w:rsidRPr="0003536D">
        <w:rPr>
          <w:rFonts w:cs="Arial"/>
          <w:noProof/>
          <w:lang w:val="en-GB"/>
        </w:rPr>
        <w:br w:type="page"/>
      </w:r>
    </w:p>
    <w:p w14:paraId="525E4C4B" w14:textId="77777777" w:rsidR="007150AE" w:rsidRPr="0003536D" w:rsidRDefault="007150AE" w:rsidP="0003536D">
      <w:pPr>
        <w:pStyle w:val="Heading1"/>
        <w:rPr>
          <w:rFonts w:cs="Arial"/>
          <w:b w:val="0"/>
          <w:noProof/>
          <w:lang w:val="en-GB"/>
        </w:rPr>
      </w:pPr>
      <w:bookmarkStart w:id="1" w:name="_Toc168075169"/>
      <w:r w:rsidRPr="0003536D">
        <w:rPr>
          <w:rFonts w:cs="Arial"/>
          <w:noProof/>
          <w:lang w:val="en-GB"/>
        </w:rPr>
        <w:lastRenderedPageBreak/>
        <w:t>Introduction</w:t>
      </w:r>
      <w:bookmarkEnd w:id="1"/>
      <w:r w:rsidRPr="0003536D">
        <w:rPr>
          <w:rFonts w:cs="Arial"/>
          <w:noProof/>
          <w:lang w:val="en-GB"/>
        </w:rPr>
        <w:t xml:space="preserve"> </w:t>
      </w:r>
    </w:p>
    <w:p w14:paraId="69317DC3" w14:textId="24804612" w:rsidR="00004C1E" w:rsidRPr="0003536D" w:rsidRDefault="00052C59" w:rsidP="0003536D">
      <w:pPr>
        <w:rPr>
          <w:rFonts w:cs="Arial"/>
          <w:noProof/>
          <w:lang w:val="en-GB"/>
        </w:rPr>
      </w:pPr>
      <w:r w:rsidRPr="0003536D">
        <w:rPr>
          <w:rFonts w:cs="Arial"/>
          <w:noProof/>
          <w:lang w:val="en-GB"/>
        </w:rPr>
        <w:t>Hotel management is a challenging and complex task. The dynamic changing environment makes it difficult to make the right decisions such as applying the right strategies and change initiatives to address the emerging issues and utilise the opportunities</w:t>
      </w:r>
      <w:r w:rsidR="00845728" w:rsidRPr="0003536D">
        <w:rPr>
          <w:rFonts w:cs="Arial"/>
          <w:noProof/>
          <w:lang w:val="en-GB"/>
        </w:rPr>
        <w:t xml:space="preserve"> (Boddy, 2017)</w:t>
      </w:r>
      <w:r w:rsidRPr="0003536D">
        <w:rPr>
          <w:rFonts w:cs="Arial"/>
          <w:noProof/>
          <w:lang w:val="en-GB"/>
        </w:rPr>
        <w:t xml:space="preserve">. For the report, </w:t>
      </w:r>
      <w:r w:rsidR="00004C1E" w:rsidRPr="0003536D">
        <w:rPr>
          <w:rFonts w:cs="Arial"/>
          <w:noProof/>
          <w:lang w:val="en-GB"/>
        </w:rPr>
        <w:t xml:space="preserve">the </w:t>
      </w:r>
      <w:r w:rsidRPr="0003536D">
        <w:rPr>
          <w:rFonts w:cs="Arial"/>
          <w:noProof/>
          <w:lang w:val="en-GB"/>
        </w:rPr>
        <w:t xml:space="preserve">InterContinental Hotel Group has been chosen. </w:t>
      </w:r>
      <w:r w:rsidR="00323CB3" w:rsidRPr="0003536D">
        <w:rPr>
          <w:rFonts w:cs="Arial"/>
          <w:noProof/>
          <w:lang w:val="en-GB"/>
        </w:rPr>
        <w:t>InterContinental Hotel Group (IHG) is a multinational hospitality organisation. The organisation is headquartered in the UK. It serves international hospitality markets and its hotel operations have created a strong position in more than 100 countries around the world. The hotel group has more than 6300 hotels which offer hospitality services to diversified groups of people</w:t>
      </w:r>
      <w:r w:rsidR="003A1198" w:rsidRPr="0003536D">
        <w:rPr>
          <w:rFonts w:cs="Arial"/>
          <w:noProof/>
          <w:lang w:val="en-GB"/>
        </w:rPr>
        <w:t xml:space="preserve"> (IHG, 2023)</w:t>
      </w:r>
      <w:r w:rsidR="00323CB3" w:rsidRPr="0003536D">
        <w:rPr>
          <w:rFonts w:cs="Arial"/>
          <w:noProof/>
          <w:lang w:val="en-GB"/>
        </w:rPr>
        <w:t>. The organisational goals, structure, and culture of IHG will be evaluated in this report. Recent change management aspects of IHG will also be analysed. Finally, the strategic direction will be analysed to determine whether the hotel group is achieving the organisational goals and objectives.</w:t>
      </w:r>
    </w:p>
    <w:p w14:paraId="167AD30C" w14:textId="619A7B8E" w:rsidR="00DD7AF7" w:rsidRPr="0003536D" w:rsidRDefault="00DD7AF7" w:rsidP="0003536D">
      <w:pPr>
        <w:pStyle w:val="Heading1"/>
        <w:rPr>
          <w:rStyle w:val="Heading1Char"/>
          <w:rFonts w:cs="Arial"/>
          <w:b/>
          <w:noProof/>
          <w:lang w:val="en-GB"/>
        </w:rPr>
      </w:pPr>
      <w:bookmarkStart w:id="2" w:name="_Toc168075170"/>
      <w:r w:rsidRPr="0003536D">
        <w:rPr>
          <w:rFonts w:cs="Arial"/>
          <w:noProof/>
          <w:lang w:val="en-GB"/>
        </w:rPr>
        <w:t>O</w:t>
      </w:r>
      <w:r w:rsidRPr="0003536D">
        <w:rPr>
          <w:rStyle w:val="Heading1Char"/>
          <w:rFonts w:cs="Arial"/>
          <w:b/>
          <w:noProof/>
          <w:lang w:val="en-GB"/>
        </w:rPr>
        <w:t>rganisational Goals, Structure, and Culture of IHG</w:t>
      </w:r>
      <w:bookmarkEnd w:id="2"/>
      <w:r w:rsidRPr="0003536D">
        <w:rPr>
          <w:rStyle w:val="Heading1Char"/>
          <w:rFonts w:cs="Arial"/>
          <w:b/>
          <w:noProof/>
          <w:lang w:val="en-GB"/>
        </w:rPr>
        <w:t xml:space="preserve"> </w:t>
      </w:r>
    </w:p>
    <w:p w14:paraId="6E1330A6" w14:textId="5683A484" w:rsidR="003830FC" w:rsidRPr="0003536D" w:rsidRDefault="00DD7AF7" w:rsidP="0003536D">
      <w:pPr>
        <w:rPr>
          <w:rFonts w:cs="Arial"/>
          <w:noProof/>
          <w:lang w:val="en-GB"/>
        </w:rPr>
      </w:pPr>
      <w:r w:rsidRPr="0003536D">
        <w:rPr>
          <w:rFonts w:cs="Arial"/>
          <w:noProof/>
          <w:lang w:val="en-GB"/>
        </w:rPr>
        <w:t xml:space="preserve">Goals are the key drivers of the organisational activities. </w:t>
      </w:r>
      <w:r w:rsidR="00004C1E" w:rsidRPr="0003536D">
        <w:rPr>
          <w:rFonts w:cs="Arial"/>
          <w:noProof/>
          <w:lang w:val="en-GB"/>
        </w:rPr>
        <w:t>Hotel organisations have certain goals to achieve, so they perform their activities</w:t>
      </w:r>
      <w:r w:rsidRPr="0003536D">
        <w:rPr>
          <w:rFonts w:cs="Arial"/>
          <w:noProof/>
          <w:lang w:val="en-GB"/>
        </w:rPr>
        <w:t xml:space="preserve"> to achieve those goals</w:t>
      </w:r>
      <w:r w:rsidR="00906502" w:rsidRPr="0003536D">
        <w:rPr>
          <w:rFonts w:cs="Arial"/>
          <w:noProof/>
          <w:lang w:val="en-GB"/>
        </w:rPr>
        <w:t xml:space="preserve"> (Armstrong, 2012)</w:t>
      </w:r>
      <w:r w:rsidRPr="0003536D">
        <w:rPr>
          <w:rFonts w:cs="Arial"/>
          <w:noProof/>
          <w:lang w:val="en-GB"/>
        </w:rPr>
        <w:t xml:space="preserve">. IHG has specific organisational goals. The </w:t>
      </w:r>
      <w:r w:rsidR="00004C1E" w:rsidRPr="0003536D">
        <w:rPr>
          <w:rFonts w:cs="Arial"/>
          <w:noProof/>
          <w:lang w:val="en-GB"/>
        </w:rPr>
        <w:t>company aims</w:t>
      </w:r>
      <w:r w:rsidRPr="0003536D">
        <w:rPr>
          <w:rFonts w:cs="Arial"/>
          <w:noProof/>
          <w:lang w:val="en-GB"/>
        </w:rPr>
        <w:t xml:space="preserve"> to utilise its key resources to provide exceptional guest experiences and services. It aims to be a profitable and high-performing hospitality organisation in the industry. The </w:t>
      </w:r>
      <w:r w:rsidR="00004C1E" w:rsidRPr="0003536D">
        <w:rPr>
          <w:rFonts w:cs="Arial"/>
          <w:noProof/>
          <w:lang w:val="en-GB"/>
        </w:rPr>
        <w:t>company aims</w:t>
      </w:r>
      <w:r w:rsidRPr="0003536D">
        <w:rPr>
          <w:rFonts w:cs="Arial"/>
          <w:noProof/>
          <w:lang w:val="en-GB"/>
        </w:rPr>
        <w:t xml:space="preserve"> to enter profitable market segments and increase </w:t>
      </w:r>
      <w:r w:rsidR="00004C1E" w:rsidRPr="0003536D">
        <w:rPr>
          <w:rFonts w:cs="Arial"/>
          <w:noProof/>
          <w:lang w:val="en-GB"/>
        </w:rPr>
        <w:t>its</w:t>
      </w:r>
      <w:r w:rsidRPr="0003536D">
        <w:rPr>
          <w:rFonts w:cs="Arial"/>
          <w:noProof/>
          <w:lang w:val="en-GB"/>
        </w:rPr>
        <w:t xml:space="preserve"> business size. IHG aims to be the market leader in the hospitality industry. Goals are crucial in shaping the organisational strategies, structure, and culture. Organisational structure needs to be aligned with the goals and objectives</w:t>
      </w:r>
      <w:r w:rsidR="00147D4C" w:rsidRPr="0003536D">
        <w:rPr>
          <w:rFonts w:cs="Arial"/>
          <w:noProof/>
          <w:lang w:val="en-GB"/>
        </w:rPr>
        <w:t xml:space="preserve"> (Mullins and Dossor, 2013)</w:t>
      </w:r>
      <w:r w:rsidRPr="0003536D">
        <w:rPr>
          <w:rFonts w:cs="Arial"/>
          <w:noProof/>
          <w:lang w:val="en-GB"/>
        </w:rPr>
        <w:t>. The goals that IHG has are highly relevant for a hospitality business. These goals are attainable if the resources are managed properly and effective strategies are implemented.</w:t>
      </w:r>
      <w:r w:rsidR="003830FC" w:rsidRPr="0003536D">
        <w:rPr>
          <w:rFonts w:cs="Arial"/>
          <w:noProof/>
          <w:lang w:val="en-GB"/>
        </w:rPr>
        <w:t xml:space="preserve"> </w:t>
      </w:r>
    </w:p>
    <w:p w14:paraId="4D6F7867" w14:textId="2ED22D19" w:rsidR="00E15EE4" w:rsidRPr="0003536D" w:rsidRDefault="00E15EE4" w:rsidP="0003536D">
      <w:pPr>
        <w:rPr>
          <w:rFonts w:cs="Arial"/>
          <w:noProof/>
          <w:lang w:val="en-GB"/>
        </w:rPr>
      </w:pPr>
      <w:r w:rsidRPr="0003536D">
        <w:rPr>
          <w:rFonts w:cs="Arial"/>
          <w:noProof/>
          <w:lang w:val="en-GB"/>
        </w:rPr>
        <w:t>The organisational structure is crucial to outline the strategic direction of a company. The organisational structure clearly explains how the activities of the company should be directed and performed</w:t>
      </w:r>
      <w:r w:rsidR="002B2042" w:rsidRPr="0003536D">
        <w:rPr>
          <w:rFonts w:cs="Arial"/>
          <w:noProof/>
          <w:lang w:val="en-GB"/>
        </w:rPr>
        <w:t xml:space="preserve"> (Mullins, 2016)</w:t>
      </w:r>
      <w:r w:rsidRPr="0003536D">
        <w:rPr>
          <w:rFonts w:cs="Arial"/>
          <w:noProof/>
          <w:lang w:val="en-GB"/>
        </w:rPr>
        <w:t>. Mintzberg's organisational configuration framework can be applied to analyse IHG's structure comprehensively. The seven configurations of the framework on IHG's organisational structure are analysed below:</w:t>
      </w:r>
    </w:p>
    <w:p w14:paraId="12D54EFC" w14:textId="77777777" w:rsidR="006A71FB" w:rsidRPr="0003536D" w:rsidRDefault="00A25B06" w:rsidP="0003536D">
      <w:pPr>
        <w:keepNext/>
        <w:rPr>
          <w:rFonts w:cs="Arial"/>
          <w:noProof/>
          <w:lang w:val="en-GB"/>
        </w:rPr>
      </w:pPr>
      <w:r w:rsidRPr="0003536D">
        <w:rPr>
          <w:rFonts w:cs="Arial"/>
          <w:b/>
          <w:bCs/>
          <w:noProof/>
          <w:lang w:val="en-GB"/>
        </w:rPr>
        <w:lastRenderedPageBreak/>
        <w:drawing>
          <wp:inline distT="0" distB="0" distL="0" distR="0" wp14:anchorId="5A851CC1" wp14:editId="04E061C6">
            <wp:extent cx="5486400" cy="2790825"/>
            <wp:effectExtent l="0" t="0" r="19050" b="0"/>
            <wp:docPr id="5322055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2AA92B" w14:textId="2884E404" w:rsidR="00A25B06" w:rsidRPr="0003536D" w:rsidRDefault="006A71FB" w:rsidP="0003536D">
      <w:pPr>
        <w:pStyle w:val="Caption"/>
        <w:spacing w:line="360" w:lineRule="auto"/>
        <w:jc w:val="center"/>
        <w:rPr>
          <w:rFonts w:cs="Arial"/>
          <w:b/>
          <w:bCs/>
          <w:noProof/>
          <w:lang w:val="en-GB"/>
        </w:rPr>
      </w:pPr>
      <w:r w:rsidRPr="0003536D">
        <w:rPr>
          <w:rFonts w:cs="Arial"/>
          <w:noProof/>
          <w:lang w:val="en-GB"/>
        </w:rPr>
        <w:t xml:space="preserve">Figure </w:t>
      </w:r>
      <w:r w:rsidRPr="0003536D">
        <w:rPr>
          <w:rFonts w:cs="Arial"/>
          <w:noProof/>
          <w:lang w:val="en-GB"/>
        </w:rPr>
        <w:fldChar w:fldCharType="begin"/>
      </w:r>
      <w:r w:rsidRPr="0003536D">
        <w:rPr>
          <w:rFonts w:cs="Arial"/>
          <w:noProof/>
          <w:lang w:val="en-GB"/>
        </w:rPr>
        <w:instrText xml:space="preserve"> SEQ Figure \* ARABIC </w:instrText>
      </w:r>
      <w:r w:rsidRPr="0003536D">
        <w:rPr>
          <w:rFonts w:cs="Arial"/>
          <w:noProof/>
          <w:lang w:val="en-GB"/>
        </w:rPr>
        <w:fldChar w:fldCharType="separate"/>
      </w:r>
      <w:r w:rsidRPr="0003536D">
        <w:rPr>
          <w:rFonts w:cs="Arial"/>
          <w:noProof/>
          <w:lang w:val="en-GB"/>
        </w:rPr>
        <w:t>1</w:t>
      </w:r>
      <w:r w:rsidRPr="0003536D">
        <w:rPr>
          <w:rFonts w:cs="Arial"/>
          <w:noProof/>
          <w:lang w:val="en-GB"/>
        </w:rPr>
        <w:fldChar w:fldCharType="end"/>
      </w:r>
      <w:r w:rsidRPr="0003536D">
        <w:rPr>
          <w:rFonts w:cs="Arial"/>
          <w:noProof/>
          <w:lang w:val="en-GB"/>
        </w:rPr>
        <w:t>: IHG's structure</w:t>
      </w:r>
    </w:p>
    <w:p w14:paraId="2C1390BB" w14:textId="1880C03B" w:rsidR="007C5C58" w:rsidRPr="0003536D" w:rsidRDefault="007C5C58" w:rsidP="0003536D">
      <w:pPr>
        <w:jc w:val="center"/>
        <w:rPr>
          <w:rFonts w:cs="Arial"/>
          <w:noProof/>
          <w:lang w:val="en-GB"/>
        </w:rPr>
      </w:pPr>
      <w:r w:rsidRPr="0003536D">
        <w:rPr>
          <w:rFonts w:cs="Arial"/>
          <w:noProof/>
          <w:lang w:val="en-GB"/>
        </w:rPr>
        <w:t>Source: (Author)</w:t>
      </w:r>
    </w:p>
    <w:p w14:paraId="7733B9F0" w14:textId="1A581BAE" w:rsidR="00C214C8" w:rsidRPr="0003536D" w:rsidRDefault="00E15EE4" w:rsidP="0003536D">
      <w:pPr>
        <w:rPr>
          <w:rFonts w:cs="Arial"/>
          <w:noProof/>
          <w:lang w:val="en-GB"/>
        </w:rPr>
      </w:pPr>
      <w:r w:rsidRPr="0003536D">
        <w:rPr>
          <w:rFonts w:cs="Arial"/>
          <w:b/>
          <w:bCs/>
          <w:noProof/>
          <w:lang w:val="en-GB"/>
        </w:rPr>
        <w:t>Strategic Apex:</w:t>
      </w:r>
      <w:r w:rsidRPr="0003536D">
        <w:rPr>
          <w:rFonts w:cs="Arial"/>
          <w:noProof/>
          <w:lang w:val="en-GB"/>
        </w:rPr>
        <w:t xml:space="preserve"> IHG has a board of directors and executives who are responsible for creating global strategies for all units. They ensure that the organisation is directed in the right way. These people are the strategic apex of the organisation because they stay at the top of the configuration. Strategic Apex emphasises consistency in strategic direction for all hotel units across the world</w:t>
      </w:r>
      <w:r w:rsidR="00C27A41" w:rsidRPr="0003536D">
        <w:rPr>
          <w:rFonts w:cs="Arial"/>
          <w:noProof/>
          <w:lang w:val="en-GB"/>
        </w:rPr>
        <w:t xml:space="preserve"> (</w:t>
      </w:r>
      <w:r w:rsidR="00545FD8" w:rsidRPr="0003536D">
        <w:rPr>
          <w:rFonts w:cs="Arial"/>
          <w:noProof/>
          <w:lang w:val="en-GB"/>
        </w:rPr>
        <w:t xml:space="preserve">Dimitrios </w:t>
      </w:r>
      <w:r w:rsidR="00C27A41" w:rsidRPr="0003536D">
        <w:rPr>
          <w:rFonts w:cs="Arial"/>
          <w:noProof/>
          <w:lang w:val="en-GB"/>
        </w:rPr>
        <w:t>et al., 20</w:t>
      </w:r>
      <w:r w:rsidR="00545FD8" w:rsidRPr="0003536D">
        <w:rPr>
          <w:rFonts w:cs="Arial"/>
          <w:noProof/>
          <w:lang w:val="en-GB"/>
        </w:rPr>
        <w:t>2</w:t>
      </w:r>
      <w:r w:rsidR="00C27A41" w:rsidRPr="0003536D">
        <w:rPr>
          <w:rFonts w:cs="Arial"/>
          <w:noProof/>
          <w:lang w:val="en-GB"/>
        </w:rPr>
        <w:t>0)</w:t>
      </w:r>
      <w:r w:rsidRPr="0003536D">
        <w:rPr>
          <w:rFonts w:cs="Arial"/>
          <w:noProof/>
          <w:lang w:val="en-GB"/>
        </w:rPr>
        <w:t xml:space="preserve">. </w:t>
      </w:r>
    </w:p>
    <w:p w14:paraId="611FFC59" w14:textId="21907288" w:rsidR="00C214C8" w:rsidRPr="0003536D" w:rsidRDefault="00C214C8" w:rsidP="0003536D">
      <w:pPr>
        <w:rPr>
          <w:rFonts w:cs="Arial"/>
          <w:noProof/>
          <w:lang w:val="en-GB"/>
        </w:rPr>
      </w:pPr>
      <w:r w:rsidRPr="0003536D">
        <w:rPr>
          <w:rFonts w:cs="Arial"/>
          <w:b/>
          <w:bCs/>
          <w:noProof/>
          <w:lang w:val="en-GB"/>
        </w:rPr>
        <w:t>Middle Line:</w:t>
      </w:r>
      <w:r w:rsidRPr="0003536D">
        <w:rPr>
          <w:rFonts w:cs="Arial"/>
          <w:noProof/>
          <w:lang w:val="en-GB"/>
        </w:rPr>
        <w:t xml:space="preserve"> IHG has regional managers and hotel managers. They have the responsibility to translate the strategic objectives into operational plans. In other words, the management is to ensure that the strategic objectives are achieved by the successful execution of the plan. The management stays in the middle line of the structure. </w:t>
      </w:r>
    </w:p>
    <w:p w14:paraId="7D8A71D4" w14:textId="3C6A5FC1" w:rsidR="00A83440" w:rsidRPr="0003536D" w:rsidRDefault="00C214C8" w:rsidP="0003536D">
      <w:pPr>
        <w:rPr>
          <w:rFonts w:cs="Arial"/>
          <w:noProof/>
          <w:lang w:val="en-GB"/>
        </w:rPr>
      </w:pPr>
      <w:r w:rsidRPr="0003536D">
        <w:rPr>
          <w:rFonts w:cs="Arial"/>
          <w:b/>
          <w:bCs/>
          <w:noProof/>
          <w:lang w:val="en-GB"/>
        </w:rPr>
        <w:t>Technostructure:</w:t>
      </w:r>
      <w:r w:rsidRPr="0003536D">
        <w:rPr>
          <w:rFonts w:cs="Arial"/>
          <w:noProof/>
          <w:lang w:val="en-GB"/>
        </w:rPr>
        <w:t xml:space="preserve"> IHG aims to standardise its hotel services across all units and so it employs analysts and specialists who make up the technostructure. They are the ones who design the systems and procedures.</w:t>
      </w:r>
      <w:r w:rsidR="00A83440" w:rsidRPr="0003536D">
        <w:rPr>
          <w:rFonts w:cs="Arial"/>
          <w:noProof/>
          <w:lang w:val="en-GB"/>
        </w:rPr>
        <w:t xml:space="preserve"> </w:t>
      </w:r>
    </w:p>
    <w:p w14:paraId="0E61166E" w14:textId="508BB5B7" w:rsidR="00A83440" w:rsidRPr="0003536D" w:rsidRDefault="00A83440" w:rsidP="0003536D">
      <w:pPr>
        <w:rPr>
          <w:rFonts w:cs="Arial"/>
          <w:noProof/>
          <w:lang w:val="en-GB"/>
        </w:rPr>
      </w:pPr>
      <w:r w:rsidRPr="0003536D">
        <w:rPr>
          <w:rFonts w:cs="Arial"/>
          <w:b/>
          <w:bCs/>
          <w:noProof/>
          <w:lang w:val="en-GB"/>
        </w:rPr>
        <w:t>Support Staff:</w:t>
      </w:r>
      <w:r w:rsidRPr="0003536D">
        <w:rPr>
          <w:rFonts w:cs="Arial"/>
          <w:noProof/>
          <w:lang w:val="en-GB"/>
        </w:rPr>
        <w:t xml:space="preserve"> The support staff plays the leading role in maintaining the brand standards and supporting the hotel operations. The core hospitality activities such as marketing, human resources management, and financing activities are handled by the support staff</w:t>
      </w:r>
      <w:r w:rsidR="00DB0247" w:rsidRPr="0003536D">
        <w:rPr>
          <w:rFonts w:cs="Arial"/>
          <w:noProof/>
          <w:lang w:val="en-GB"/>
        </w:rPr>
        <w:t xml:space="preserve"> (J. Harrington et al., 2014)</w:t>
      </w:r>
      <w:r w:rsidRPr="0003536D">
        <w:rPr>
          <w:rFonts w:cs="Arial"/>
          <w:noProof/>
          <w:lang w:val="en-GB"/>
        </w:rPr>
        <w:t xml:space="preserve">. </w:t>
      </w:r>
    </w:p>
    <w:p w14:paraId="3BF01915" w14:textId="3A60F580" w:rsidR="00A83440" w:rsidRPr="0003536D" w:rsidRDefault="00A83440" w:rsidP="0003536D">
      <w:pPr>
        <w:rPr>
          <w:rFonts w:cs="Arial"/>
          <w:noProof/>
          <w:lang w:val="en-GB"/>
        </w:rPr>
      </w:pPr>
      <w:r w:rsidRPr="0003536D">
        <w:rPr>
          <w:rFonts w:cs="Arial"/>
          <w:b/>
          <w:bCs/>
          <w:noProof/>
          <w:lang w:val="en-GB"/>
        </w:rPr>
        <w:lastRenderedPageBreak/>
        <w:t>Operating Core:</w:t>
      </w:r>
      <w:r w:rsidRPr="0003536D">
        <w:rPr>
          <w:rFonts w:cs="Arial"/>
          <w:noProof/>
          <w:lang w:val="en-GB"/>
        </w:rPr>
        <w:t xml:space="preserve"> The primary hospitality services are provided within IHG hotels by the operating core. The operating core consists of housekeeping staff, front office employees, and food </w:t>
      </w:r>
      <w:r w:rsidR="00004C1E" w:rsidRPr="0003536D">
        <w:rPr>
          <w:rFonts w:cs="Arial"/>
          <w:noProof/>
          <w:lang w:val="en-GB"/>
        </w:rPr>
        <w:t xml:space="preserve">and </w:t>
      </w:r>
      <w:r w:rsidRPr="0003536D">
        <w:rPr>
          <w:rFonts w:cs="Arial"/>
          <w:noProof/>
          <w:lang w:val="en-GB"/>
        </w:rPr>
        <w:t xml:space="preserve">beverage staff. They ensure that guests can get the desired services and </w:t>
      </w:r>
      <w:r w:rsidR="00004C1E" w:rsidRPr="0003536D">
        <w:rPr>
          <w:rFonts w:cs="Arial"/>
          <w:noProof/>
          <w:lang w:val="en-GB"/>
        </w:rPr>
        <w:t xml:space="preserve">that </w:t>
      </w:r>
      <w:r w:rsidRPr="0003536D">
        <w:rPr>
          <w:rFonts w:cs="Arial"/>
          <w:noProof/>
          <w:lang w:val="en-GB"/>
        </w:rPr>
        <w:t xml:space="preserve">they are satisfied with the hotel brand. </w:t>
      </w:r>
    </w:p>
    <w:p w14:paraId="5D4642F5" w14:textId="77777777" w:rsidR="0082588A" w:rsidRPr="0003536D" w:rsidRDefault="0082588A" w:rsidP="0003536D">
      <w:pPr>
        <w:rPr>
          <w:rFonts w:cs="Arial"/>
          <w:noProof/>
          <w:lang w:val="en-GB"/>
        </w:rPr>
      </w:pPr>
      <w:r w:rsidRPr="0003536D">
        <w:rPr>
          <w:rFonts w:cs="Arial"/>
          <w:b/>
          <w:bCs/>
          <w:noProof/>
          <w:lang w:val="en-GB"/>
        </w:rPr>
        <w:t>Ideology:</w:t>
      </w:r>
      <w:r w:rsidRPr="0003536D">
        <w:rPr>
          <w:rFonts w:cs="Arial"/>
          <w:noProof/>
          <w:lang w:val="en-GB"/>
        </w:rPr>
        <w:t xml:space="preserve"> IHG's ideology is centred around its commitment to providing genuine hospitality services to the guests and contributing to the world with positivity. </w:t>
      </w:r>
    </w:p>
    <w:p w14:paraId="07E0A2A2" w14:textId="7F8E36DF" w:rsidR="00E641BB" w:rsidRPr="0003536D" w:rsidRDefault="0082588A" w:rsidP="0003536D">
      <w:pPr>
        <w:rPr>
          <w:rFonts w:cs="Arial"/>
          <w:noProof/>
          <w:lang w:val="en-GB"/>
        </w:rPr>
      </w:pPr>
      <w:r w:rsidRPr="0003536D">
        <w:rPr>
          <w:rFonts w:cs="Arial"/>
          <w:b/>
          <w:bCs/>
          <w:noProof/>
          <w:lang w:val="en-GB"/>
        </w:rPr>
        <w:t>Politics:</w:t>
      </w:r>
      <w:r w:rsidRPr="0003536D">
        <w:rPr>
          <w:rFonts w:cs="Arial"/>
          <w:noProof/>
          <w:lang w:val="en-GB"/>
        </w:rPr>
        <w:t xml:space="preserve"> This particular configuration focuses on the power dynamics within the organisation. To maintain a good relationship with the stakeholders and successful negotiations among the owners, </w:t>
      </w:r>
      <w:r w:rsidR="00004C1E" w:rsidRPr="0003536D">
        <w:rPr>
          <w:rFonts w:cs="Arial"/>
          <w:noProof/>
          <w:lang w:val="en-GB"/>
        </w:rPr>
        <w:t>franchisees</w:t>
      </w:r>
      <w:r w:rsidRPr="0003536D">
        <w:rPr>
          <w:rFonts w:cs="Arial"/>
          <w:noProof/>
          <w:lang w:val="en-GB"/>
        </w:rPr>
        <w:t xml:space="preserve">, and corporate </w:t>
      </w:r>
      <w:r w:rsidR="00004C1E" w:rsidRPr="0003536D">
        <w:rPr>
          <w:rFonts w:cs="Arial"/>
          <w:noProof/>
          <w:lang w:val="en-GB"/>
        </w:rPr>
        <w:t>offices</w:t>
      </w:r>
      <w:r w:rsidRPr="0003536D">
        <w:rPr>
          <w:rFonts w:cs="Arial"/>
          <w:noProof/>
          <w:lang w:val="en-GB"/>
        </w:rPr>
        <w:t xml:space="preserve">, IHG must oversee the </w:t>
      </w:r>
      <w:r w:rsidR="00004C1E" w:rsidRPr="0003536D">
        <w:rPr>
          <w:rFonts w:cs="Arial"/>
          <w:noProof/>
          <w:lang w:val="en-GB"/>
        </w:rPr>
        <w:t>political</w:t>
      </w:r>
      <w:r w:rsidRPr="0003536D">
        <w:rPr>
          <w:rFonts w:cs="Arial"/>
          <w:noProof/>
          <w:lang w:val="en-GB"/>
        </w:rPr>
        <w:t xml:space="preserve"> configuration</w:t>
      </w:r>
      <w:r w:rsidR="00040AF3" w:rsidRPr="0003536D">
        <w:rPr>
          <w:rFonts w:cs="Arial"/>
          <w:noProof/>
          <w:lang w:val="en-GB"/>
        </w:rPr>
        <w:t xml:space="preserve"> (</w:t>
      </w:r>
      <w:r w:rsidR="00353C9F" w:rsidRPr="0003536D">
        <w:rPr>
          <w:rFonts w:cs="Arial"/>
          <w:noProof/>
          <w:lang w:val="en-GB"/>
        </w:rPr>
        <w:t xml:space="preserve">Elbanna, 2016; </w:t>
      </w:r>
      <w:r w:rsidR="00040AF3" w:rsidRPr="0003536D">
        <w:rPr>
          <w:rFonts w:cs="Arial"/>
          <w:noProof/>
          <w:lang w:val="en-GB"/>
        </w:rPr>
        <w:t>Mullins, 2019)</w:t>
      </w:r>
      <w:r w:rsidRPr="0003536D">
        <w:rPr>
          <w:rFonts w:cs="Arial"/>
          <w:noProof/>
          <w:lang w:val="en-GB"/>
        </w:rPr>
        <w:t>.</w:t>
      </w:r>
    </w:p>
    <w:p w14:paraId="3A280425" w14:textId="77777777" w:rsidR="006A71FB" w:rsidRPr="0003536D" w:rsidRDefault="0047338D" w:rsidP="0003536D">
      <w:pPr>
        <w:rPr>
          <w:rFonts w:cs="Arial"/>
          <w:noProof/>
          <w:lang w:val="en-GB"/>
        </w:rPr>
      </w:pPr>
      <w:r w:rsidRPr="0003536D">
        <w:rPr>
          <w:rFonts w:cs="Arial"/>
          <w:noProof/>
          <w:lang w:val="en-GB"/>
        </w:rPr>
        <w:t>Organisational culture has a significant impact on the performance and profitability of the hospitality businesses. Businesses operating in the hospitality industry have different cultures that help them offer unique value propositions</w:t>
      </w:r>
      <w:r w:rsidR="0008075E" w:rsidRPr="0003536D">
        <w:rPr>
          <w:rFonts w:cs="Arial"/>
          <w:noProof/>
          <w:lang w:val="en-GB"/>
        </w:rPr>
        <w:t xml:space="preserve"> (Nazarian, Atkinson and Foroudi, 2017)</w:t>
      </w:r>
      <w:r w:rsidRPr="0003536D">
        <w:rPr>
          <w:rFonts w:cs="Arial"/>
          <w:noProof/>
          <w:lang w:val="en-GB"/>
        </w:rPr>
        <w:t>. IHG's organisational culture can be analysed by applying the Competing Values Framework (CVF). The framework is widely recognised because it can address the key aspects of the organisational culture to have a better understanding of it. The framework considers two dimensions: flexibility and stability</w:t>
      </w:r>
      <w:r w:rsidR="00350DE6" w:rsidRPr="0003536D">
        <w:rPr>
          <w:rFonts w:cs="Arial"/>
          <w:noProof/>
          <w:lang w:val="en-GB"/>
        </w:rPr>
        <w:t xml:space="preserve"> (Baradarani and Kilic, 2018)</w:t>
      </w:r>
      <w:r w:rsidRPr="0003536D">
        <w:rPr>
          <w:rFonts w:cs="Arial"/>
          <w:noProof/>
          <w:lang w:val="en-GB"/>
        </w:rPr>
        <w:t xml:space="preserve">. </w:t>
      </w:r>
    </w:p>
    <w:p w14:paraId="5C65341F" w14:textId="77777777" w:rsidR="006A71FB" w:rsidRPr="0003536D" w:rsidRDefault="006A71FB" w:rsidP="0003536D">
      <w:pPr>
        <w:keepNext/>
        <w:rPr>
          <w:rFonts w:cs="Arial"/>
          <w:noProof/>
          <w:lang w:val="en-GB"/>
        </w:rPr>
      </w:pPr>
      <w:r w:rsidRPr="0003536D">
        <w:rPr>
          <w:rFonts w:cs="Arial"/>
          <w:noProof/>
          <w:lang w:val="en-GB"/>
        </w:rPr>
        <w:drawing>
          <wp:inline distT="0" distB="0" distL="0" distR="0" wp14:anchorId="1D230FB0" wp14:editId="39EF61F8">
            <wp:extent cx="5667375" cy="1704975"/>
            <wp:effectExtent l="0" t="0" r="0" b="9525"/>
            <wp:docPr id="184734815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B0C9D5F" w14:textId="6AC89FCE" w:rsidR="006A71FB" w:rsidRPr="0003536D" w:rsidRDefault="006A71FB" w:rsidP="0003536D">
      <w:pPr>
        <w:pStyle w:val="Caption"/>
        <w:spacing w:line="360" w:lineRule="auto"/>
        <w:jc w:val="center"/>
        <w:rPr>
          <w:rFonts w:cs="Arial"/>
          <w:noProof/>
          <w:lang w:val="en-GB"/>
        </w:rPr>
      </w:pPr>
      <w:r w:rsidRPr="0003536D">
        <w:rPr>
          <w:rFonts w:cs="Arial"/>
          <w:noProof/>
          <w:lang w:val="en-GB"/>
        </w:rPr>
        <w:t xml:space="preserve">Figure </w:t>
      </w:r>
      <w:r w:rsidRPr="0003536D">
        <w:rPr>
          <w:rFonts w:cs="Arial"/>
          <w:noProof/>
          <w:lang w:val="en-GB"/>
        </w:rPr>
        <w:fldChar w:fldCharType="begin"/>
      </w:r>
      <w:r w:rsidRPr="0003536D">
        <w:rPr>
          <w:rFonts w:cs="Arial"/>
          <w:noProof/>
          <w:lang w:val="en-GB"/>
        </w:rPr>
        <w:instrText xml:space="preserve"> SEQ Figure \* ARABIC </w:instrText>
      </w:r>
      <w:r w:rsidRPr="0003536D">
        <w:rPr>
          <w:rFonts w:cs="Arial"/>
          <w:noProof/>
          <w:lang w:val="en-GB"/>
        </w:rPr>
        <w:fldChar w:fldCharType="separate"/>
      </w:r>
      <w:r w:rsidRPr="0003536D">
        <w:rPr>
          <w:rFonts w:cs="Arial"/>
          <w:noProof/>
          <w:lang w:val="en-GB"/>
        </w:rPr>
        <w:t>2</w:t>
      </w:r>
      <w:r w:rsidRPr="0003536D">
        <w:rPr>
          <w:rFonts w:cs="Arial"/>
          <w:noProof/>
          <w:lang w:val="en-GB"/>
        </w:rPr>
        <w:fldChar w:fldCharType="end"/>
      </w:r>
      <w:r w:rsidRPr="0003536D">
        <w:rPr>
          <w:rFonts w:cs="Arial"/>
          <w:noProof/>
          <w:lang w:val="en-GB"/>
        </w:rPr>
        <w:t>: CVF</w:t>
      </w:r>
    </w:p>
    <w:p w14:paraId="29DAA523" w14:textId="4652B189" w:rsidR="006A71FB" w:rsidRPr="0003536D" w:rsidRDefault="006A71FB" w:rsidP="0003536D">
      <w:pPr>
        <w:jc w:val="center"/>
        <w:rPr>
          <w:rFonts w:cs="Arial"/>
          <w:noProof/>
          <w:lang w:val="en-GB"/>
        </w:rPr>
      </w:pPr>
      <w:r w:rsidRPr="0003536D">
        <w:rPr>
          <w:rFonts w:cs="Arial"/>
          <w:noProof/>
          <w:lang w:val="en-GB"/>
        </w:rPr>
        <w:t>Source: (Author)</w:t>
      </w:r>
    </w:p>
    <w:p w14:paraId="3D154CCA" w14:textId="2C33D204" w:rsidR="0047338D" w:rsidRPr="0003536D" w:rsidRDefault="0047338D" w:rsidP="0003536D">
      <w:pPr>
        <w:rPr>
          <w:rFonts w:cs="Arial"/>
          <w:noProof/>
          <w:lang w:val="en-GB"/>
        </w:rPr>
      </w:pPr>
      <w:r w:rsidRPr="0003536D">
        <w:rPr>
          <w:rFonts w:cs="Arial"/>
          <w:noProof/>
          <w:lang w:val="en-GB"/>
        </w:rPr>
        <w:t>Based on these two dimensions, four types of organisational cultures can be identified</w:t>
      </w:r>
      <w:r w:rsidR="00350DE6" w:rsidRPr="0003536D">
        <w:rPr>
          <w:rFonts w:cs="Arial"/>
          <w:noProof/>
          <w:lang w:val="en-GB"/>
        </w:rPr>
        <w:t xml:space="preserve">. </w:t>
      </w:r>
      <w:r w:rsidRPr="0003536D">
        <w:rPr>
          <w:rFonts w:cs="Arial"/>
          <w:noProof/>
          <w:lang w:val="en-GB"/>
        </w:rPr>
        <w:t xml:space="preserve">The cultures are analysed below: </w:t>
      </w:r>
    </w:p>
    <w:p w14:paraId="146FBD1C" w14:textId="77777777" w:rsidR="00713D3A" w:rsidRPr="0003536D" w:rsidRDefault="0047338D" w:rsidP="0003536D">
      <w:pPr>
        <w:rPr>
          <w:rFonts w:cs="Arial"/>
          <w:noProof/>
          <w:lang w:val="en-GB"/>
        </w:rPr>
      </w:pPr>
      <w:r w:rsidRPr="0003536D">
        <w:rPr>
          <w:rFonts w:cs="Arial"/>
          <w:b/>
          <w:bCs/>
          <w:noProof/>
          <w:lang w:val="en-GB"/>
        </w:rPr>
        <w:t>Clan Culture:</w:t>
      </w:r>
      <w:r w:rsidRPr="0003536D">
        <w:rPr>
          <w:rFonts w:cs="Arial"/>
          <w:noProof/>
          <w:lang w:val="en-GB"/>
        </w:rPr>
        <w:t xml:space="preserve"> IHG emphasises "True Hospitality for Good" commitment showing that the organisation ensures a family-like culture where employees get the environment </w:t>
      </w:r>
      <w:r w:rsidRPr="0003536D">
        <w:rPr>
          <w:rFonts w:cs="Arial"/>
          <w:noProof/>
          <w:lang w:val="en-GB"/>
        </w:rPr>
        <w:lastRenderedPageBreak/>
        <w:t>and support for growing in their careers. Its internal focus improves the service quality and develops a clan culture.</w:t>
      </w:r>
      <w:r w:rsidR="00713D3A" w:rsidRPr="0003536D">
        <w:rPr>
          <w:rFonts w:cs="Arial"/>
          <w:noProof/>
          <w:lang w:val="en-GB"/>
        </w:rPr>
        <w:t xml:space="preserve"> </w:t>
      </w:r>
    </w:p>
    <w:p w14:paraId="4F19B5F1" w14:textId="5761251D" w:rsidR="00FD6F80" w:rsidRPr="0003536D" w:rsidRDefault="00FD6F80" w:rsidP="0003536D">
      <w:pPr>
        <w:rPr>
          <w:rFonts w:cs="Arial"/>
          <w:noProof/>
          <w:lang w:val="en-GB"/>
        </w:rPr>
      </w:pPr>
      <w:r w:rsidRPr="0003536D">
        <w:rPr>
          <w:rFonts w:cs="Arial"/>
          <w:b/>
          <w:bCs/>
          <w:noProof/>
          <w:lang w:val="en-GB"/>
        </w:rPr>
        <w:t>Adhocracy Culture:</w:t>
      </w:r>
      <w:r w:rsidRPr="0003536D">
        <w:rPr>
          <w:rFonts w:cs="Arial"/>
          <w:noProof/>
          <w:lang w:val="en-GB"/>
        </w:rPr>
        <w:t xml:space="preserve"> IHG focuses on continuous innovation and technological adoption. By emphasising external forces to improve service quality and bring flexibility within the organisation, the company develops an adhocracy culture</w:t>
      </w:r>
      <w:r w:rsidR="009C1243" w:rsidRPr="0003536D">
        <w:rPr>
          <w:rFonts w:cs="Arial"/>
          <w:noProof/>
          <w:lang w:val="en-GB"/>
        </w:rPr>
        <w:t xml:space="preserve"> (María del Rosario, Patricia S. and René, 2017)</w:t>
      </w:r>
      <w:r w:rsidRPr="0003536D">
        <w:rPr>
          <w:rFonts w:cs="Arial"/>
          <w:noProof/>
          <w:lang w:val="en-GB"/>
        </w:rPr>
        <w:t xml:space="preserve">. </w:t>
      </w:r>
    </w:p>
    <w:p w14:paraId="2C4A1F9B" w14:textId="0DC5AD50" w:rsidR="006A71FB" w:rsidRPr="0003536D" w:rsidRDefault="00FD6F80" w:rsidP="0003536D">
      <w:pPr>
        <w:rPr>
          <w:rFonts w:cs="Arial"/>
          <w:noProof/>
          <w:lang w:val="en-GB"/>
        </w:rPr>
      </w:pPr>
      <w:r w:rsidRPr="0003536D">
        <w:rPr>
          <w:rFonts w:cs="Arial"/>
          <w:b/>
          <w:bCs/>
          <w:noProof/>
          <w:lang w:val="en-GB"/>
        </w:rPr>
        <w:t>Market Culture:</w:t>
      </w:r>
      <w:r w:rsidRPr="0003536D">
        <w:rPr>
          <w:rFonts w:cs="Arial"/>
          <w:noProof/>
          <w:lang w:val="en-GB"/>
        </w:rPr>
        <w:t xml:space="preserve"> The highly competitive hospitality industry influenced IHG to be result-oriented. The company evaluates the employee performance and KPIs of the hotel operations. It </w:t>
      </w:r>
      <w:r w:rsidR="00004C1E" w:rsidRPr="0003536D">
        <w:rPr>
          <w:rFonts w:cs="Arial"/>
          <w:noProof/>
          <w:lang w:val="en-GB"/>
        </w:rPr>
        <w:t>creates</w:t>
      </w:r>
      <w:r w:rsidRPr="0003536D">
        <w:rPr>
          <w:rFonts w:cs="Arial"/>
          <w:noProof/>
          <w:lang w:val="en-GB"/>
        </w:rPr>
        <w:t xml:space="preserve"> a market culture within the organisation.</w:t>
      </w:r>
      <w:r w:rsidR="004530E6" w:rsidRPr="0003536D">
        <w:rPr>
          <w:rFonts w:cs="Arial"/>
          <w:noProof/>
          <w:lang w:val="en-GB"/>
        </w:rPr>
        <w:t xml:space="preserve"> </w:t>
      </w:r>
    </w:p>
    <w:p w14:paraId="110E0F1D" w14:textId="77777777" w:rsidR="006A71FB" w:rsidRPr="0003536D" w:rsidRDefault="006A71FB" w:rsidP="0003536D">
      <w:pPr>
        <w:keepNext/>
        <w:jc w:val="center"/>
        <w:rPr>
          <w:rFonts w:cs="Arial"/>
          <w:noProof/>
          <w:lang w:val="en-GB"/>
        </w:rPr>
      </w:pPr>
      <w:r w:rsidRPr="0003536D">
        <w:rPr>
          <w:rFonts w:cs="Arial"/>
          <w:noProof/>
          <w:lang w:val="en-GB"/>
        </w:rPr>
        <w:drawing>
          <wp:inline distT="0" distB="0" distL="0" distR="0" wp14:anchorId="26AD2D31" wp14:editId="0018BA00">
            <wp:extent cx="4502785" cy="3086100"/>
            <wp:effectExtent l="0" t="0" r="0" b="0"/>
            <wp:docPr id="183283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832441" name=""/>
                    <pic:cNvPicPr/>
                  </pic:nvPicPr>
                  <pic:blipFill rotWithShape="1">
                    <a:blip r:embed="rId18"/>
                    <a:srcRect t="8152" b="8152"/>
                    <a:stretch/>
                  </pic:blipFill>
                  <pic:spPr bwMode="auto">
                    <a:xfrm>
                      <a:off x="0" y="0"/>
                      <a:ext cx="4509689" cy="3090832"/>
                    </a:xfrm>
                    <a:prstGeom prst="rect">
                      <a:avLst/>
                    </a:prstGeom>
                    <a:ln>
                      <a:noFill/>
                    </a:ln>
                    <a:extLst>
                      <a:ext uri="{53640926-AAD7-44D8-BBD7-CCE9431645EC}">
                        <a14:shadowObscured xmlns:a14="http://schemas.microsoft.com/office/drawing/2010/main"/>
                      </a:ext>
                    </a:extLst>
                  </pic:spPr>
                </pic:pic>
              </a:graphicData>
            </a:graphic>
          </wp:inline>
        </w:drawing>
      </w:r>
    </w:p>
    <w:p w14:paraId="5C5DA2D7" w14:textId="1859F428" w:rsidR="006A71FB" w:rsidRPr="0003536D" w:rsidRDefault="006A71FB" w:rsidP="0003536D">
      <w:pPr>
        <w:pStyle w:val="Caption"/>
        <w:spacing w:line="360" w:lineRule="auto"/>
        <w:jc w:val="center"/>
        <w:rPr>
          <w:rFonts w:cs="Arial"/>
          <w:noProof/>
          <w:lang w:val="en-GB"/>
        </w:rPr>
      </w:pPr>
      <w:r w:rsidRPr="0003536D">
        <w:rPr>
          <w:rFonts w:cs="Arial"/>
          <w:noProof/>
          <w:lang w:val="en-GB"/>
        </w:rPr>
        <w:t xml:space="preserve">Figure </w:t>
      </w:r>
      <w:r w:rsidRPr="0003536D">
        <w:rPr>
          <w:rFonts w:cs="Arial"/>
          <w:noProof/>
          <w:lang w:val="en-GB"/>
        </w:rPr>
        <w:fldChar w:fldCharType="begin"/>
      </w:r>
      <w:r w:rsidRPr="0003536D">
        <w:rPr>
          <w:rFonts w:cs="Arial"/>
          <w:noProof/>
          <w:lang w:val="en-GB"/>
        </w:rPr>
        <w:instrText xml:space="preserve"> SEQ Figure \* ARABIC </w:instrText>
      </w:r>
      <w:r w:rsidRPr="0003536D">
        <w:rPr>
          <w:rFonts w:cs="Arial"/>
          <w:noProof/>
          <w:lang w:val="en-GB"/>
        </w:rPr>
        <w:fldChar w:fldCharType="separate"/>
      </w:r>
      <w:r w:rsidRPr="0003536D">
        <w:rPr>
          <w:rFonts w:cs="Arial"/>
          <w:noProof/>
          <w:lang w:val="en-GB"/>
        </w:rPr>
        <w:t>3</w:t>
      </w:r>
      <w:r w:rsidRPr="0003536D">
        <w:rPr>
          <w:rFonts w:cs="Arial"/>
          <w:noProof/>
          <w:lang w:val="en-GB"/>
        </w:rPr>
        <w:fldChar w:fldCharType="end"/>
      </w:r>
      <w:r w:rsidRPr="0003536D">
        <w:rPr>
          <w:rFonts w:cs="Arial"/>
          <w:noProof/>
          <w:lang w:val="en-GB"/>
        </w:rPr>
        <w:t>: Types of organisational cultures</w:t>
      </w:r>
    </w:p>
    <w:p w14:paraId="4E979367" w14:textId="1A6ADD57" w:rsidR="006A71FB" w:rsidRPr="0003536D" w:rsidRDefault="006A71FB" w:rsidP="0003536D">
      <w:pPr>
        <w:jc w:val="center"/>
        <w:rPr>
          <w:rFonts w:cs="Arial"/>
          <w:noProof/>
          <w:lang w:val="en-GB"/>
        </w:rPr>
      </w:pPr>
      <w:r w:rsidRPr="0003536D">
        <w:rPr>
          <w:rFonts w:cs="Arial"/>
          <w:noProof/>
          <w:lang w:val="en-GB"/>
        </w:rPr>
        <w:t xml:space="preserve">Source: </w:t>
      </w:r>
      <w:r w:rsidR="0076689E" w:rsidRPr="0003536D">
        <w:rPr>
          <w:rFonts w:cs="Arial"/>
          <w:noProof/>
          <w:lang w:val="en-GB"/>
        </w:rPr>
        <w:t>(Zeb et al., 2021)</w:t>
      </w:r>
    </w:p>
    <w:p w14:paraId="55A72F95" w14:textId="0D8410EB" w:rsidR="00C306B7" w:rsidRPr="0003536D" w:rsidRDefault="00C306B7" w:rsidP="0003536D">
      <w:pPr>
        <w:rPr>
          <w:rFonts w:cs="Arial"/>
          <w:noProof/>
          <w:lang w:val="en-GB"/>
        </w:rPr>
      </w:pPr>
      <w:r w:rsidRPr="0003536D">
        <w:rPr>
          <w:rFonts w:cs="Arial"/>
          <w:b/>
          <w:bCs/>
          <w:noProof/>
          <w:lang w:val="en-GB"/>
        </w:rPr>
        <w:t>Hierarchy Culture:</w:t>
      </w:r>
      <w:r w:rsidRPr="0003536D">
        <w:rPr>
          <w:rFonts w:cs="Arial"/>
          <w:noProof/>
          <w:lang w:val="en-GB"/>
        </w:rPr>
        <w:t xml:space="preserve"> To bring stability </w:t>
      </w:r>
      <w:r w:rsidR="00004C1E" w:rsidRPr="0003536D">
        <w:rPr>
          <w:rFonts w:cs="Arial"/>
          <w:noProof/>
          <w:lang w:val="en-GB"/>
        </w:rPr>
        <w:t>to</w:t>
      </w:r>
      <w:r w:rsidRPr="0003536D">
        <w:rPr>
          <w:rFonts w:cs="Arial"/>
          <w:noProof/>
          <w:lang w:val="en-GB"/>
        </w:rPr>
        <w:t xml:space="preserve"> the organisation, IHG focuses on internal factors such as the </w:t>
      </w:r>
      <w:r w:rsidR="00004C1E" w:rsidRPr="0003536D">
        <w:rPr>
          <w:rFonts w:cs="Arial"/>
          <w:noProof/>
          <w:lang w:val="en-GB"/>
        </w:rPr>
        <w:t>roles</w:t>
      </w:r>
      <w:r w:rsidRPr="0003536D">
        <w:rPr>
          <w:rFonts w:cs="Arial"/>
          <w:noProof/>
          <w:lang w:val="en-GB"/>
        </w:rPr>
        <w:t xml:space="preserve"> and responsibilities of the employees, clear directions and guidelines, and processes. The formal practices </w:t>
      </w:r>
      <w:r w:rsidR="00004C1E" w:rsidRPr="0003536D">
        <w:rPr>
          <w:rFonts w:cs="Arial"/>
          <w:noProof/>
          <w:lang w:val="en-GB"/>
        </w:rPr>
        <w:t>create</w:t>
      </w:r>
      <w:r w:rsidRPr="0003536D">
        <w:rPr>
          <w:rFonts w:cs="Arial"/>
          <w:noProof/>
          <w:lang w:val="en-GB"/>
        </w:rPr>
        <w:t xml:space="preserve"> a hierarchy culture in IHG</w:t>
      </w:r>
      <w:r w:rsidR="00EA565D" w:rsidRPr="0003536D">
        <w:rPr>
          <w:rFonts w:cs="Arial"/>
          <w:noProof/>
          <w:lang w:val="en-GB"/>
        </w:rPr>
        <w:t xml:space="preserve"> (Zeb et al., 2021)</w:t>
      </w:r>
      <w:r w:rsidRPr="0003536D">
        <w:rPr>
          <w:rFonts w:cs="Arial"/>
          <w:noProof/>
          <w:lang w:val="en-GB"/>
        </w:rPr>
        <w:t xml:space="preserve">. </w:t>
      </w:r>
    </w:p>
    <w:p w14:paraId="797E1C66" w14:textId="77777777" w:rsidR="00C306B7" w:rsidRPr="0003536D" w:rsidRDefault="00C306B7" w:rsidP="0003536D">
      <w:pPr>
        <w:rPr>
          <w:rFonts w:cs="Arial"/>
          <w:noProof/>
          <w:lang w:val="en-GB"/>
        </w:rPr>
      </w:pPr>
      <w:r w:rsidRPr="0003536D">
        <w:rPr>
          <w:rFonts w:cs="Arial"/>
          <w:noProof/>
          <w:lang w:val="en-GB"/>
        </w:rPr>
        <w:t xml:space="preserve">The application of CVF suggests that IHG has integrated four types of organisational culture to drive its performance. </w:t>
      </w:r>
    </w:p>
    <w:p w14:paraId="06D5BF59" w14:textId="11FD646C" w:rsidR="007150AE" w:rsidRPr="0003536D" w:rsidRDefault="009F4FB5" w:rsidP="0003536D">
      <w:pPr>
        <w:pStyle w:val="Heading1"/>
        <w:rPr>
          <w:rFonts w:cs="Arial"/>
          <w:b w:val="0"/>
          <w:noProof/>
          <w:lang w:val="en-GB"/>
        </w:rPr>
      </w:pPr>
      <w:bookmarkStart w:id="3" w:name="_Toc168075171"/>
      <w:r w:rsidRPr="0003536D">
        <w:rPr>
          <w:rFonts w:cs="Arial"/>
          <w:noProof/>
          <w:lang w:val="en-GB"/>
        </w:rPr>
        <w:lastRenderedPageBreak/>
        <w:t>Change Management of IHG</w:t>
      </w:r>
      <w:bookmarkEnd w:id="3"/>
      <w:r w:rsidRPr="0003536D">
        <w:rPr>
          <w:rFonts w:cs="Arial"/>
          <w:noProof/>
          <w:lang w:val="en-GB"/>
        </w:rPr>
        <w:t xml:space="preserve"> </w:t>
      </w:r>
    </w:p>
    <w:p w14:paraId="5C28A6D6" w14:textId="20A818CF" w:rsidR="009F4FB5" w:rsidRPr="0003536D" w:rsidRDefault="009F4FB5" w:rsidP="0003536D">
      <w:pPr>
        <w:rPr>
          <w:rFonts w:cs="Arial"/>
          <w:noProof/>
          <w:lang w:val="en-GB"/>
        </w:rPr>
      </w:pPr>
      <w:r w:rsidRPr="0003536D">
        <w:rPr>
          <w:rFonts w:cs="Arial"/>
          <w:noProof/>
          <w:lang w:val="en-GB"/>
        </w:rPr>
        <w:t xml:space="preserve">InterContinental Hotels Group (IHG) has </w:t>
      </w:r>
      <w:r w:rsidR="0043472E" w:rsidRPr="0003536D">
        <w:rPr>
          <w:rFonts w:cs="Arial"/>
          <w:noProof/>
          <w:lang w:val="en-GB"/>
        </w:rPr>
        <w:t xml:space="preserve">undertaken several change initiatives to overcome emerging hospitality issues and strengthen its market position. Some of its change initiatives are </w:t>
      </w:r>
      <w:r w:rsidR="00004C1E" w:rsidRPr="0003536D">
        <w:rPr>
          <w:rFonts w:cs="Arial"/>
          <w:noProof/>
          <w:lang w:val="en-GB"/>
        </w:rPr>
        <w:t xml:space="preserve">the </w:t>
      </w:r>
      <w:r w:rsidR="0043472E" w:rsidRPr="0003536D">
        <w:rPr>
          <w:rFonts w:cs="Arial"/>
          <w:noProof/>
          <w:lang w:val="en-GB"/>
        </w:rPr>
        <w:t>transformation of the loyalty programme, branding of its hotels, partnership with leading market players, and commitments to sustainability</w:t>
      </w:r>
      <w:r w:rsidR="00C03B51" w:rsidRPr="0003536D">
        <w:rPr>
          <w:rFonts w:cs="Arial"/>
          <w:noProof/>
          <w:lang w:val="en-GB"/>
        </w:rPr>
        <w:t xml:space="preserve"> (IHG PLC, 2019)</w:t>
      </w:r>
      <w:r w:rsidR="0043472E" w:rsidRPr="0003536D">
        <w:rPr>
          <w:rFonts w:cs="Arial"/>
          <w:noProof/>
          <w:lang w:val="en-GB"/>
        </w:rPr>
        <w:t xml:space="preserve">. Its "Journey to Tomorrow” aims to bring positive changes in the society. How well the company has managed the changes can be analysed by applying Kotter’s </w:t>
      </w:r>
      <w:r w:rsidR="00004C1E" w:rsidRPr="0003536D">
        <w:rPr>
          <w:rFonts w:cs="Arial"/>
          <w:noProof/>
          <w:lang w:val="en-GB"/>
        </w:rPr>
        <w:t>8-step</w:t>
      </w:r>
      <w:r w:rsidR="0043472E" w:rsidRPr="0003536D">
        <w:rPr>
          <w:rFonts w:cs="Arial"/>
          <w:noProof/>
          <w:lang w:val="en-GB"/>
        </w:rPr>
        <w:t xml:space="preserve"> change model. The 8 stages are analysed below:</w:t>
      </w:r>
    </w:p>
    <w:p w14:paraId="60725C68" w14:textId="7840B899" w:rsidR="009F4FB5" w:rsidRPr="0003536D" w:rsidRDefault="009F4FB5" w:rsidP="0003536D">
      <w:pPr>
        <w:rPr>
          <w:rFonts w:cs="Arial"/>
          <w:noProof/>
          <w:lang w:val="en-GB"/>
        </w:rPr>
      </w:pPr>
      <w:r w:rsidRPr="0003536D">
        <w:rPr>
          <w:rFonts w:cs="Arial"/>
          <w:b/>
          <w:bCs/>
          <w:noProof/>
          <w:lang w:val="en-GB"/>
        </w:rPr>
        <w:t>Create Urgency:</w:t>
      </w:r>
      <w:r w:rsidRPr="0003536D">
        <w:rPr>
          <w:rFonts w:cs="Arial"/>
          <w:noProof/>
          <w:lang w:val="en-GB"/>
        </w:rPr>
        <w:t xml:space="preserve"> IHG </w:t>
      </w:r>
      <w:r w:rsidR="0043472E" w:rsidRPr="0003536D">
        <w:rPr>
          <w:rFonts w:cs="Arial"/>
          <w:noProof/>
          <w:lang w:val="en-GB"/>
        </w:rPr>
        <w:t xml:space="preserve">understands that change is </w:t>
      </w:r>
      <w:r w:rsidR="00E3756B" w:rsidRPr="0003536D">
        <w:rPr>
          <w:rFonts w:cs="Arial"/>
          <w:noProof/>
          <w:lang w:val="en-GB"/>
        </w:rPr>
        <w:t>imminent. If it does not implement organisational changes, it may lose its market competitiveness</w:t>
      </w:r>
      <w:r w:rsidR="00B00DE6" w:rsidRPr="0003536D">
        <w:rPr>
          <w:rFonts w:cs="Arial"/>
          <w:noProof/>
          <w:lang w:val="en-GB"/>
        </w:rPr>
        <w:t xml:space="preserve"> (Tang, 2019)</w:t>
      </w:r>
      <w:r w:rsidR="00E3756B" w:rsidRPr="0003536D">
        <w:rPr>
          <w:rFonts w:cs="Arial"/>
          <w:noProof/>
          <w:lang w:val="en-GB"/>
        </w:rPr>
        <w:t>. Hence, its strategic directions to implement changes show that the company created a sense of urgency for change</w:t>
      </w:r>
      <w:r w:rsidR="00B00DE6" w:rsidRPr="0003536D">
        <w:rPr>
          <w:rFonts w:cs="Arial"/>
          <w:noProof/>
          <w:lang w:val="en-GB"/>
        </w:rPr>
        <w:t xml:space="preserve">. </w:t>
      </w:r>
    </w:p>
    <w:p w14:paraId="7CF06328" w14:textId="199D63E3" w:rsidR="009F4FB5" w:rsidRPr="0003536D" w:rsidRDefault="009F4FB5" w:rsidP="0003536D">
      <w:pPr>
        <w:rPr>
          <w:rFonts w:cs="Arial"/>
          <w:noProof/>
          <w:lang w:val="en-GB"/>
        </w:rPr>
      </w:pPr>
      <w:r w:rsidRPr="0003536D">
        <w:rPr>
          <w:rFonts w:cs="Arial"/>
          <w:b/>
          <w:bCs/>
          <w:noProof/>
          <w:lang w:val="en-GB"/>
        </w:rPr>
        <w:t>Form a Powerful Coalition:</w:t>
      </w:r>
      <w:r w:rsidRPr="0003536D">
        <w:rPr>
          <w:rFonts w:cs="Arial"/>
          <w:noProof/>
          <w:lang w:val="en-GB"/>
        </w:rPr>
        <w:t xml:space="preserve"> </w:t>
      </w:r>
      <w:r w:rsidR="00E3756B" w:rsidRPr="0003536D">
        <w:rPr>
          <w:rFonts w:cs="Arial"/>
          <w:noProof/>
          <w:lang w:val="en-GB"/>
        </w:rPr>
        <w:t xml:space="preserve">The leadership of IHG collaborated with the global teams to facilitate the change process. </w:t>
      </w:r>
    </w:p>
    <w:p w14:paraId="31F11AF6" w14:textId="29A3C12A" w:rsidR="009F4FB5" w:rsidRPr="0003536D" w:rsidRDefault="009F4FB5" w:rsidP="0003536D">
      <w:pPr>
        <w:rPr>
          <w:rFonts w:cs="Arial"/>
          <w:noProof/>
          <w:lang w:val="en-GB"/>
        </w:rPr>
      </w:pPr>
      <w:r w:rsidRPr="0003536D">
        <w:rPr>
          <w:rFonts w:cs="Arial"/>
          <w:b/>
          <w:bCs/>
          <w:noProof/>
          <w:lang w:val="en-GB"/>
        </w:rPr>
        <w:t>Create a Vision for Change:</w:t>
      </w:r>
      <w:r w:rsidRPr="0003536D">
        <w:rPr>
          <w:rFonts w:cs="Arial"/>
          <w:noProof/>
          <w:lang w:val="en-GB"/>
        </w:rPr>
        <w:t xml:space="preserve"> </w:t>
      </w:r>
      <w:r w:rsidR="00E3756B" w:rsidRPr="0003536D">
        <w:rPr>
          <w:rFonts w:cs="Arial"/>
          <w:noProof/>
          <w:lang w:val="en-GB"/>
        </w:rPr>
        <w:t xml:space="preserve">The company has a vision to be the market leader in the hospitality industry that drives its change initiatives. </w:t>
      </w:r>
    </w:p>
    <w:p w14:paraId="77D69E8E" w14:textId="431DF295" w:rsidR="009F4FB5" w:rsidRPr="0003536D" w:rsidRDefault="009F4FB5" w:rsidP="0003536D">
      <w:pPr>
        <w:rPr>
          <w:rFonts w:cs="Arial"/>
          <w:noProof/>
          <w:lang w:val="en-GB"/>
        </w:rPr>
      </w:pPr>
      <w:r w:rsidRPr="0003536D">
        <w:rPr>
          <w:rFonts w:cs="Arial"/>
          <w:b/>
          <w:bCs/>
          <w:noProof/>
          <w:lang w:val="en-GB"/>
        </w:rPr>
        <w:t>Communicate the Vision:</w:t>
      </w:r>
      <w:r w:rsidRPr="0003536D">
        <w:rPr>
          <w:rFonts w:cs="Arial"/>
          <w:noProof/>
          <w:lang w:val="en-GB"/>
        </w:rPr>
        <w:t xml:space="preserve"> </w:t>
      </w:r>
      <w:r w:rsidR="00004C1E" w:rsidRPr="0003536D">
        <w:rPr>
          <w:rFonts w:cs="Arial"/>
          <w:noProof/>
          <w:lang w:val="en-GB"/>
        </w:rPr>
        <w:t>Through</w:t>
      </w:r>
      <w:r w:rsidR="00E3756B" w:rsidRPr="0003536D">
        <w:rPr>
          <w:rFonts w:cs="Arial"/>
          <w:noProof/>
          <w:lang w:val="en-GB"/>
        </w:rPr>
        <w:t xml:space="preserve"> </w:t>
      </w:r>
      <w:r w:rsidR="00004C1E" w:rsidRPr="0003536D">
        <w:rPr>
          <w:rFonts w:cs="Arial"/>
          <w:noProof/>
          <w:lang w:val="en-GB"/>
        </w:rPr>
        <w:t>announcements</w:t>
      </w:r>
      <w:r w:rsidR="00E3756B" w:rsidRPr="0003536D">
        <w:rPr>
          <w:rFonts w:cs="Arial"/>
          <w:noProof/>
          <w:lang w:val="en-GB"/>
        </w:rPr>
        <w:t xml:space="preserve">, annual </w:t>
      </w:r>
      <w:r w:rsidR="00004C1E" w:rsidRPr="0003536D">
        <w:rPr>
          <w:rFonts w:cs="Arial"/>
          <w:noProof/>
          <w:lang w:val="en-GB"/>
        </w:rPr>
        <w:t>reports</w:t>
      </w:r>
      <w:r w:rsidR="00E3756B" w:rsidRPr="0003536D">
        <w:rPr>
          <w:rFonts w:cs="Arial"/>
          <w:noProof/>
          <w:lang w:val="en-GB"/>
        </w:rPr>
        <w:t xml:space="preserve">, and press releases, IHG has informed its stakeholders about the vision and possible changes to the organisation. </w:t>
      </w:r>
    </w:p>
    <w:p w14:paraId="78179E26" w14:textId="7BADB02E" w:rsidR="009F4FB5" w:rsidRPr="0003536D" w:rsidRDefault="009F4FB5" w:rsidP="0003536D">
      <w:pPr>
        <w:rPr>
          <w:rFonts w:cs="Arial"/>
          <w:noProof/>
          <w:lang w:val="en-GB"/>
        </w:rPr>
      </w:pPr>
      <w:r w:rsidRPr="0003536D">
        <w:rPr>
          <w:rFonts w:cs="Arial"/>
          <w:b/>
          <w:bCs/>
          <w:noProof/>
          <w:lang w:val="en-GB"/>
        </w:rPr>
        <w:t>Remove Obstacles:</w:t>
      </w:r>
      <w:r w:rsidRPr="0003536D">
        <w:rPr>
          <w:rFonts w:cs="Arial"/>
          <w:noProof/>
          <w:lang w:val="en-GB"/>
        </w:rPr>
        <w:t xml:space="preserve"> </w:t>
      </w:r>
      <w:r w:rsidR="00E3756B" w:rsidRPr="0003536D">
        <w:rPr>
          <w:rFonts w:cs="Arial"/>
          <w:noProof/>
          <w:lang w:val="en-GB"/>
        </w:rPr>
        <w:t>A</w:t>
      </w:r>
      <w:r w:rsidRPr="0003536D">
        <w:rPr>
          <w:rFonts w:cs="Arial"/>
          <w:noProof/>
          <w:lang w:val="en-GB"/>
        </w:rPr>
        <w:t>sset-light strategy</w:t>
      </w:r>
      <w:r w:rsidR="00E3756B" w:rsidRPr="0003536D">
        <w:rPr>
          <w:rFonts w:cs="Arial"/>
          <w:noProof/>
          <w:lang w:val="en-GB"/>
        </w:rPr>
        <w:t>,</w:t>
      </w:r>
      <w:r w:rsidRPr="0003536D">
        <w:rPr>
          <w:rFonts w:cs="Arial"/>
          <w:noProof/>
          <w:lang w:val="en-GB"/>
        </w:rPr>
        <w:t xml:space="preserve"> franchising</w:t>
      </w:r>
      <w:r w:rsidR="000B702C" w:rsidRPr="0003536D">
        <w:rPr>
          <w:rFonts w:cs="Arial"/>
          <w:noProof/>
          <w:lang w:val="en-GB"/>
        </w:rPr>
        <w:t>,</w:t>
      </w:r>
      <w:r w:rsidRPr="0003536D">
        <w:rPr>
          <w:rFonts w:cs="Arial"/>
          <w:noProof/>
          <w:lang w:val="en-GB"/>
        </w:rPr>
        <w:t xml:space="preserve"> and managing properties</w:t>
      </w:r>
      <w:r w:rsidR="000B702C" w:rsidRPr="0003536D">
        <w:rPr>
          <w:rFonts w:cs="Arial"/>
          <w:noProof/>
          <w:lang w:val="en-GB"/>
        </w:rPr>
        <w:t xml:space="preserve"> are some strategies that IHG applied to remove obstacles to the change. </w:t>
      </w:r>
    </w:p>
    <w:p w14:paraId="3D1B0C78" w14:textId="0CD3AA02" w:rsidR="009F4FB5" w:rsidRPr="0003536D" w:rsidRDefault="009F4FB5" w:rsidP="0003536D">
      <w:pPr>
        <w:rPr>
          <w:rFonts w:cs="Arial"/>
          <w:noProof/>
          <w:lang w:val="en-GB"/>
        </w:rPr>
      </w:pPr>
      <w:r w:rsidRPr="0003536D">
        <w:rPr>
          <w:rFonts w:cs="Arial"/>
          <w:b/>
          <w:bCs/>
          <w:noProof/>
          <w:lang w:val="en-GB"/>
        </w:rPr>
        <w:t>Create Short-term Wins:</w:t>
      </w:r>
      <w:r w:rsidRPr="0003536D">
        <w:rPr>
          <w:rFonts w:cs="Arial"/>
          <w:noProof/>
          <w:lang w:val="en-GB"/>
        </w:rPr>
        <w:t xml:space="preserve"> </w:t>
      </w:r>
      <w:r w:rsidR="00D173B4" w:rsidRPr="0003536D">
        <w:rPr>
          <w:rFonts w:cs="Arial"/>
          <w:noProof/>
          <w:lang w:val="en-GB"/>
        </w:rPr>
        <w:t xml:space="preserve">The successful transformation of one reward loyalty programme can be characterised as a short-term win for the company. It also implies the company’s commitment </w:t>
      </w:r>
      <w:r w:rsidR="00004C1E" w:rsidRPr="0003536D">
        <w:rPr>
          <w:rFonts w:cs="Arial"/>
          <w:noProof/>
          <w:lang w:val="en-GB"/>
        </w:rPr>
        <w:t>to</w:t>
      </w:r>
      <w:r w:rsidR="00D173B4" w:rsidRPr="0003536D">
        <w:rPr>
          <w:rFonts w:cs="Arial"/>
          <w:noProof/>
          <w:lang w:val="en-GB"/>
        </w:rPr>
        <w:t xml:space="preserve"> future changes. </w:t>
      </w:r>
    </w:p>
    <w:p w14:paraId="37C27097" w14:textId="1D13649B" w:rsidR="00D173B4" w:rsidRPr="0003536D" w:rsidRDefault="009F4FB5" w:rsidP="0003536D">
      <w:pPr>
        <w:rPr>
          <w:rFonts w:cs="Arial"/>
          <w:noProof/>
          <w:lang w:val="en-GB"/>
        </w:rPr>
      </w:pPr>
      <w:r w:rsidRPr="0003536D">
        <w:rPr>
          <w:rFonts w:cs="Arial"/>
          <w:b/>
          <w:bCs/>
          <w:noProof/>
          <w:lang w:val="en-GB"/>
        </w:rPr>
        <w:t>Build on the Change:</w:t>
      </w:r>
      <w:r w:rsidRPr="0003536D">
        <w:rPr>
          <w:rFonts w:cs="Arial"/>
          <w:noProof/>
          <w:lang w:val="en-GB"/>
        </w:rPr>
        <w:t xml:space="preserve"> </w:t>
      </w:r>
      <w:r w:rsidR="00D173B4" w:rsidRPr="0003536D">
        <w:rPr>
          <w:rFonts w:cs="Arial"/>
          <w:noProof/>
          <w:lang w:val="en-GB"/>
        </w:rPr>
        <w:t xml:space="preserve">The company has made significant </w:t>
      </w:r>
      <w:r w:rsidR="00CF1982" w:rsidRPr="0003536D">
        <w:rPr>
          <w:rFonts w:cs="Arial"/>
          <w:noProof/>
          <w:lang w:val="en-GB"/>
        </w:rPr>
        <w:t>investments</w:t>
      </w:r>
      <w:r w:rsidR="00D173B4" w:rsidRPr="0003536D">
        <w:rPr>
          <w:rFonts w:cs="Arial"/>
          <w:noProof/>
          <w:lang w:val="en-GB"/>
        </w:rPr>
        <w:t xml:space="preserve"> in technologies and innovation to drive the change process. </w:t>
      </w:r>
    </w:p>
    <w:p w14:paraId="21E677C9" w14:textId="7A6ED9E1" w:rsidR="009F4FB5" w:rsidRPr="0003536D" w:rsidRDefault="009F4FB5" w:rsidP="0003536D">
      <w:pPr>
        <w:rPr>
          <w:rFonts w:cs="Arial"/>
          <w:noProof/>
          <w:lang w:val="en-GB"/>
        </w:rPr>
      </w:pPr>
      <w:r w:rsidRPr="0003536D">
        <w:rPr>
          <w:rFonts w:cs="Arial"/>
          <w:b/>
          <w:bCs/>
          <w:noProof/>
          <w:lang w:val="en-GB"/>
        </w:rPr>
        <w:t>Anchor the Changes in Corporate Culture:</w:t>
      </w:r>
      <w:r w:rsidRPr="0003536D">
        <w:rPr>
          <w:rFonts w:cs="Arial"/>
          <w:noProof/>
          <w:lang w:val="en-GB"/>
        </w:rPr>
        <w:t xml:space="preserve"> </w:t>
      </w:r>
      <w:r w:rsidR="001C2BCF" w:rsidRPr="0003536D">
        <w:rPr>
          <w:rFonts w:cs="Arial"/>
          <w:noProof/>
          <w:lang w:val="en-GB"/>
        </w:rPr>
        <w:t xml:space="preserve">Finally, IHG has ensured that the new rules and procedures have become the norms and culture of the organisation. </w:t>
      </w:r>
    </w:p>
    <w:p w14:paraId="78D6D51B" w14:textId="5016F588" w:rsidR="009F4FB5" w:rsidRPr="0003536D" w:rsidRDefault="001C2BCF" w:rsidP="0003536D">
      <w:pPr>
        <w:rPr>
          <w:rFonts w:cs="Arial"/>
          <w:noProof/>
          <w:lang w:val="en-GB"/>
        </w:rPr>
      </w:pPr>
      <w:r w:rsidRPr="0003536D">
        <w:rPr>
          <w:rFonts w:cs="Arial"/>
          <w:noProof/>
          <w:lang w:val="en-GB"/>
        </w:rPr>
        <w:t xml:space="preserve">The change initiatives and successful implementations have </w:t>
      </w:r>
      <w:r w:rsidR="00004C1E" w:rsidRPr="0003536D">
        <w:rPr>
          <w:rFonts w:cs="Arial"/>
          <w:noProof/>
          <w:lang w:val="en-GB"/>
        </w:rPr>
        <w:t xml:space="preserve">a </w:t>
      </w:r>
      <w:r w:rsidRPr="0003536D">
        <w:rPr>
          <w:rFonts w:cs="Arial"/>
          <w:noProof/>
          <w:lang w:val="en-GB"/>
        </w:rPr>
        <w:t xml:space="preserve">significant impact on the organisation. </w:t>
      </w:r>
      <w:r w:rsidR="00CF1982" w:rsidRPr="0003536D">
        <w:rPr>
          <w:rFonts w:cs="Arial"/>
          <w:noProof/>
          <w:lang w:val="en-GB"/>
        </w:rPr>
        <w:t xml:space="preserve">The changes have increased the guest experiences by meeting their </w:t>
      </w:r>
      <w:r w:rsidR="00CF1982" w:rsidRPr="0003536D">
        <w:rPr>
          <w:rFonts w:cs="Arial"/>
          <w:noProof/>
          <w:lang w:val="en-GB"/>
        </w:rPr>
        <w:lastRenderedPageBreak/>
        <w:t>needs and expectations</w:t>
      </w:r>
      <w:r w:rsidR="00350DE6" w:rsidRPr="0003536D">
        <w:rPr>
          <w:rFonts w:cs="Arial"/>
          <w:noProof/>
          <w:lang w:val="en-GB"/>
        </w:rPr>
        <w:t xml:space="preserve"> (Nieto-Rodriguez, 2023)</w:t>
      </w:r>
      <w:r w:rsidR="00CF1982" w:rsidRPr="0003536D">
        <w:rPr>
          <w:rFonts w:cs="Arial"/>
          <w:noProof/>
          <w:lang w:val="en-GB"/>
        </w:rPr>
        <w:t>. The improved loyalty programme has helped the company to retain more customers and increase its market share. IHG could strengthen its market presence in the luxury segment by successfully implementing its changes</w:t>
      </w:r>
      <w:r w:rsidR="00AE349F" w:rsidRPr="0003536D">
        <w:rPr>
          <w:rFonts w:cs="Arial"/>
          <w:noProof/>
          <w:lang w:val="en-GB"/>
        </w:rPr>
        <w:t xml:space="preserve"> </w:t>
      </w:r>
      <w:r w:rsidR="00350DE6" w:rsidRPr="0003536D">
        <w:rPr>
          <w:rFonts w:cs="Arial"/>
          <w:noProof/>
          <w:lang w:val="en-GB"/>
        </w:rPr>
        <w:t xml:space="preserve">(InterContinental Hotels Group PLC, 2024). </w:t>
      </w:r>
      <w:r w:rsidR="00CF1982" w:rsidRPr="0003536D">
        <w:rPr>
          <w:rFonts w:cs="Arial"/>
          <w:noProof/>
          <w:lang w:val="en-GB"/>
        </w:rPr>
        <w:t xml:space="preserve">Its responsible business practices and sustainability initiatives influence the company to improve </w:t>
      </w:r>
      <w:r w:rsidR="00004C1E" w:rsidRPr="0003536D">
        <w:rPr>
          <w:rFonts w:cs="Arial"/>
          <w:noProof/>
          <w:lang w:val="en-GB"/>
        </w:rPr>
        <w:t>its</w:t>
      </w:r>
      <w:r w:rsidR="00CF1982" w:rsidRPr="0003536D">
        <w:rPr>
          <w:rFonts w:cs="Arial"/>
          <w:noProof/>
          <w:lang w:val="en-GB"/>
        </w:rPr>
        <w:t xml:space="preserve"> performance and market presence in the existing segments</w:t>
      </w:r>
      <w:r w:rsidR="00744608" w:rsidRPr="0003536D">
        <w:rPr>
          <w:rFonts w:cs="Arial"/>
          <w:noProof/>
          <w:lang w:val="en-GB"/>
        </w:rPr>
        <w:t xml:space="preserve"> </w:t>
      </w:r>
      <w:r w:rsidR="00350DE6" w:rsidRPr="0003536D">
        <w:rPr>
          <w:rFonts w:cs="Arial"/>
          <w:noProof/>
          <w:lang w:val="en-GB"/>
        </w:rPr>
        <w:t>(McNeive, 2024)</w:t>
      </w:r>
      <w:r w:rsidR="00CF1982" w:rsidRPr="0003536D">
        <w:rPr>
          <w:rFonts w:cs="Arial"/>
          <w:noProof/>
          <w:lang w:val="en-GB"/>
        </w:rPr>
        <w:t xml:space="preserve">. </w:t>
      </w:r>
      <w:r w:rsidR="009E7C32" w:rsidRPr="0003536D">
        <w:rPr>
          <w:rFonts w:cs="Arial"/>
          <w:noProof/>
          <w:lang w:val="en-GB"/>
        </w:rPr>
        <w:t xml:space="preserve">The change management initiatives are crucial to </w:t>
      </w:r>
      <w:r w:rsidR="00004C1E" w:rsidRPr="0003536D">
        <w:rPr>
          <w:rFonts w:cs="Arial"/>
          <w:noProof/>
          <w:lang w:val="en-GB"/>
        </w:rPr>
        <w:t>overcoming</w:t>
      </w:r>
      <w:r w:rsidR="009E7C32" w:rsidRPr="0003536D">
        <w:rPr>
          <w:rFonts w:cs="Arial"/>
          <w:noProof/>
          <w:lang w:val="en-GB"/>
        </w:rPr>
        <w:t xml:space="preserve"> </w:t>
      </w:r>
      <w:r w:rsidR="00004C1E" w:rsidRPr="0003536D">
        <w:rPr>
          <w:rFonts w:cs="Arial"/>
          <w:noProof/>
          <w:lang w:val="en-GB"/>
        </w:rPr>
        <w:t>industry-wide</w:t>
      </w:r>
      <w:r w:rsidR="009E7C32" w:rsidRPr="0003536D">
        <w:rPr>
          <w:rFonts w:cs="Arial"/>
          <w:noProof/>
          <w:lang w:val="en-GB"/>
        </w:rPr>
        <w:t xml:space="preserve"> challenges such as </w:t>
      </w:r>
      <w:r w:rsidR="00004C1E" w:rsidRPr="0003536D">
        <w:rPr>
          <w:rFonts w:cs="Arial"/>
          <w:noProof/>
          <w:lang w:val="en-GB"/>
        </w:rPr>
        <w:t xml:space="preserve">the </w:t>
      </w:r>
      <w:r w:rsidR="009E7C32" w:rsidRPr="0003536D">
        <w:rPr>
          <w:rFonts w:cs="Arial"/>
          <w:noProof/>
          <w:lang w:val="en-GB"/>
        </w:rPr>
        <w:t>COVID-19 pandemic, labour shortage, and regulatory changes. IHG’s digital transformation was a critical decision to remain competitive in the UK hospitality industry.</w:t>
      </w:r>
    </w:p>
    <w:p w14:paraId="64BA6524" w14:textId="2EA37EA7" w:rsidR="009F4FB5" w:rsidRPr="0003536D" w:rsidRDefault="008E0246" w:rsidP="0003536D">
      <w:pPr>
        <w:pStyle w:val="Heading1"/>
        <w:rPr>
          <w:rFonts w:cs="Arial"/>
          <w:b w:val="0"/>
          <w:noProof/>
          <w:lang w:val="en-GB"/>
        </w:rPr>
      </w:pPr>
      <w:bookmarkStart w:id="4" w:name="_Toc168075172"/>
      <w:r w:rsidRPr="0003536D">
        <w:rPr>
          <w:rFonts w:cs="Arial"/>
          <w:noProof/>
          <w:lang w:val="en-GB"/>
        </w:rPr>
        <w:t>IHG’s Strategic Directions</w:t>
      </w:r>
      <w:bookmarkEnd w:id="4"/>
      <w:r w:rsidRPr="0003536D">
        <w:rPr>
          <w:rFonts w:cs="Arial"/>
          <w:noProof/>
          <w:lang w:val="en-GB"/>
        </w:rPr>
        <w:t xml:space="preserve"> </w:t>
      </w:r>
    </w:p>
    <w:p w14:paraId="10247CE9" w14:textId="4C222E6C" w:rsidR="000231B1" w:rsidRPr="0003536D" w:rsidRDefault="00D00464" w:rsidP="0003536D">
      <w:pPr>
        <w:rPr>
          <w:rFonts w:cs="Arial"/>
          <w:noProof/>
          <w:lang w:val="en-GB"/>
        </w:rPr>
      </w:pPr>
      <w:r w:rsidRPr="0003536D">
        <w:rPr>
          <w:rFonts w:cs="Arial"/>
          <w:noProof/>
          <w:lang w:val="en-GB"/>
        </w:rPr>
        <w:t xml:space="preserve">The strategic direction refers to a course of actions that organisations make to achieve some predetermined goals and objectives. The actions performed by the organisation may be directed by the </w:t>
      </w:r>
      <w:r w:rsidR="00004C1E" w:rsidRPr="0003536D">
        <w:rPr>
          <w:rFonts w:cs="Arial"/>
          <w:noProof/>
          <w:lang w:val="en-GB"/>
        </w:rPr>
        <w:t>higher-level</w:t>
      </w:r>
      <w:r w:rsidRPr="0003536D">
        <w:rPr>
          <w:rFonts w:cs="Arial"/>
          <w:noProof/>
          <w:lang w:val="en-GB"/>
        </w:rPr>
        <w:t xml:space="preserve"> management or the </w:t>
      </w:r>
      <w:r w:rsidR="00004C1E" w:rsidRPr="0003536D">
        <w:rPr>
          <w:rFonts w:cs="Arial"/>
          <w:noProof/>
          <w:lang w:val="en-GB"/>
        </w:rPr>
        <w:t>mid-level</w:t>
      </w:r>
      <w:r w:rsidRPr="0003536D">
        <w:rPr>
          <w:rFonts w:cs="Arial"/>
          <w:noProof/>
          <w:lang w:val="en-GB"/>
        </w:rPr>
        <w:t xml:space="preserve"> management. Primarily, senior leaders or managers make such strategies for all hotel units so that they can collectively achieve organisational common goals</w:t>
      </w:r>
      <w:r w:rsidR="002F6D38" w:rsidRPr="0003536D">
        <w:rPr>
          <w:rFonts w:cs="Arial"/>
          <w:noProof/>
          <w:lang w:val="en-GB"/>
        </w:rPr>
        <w:t xml:space="preserve"> (Lynch, 2021)</w:t>
      </w:r>
      <w:r w:rsidRPr="0003536D">
        <w:rPr>
          <w:rFonts w:cs="Arial"/>
          <w:noProof/>
          <w:lang w:val="en-GB"/>
        </w:rPr>
        <w:t xml:space="preserve">. </w:t>
      </w:r>
      <w:r w:rsidR="008A2CD5" w:rsidRPr="0003536D">
        <w:rPr>
          <w:rFonts w:cs="Arial"/>
          <w:noProof/>
          <w:lang w:val="en-GB"/>
        </w:rPr>
        <w:t xml:space="preserve">Porter’s generic strategies can be applied to analyse IHG’s strategic directions. The three generic strategies are cost leadership, differentiation, and focus. </w:t>
      </w:r>
    </w:p>
    <w:p w14:paraId="30954FCF" w14:textId="5170CDBD" w:rsidR="000231B1" w:rsidRPr="0003536D" w:rsidRDefault="000231B1" w:rsidP="0003536D">
      <w:pPr>
        <w:rPr>
          <w:rFonts w:cs="Arial"/>
          <w:noProof/>
          <w:lang w:val="en-GB"/>
        </w:rPr>
      </w:pPr>
      <w:r w:rsidRPr="0003536D">
        <w:rPr>
          <w:rFonts w:cs="Arial"/>
          <w:b/>
          <w:bCs/>
          <w:noProof/>
          <w:lang w:val="en-GB"/>
        </w:rPr>
        <w:t xml:space="preserve">Cost Leadership: </w:t>
      </w:r>
      <w:r w:rsidR="00CD1507" w:rsidRPr="0003536D">
        <w:rPr>
          <w:rFonts w:cs="Arial"/>
          <w:noProof/>
          <w:lang w:val="en-GB"/>
        </w:rPr>
        <w:t xml:space="preserve">IHG does not compete on prices rather it </w:t>
      </w:r>
      <w:r w:rsidR="00004C1E" w:rsidRPr="0003536D">
        <w:rPr>
          <w:rFonts w:cs="Arial"/>
          <w:noProof/>
          <w:lang w:val="en-GB"/>
        </w:rPr>
        <w:t>competes</w:t>
      </w:r>
      <w:r w:rsidR="00CD1507" w:rsidRPr="0003536D">
        <w:rPr>
          <w:rFonts w:cs="Arial"/>
          <w:noProof/>
          <w:lang w:val="en-GB"/>
        </w:rPr>
        <w:t xml:space="preserve"> on the quality of the hospitality services. However, the hotel group </w:t>
      </w:r>
      <w:r w:rsidR="00232370" w:rsidRPr="0003536D">
        <w:rPr>
          <w:rFonts w:cs="Arial"/>
          <w:noProof/>
          <w:lang w:val="en-GB"/>
        </w:rPr>
        <w:t>has</w:t>
      </w:r>
      <w:r w:rsidR="00CD1507" w:rsidRPr="0003536D">
        <w:rPr>
          <w:rFonts w:cs="Arial"/>
          <w:noProof/>
          <w:lang w:val="en-GB"/>
        </w:rPr>
        <w:t xml:space="preserve"> benefited from its </w:t>
      </w:r>
      <w:r w:rsidR="00004C1E" w:rsidRPr="0003536D">
        <w:rPr>
          <w:rFonts w:cs="Arial"/>
          <w:noProof/>
          <w:lang w:val="en-GB"/>
        </w:rPr>
        <w:t>cost-efficient</w:t>
      </w:r>
      <w:r w:rsidR="00CD1507" w:rsidRPr="0003536D">
        <w:rPr>
          <w:rFonts w:cs="Arial"/>
          <w:noProof/>
          <w:lang w:val="en-GB"/>
        </w:rPr>
        <w:t xml:space="preserve"> strategies. The company’s asset-light strategy has enabled it to be less reliant on property ownership. IHG emphasises franchising options to bring efficiency </w:t>
      </w:r>
      <w:r w:rsidR="00004C1E" w:rsidRPr="0003536D">
        <w:rPr>
          <w:rFonts w:cs="Arial"/>
          <w:noProof/>
          <w:lang w:val="en-GB"/>
        </w:rPr>
        <w:t>to</w:t>
      </w:r>
      <w:r w:rsidR="00CD1507" w:rsidRPr="0003536D">
        <w:rPr>
          <w:rFonts w:cs="Arial"/>
          <w:noProof/>
          <w:lang w:val="en-GB"/>
        </w:rPr>
        <w:t xml:space="preserve"> hotel operations. The strategy saved significant capital expenditure to expand businesses in other key regions</w:t>
      </w:r>
      <w:r w:rsidR="00316BCF" w:rsidRPr="0003536D">
        <w:rPr>
          <w:rFonts w:cs="Arial"/>
          <w:noProof/>
          <w:lang w:val="en-GB"/>
        </w:rPr>
        <w:t xml:space="preserve"> (IHG, 2024)</w:t>
      </w:r>
      <w:r w:rsidR="00CD1507" w:rsidRPr="0003536D">
        <w:rPr>
          <w:rFonts w:cs="Arial"/>
          <w:noProof/>
          <w:lang w:val="en-GB"/>
        </w:rPr>
        <w:t xml:space="preserve">. </w:t>
      </w:r>
    </w:p>
    <w:p w14:paraId="4DA966AF" w14:textId="0BAA1C7A" w:rsidR="000231B1" w:rsidRPr="0003536D" w:rsidRDefault="000231B1" w:rsidP="0003536D">
      <w:pPr>
        <w:rPr>
          <w:rFonts w:cs="Arial"/>
          <w:noProof/>
          <w:lang w:val="en-GB"/>
        </w:rPr>
      </w:pPr>
      <w:r w:rsidRPr="0003536D">
        <w:rPr>
          <w:rFonts w:cs="Arial"/>
          <w:b/>
          <w:bCs/>
          <w:noProof/>
          <w:lang w:val="en-GB"/>
        </w:rPr>
        <w:t>Differentiation:</w:t>
      </w:r>
      <w:r w:rsidRPr="0003536D">
        <w:rPr>
          <w:rFonts w:cs="Arial"/>
          <w:noProof/>
          <w:lang w:val="en-GB"/>
        </w:rPr>
        <w:t xml:space="preserve"> </w:t>
      </w:r>
      <w:r w:rsidR="00232370" w:rsidRPr="0003536D">
        <w:rPr>
          <w:rFonts w:cs="Arial"/>
          <w:noProof/>
          <w:lang w:val="en-GB"/>
        </w:rPr>
        <w:t xml:space="preserve">IHG applies </w:t>
      </w:r>
      <w:r w:rsidR="004A02F4" w:rsidRPr="0003536D">
        <w:rPr>
          <w:rFonts w:cs="Arial"/>
          <w:noProof/>
          <w:lang w:val="en-GB"/>
        </w:rPr>
        <w:t xml:space="preserve">a </w:t>
      </w:r>
      <w:r w:rsidR="00232370" w:rsidRPr="0003536D">
        <w:rPr>
          <w:rFonts w:cs="Arial"/>
          <w:noProof/>
          <w:lang w:val="en-GB"/>
        </w:rPr>
        <w:t>differentiation strategy. The company has made a diverse portfolio of its 19 brands. These well-diversified brands cater to various customer segments meeting their unique needs and preferences. Its luxurious and personalised</w:t>
      </w:r>
      <w:r w:rsidR="00EE7E25" w:rsidRPr="0003536D">
        <w:rPr>
          <w:rFonts w:cs="Arial"/>
          <w:noProof/>
          <w:lang w:val="en-GB"/>
        </w:rPr>
        <w:t xml:space="preserve"> hospitality services that integrate the latest technologies and innovative solutions differentiate its service quality and provide a competitive edge in the industry</w:t>
      </w:r>
      <w:r w:rsidR="003B71B2" w:rsidRPr="0003536D">
        <w:rPr>
          <w:rFonts w:cs="Arial"/>
          <w:noProof/>
          <w:lang w:val="en-GB"/>
        </w:rPr>
        <w:t xml:space="preserve"> </w:t>
      </w:r>
      <w:r w:rsidR="0008075E" w:rsidRPr="0003536D">
        <w:rPr>
          <w:rFonts w:cs="Arial"/>
          <w:noProof/>
          <w:lang w:val="en-GB"/>
        </w:rPr>
        <w:t>(IHG PLC, 2019).</w:t>
      </w:r>
    </w:p>
    <w:p w14:paraId="76D53258" w14:textId="01098EB2" w:rsidR="000231B1" w:rsidRPr="0003536D" w:rsidRDefault="000231B1" w:rsidP="0003536D">
      <w:pPr>
        <w:rPr>
          <w:rFonts w:cs="Arial"/>
          <w:noProof/>
          <w:lang w:val="en-GB"/>
        </w:rPr>
      </w:pPr>
      <w:r w:rsidRPr="0003536D">
        <w:rPr>
          <w:rFonts w:cs="Arial"/>
          <w:b/>
          <w:bCs/>
          <w:noProof/>
          <w:lang w:val="en-GB"/>
        </w:rPr>
        <w:lastRenderedPageBreak/>
        <w:t>Focus:</w:t>
      </w:r>
      <w:r w:rsidRPr="0003536D">
        <w:rPr>
          <w:rFonts w:cs="Arial"/>
          <w:noProof/>
          <w:lang w:val="en-GB"/>
        </w:rPr>
        <w:t xml:space="preserve"> </w:t>
      </w:r>
      <w:r w:rsidR="004A02F4" w:rsidRPr="0003536D">
        <w:rPr>
          <w:rFonts w:cs="Arial"/>
          <w:noProof/>
          <w:lang w:val="en-GB"/>
        </w:rPr>
        <w:t xml:space="preserve">The focus strategy involves targeting a profitable market niche where the business can maximise its profits. IHG applies a focus strategy to target its high-end market segment. The company utilises its scalability and expertise to target various markets with different focus strategies. </w:t>
      </w:r>
    </w:p>
    <w:p w14:paraId="10DC490C" w14:textId="3AD90AF5" w:rsidR="009F4FB5" w:rsidRPr="0003536D" w:rsidRDefault="004A02F4" w:rsidP="0003536D">
      <w:pPr>
        <w:rPr>
          <w:rFonts w:cs="Arial"/>
          <w:noProof/>
          <w:lang w:val="en-GB"/>
        </w:rPr>
      </w:pPr>
      <w:r w:rsidRPr="0003536D">
        <w:rPr>
          <w:rFonts w:cs="Arial"/>
          <w:noProof/>
          <w:lang w:val="en-GB"/>
        </w:rPr>
        <w:t xml:space="preserve">IHG’s strategies are a blend of differentiation and focus strategies that helped the company gain a competitive advantage in the UK hospitality industry. The company will guide its future directions by effectively implementing these two generic strategies. </w:t>
      </w:r>
    </w:p>
    <w:p w14:paraId="0A2273E2" w14:textId="1B518996" w:rsidR="00C306B7" w:rsidRPr="0003536D" w:rsidRDefault="0046334C" w:rsidP="0003536D">
      <w:pPr>
        <w:pStyle w:val="Heading1"/>
        <w:rPr>
          <w:rFonts w:cs="Arial"/>
          <w:b w:val="0"/>
          <w:noProof/>
          <w:lang w:val="en-GB"/>
        </w:rPr>
      </w:pPr>
      <w:bookmarkStart w:id="5" w:name="_Toc168075173"/>
      <w:r w:rsidRPr="0003536D">
        <w:rPr>
          <w:rFonts w:cs="Arial"/>
          <w:noProof/>
          <w:lang w:val="en-GB"/>
        </w:rPr>
        <w:t>Competitor Analysis</w:t>
      </w:r>
      <w:bookmarkEnd w:id="5"/>
      <w:r w:rsidRPr="0003536D">
        <w:rPr>
          <w:rFonts w:cs="Arial"/>
          <w:noProof/>
          <w:lang w:val="en-GB"/>
        </w:rPr>
        <w:t xml:space="preserve"> </w:t>
      </w:r>
    </w:p>
    <w:p w14:paraId="0FF2B62D" w14:textId="7916058E" w:rsidR="0046334C" w:rsidRPr="0003536D" w:rsidRDefault="00224FB5" w:rsidP="0003536D">
      <w:pPr>
        <w:rPr>
          <w:rFonts w:cs="Arial"/>
          <w:noProof/>
          <w:lang w:val="en-GB"/>
        </w:rPr>
      </w:pPr>
      <w:r w:rsidRPr="0003536D">
        <w:rPr>
          <w:rFonts w:cs="Arial"/>
          <w:noProof/>
          <w:lang w:val="en-GB"/>
        </w:rPr>
        <w:t>IHG has many competitors who serve a similar market. These competitors have presented various challenges to the company's strategic directions. IHG's direct competitors who compete in the luxury market segment are Hyatt Hotels, Marriott International, and Hilton Hotel Group. IHG has a worldwide market presence like its competitors</w:t>
      </w:r>
      <w:r w:rsidR="00B00DE6" w:rsidRPr="0003536D">
        <w:rPr>
          <w:rFonts w:cs="Arial"/>
          <w:noProof/>
          <w:lang w:val="en-GB"/>
        </w:rPr>
        <w:t xml:space="preserve"> (SimilarWeb, 2024)</w:t>
      </w:r>
      <w:r w:rsidRPr="0003536D">
        <w:rPr>
          <w:rFonts w:cs="Arial"/>
          <w:noProof/>
          <w:lang w:val="en-GB"/>
        </w:rPr>
        <w:t>. However, the company has a poorer market presence in the economy market segment than its competitors</w:t>
      </w:r>
      <w:r w:rsidR="00B00DE6" w:rsidRPr="0003536D">
        <w:rPr>
          <w:rFonts w:cs="Arial"/>
          <w:noProof/>
          <w:lang w:val="en-GB"/>
        </w:rPr>
        <w:t xml:space="preserve">. </w:t>
      </w:r>
      <w:r w:rsidRPr="0003536D">
        <w:rPr>
          <w:rFonts w:cs="Arial"/>
          <w:noProof/>
          <w:lang w:val="en-GB"/>
        </w:rPr>
        <w:t>The competitive pressure has affected its market performance and competitiveness. The company has adopted digitisation like its competitors but it would be challenging to be at the forefront of innovation and technology adoption to become the market leader in the industry.</w:t>
      </w:r>
    </w:p>
    <w:p w14:paraId="2664A812" w14:textId="77777777" w:rsidR="0072063A" w:rsidRPr="0003536D" w:rsidRDefault="0072063A" w:rsidP="0003536D">
      <w:pPr>
        <w:pStyle w:val="Heading1"/>
        <w:rPr>
          <w:rFonts w:cs="Arial"/>
          <w:b w:val="0"/>
          <w:noProof/>
          <w:lang w:val="en-GB"/>
        </w:rPr>
      </w:pPr>
      <w:bookmarkStart w:id="6" w:name="_Toc168075174"/>
      <w:r w:rsidRPr="0003536D">
        <w:rPr>
          <w:rFonts w:cs="Arial"/>
          <w:noProof/>
          <w:lang w:val="en-GB"/>
        </w:rPr>
        <w:t>Conclusion</w:t>
      </w:r>
      <w:bookmarkEnd w:id="6"/>
      <w:r w:rsidRPr="0003536D">
        <w:rPr>
          <w:rFonts w:cs="Arial"/>
          <w:noProof/>
          <w:lang w:val="en-GB"/>
        </w:rPr>
        <w:t xml:space="preserve"> </w:t>
      </w:r>
    </w:p>
    <w:p w14:paraId="7E907A60" w14:textId="3C420CD1" w:rsidR="0072063A" w:rsidRPr="0003536D" w:rsidRDefault="0072063A" w:rsidP="0003536D">
      <w:pPr>
        <w:rPr>
          <w:rFonts w:cs="Arial"/>
          <w:noProof/>
          <w:lang w:val="en-GB"/>
        </w:rPr>
      </w:pPr>
      <w:r w:rsidRPr="0003536D">
        <w:rPr>
          <w:rFonts w:cs="Arial"/>
          <w:noProof/>
          <w:lang w:val="en-GB"/>
        </w:rPr>
        <w:t xml:space="preserve">IHG’s organisational structure and culture are aligned with its organisational goals. The company has implemented various changes recently to remain competitive and overcome business challenges. Its effective change management can drive success in its hotel operations. However, its competitors have a better position in the economy market segment. By adopting a cost leadership strategy, IHG can increase its market presence in the </w:t>
      </w:r>
      <w:r w:rsidR="00004C1E" w:rsidRPr="0003536D">
        <w:rPr>
          <w:rFonts w:cs="Arial"/>
          <w:noProof/>
          <w:lang w:val="en-GB"/>
        </w:rPr>
        <w:t>economic</w:t>
      </w:r>
      <w:r w:rsidRPr="0003536D">
        <w:rPr>
          <w:rFonts w:cs="Arial"/>
          <w:noProof/>
          <w:lang w:val="en-GB"/>
        </w:rPr>
        <w:t xml:space="preserve"> segment.</w:t>
      </w:r>
    </w:p>
    <w:p w14:paraId="46001A58" w14:textId="77777777" w:rsidR="009522A4" w:rsidRPr="0003536D" w:rsidRDefault="009522A4" w:rsidP="0003536D">
      <w:pPr>
        <w:pStyle w:val="Heading1"/>
        <w:rPr>
          <w:rFonts w:cs="Arial"/>
          <w:b w:val="0"/>
          <w:noProof/>
          <w:lang w:val="en-GB"/>
        </w:rPr>
      </w:pPr>
      <w:bookmarkStart w:id="7" w:name="_Toc168075175"/>
      <w:r w:rsidRPr="0003536D">
        <w:rPr>
          <w:rFonts w:cs="Arial"/>
          <w:noProof/>
          <w:lang w:val="en-GB"/>
        </w:rPr>
        <w:t>Recommendations</w:t>
      </w:r>
      <w:bookmarkEnd w:id="7"/>
      <w:r w:rsidRPr="0003536D">
        <w:rPr>
          <w:rFonts w:cs="Arial"/>
          <w:noProof/>
          <w:lang w:val="en-GB"/>
        </w:rPr>
        <w:t xml:space="preserve"> </w:t>
      </w:r>
    </w:p>
    <w:p w14:paraId="0CFF8E78" w14:textId="10D19ED1" w:rsidR="009522A4" w:rsidRPr="0003536D" w:rsidRDefault="00B03134" w:rsidP="0003536D">
      <w:pPr>
        <w:rPr>
          <w:rFonts w:cs="Arial"/>
          <w:noProof/>
          <w:lang w:val="en-GB"/>
        </w:rPr>
      </w:pPr>
      <w:r w:rsidRPr="0003536D">
        <w:rPr>
          <w:rFonts w:cs="Arial"/>
          <w:noProof/>
          <w:lang w:val="en-GB"/>
        </w:rPr>
        <w:t xml:space="preserve">For addressing organisational issues and </w:t>
      </w:r>
      <w:r w:rsidR="009522A4" w:rsidRPr="0003536D">
        <w:rPr>
          <w:rFonts w:cs="Arial"/>
          <w:noProof/>
          <w:lang w:val="en-GB"/>
        </w:rPr>
        <w:t>improv</w:t>
      </w:r>
      <w:r w:rsidR="005C6D3B" w:rsidRPr="0003536D">
        <w:rPr>
          <w:rFonts w:cs="Arial"/>
          <w:noProof/>
          <w:lang w:val="en-GB"/>
        </w:rPr>
        <w:t xml:space="preserve">ing </w:t>
      </w:r>
      <w:r w:rsidR="009522A4" w:rsidRPr="0003536D">
        <w:rPr>
          <w:rFonts w:cs="Arial"/>
          <w:noProof/>
          <w:lang w:val="en-GB"/>
        </w:rPr>
        <w:t>IHG’s market position</w:t>
      </w:r>
      <w:r w:rsidR="005C6D3B" w:rsidRPr="0003536D">
        <w:rPr>
          <w:rFonts w:cs="Arial"/>
          <w:noProof/>
          <w:lang w:val="en-GB"/>
        </w:rPr>
        <w:t xml:space="preserve">, </w:t>
      </w:r>
      <w:r w:rsidRPr="0003536D">
        <w:rPr>
          <w:rFonts w:cs="Arial"/>
          <w:noProof/>
          <w:lang w:val="en-GB"/>
        </w:rPr>
        <w:t>some</w:t>
      </w:r>
      <w:r w:rsidR="005C6D3B" w:rsidRPr="0003536D">
        <w:rPr>
          <w:rFonts w:cs="Arial"/>
          <w:noProof/>
          <w:lang w:val="en-GB"/>
        </w:rPr>
        <w:t xml:space="preserve"> recommendations are given below</w:t>
      </w:r>
      <w:r w:rsidR="009522A4" w:rsidRPr="0003536D">
        <w:rPr>
          <w:rFonts w:cs="Arial"/>
          <w:noProof/>
          <w:lang w:val="en-GB"/>
        </w:rPr>
        <w:t xml:space="preserve">: </w:t>
      </w:r>
    </w:p>
    <w:p w14:paraId="430945AB" w14:textId="77777777" w:rsidR="009522A4" w:rsidRPr="0003536D" w:rsidRDefault="009522A4" w:rsidP="0003536D">
      <w:pPr>
        <w:pStyle w:val="ListParagraph"/>
        <w:numPr>
          <w:ilvl w:val="0"/>
          <w:numId w:val="6"/>
        </w:numPr>
        <w:rPr>
          <w:rFonts w:cs="Arial"/>
          <w:noProof/>
          <w:lang w:val="en-GB"/>
        </w:rPr>
      </w:pPr>
      <w:r w:rsidRPr="0003536D">
        <w:rPr>
          <w:rFonts w:cs="Arial"/>
          <w:noProof/>
          <w:lang w:val="en-GB"/>
        </w:rPr>
        <w:t xml:space="preserve">Because IHG has a poor presence in the economy market segment, the company has to increase its market presence in the particular market segment. It is aligned </w:t>
      </w:r>
      <w:r w:rsidRPr="0003536D">
        <w:rPr>
          <w:rFonts w:cs="Arial"/>
          <w:noProof/>
          <w:lang w:val="en-GB"/>
        </w:rPr>
        <w:lastRenderedPageBreak/>
        <w:t xml:space="preserve">with its strategic goal which is to be the market leader in the hospitality industry. The company has to adopt a cost leadership strategy. The cost leadership strategy will help the company to offer the hospitality services of the economy segment at a competitive price (Lynch, 2021). IHG needs to diversify its revenue streams and enhance its profitability. IHG may manage the change successfully by communicating with the key stakeholders and specifying the strategic directions for all hotel units. </w:t>
      </w:r>
    </w:p>
    <w:p w14:paraId="55C2942D" w14:textId="77777777" w:rsidR="009522A4" w:rsidRPr="0003536D" w:rsidRDefault="009522A4" w:rsidP="0003536D">
      <w:pPr>
        <w:pStyle w:val="ListParagraph"/>
        <w:numPr>
          <w:ilvl w:val="0"/>
          <w:numId w:val="6"/>
        </w:numPr>
        <w:rPr>
          <w:rFonts w:cs="Arial"/>
          <w:noProof/>
          <w:lang w:val="en-GB"/>
        </w:rPr>
      </w:pPr>
      <w:r w:rsidRPr="0003536D">
        <w:rPr>
          <w:rFonts w:cs="Arial"/>
          <w:noProof/>
          <w:lang w:val="en-GB"/>
        </w:rPr>
        <w:t>IHG needs to ensure that it continuously adopts digital technologies. The company must establish a culture of continuous innovation. It will be a high-performing culture for the company. The latest technologies such as AI technology, big data analytics, and IoT-enabled hotel room amenities should be implemented and integrated into the organisational structure (Bounatirou and Lim, 2020). Hence, the hotel group will be able to provide personalised services and meet the expectations of the guests.</w:t>
      </w:r>
    </w:p>
    <w:p w14:paraId="24BB6122" w14:textId="77777777" w:rsidR="009522A4" w:rsidRPr="0003536D" w:rsidRDefault="009522A4" w:rsidP="0003536D">
      <w:pPr>
        <w:pStyle w:val="ListParagraph"/>
        <w:numPr>
          <w:ilvl w:val="0"/>
          <w:numId w:val="6"/>
        </w:numPr>
        <w:rPr>
          <w:rFonts w:cs="Arial"/>
          <w:noProof/>
          <w:lang w:val="en-GB"/>
        </w:rPr>
      </w:pPr>
      <w:r w:rsidRPr="0003536D">
        <w:rPr>
          <w:rFonts w:cs="Arial"/>
          <w:noProof/>
          <w:lang w:val="en-GB"/>
        </w:rPr>
        <w:t>The organisational structure should be favourable to promote innovation and sustainability practices. The employees should get the scope and opportunities to apply their innovative ideas and collaborate. The collective initiatives to tackle the sustainability issues will ensure that IHG gets long-term success (Mullins, 2016).</w:t>
      </w:r>
    </w:p>
    <w:p w14:paraId="0B1BFF68" w14:textId="77777777" w:rsidR="009522A4" w:rsidRPr="0003536D" w:rsidRDefault="009522A4" w:rsidP="0003536D">
      <w:pPr>
        <w:rPr>
          <w:rFonts w:cs="Arial"/>
          <w:noProof/>
          <w:lang w:val="en-GB"/>
        </w:rPr>
      </w:pPr>
    </w:p>
    <w:p w14:paraId="1465B77E" w14:textId="77777777" w:rsidR="0072063A" w:rsidRPr="0003536D" w:rsidRDefault="0072063A" w:rsidP="0003536D">
      <w:pPr>
        <w:rPr>
          <w:rFonts w:cs="Arial"/>
          <w:noProof/>
          <w:lang w:val="en-GB"/>
        </w:rPr>
      </w:pPr>
      <w:r w:rsidRPr="0003536D">
        <w:rPr>
          <w:rFonts w:cs="Arial"/>
          <w:noProof/>
          <w:lang w:val="en-GB"/>
        </w:rPr>
        <w:br w:type="page"/>
      </w:r>
    </w:p>
    <w:p w14:paraId="64707F8D" w14:textId="77777777" w:rsidR="000705DC" w:rsidRPr="0003536D" w:rsidRDefault="000705DC" w:rsidP="0003536D">
      <w:pPr>
        <w:pStyle w:val="Heading1"/>
        <w:divId w:val="1683317863"/>
        <w:rPr>
          <w:rFonts w:eastAsia="Times New Roman" w:cs="Arial"/>
          <w:noProof/>
          <w:kern w:val="36"/>
          <w:lang w:val="en-GB"/>
          <w14:ligatures w14:val="none"/>
        </w:rPr>
      </w:pPr>
      <w:bookmarkStart w:id="8" w:name="_Toc168075176"/>
      <w:r w:rsidRPr="0003536D">
        <w:rPr>
          <w:rFonts w:eastAsia="Times New Roman" w:cs="Arial"/>
          <w:noProof/>
          <w:lang w:val="en-GB"/>
        </w:rPr>
        <w:lastRenderedPageBreak/>
        <w:t>Reference list</w:t>
      </w:r>
      <w:bookmarkEnd w:id="8"/>
    </w:p>
    <w:p w14:paraId="6F8DFD76" w14:textId="77777777" w:rsidR="003A7B26" w:rsidRPr="0003536D" w:rsidRDefault="003A7B26" w:rsidP="0003536D">
      <w:pPr>
        <w:spacing w:after="240"/>
        <w:divId w:val="869732002"/>
        <w:rPr>
          <w:rFonts w:cs="Arial"/>
          <w:noProof/>
          <w:lang w:val="en-GB"/>
        </w:rPr>
      </w:pPr>
      <w:r w:rsidRPr="0003536D">
        <w:rPr>
          <w:rFonts w:cs="Arial"/>
          <w:noProof/>
          <w:lang w:val="en-GB"/>
        </w:rPr>
        <w:t xml:space="preserve">Armstrong, M. (2012) </w:t>
      </w:r>
      <w:r w:rsidRPr="0003536D">
        <w:rPr>
          <w:rFonts w:cs="Arial"/>
          <w:i/>
          <w:iCs/>
          <w:noProof/>
          <w:lang w:val="en-GB"/>
        </w:rPr>
        <w:t>Armstrong’s Handbook of Management and Leadership : a Guide to Managing for Results</w:t>
      </w:r>
      <w:r w:rsidRPr="0003536D">
        <w:rPr>
          <w:rFonts w:cs="Arial"/>
          <w:noProof/>
          <w:lang w:val="en-GB"/>
        </w:rPr>
        <w:t>. 3rd ed. London ; Philadelphia: Kogan Page.</w:t>
      </w:r>
    </w:p>
    <w:p w14:paraId="35418C88" w14:textId="77777777" w:rsidR="003A7B26" w:rsidRPr="0003536D" w:rsidRDefault="003A7B26" w:rsidP="0003536D">
      <w:pPr>
        <w:spacing w:after="240"/>
        <w:divId w:val="869732002"/>
        <w:rPr>
          <w:rFonts w:cs="Arial"/>
          <w:noProof/>
          <w:lang w:val="en-GB"/>
        </w:rPr>
      </w:pPr>
      <w:r w:rsidRPr="0003536D">
        <w:rPr>
          <w:rFonts w:cs="Arial"/>
          <w:noProof/>
          <w:lang w:val="en-GB"/>
        </w:rPr>
        <w:t xml:space="preserve">Baradarani, S. and Kilic, H. (2018) Service innovation in the hotel industry: culture, behavior, performance. </w:t>
      </w:r>
      <w:r w:rsidRPr="0003536D">
        <w:rPr>
          <w:rFonts w:cs="Arial"/>
          <w:i/>
          <w:iCs/>
          <w:noProof/>
          <w:lang w:val="en-GB"/>
        </w:rPr>
        <w:t>The Service Industries Journal</w:t>
      </w:r>
      <w:r w:rsidRPr="0003536D">
        <w:rPr>
          <w:rFonts w:cs="Arial"/>
          <w:noProof/>
          <w:lang w:val="en-GB"/>
        </w:rPr>
        <w:t xml:space="preserve">, </w:t>
      </w:r>
      <w:r w:rsidRPr="0003536D">
        <w:rPr>
          <w:rFonts w:cs="Arial"/>
          <w:i/>
          <w:iCs/>
          <w:noProof/>
          <w:lang w:val="en-GB"/>
        </w:rPr>
        <w:t>38</w:t>
      </w:r>
      <w:r w:rsidRPr="0003536D">
        <w:rPr>
          <w:rFonts w:cs="Arial"/>
          <w:noProof/>
          <w:lang w:val="en-GB"/>
        </w:rPr>
        <w:t>(13-14), pp.897-924. doi:https://doi.org/10.1080/02642069.2017.1420172</w:t>
      </w:r>
    </w:p>
    <w:p w14:paraId="2EB91034" w14:textId="77777777" w:rsidR="003A7B26" w:rsidRPr="0003536D" w:rsidRDefault="003A7B26" w:rsidP="0003536D">
      <w:pPr>
        <w:spacing w:after="240"/>
        <w:divId w:val="869732002"/>
        <w:rPr>
          <w:rFonts w:cs="Arial"/>
          <w:noProof/>
          <w:lang w:val="en-GB"/>
        </w:rPr>
      </w:pPr>
      <w:r w:rsidRPr="0003536D">
        <w:rPr>
          <w:rFonts w:cs="Arial"/>
          <w:noProof/>
          <w:lang w:val="en-GB"/>
        </w:rPr>
        <w:t xml:space="preserve">Boddy, D. (2017) </w:t>
      </w:r>
      <w:r w:rsidRPr="0003536D">
        <w:rPr>
          <w:rFonts w:cs="Arial"/>
          <w:i/>
          <w:iCs/>
          <w:noProof/>
          <w:lang w:val="en-GB"/>
        </w:rPr>
        <w:t>Management : an Introduction</w:t>
      </w:r>
      <w:r w:rsidRPr="0003536D">
        <w:rPr>
          <w:rFonts w:cs="Arial"/>
          <w:noProof/>
          <w:lang w:val="en-GB"/>
        </w:rPr>
        <w:t>. 8th ed. Harlow: Pearson.</w:t>
      </w:r>
    </w:p>
    <w:p w14:paraId="0CAF69B8" w14:textId="77777777" w:rsidR="003A7B26" w:rsidRPr="0003536D" w:rsidRDefault="003A7B26" w:rsidP="0003536D">
      <w:pPr>
        <w:spacing w:after="240"/>
        <w:divId w:val="869732002"/>
        <w:rPr>
          <w:rFonts w:cs="Arial"/>
          <w:noProof/>
          <w:lang w:val="en-GB"/>
        </w:rPr>
      </w:pPr>
      <w:r w:rsidRPr="0003536D">
        <w:rPr>
          <w:rFonts w:cs="Arial"/>
          <w:noProof/>
          <w:lang w:val="en-GB"/>
        </w:rPr>
        <w:t xml:space="preserve">Bounatirou, M. and Lim, A. (2020) A Case Study on the Impact of Artificial Intelligence on a Hospitality Company. </w:t>
      </w:r>
      <w:r w:rsidRPr="0003536D">
        <w:rPr>
          <w:rFonts w:cs="Arial"/>
          <w:i/>
          <w:iCs/>
          <w:noProof/>
          <w:lang w:val="en-GB"/>
        </w:rPr>
        <w:t>Advanced Series in Management</w:t>
      </w:r>
      <w:r w:rsidRPr="0003536D">
        <w:rPr>
          <w:rFonts w:cs="Arial"/>
          <w:noProof/>
          <w:lang w:val="en-GB"/>
        </w:rPr>
        <w:t>, pp.179–187. doi:https://doi.org/10.1108/s1877-636120200000024013.</w:t>
      </w:r>
    </w:p>
    <w:p w14:paraId="40776E9E" w14:textId="77777777" w:rsidR="003A7B26" w:rsidRPr="0003536D" w:rsidRDefault="003A7B26" w:rsidP="0003536D">
      <w:pPr>
        <w:spacing w:after="240"/>
        <w:divId w:val="869732002"/>
        <w:rPr>
          <w:rFonts w:cs="Arial"/>
          <w:noProof/>
          <w:lang w:val="en-GB"/>
        </w:rPr>
      </w:pPr>
      <w:r w:rsidRPr="0003536D">
        <w:rPr>
          <w:rFonts w:cs="Arial"/>
          <w:noProof/>
          <w:lang w:val="en-GB"/>
        </w:rPr>
        <w:t xml:space="preserve">Dimitrios, B., Christos, P., Ioannis, R. and Vasiliadis, L. (2020) Strategic management in the hotel industry: proposed strategic practices to recover from COVID-19 global crisis. </w:t>
      </w:r>
      <w:r w:rsidRPr="0003536D">
        <w:rPr>
          <w:rFonts w:cs="Arial"/>
          <w:i/>
          <w:iCs/>
          <w:noProof/>
          <w:lang w:val="en-GB"/>
        </w:rPr>
        <w:t>Academic Journal of Interdisciplinary Studies</w:t>
      </w:r>
      <w:r w:rsidRPr="0003536D">
        <w:rPr>
          <w:rFonts w:cs="Arial"/>
          <w:noProof/>
          <w:lang w:val="en-GB"/>
        </w:rPr>
        <w:t xml:space="preserve">, </w:t>
      </w:r>
      <w:r w:rsidRPr="0003536D">
        <w:rPr>
          <w:rFonts w:cs="Arial"/>
          <w:i/>
          <w:iCs/>
          <w:noProof/>
          <w:lang w:val="en-GB"/>
        </w:rPr>
        <w:t>9</w:t>
      </w:r>
      <w:r w:rsidRPr="0003536D">
        <w:rPr>
          <w:rFonts w:cs="Arial"/>
          <w:noProof/>
          <w:lang w:val="en-GB"/>
        </w:rPr>
        <w:t>(6), pp.130-130. doi:https://doi.org/10.36941/ajis-2020-0117</w:t>
      </w:r>
    </w:p>
    <w:p w14:paraId="40DB74C5" w14:textId="77777777" w:rsidR="003A7B26" w:rsidRPr="0003536D" w:rsidRDefault="003A7B26" w:rsidP="0003536D">
      <w:pPr>
        <w:spacing w:after="240"/>
        <w:divId w:val="869732002"/>
        <w:rPr>
          <w:rFonts w:cs="Arial"/>
          <w:noProof/>
          <w:lang w:val="en-GB"/>
        </w:rPr>
      </w:pPr>
      <w:r w:rsidRPr="0003536D">
        <w:rPr>
          <w:rFonts w:cs="Arial"/>
          <w:noProof/>
          <w:lang w:val="en-GB"/>
        </w:rPr>
        <w:t xml:space="preserve">Elbanna, S. (2016) Managers’ autonomy, Strategic control, Organizational Politics and Strategic Planning effectiveness: an Empirical Investigation into Missing Links in the Hotel Sector. </w:t>
      </w:r>
      <w:r w:rsidRPr="0003536D">
        <w:rPr>
          <w:rFonts w:cs="Arial"/>
          <w:i/>
          <w:iCs/>
          <w:noProof/>
          <w:lang w:val="en-GB"/>
        </w:rPr>
        <w:t>Tourism Management</w:t>
      </w:r>
      <w:r w:rsidRPr="0003536D">
        <w:rPr>
          <w:rFonts w:cs="Arial"/>
          <w:noProof/>
          <w:lang w:val="en-GB"/>
        </w:rPr>
        <w:t>, [online] 52, pp.210–220. doi:https://doi.org/10.1016/j.tourman.2015.06.025.</w:t>
      </w:r>
    </w:p>
    <w:p w14:paraId="3E1B8D72" w14:textId="77777777" w:rsidR="003A7B26" w:rsidRPr="0003536D" w:rsidRDefault="003A7B26" w:rsidP="0003536D">
      <w:pPr>
        <w:spacing w:after="240"/>
        <w:divId w:val="869732002"/>
        <w:rPr>
          <w:rFonts w:cs="Arial"/>
          <w:noProof/>
          <w:lang w:val="en-GB"/>
        </w:rPr>
      </w:pPr>
      <w:r w:rsidRPr="0003536D">
        <w:rPr>
          <w:rFonts w:cs="Arial"/>
          <w:noProof/>
          <w:lang w:val="en-GB"/>
        </w:rPr>
        <w:t xml:space="preserve">IHG (2023) </w:t>
      </w:r>
      <w:r w:rsidRPr="0003536D">
        <w:rPr>
          <w:rFonts w:cs="Arial"/>
          <w:i/>
          <w:iCs/>
          <w:noProof/>
          <w:lang w:val="en-GB"/>
        </w:rPr>
        <w:t>About Us</w:t>
      </w:r>
      <w:r w:rsidRPr="0003536D">
        <w:rPr>
          <w:rFonts w:cs="Arial"/>
          <w:noProof/>
          <w:lang w:val="en-GB"/>
        </w:rPr>
        <w:t>. [online] InterContinental Hotels Group PLC. Available at: https://www.ihgplc.com/en/about-us [Accessed 14 May 2024].</w:t>
      </w:r>
    </w:p>
    <w:p w14:paraId="420E2D20" w14:textId="77777777" w:rsidR="003A7B26" w:rsidRPr="0003536D" w:rsidRDefault="003A7B26" w:rsidP="0003536D">
      <w:pPr>
        <w:spacing w:after="240"/>
        <w:divId w:val="869732002"/>
        <w:rPr>
          <w:rFonts w:cs="Arial"/>
          <w:noProof/>
          <w:lang w:val="en-GB"/>
        </w:rPr>
      </w:pPr>
      <w:r w:rsidRPr="0003536D">
        <w:rPr>
          <w:rFonts w:cs="Arial"/>
          <w:noProof/>
          <w:lang w:val="en-GB"/>
        </w:rPr>
        <w:t xml:space="preserve">IHG (2024) </w:t>
      </w:r>
      <w:r w:rsidRPr="0003536D">
        <w:rPr>
          <w:rFonts w:cs="Arial"/>
          <w:i/>
          <w:iCs/>
          <w:noProof/>
          <w:lang w:val="en-GB"/>
        </w:rPr>
        <w:t>How Our Business Works</w:t>
      </w:r>
      <w:r w:rsidRPr="0003536D">
        <w:rPr>
          <w:rFonts w:cs="Arial"/>
          <w:noProof/>
          <w:lang w:val="en-GB"/>
        </w:rPr>
        <w:t>. [online] InterContinental Hotels Group PLC. Available at: https://www.ihgplc.com/en/about-us/how-our-business-works#:~:text=Our%20asset%20light%20model%20is [Accessed 14 May 2024].</w:t>
      </w:r>
    </w:p>
    <w:p w14:paraId="34E5EEE1" w14:textId="77777777" w:rsidR="003A7B26" w:rsidRPr="0003536D" w:rsidRDefault="003A7B26" w:rsidP="0003536D">
      <w:pPr>
        <w:spacing w:after="240"/>
        <w:divId w:val="869732002"/>
        <w:rPr>
          <w:rFonts w:cs="Arial"/>
          <w:noProof/>
          <w:lang w:val="en-GB"/>
        </w:rPr>
      </w:pPr>
      <w:r w:rsidRPr="0003536D">
        <w:rPr>
          <w:rFonts w:cs="Arial"/>
          <w:noProof/>
          <w:lang w:val="en-GB"/>
        </w:rPr>
        <w:t xml:space="preserve">IHG PLC (2019) </w:t>
      </w:r>
      <w:r w:rsidRPr="0003536D">
        <w:rPr>
          <w:rFonts w:cs="Arial"/>
          <w:i/>
          <w:iCs/>
          <w:noProof/>
          <w:lang w:val="en-GB"/>
        </w:rPr>
        <w:t>Our Strategy</w:t>
      </w:r>
      <w:r w:rsidRPr="0003536D">
        <w:rPr>
          <w:rFonts w:cs="Arial"/>
          <w:noProof/>
          <w:lang w:val="en-GB"/>
        </w:rPr>
        <w:t>. [online] InterContinental Hotels Group PLC. Available at: https://www.ihgplc.com/en/about-us/our-strategy [Accessed 14 May 2024].</w:t>
      </w:r>
    </w:p>
    <w:p w14:paraId="740A07CD" w14:textId="77777777" w:rsidR="003A7B26" w:rsidRPr="0003536D" w:rsidRDefault="003A7B26" w:rsidP="0003536D">
      <w:pPr>
        <w:pStyle w:val="NormalWeb"/>
        <w:spacing w:before="0" w:beforeAutospacing="0" w:after="240" w:afterAutospacing="0" w:line="360" w:lineRule="auto"/>
        <w:jc w:val="both"/>
        <w:divId w:val="869732002"/>
        <w:rPr>
          <w:rFonts w:ascii="Arial" w:hAnsi="Arial" w:cs="Arial"/>
          <w:noProof/>
        </w:rPr>
      </w:pPr>
      <w:r w:rsidRPr="0003536D">
        <w:rPr>
          <w:rFonts w:ascii="Arial" w:hAnsi="Arial" w:cs="Arial"/>
          <w:noProof/>
        </w:rPr>
        <w:t xml:space="preserve">InterContinental Hotels Group PLC (2024) </w:t>
      </w:r>
      <w:r w:rsidRPr="0003536D">
        <w:rPr>
          <w:rFonts w:ascii="Arial" w:hAnsi="Arial" w:cs="Arial"/>
          <w:i/>
          <w:iCs/>
          <w:noProof/>
        </w:rPr>
        <w:t>IHG Hotels &amp; Resorts Strengthens Leading Position in the Luxury &amp; Lifestyle Segment</w:t>
      </w:r>
      <w:r w:rsidRPr="0003536D">
        <w:rPr>
          <w:rFonts w:ascii="Arial" w:hAnsi="Arial" w:cs="Arial"/>
          <w:noProof/>
        </w:rPr>
        <w:t>. Available at: https://www.ihgplc.com/en/news-and-media/news-releases/2024/ihg-hotels-and-</w:t>
      </w:r>
      <w:r w:rsidRPr="0003536D">
        <w:rPr>
          <w:rFonts w:ascii="Arial" w:hAnsi="Arial" w:cs="Arial"/>
          <w:noProof/>
        </w:rPr>
        <w:lastRenderedPageBreak/>
        <w:t>resorts-strengthens-leading-position-in-the-luxury-and-lifestyle-segment (Accessed: 15 May 2024).</w:t>
      </w:r>
    </w:p>
    <w:p w14:paraId="3FDA2A0D" w14:textId="77777777" w:rsidR="003A7B26" w:rsidRPr="0003536D" w:rsidRDefault="003A7B26" w:rsidP="0003536D">
      <w:pPr>
        <w:spacing w:after="240"/>
        <w:divId w:val="869732002"/>
        <w:rPr>
          <w:rFonts w:cs="Arial"/>
          <w:noProof/>
          <w:lang w:val="en-GB"/>
        </w:rPr>
      </w:pPr>
      <w:r w:rsidRPr="0003536D">
        <w:rPr>
          <w:rFonts w:cs="Arial"/>
          <w:noProof/>
          <w:lang w:val="en-GB"/>
        </w:rPr>
        <w:t xml:space="preserve">J. Harrington, R., K. Chathoth, P., Ottenbacher, M. and Altinay, L. (2014) Strategic Management Research in Hospitality and tourism: past, Present and Future. </w:t>
      </w:r>
      <w:r w:rsidRPr="0003536D">
        <w:rPr>
          <w:rFonts w:cs="Arial"/>
          <w:i/>
          <w:iCs/>
          <w:noProof/>
          <w:lang w:val="en-GB"/>
        </w:rPr>
        <w:t>International Journal of Contemporary Hospitality Management</w:t>
      </w:r>
      <w:r w:rsidRPr="0003536D">
        <w:rPr>
          <w:rFonts w:cs="Arial"/>
          <w:noProof/>
          <w:lang w:val="en-GB"/>
        </w:rPr>
        <w:t>, 26(5), pp.778–808. doi:https://doi.org/10.1108/ijchm-12-2013-0576.</w:t>
      </w:r>
    </w:p>
    <w:p w14:paraId="2F8C01D3" w14:textId="77777777" w:rsidR="003A7B26" w:rsidRPr="0003536D" w:rsidRDefault="003A7B26" w:rsidP="0003536D">
      <w:pPr>
        <w:spacing w:after="240"/>
        <w:divId w:val="869732002"/>
        <w:rPr>
          <w:rFonts w:cs="Arial"/>
          <w:noProof/>
          <w:lang w:val="en-GB"/>
        </w:rPr>
      </w:pPr>
      <w:r w:rsidRPr="0003536D">
        <w:rPr>
          <w:rFonts w:cs="Arial"/>
          <w:noProof/>
          <w:lang w:val="en-GB"/>
        </w:rPr>
        <w:t xml:space="preserve">Lynch, R. (2021) </w:t>
      </w:r>
      <w:r w:rsidRPr="0003536D">
        <w:rPr>
          <w:rFonts w:cs="Arial"/>
          <w:i/>
          <w:iCs/>
          <w:noProof/>
          <w:lang w:val="en-GB"/>
        </w:rPr>
        <w:t>Strategic Management</w:t>
      </w:r>
      <w:r w:rsidRPr="0003536D">
        <w:rPr>
          <w:rFonts w:cs="Arial"/>
          <w:noProof/>
          <w:lang w:val="en-GB"/>
        </w:rPr>
        <w:t>. 9th ed. Harlow, United Kingdom ; New York: Pearson Education Limited.</w:t>
      </w:r>
    </w:p>
    <w:p w14:paraId="292ED1F9" w14:textId="77777777" w:rsidR="003A7B26" w:rsidRPr="0003536D" w:rsidRDefault="003A7B26" w:rsidP="0003536D">
      <w:pPr>
        <w:spacing w:after="240"/>
        <w:divId w:val="869732002"/>
        <w:rPr>
          <w:rFonts w:cs="Arial"/>
          <w:noProof/>
          <w:lang w:val="en-GB"/>
        </w:rPr>
      </w:pPr>
      <w:r w:rsidRPr="0003536D">
        <w:rPr>
          <w:rFonts w:cs="Arial"/>
          <w:noProof/>
          <w:lang w:val="en-GB"/>
        </w:rPr>
        <w:t xml:space="preserve">María del Rosario, R.-S., Patricia S., S.-M. and René, D.-P. (2017) Eco-innovation and Organizational Culture in the Hotel Industry. </w:t>
      </w:r>
      <w:r w:rsidRPr="0003536D">
        <w:rPr>
          <w:rFonts w:cs="Arial"/>
          <w:i/>
          <w:iCs/>
          <w:noProof/>
          <w:lang w:val="en-GB"/>
        </w:rPr>
        <w:t>International Journal of Hospitality Management</w:t>
      </w:r>
      <w:r w:rsidRPr="0003536D">
        <w:rPr>
          <w:rFonts w:cs="Arial"/>
          <w:noProof/>
          <w:lang w:val="en-GB"/>
        </w:rPr>
        <w:t>, 65, pp.71–80. doi:https://doi.org/10.1016/j.ijhm.2017.06.001.</w:t>
      </w:r>
    </w:p>
    <w:p w14:paraId="0439FA87" w14:textId="77777777" w:rsidR="003A7B26" w:rsidRPr="0003536D" w:rsidRDefault="003A7B26" w:rsidP="0003536D">
      <w:pPr>
        <w:pStyle w:val="NormalWeb"/>
        <w:spacing w:before="0" w:beforeAutospacing="0" w:after="240" w:afterAutospacing="0" w:line="360" w:lineRule="auto"/>
        <w:jc w:val="both"/>
        <w:divId w:val="869732002"/>
        <w:rPr>
          <w:rFonts w:ascii="Arial" w:hAnsi="Arial" w:cs="Arial"/>
          <w:noProof/>
        </w:rPr>
      </w:pPr>
      <w:r w:rsidRPr="0003536D">
        <w:rPr>
          <w:rFonts w:ascii="Arial" w:hAnsi="Arial" w:cs="Arial"/>
          <w:noProof/>
        </w:rPr>
        <w:t xml:space="preserve">McNeive, A. (2024) </w:t>
      </w:r>
      <w:r w:rsidRPr="0003536D">
        <w:rPr>
          <w:rFonts w:ascii="Arial" w:hAnsi="Arial" w:cs="Arial"/>
          <w:i/>
          <w:iCs/>
          <w:noProof/>
        </w:rPr>
        <w:t>Change Management for Sustainability</w:t>
      </w:r>
      <w:r w:rsidRPr="0003536D">
        <w:rPr>
          <w:rFonts w:ascii="Arial" w:hAnsi="Arial" w:cs="Arial"/>
          <w:noProof/>
        </w:rPr>
        <w:t>. Available at: https://www.prosci.com/blog/change-management-for-sustainability (Accessed: 15 May 2024).</w:t>
      </w:r>
    </w:p>
    <w:p w14:paraId="3F4CC1F1" w14:textId="77777777" w:rsidR="003A7B26" w:rsidRPr="0003536D" w:rsidRDefault="003A7B26" w:rsidP="0003536D">
      <w:pPr>
        <w:spacing w:after="240"/>
        <w:divId w:val="869732002"/>
        <w:rPr>
          <w:rFonts w:cs="Arial"/>
          <w:noProof/>
          <w:lang w:val="en-GB"/>
        </w:rPr>
      </w:pPr>
      <w:r w:rsidRPr="0003536D">
        <w:rPr>
          <w:rFonts w:cs="Arial"/>
          <w:noProof/>
          <w:lang w:val="en-GB"/>
        </w:rPr>
        <w:t xml:space="preserve">Mullins, L.J. (2016) </w:t>
      </w:r>
      <w:r w:rsidRPr="0003536D">
        <w:rPr>
          <w:rFonts w:cs="Arial"/>
          <w:i/>
          <w:iCs/>
          <w:noProof/>
          <w:lang w:val="en-GB"/>
        </w:rPr>
        <w:t>Management &amp; Organisational Behaviour</w:t>
      </w:r>
      <w:r w:rsidRPr="0003536D">
        <w:rPr>
          <w:rFonts w:cs="Arial"/>
          <w:noProof/>
          <w:lang w:val="en-GB"/>
        </w:rPr>
        <w:t>. 11th ed. Harlow: Pearson.</w:t>
      </w:r>
    </w:p>
    <w:p w14:paraId="7EB91D87" w14:textId="77777777" w:rsidR="003A7B26" w:rsidRPr="0003536D" w:rsidRDefault="003A7B26" w:rsidP="0003536D">
      <w:pPr>
        <w:spacing w:after="240"/>
        <w:divId w:val="869732002"/>
        <w:rPr>
          <w:rFonts w:cs="Arial"/>
          <w:noProof/>
          <w:lang w:val="en-GB"/>
        </w:rPr>
      </w:pPr>
      <w:r w:rsidRPr="0003536D">
        <w:rPr>
          <w:rFonts w:cs="Arial"/>
          <w:noProof/>
          <w:lang w:val="en-GB"/>
        </w:rPr>
        <w:t xml:space="preserve">Mullins, L.J. (2019) </w:t>
      </w:r>
      <w:r w:rsidRPr="0003536D">
        <w:rPr>
          <w:rFonts w:cs="Arial"/>
          <w:i/>
          <w:iCs/>
          <w:noProof/>
          <w:lang w:val="en-GB"/>
        </w:rPr>
        <w:t>Organisational Behaviour in the Workplace</w:t>
      </w:r>
      <w:r w:rsidRPr="0003536D">
        <w:rPr>
          <w:rFonts w:cs="Arial"/>
          <w:noProof/>
          <w:lang w:val="en-GB"/>
        </w:rPr>
        <w:t>. 12th ed. Harlow: Pearson.</w:t>
      </w:r>
    </w:p>
    <w:p w14:paraId="1EAEC239" w14:textId="77777777" w:rsidR="003A7B26" w:rsidRPr="0003536D" w:rsidRDefault="003A7B26" w:rsidP="0003536D">
      <w:pPr>
        <w:spacing w:after="240"/>
        <w:divId w:val="869732002"/>
        <w:rPr>
          <w:rFonts w:cs="Arial"/>
          <w:noProof/>
          <w:lang w:val="en-GB"/>
        </w:rPr>
      </w:pPr>
      <w:r w:rsidRPr="0003536D">
        <w:rPr>
          <w:rFonts w:cs="Arial"/>
          <w:noProof/>
          <w:lang w:val="en-GB"/>
        </w:rPr>
        <w:t xml:space="preserve">Mullins, L.J. and Dossor, P. (2013) </w:t>
      </w:r>
      <w:r w:rsidRPr="0003536D">
        <w:rPr>
          <w:rFonts w:cs="Arial"/>
          <w:i/>
          <w:iCs/>
          <w:noProof/>
          <w:lang w:val="en-GB"/>
        </w:rPr>
        <w:t>Hospitality Management and Organisational Behaviour</w:t>
      </w:r>
      <w:r w:rsidRPr="0003536D">
        <w:rPr>
          <w:rFonts w:cs="Arial"/>
          <w:noProof/>
          <w:lang w:val="en-GB"/>
        </w:rPr>
        <w:t>. 5th ed. Harlow: Pearson.</w:t>
      </w:r>
    </w:p>
    <w:p w14:paraId="315DDA0D" w14:textId="77777777" w:rsidR="003A7B26" w:rsidRPr="0003536D" w:rsidRDefault="003A7B26" w:rsidP="0003536D">
      <w:pPr>
        <w:spacing w:after="240"/>
        <w:divId w:val="869732002"/>
        <w:rPr>
          <w:rFonts w:cs="Arial"/>
          <w:noProof/>
          <w:lang w:val="en-GB"/>
        </w:rPr>
      </w:pPr>
      <w:r w:rsidRPr="0003536D">
        <w:rPr>
          <w:rFonts w:cs="Arial"/>
          <w:noProof/>
          <w:lang w:val="en-GB"/>
        </w:rPr>
        <w:t xml:space="preserve">Nazarian, A., Atkinson, P. and Foroudi, P. (2017) Influence of national culture and balanced organizational culture on the hotel industry’s performance. </w:t>
      </w:r>
      <w:r w:rsidRPr="0003536D">
        <w:rPr>
          <w:rFonts w:cs="Arial"/>
          <w:i/>
          <w:iCs/>
          <w:noProof/>
          <w:lang w:val="en-GB"/>
        </w:rPr>
        <w:t>International Journal of Hospitality Management</w:t>
      </w:r>
      <w:r w:rsidRPr="0003536D">
        <w:rPr>
          <w:rFonts w:cs="Arial"/>
          <w:noProof/>
          <w:lang w:val="en-GB"/>
        </w:rPr>
        <w:t xml:space="preserve">, </w:t>
      </w:r>
      <w:r w:rsidRPr="0003536D">
        <w:rPr>
          <w:rFonts w:cs="Arial"/>
          <w:i/>
          <w:iCs/>
          <w:noProof/>
          <w:lang w:val="en-GB"/>
        </w:rPr>
        <w:t>63</w:t>
      </w:r>
      <w:r w:rsidRPr="0003536D">
        <w:rPr>
          <w:rFonts w:cs="Arial"/>
          <w:noProof/>
          <w:lang w:val="en-GB"/>
        </w:rPr>
        <w:t>, pp.22-32. doi:https://doi.org/10.1016/j.ijhm.2017.01.003</w:t>
      </w:r>
    </w:p>
    <w:p w14:paraId="7882FA4A" w14:textId="77777777" w:rsidR="003A7B26" w:rsidRPr="0003536D" w:rsidRDefault="003A7B26" w:rsidP="0003536D">
      <w:pPr>
        <w:pStyle w:val="NormalWeb"/>
        <w:spacing w:before="0" w:beforeAutospacing="0" w:after="240" w:afterAutospacing="0" w:line="360" w:lineRule="auto"/>
        <w:jc w:val="both"/>
        <w:divId w:val="869732002"/>
        <w:rPr>
          <w:rFonts w:ascii="Arial" w:hAnsi="Arial" w:cs="Arial"/>
          <w:noProof/>
        </w:rPr>
      </w:pPr>
      <w:r w:rsidRPr="0003536D">
        <w:rPr>
          <w:rFonts w:ascii="Arial" w:hAnsi="Arial" w:cs="Arial"/>
          <w:noProof/>
        </w:rPr>
        <w:t xml:space="preserve">Nieto-Rodriguez, A. (2023) </w:t>
      </w:r>
      <w:r w:rsidRPr="0003536D">
        <w:rPr>
          <w:rFonts w:ascii="Arial" w:hAnsi="Arial" w:cs="Arial"/>
          <w:i/>
          <w:iCs/>
          <w:noProof/>
        </w:rPr>
        <w:t>Organize Your Change Initiative Around Purpose and Benefits</w:t>
      </w:r>
      <w:r w:rsidRPr="0003536D">
        <w:rPr>
          <w:rFonts w:ascii="Arial" w:hAnsi="Arial" w:cs="Arial"/>
          <w:noProof/>
        </w:rPr>
        <w:t>. Available at: https://hbr.org/2023/05/organize-your-change-initiative-around-purpose-and-benefits (Accessed: 15 May 2024).</w:t>
      </w:r>
    </w:p>
    <w:p w14:paraId="53C8D35B" w14:textId="77777777" w:rsidR="003A7B26" w:rsidRPr="0003536D" w:rsidRDefault="003A7B26" w:rsidP="0003536D">
      <w:pPr>
        <w:spacing w:after="240"/>
        <w:divId w:val="869732002"/>
        <w:rPr>
          <w:rFonts w:cs="Arial"/>
          <w:noProof/>
          <w:lang w:val="en-GB"/>
        </w:rPr>
      </w:pPr>
      <w:r w:rsidRPr="0003536D">
        <w:rPr>
          <w:rFonts w:cs="Arial"/>
          <w:noProof/>
          <w:lang w:val="en-GB"/>
        </w:rPr>
        <w:lastRenderedPageBreak/>
        <w:t xml:space="preserve">SimilarWeb (2024) </w:t>
      </w:r>
      <w:r w:rsidRPr="0003536D">
        <w:rPr>
          <w:rFonts w:cs="Arial"/>
          <w:i/>
          <w:iCs/>
          <w:noProof/>
          <w:lang w:val="en-GB"/>
        </w:rPr>
        <w:t>ihg.com Competitors &amp; Alternative Sites Like ihg.com | Similarweb</w:t>
      </w:r>
      <w:r w:rsidRPr="0003536D">
        <w:rPr>
          <w:rFonts w:cs="Arial"/>
          <w:noProof/>
          <w:lang w:val="en-GB"/>
        </w:rPr>
        <w:t>. [online] Similarweb. Available at: https://www.similarweb.com/website/ihg.com/competitors/ [Accessed 14 May 2024].</w:t>
      </w:r>
    </w:p>
    <w:p w14:paraId="5A61283E" w14:textId="77777777" w:rsidR="003A7B26" w:rsidRPr="0003536D" w:rsidRDefault="003A7B26" w:rsidP="0003536D">
      <w:pPr>
        <w:spacing w:after="240"/>
        <w:divId w:val="869732002"/>
        <w:rPr>
          <w:rFonts w:cs="Arial"/>
          <w:noProof/>
          <w:lang w:val="en-GB"/>
        </w:rPr>
      </w:pPr>
      <w:r w:rsidRPr="0003536D">
        <w:rPr>
          <w:rFonts w:cs="Arial"/>
          <w:noProof/>
          <w:lang w:val="en-GB"/>
        </w:rPr>
        <w:t xml:space="preserve">Tang, K.N. (2019) Change Management. </w:t>
      </w:r>
      <w:r w:rsidRPr="0003536D">
        <w:rPr>
          <w:rFonts w:cs="Arial"/>
          <w:i/>
          <w:iCs/>
          <w:noProof/>
          <w:lang w:val="en-GB"/>
        </w:rPr>
        <w:t>Leadership and Change Management</w:t>
      </w:r>
      <w:r w:rsidRPr="0003536D">
        <w:rPr>
          <w:rFonts w:cs="Arial"/>
          <w:noProof/>
          <w:lang w:val="en-GB"/>
        </w:rPr>
        <w:t>, [online] 1(1), pp.47–55. Available at: https://link.springer.com/chapter/10.1007/978-981-13-8902-3_5.</w:t>
      </w:r>
    </w:p>
    <w:p w14:paraId="5C51B8B9" w14:textId="77777777" w:rsidR="003A7B26" w:rsidRPr="0003536D" w:rsidRDefault="003A7B26" w:rsidP="0003536D">
      <w:pPr>
        <w:spacing w:after="240"/>
        <w:divId w:val="869732002"/>
        <w:rPr>
          <w:rFonts w:cs="Arial"/>
          <w:noProof/>
          <w:lang w:val="en-GB"/>
        </w:rPr>
      </w:pPr>
      <w:r w:rsidRPr="0003536D">
        <w:rPr>
          <w:rFonts w:cs="Arial"/>
          <w:noProof/>
          <w:lang w:val="en-GB"/>
        </w:rPr>
        <w:t xml:space="preserve">Zeb, A., Akbar, F., Hussain, K., Safi, A., Rabnawaz, M. and Zeb, F. (2021) The Competing Value Framework Model of Organizational Culture, Innovation and Performance. </w:t>
      </w:r>
      <w:r w:rsidRPr="0003536D">
        <w:rPr>
          <w:rFonts w:cs="Arial"/>
          <w:i/>
          <w:iCs/>
          <w:noProof/>
          <w:lang w:val="en-GB"/>
        </w:rPr>
        <w:t>Business Process Management Journal</w:t>
      </w:r>
      <w:r w:rsidRPr="0003536D">
        <w:rPr>
          <w:rFonts w:cs="Arial"/>
          <w:noProof/>
          <w:lang w:val="en-GB"/>
        </w:rPr>
        <w:t>, 27(2), pp.658–683. doi:https://doi.org/10.1108/bpmj-11-2019-0464.</w:t>
      </w:r>
    </w:p>
    <w:p w14:paraId="66F2F5BD" w14:textId="77777777" w:rsidR="0072063A" w:rsidRPr="0003536D" w:rsidRDefault="0072063A" w:rsidP="0003536D">
      <w:pPr>
        <w:rPr>
          <w:rFonts w:cs="Arial"/>
          <w:noProof/>
          <w:lang w:val="en-GB"/>
        </w:rPr>
      </w:pPr>
    </w:p>
    <w:p w14:paraId="27BA7110" w14:textId="77777777" w:rsidR="007021FD" w:rsidRPr="0003536D" w:rsidRDefault="007021FD" w:rsidP="0003536D">
      <w:pPr>
        <w:rPr>
          <w:rFonts w:cs="Arial"/>
          <w:noProof/>
          <w:lang w:val="en-GB"/>
        </w:rPr>
      </w:pPr>
    </w:p>
    <w:sectPr w:rsidR="007021FD" w:rsidRPr="0003536D" w:rsidSect="00866783">
      <w:footerReference w:type="even" r:id="rId19"/>
      <w:footerReference w:type="default" r:id="rId2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6808DF" w14:textId="77777777" w:rsidR="000A7DD2" w:rsidRDefault="000A7DD2" w:rsidP="00AF127B">
      <w:pPr>
        <w:spacing w:after="0" w:line="240" w:lineRule="auto"/>
      </w:pPr>
      <w:r>
        <w:separator/>
      </w:r>
    </w:p>
  </w:endnote>
  <w:endnote w:type="continuationSeparator" w:id="0">
    <w:p w14:paraId="61DB2B3B" w14:textId="77777777" w:rsidR="000A7DD2" w:rsidRDefault="000A7DD2" w:rsidP="00AF1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54500709"/>
      <w:docPartObj>
        <w:docPartGallery w:val="Page Numbers (Bottom of Page)"/>
        <w:docPartUnique/>
      </w:docPartObj>
    </w:sdtPr>
    <w:sdtContent>
      <w:p w14:paraId="449F3626" w14:textId="64ABCFE8" w:rsidR="00AF127B" w:rsidRDefault="00AF127B" w:rsidP="0088153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D6B39A" w14:textId="77777777" w:rsidR="00AF127B" w:rsidRDefault="00AF127B" w:rsidP="00AF127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7634455"/>
      <w:docPartObj>
        <w:docPartGallery w:val="Page Numbers (Bottom of Page)"/>
        <w:docPartUnique/>
      </w:docPartObj>
    </w:sdtPr>
    <w:sdtEndPr>
      <w:rPr>
        <w:noProof/>
      </w:rPr>
    </w:sdtEndPr>
    <w:sdtContent>
      <w:p w14:paraId="1579C4A0" w14:textId="27A25C6D" w:rsidR="00866783" w:rsidRDefault="008667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7CECA2" w14:textId="77777777" w:rsidR="00AF127B" w:rsidRDefault="00AF127B" w:rsidP="00AF127B">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5F111" w14:textId="77777777" w:rsidR="000A7DD2" w:rsidRDefault="000A7DD2" w:rsidP="00AF127B">
      <w:pPr>
        <w:spacing w:after="0" w:line="240" w:lineRule="auto"/>
      </w:pPr>
      <w:r>
        <w:separator/>
      </w:r>
    </w:p>
  </w:footnote>
  <w:footnote w:type="continuationSeparator" w:id="0">
    <w:p w14:paraId="3469E913" w14:textId="77777777" w:rsidR="000A7DD2" w:rsidRDefault="000A7DD2" w:rsidP="00AF12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AA559B"/>
    <w:multiLevelType w:val="hybridMultilevel"/>
    <w:tmpl w:val="BA141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B97B41"/>
    <w:multiLevelType w:val="hybridMultilevel"/>
    <w:tmpl w:val="543C1260"/>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F1003CD"/>
    <w:multiLevelType w:val="hybridMultilevel"/>
    <w:tmpl w:val="156E9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202849"/>
    <w:multiLevelType w:val="hybridMultilevel"/>
    <w:tmpl w:val="81CA8E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D538B8"/>
    <w:multiLevelType w:val="hybridMultilevel"/>
    <w:tmpl w:val="31340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B428BE"/>
    <w:multiLevelType w:val="hybridMultilevel"/>
    <w:tmpl w:val="52BE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440CF1"/>
    <w:multiLevelType w:val="hybridMultilevel"/>
    <w:tmpl w:val="8E48E9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A334E8"/>
    <w:multiLevelType w:val="hybridMultilevel"/>
    <w:tmpl w:val="8F369B04"/>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730D7866"/>
    <w:multiLevelType w:val="hybridMultilevel"/>
    <w:tmpl w:val="2D80FA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7F5655"/>
    <w:multiLevelType w:val="hybridMultilevel"/>
    <w:tmpl w:val="E70C407E"/>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06302647">
    <w:abstractNumId w:val="5"/>
  </w:num>
  <w:num w:numId="2" w16cid:durableId="1993874404">
    <w:abstractNumId w:val="8"/>
  </w:num>
  <w:num w:numId="3" w16cid:durableId="1418795278">
    <w:abstractNumId w:val="7"/>
  </w:num>
  <w:num w:numId="4" w16cid:durableId="190916781">
    <w:abstractNumId w:val="0"/>
  </w:num>
  <w:num w:numId="5" w16cid:durableId="1065105609">
    <w:abstractNumId w:val="9"/>
  </w:num>
  <w:num w:numId="6" w16cid:durableId="560603808">
    <w:abstractNumId w:val="1"/>
  </w:num>
  <w:num w:numId="7" w16cid:durableId="468090345">
    <w:abstractNumId w:val="4"/>
  </w:num>
  <w:num w:numId="8" w16cid:durableId="2032952671">
    <w:abstractNumId w:val="2"/>
  </w:num>
  <w:num w:numId="9" w16cid:durableId="716248086">
    <w:abstractNumId w:val="6"/>
  </w:num>
  <w:num w:numId="10" w16cid:durableId="4314410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AyMzc0NrMwtTCzMDFR0lEKTi0uzszPAykwrgUArVm0xiwAAAA="/>
  </w:docVars>
  <w:rsids>
    <w:rsidRoot w:val="007150AE"/>
    <w:rsid w:val="00004C1E"/>
    <w:rsid w:val="000231B1"/>
    <w:rsid w:val="0003536D"/>
    <w:rsid w:val="00040AF3"/>
    <w:rsid w:val="000509EA"/>
    <w:rsid w:val="00052C59"/>
    <w:rsid w:val="000705DC"/>
    <w:rsid w:val="0008075E"/>
    <w:rsid w:val="0008694E"/>
    <w:rsid w:val="000A7DD2"/>
    <w:rsid w:val="000B702C"/>
    <w:rsid w:val="000C76F8"/>
    <w:rsid w:val="00147D4C"/>
    <w:rsid w:val="00177AF6"/>
    <w:rsid w:val="001B56B3"/>
    <w:rsid w:val="001C2BCF"/>
    <w:rsid w:val="001E78EA"/>
    <w:rsid w:val="001F6098"/>
    <w:rsid w:val="00224FB5"/>
    <w:rsid w:val="00232370"/>
    <w:rsid w:val="00276824"/>
    <w:rsid w:val="00283B90"/>
    <w:rsid w:val="002B2042"/>
    <w:rsid w:val="002D63CB"/>
    <w:rsid w:val="002E26BB"/>
    <w:rsid w:val="002F6D38"/>
    <w:rsid w:val="00304F1F"/>
    <w:rsid w:val="00316BCF"/>
    <w:rsid w:val="0031783E"/>
    <w:rsid w:val="00323CB3"/>
    <w:rsid w:val="00350DE6"/>
    <w:rsid w:val="00353C9F"/>
    <w:rsid w:val="003830FC"/>
    <w:rsid w:val="003A1198"/>
    <w:rsid w:val="003A7B26"/>
    <w:rsid w:val="003B71B2"/>
    <w:rsid w:val="003E0B8A"/>
    <w:rsid w:val="0043472E"/>
    <w:rsid w:val="004530E6"/>
    <w:rsid w:val="0046334C"/>
    <w:rsid w:val="0047338D"/>
    <w:rsid w:val="00475452"/>
    <w:rsid w:val="004A02F4"/>
    <w:rsid w:val="004C2A93"/>
    <w:rsid w:val="004D5570"/>
    <w:rsid w:val="004D6C89"/>
    <w:rsid w:val="004F4A82"/>
    <w:rsid w:val="00511698"/>
    <w:rsid w:val="00545FD8"/>
    <w:rsid w:val="005979CC"/>
    <w:rsid w:val="005C6D3B"/>
    <w:rsid w:val="005D5BC3"/>
    <w:rsid w:val="005E5D27"/>
    <w:rsid w:val="006244DB"/>
    <w:rsid w:val="006A71D0"/>
    <w:rsid w:val="006A71FB"/>
    <w:rsid w:val="006D2129"/>
    <w:rsid w:val="006D28AC"/>
    <w:rsid w:val="007021FD"/>
    <w:rsid w:val="00702484"/>
    <w:rsid w:val="00713D3A"/>
    <w:rsid w:val="007150AE"/>
    <w:rsid w:val="0072063A"/>
    <w:rsid w:val="00744608"/>
    <w:rsid w:val="0076689E"/>
    <w:rsid w:val="00775302"/>
    <w:rsid w:val="00794344"/>
    <w:rsid w:val="007A1DB2"/>
    <w:rsid w:val="007A4778"/>
    <w:rsid w:val="007C5C58"/>
    <w:rsid w:val="007E5817"/>
    <w:rsid w:val="00812D61"/>
    <w:rsid w:val="0081430D"/>
    <w:rsid w:val="0082588A"/>
    <w:rsid w:val="0082757B"/>
    <w:rsid w:val="00836EB0"/>
    <w:rsid w:val="00845728"/>
    <w:rsid w:val="00866783"/>
    <w:rsid w:val="008A2CD5"/>
    <w:rsid w:val="008C7C68"/>
    <w:rsid w:val="008D03F4"/>
    <w:rsid w:val="008E0246"/>
    <w:rsid w:val="008E27C2"/>
    <w:rsid w:val="00906502"/>
    <w:rsid w:val="009522A4"/>
    <w:rsid w:val="00976E08"/>
    <w:rsid w:val="00996EB2"/>
    <w:rsid w:val="009C1243"/>
    <w:rsid w:val="009D33A3"/>
    <w:rsid w:val="009E4C74"/>
    <w:rsid w:val="009E7C32"/>
    <w:rsid w:val="009F4FB5"/>
    <w:rsid w:val="00A074CB"/>
    <w:rsid w:val="00A20F91"/>
    <w:rsid w:val="00A25B06"/>
    <w:rsid w:val="00A773F3"/>
    <w:rsid w:val="00A77B36"/>
    <w:rsid w:val="00A83440"/>
    <w:rsid w:val="00AD47F7"/>
    <w:rsid w:val="00AD6979"/>
    <w:rsid w:val="00AE349F"/>
    <w:rsid w:val="00AE6844"/>
    <w:rsid w:val="00AF127B"/>
    <w:rsid w:val="00B00DE6"/>
    <w:rsid w:val="00B013DF"/>
    <w:rsid w:val="00B03134"/>
    <w:rsid w:val="00B3014B"/>
    <w:rsid w:val="00B61DA3"/>
    <w:rsid w:val="00BF3561"/>
    <w:rsid w:val="00C03B51"/>
    <w:rsid w:val="00C214C8"/>
    <w:rsid w:val="00C27A41"/>
    <w:rsid w:val="00C306B7"/>
    <w:rsid w:val="00C308F7"/>
    <w:rsid w:val="00C47E10"/>
    <w:rsid w:val="00C556F9"/>
    <w:rsid w:val="00C93B56"/>
    <w:rsid w:val="00CD1507"/>
    <w:rsid w:val="00CF1982"/>
    <w:rsid w:val="00D00464"/>
    <w:rsid w:val="00D173B4"/>
    <w:rsid w:val="00D3062C"/>
    <w:rsid w:val="00D322A4"/>
    <w:rsid w:val="00D34D2E"/>
    <w:rsid w:val="00D94AFD"/>
    <w:rsid w:val="00DB0247"/>
    <w:rsid w:val="00DD5824"/>
    <w:rsid w:val="00DD7AF7"/>
    <w:rsid w:val="00E04699"/>
    <w:rsid w:val="00E15EE4"/>
    <w:rsid w:val="00E20F04"/>
    <w:rsid w:val="00E3756B"/>
    <w:rsid w:val="00E641BB"/>
    <w:rsid w:val="00E702AB"/>
    <w:rsid w:val="00E856D0"/>
    <w:rsid w:val="00EA565D"/>
    <w:rsid w:val="00EE7E25"/>
    <w:rsid w:val="00F13F69"/>
    <w:rsid w:val="00F272E7"/>
    <w:rsid w:val="00F602EA"/>
    <w:rsid w:val="00F90F51"/>
    <w:rsid w:val="00FD6F80"/>
    <w:rsid w:val="00FE2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0E3A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6D0"/>
    <w:pPr>
      <w:spacing w:line="360" w:lineRule="auto"/>
      <w:jc w:val="both"/>
    </w:pPr>
    <w:rPr>
      <w:rFonts w:ascii="Arial" w:hAnsi="Arial"/>
    </w:rPr>
  </w:style>
  <w:style w:type="paragraph" w:styleId="Heading1">
    <w:name w:val="heading 1"/>
    <w:basedOn w:val="Normal"/>
    <w:next w:val="Normal"/>
    <w:link w:val="Heading1Char"/>
    <w:autoRedefine/>
    <w:uiPriority w:val="9"/>
    <w:qFormat/>
    <w:rsid w:val="002E26BB"/>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uiPriority w:val="9"/>
    <w:semiHidden/>
    <w:unhideWhenUsed/>
    <w:qFormat/>
    <w:rsid w:val="00715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6BB"/>
    <w:rPr>
      <w:rFonts w:ascii="Arial" w:eastAsiaTheme="majorEastAsia" w:hAnsi="Arial" w:cstheme="majorBidi"/>
      <w:b/>
      <w:color w:val="0A2F41" w:themeColor="accent1" w:themeShade="80"/>
      <w:sz w:val="32"/>
      <w:szCs w:val="40"/>
    </w:rPr>
  </w:style>
  <w:style w:type="character" w:customStyle="1" w:styleId="Heading2Char">
    <w:name w:val="Heading 2 Char"/>
    <w:basedOn w:val="DefaultParagraphFont"/>
    <w:link w:val="Heading2"/>
    <w:uiPriority w:val="9"/>
    <w:semiHidden/>
    <w:rsid w:val="00715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0AE"/>
    <w:rPr>
      <w:rFonts w:eastAsiaTheme="majorEastAsia" w:cstheme="majorBidi"/>
      <w:color w:val="272727" w:themeColor="text1" w:themeTint="D8"/>
    </w:rPr>
  </w:style>
  <w:style w:type="paragraph" w:styleId="Title">
    <w:name w:val="Title"/>
    <w:basedOn w:val="Normal"/>
    <w:next w:val="Normal"/>
    <w:link w:val="TitleChar"/>
    <w:uiPriority w:val="10"/>
    <w:qFormat/>
    <w:rsid w:val="00715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0AE"/>
    <w:pPr>
      <w:spacing w:before="160"/>
      <w:jc w:val="center"/>
    </w:pPr>
    <w:rPr>
      <w:i/>
      <w:iCs/>
      <w:color w:val="404040" w:themeColor="text1" w:themeTint="BF"/>
    </w:rPr>
  </w:style>
  <w:style w:type="character" w:customStyle="1" w:styleId="QuoteChar">
    <w:name w:val="Quote Char"/>
    <w:basedOn w:val="DefaultParagraphFont"/>
    <w:link w:val="Quote"/>
    <w:uiPriority w:val="29"/>
    <w:rsid w:val="007150AE"/>
    <w:rPr>
      <w:i/>
      <w:iCs/>
      <w:color w:val="404040" w:themeColor="text1" w:themeTint="BF"/>
    </w:rPr>
  </w:style>
  <w:style w:type="paragraph" w:styleId="ListParagraph">
    <w:name w:val="List Paragraph"/>
    <w:basedOn w:val="Normal"/>
    <w:uiPriority w:val="34"/>
    <w:qFormat/>
    <w:rsid w:val="007150AE"/>
    <w:pPr>
      <w:ind w:left="720"/>
      <w:contextualSpacing/>
    </w:pPr>
  </w:style>
  <w:style w:type="character" w:styleId="IntenseEmphasis">
    <w:name w:val="Intense Emphasis"/>
    <w:basedOn w:val="DefaultParagraphFont"/>
    <w:uiPriority w:val="21"/>
    <w:qFormat/>
    <w:rsid w:val="007150AE"/>
    <w:rPr>
      <w:i/>
      <w:iCs/>
      <w:color w:val="0F4761" w:themeColor="accent1" w:themeShade="BF"/>
    </w:rPr>
  </w:style>
  <w:style w:type="paragraph" w:styleId="IntenseQuote">
    <w:name w:val="Intense Quote"/>
    <w:basedOn w:val="Normal"/>
    <w:next w:val="Normal"/>
    <w:link w:val="IntenseQuoteChar"/>
    <w:uiPriority w:val="30"/>
    <w:qFormat/>
    <w:rsid w:val="00715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0AE"/>
    <w:rPr>
      <w:i/>
      <w:iCs/>
      <w:color w:val="0F4761" w:themeColor="accent1" w:themeShade="BF"/>
    </w:rPr>
  </w:style>
  <w:style w:type="character" w:styleId="IntenseReference">
    <w:name w:val="Intense Reference"/>
    <w:basedOn w:val="DefaultParagraphFont"/>
    <w:uiPriority w:val="32"/>
    <w:qFormat/>
    <w:rsid w:val="007150AE"/>
    <w:rPr>
      <w:b/>
      <w:bCs/>
      <w:smallCaps/>
      <w:color w:val="0F4761" w:themeColor="accent1" w:themeShade="BF"/>
      <w:spacing w:val="5"/>
    </w:rPr>
  </w:style>
  <w:style w:type="paragraph" w:styleId="Header">
    <w:name w:val="header"/>
    <w:basedOn w:val="Normal"/>
    <w:link w:val="HeaderChar"/>
    <w:uiPriority w:val="99"/>
    <w:unhideWhenUsed/>
    <w:rsid w:val="00AF1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27B"/>
  </w:style>
  <w:style w:type="paragraph" w:styleId="Footer">
    <w:name w:val="footer"/>
    <w:basedOn w:val="Normal"/>
    <w:link w:val="FooterChar"/>
    <w:uiPriority w:val="99"/>
    <w:unhideWhenUsed/>
    <w:rsid w:val="00AF1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27B"/>
  </w:style>
  <w:style w:type="character" w:styleId="PageNumber">
    <w:name w:val="page number"/>
    <w:basedOn w:val="DefaultParagraphFont"/>
    <w:uiPriority w:val="99"/>
    <w:semiHidden/>
    <w:unhideWhenUsed/>
    <w:rsid w:val="00AF127B"/>
  </w:style>
  <w:style w:type="paragraph" w:styleId="TOCHeading">
    <w:name w:val="TOC Heading"/>
    <w:basedOn w:val="Heading1"/>
    <w:next w:val="Normal"/>
    <w:uiPriority w:val="39"/>
    <w:unhideWhenUsed/>
    <w:qFormat/>
    <w:rsid w:val="00004C1E"/>
    <w:pPr>
      <w:spacing w:before="240" w:after="0" w:line="259" w:lineRule="auto"/>
      <w:outlineLvl w:val="9"/>
    </w:pPr>
    <w:rPr>
      <w:rFonts w:asciiTheme="majorHAnsi" w:hAnsiTheme="majorHAnsi"/>
      <w:b w:val="0"/>
      <w:kern w:val="0"/>
      <w:szCs w:val="32"/>
      <w14:ligatures w14:val="none"/>
    </w:rPr>
  </w:style>
  <w:style w:type="paragraph" w:styleId="TOC1">
    <w:name w:val="toc 1"/>
    <w:basedOn w:val="Normal"/>
    <w:next w:val="Normal"/>
    <w:autoRedefine/>
    <w:uiPriority w:val="39"/>
    <w:unhideWhenUsed/>
    <w:rsid w:val="00004C1E"/>
    <w:pPr>
      <w:spacing w:after="100"/>
    </w:pPr>
  </w:style>
  <w:style w:type="character" w:styleId="Hyperlink">
    <w:name w:val="Hyperlink"/>
    <w:basedOn w:val="DefaultParagraphFont"/>
    <w:uiPriority w:val="99"/>
    <w:unhideWhenUsed/>
    <w:rsid w:val="00004C1E"/>
    <w:rPr>
      <w:color w:val="467886" w:themeColor="hyperlink"/>
      <w:u w:val="single"/>
    </w:rPr>
  </w:style>
  <w:style w:type="character" w:styleId="UnresolvedMention">
    <w:name w:val="Unresolved Mention"/>
    <w:basedOn w:val="DefaultParagraphFont"/>
    <w:uiPriority w:val="99"/>
    <w:semiHidden/>
    <w:unhideWhenUsed/>
    <w:rsid w:val="00350DE6"/>
    <w:rPr>
      <w:color w:val="605E5C"/>
      <w:shd w:val="clear" w:color="auto" w:fill="E1DFDD"/>
    </w:rPr>
  </w:style>
  <w:style w:type="paragraph" w:styleId="NormalWeb">
    <w:name w:val="Normal (Web)"/>
    <w:basedOn w:val="Normal"/>
    <w:uiPriority w:val="99"/>
    <w:unhideWhenUsed/>
    <w:rsid w:val="00276824"/>
    <w:pPr>
      <w:spacing w:before="100" w:beforeAutospacing="1" w:after="100" w:afterAutospacing="1" w:line="240" w:lineRule="auto"/>
      <w:jc w:val="left"/>
    </w:pPr>
    <w:rPr>
      <w:rFonts w:ascii="Times New Roman" w:eastAsia="Times New Roman" w:hAnsi="Times New Roman" w:cs="Times New Roman"/>
      <w:kern w:val="0"/>
      <w:lang w:val="en-GB" w:eastAsia="en-GB"/>
      <w14:ligatures w14:val="none"/>
    </w:rPr>
  </w:style>
  <w:style w:type="paragraph" w:styleId="Caption">
    <w:name w:val="caption"/>
    <w:basedOn w:val="Normal"/>
    <w:next w:val="Normal"/>
    <w:uiPriority w:val="35"/>
    <w:unhideWhenUsed/>
    <w:qFormat/>
    <w:rsid w:val="006A71FB"/>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432987">
      <w:bodyDiv w:val="1"/>
      <w:marLeft w:val="0"/>
      <w:marRight w:val="0"/>
      <w:marTop w:val="0"/>
      <w:marBottom w:val="0"/>
      <w:divBdr>
        <w:top w:val="none" w:sz="0" w:space="0" w:color="auto"/>
        <w:left w:val="none" w:sz="0" w:space="0" w:color="auto"/>
        <w:bottom w:val="none" w:sz="0" w:space="0" w:color="auto"/>
        <w:right w:val="none" w:sz="0" w:space="0" w:color="auto"/>
      </w:divBdr>
    </w:div>
    <w:div w:id="1683317863">
      <w:bodyDiv w:val="1"/>
      <w:marLeft w:val="0"/>
      <w:marRight w:val="0"/>
      <w:marTop w:val="0"/>
      <w:marBottom w:val="0"/>
      <w:divBdr>
        <w:top w:val="none" w:sz="0" w:space="0" w:color="auto"/>
        <w:left w:val="none" w:sz="0" w:space="0" w:color="auto"/>
        <w:bottom w:val="none" w:sz="0" w:space="0" w:color="auto"/>
        <w:right w:val="none" w:sz="0" w:space="0" w:color="auto"/>
      </w:divBdr>
      <w:divsChild>
        <w:div w:id="869732002">
          <w:marLeft w:val="0"/>
          <w:marRight w:val="0"/>
          <w:marTop w:val="0"/>
          <w:marBottom w:val="0"/>
          <w:divBdr>
            <w:top w:val="none" w:sz="0" w:space="0" w:color="auto"/>
            <w:left w:val="none" w:sz="0" w:space="0" w:color="auto"/>
            <w:bottom w:val="none" w:sz="0" w:space="0" w:color="auto"/>
            <w:right w:val="none" w:sz="0" w:space="0" w:color="auto"/>
          </w:divBdr>
          <w:divsChild>
            <w:div w:id="509760592">
              <w:marLeft w:val="0"/>
              <w:marRight w:val="0"/>
              <w:marTop w:val="0"/>
              <w:marBottom w:val="0"/>
              <w:divBdr>
                <w:top w:val="none" w:sz="0" w:space="0" w:color="auto"/>
                <w:left w:val="none" w:sz="0" w:space="0" w:color="auto"/>
                <w:bottom w:val="none" w:sz="0" w:space="0" w:color="auto"/>
                <w:right w:val="none" w:sz="0" w:space="0" w:color="auto"/>
              </w:divBdr>
              <w:divsChild>
                <w:div w:id="936795687">
                  <w:marLeft w:val="0"/>
                  <w:marRight w:val="0"/>
                  <w:marTop w:val="0"/>
                  <w:marBottom w:val="0"/>
                  <w:divBdr>
                    <w:top w:val="none" w:sz="0" w:space="0" w:color="auto"/>
                    <w:left w:val="none" w:sz="0" w:space="0" w:color="auto"/>
                    <w:bottom w:val="none" w:sz="0" w:space="0" w:color="auto"/>
                    <w:right w:val="none" w:sz="0" w:space="0" w:color="auto"/>
                  </w:divBdr>
                </w:div>
              </w:divsChild>
            </w:div>
            <w:div w:id="1702587983">
              <w:marLeft w:val="0"/>
              <w:marRight w:val="0"/>
              <w:marTop w:val="0"/>
              <w:marBottom w:val="0"/>
              <w:divBdr>
                <w:top w:val="none" w:sz="0" w:space="0" w:color="auto"/>
                <w:left w:val="none" w:sz="0" w:space="0" w:color="auto"/>
                <w:bottom w:val="none" w:sz="0" w:space="0" w:color="auto"/>
                <w:right w:val="none" w:sz="0" w:space="0" w:color="auto"/>
              </w:divBdr>
              <w:divsChild>
                <w:div w:id="66221894">
                  <w:marLeft w:val="0"/>
                  <w:marRight w:val="0"/>
                  <w:marTop w:val="0"/>
                  <w:marBottom w:val="0"/>
                  <w:divBdr>
                    <w:top w:val="none" w:sz="0" w:space="0" w:color="auto"/>
                    <w:left w:val="none" w:sz="0" w:space="0" w:color="auto"/>
                    <w:bottom w:val="none" w:sz="0" w:space="0" w:color="auto"/>
                    <w:right w:val="none" w:sz="0" w:space="0" w:color="auto"/>
                  </w:divBdr>
                </w:div>
              </w:divsChild>
            </w:div>
            <w:div w:id="239413222">
              <w:marLeft w:val="0"/>
              <w:marRight w:val="0"/>
              <w:marTop w:val="0"/>
              <w:marBottom w:val="0"/>
              <w:divBdr>
                <w:top w:val="none" w:sz="0" w:space="0" w:color="auto"/>
                <w:left w:val="none" w:sz="0" w:space="0" w:color="auto"/>
                <w:bottom w:val="none" w:sz="0" w:space="0" w:color="auto"/>
                <w:right w:val="none" w:sz="0" w:space="0" w:color="auto"/>
              </w:divBdr>
              <w:divsChild>
                <w:div w:id="1184855973">
                  <w:marLeft w:val="0"/>
                  <w:marRight w:val="0"/>
                  <w:marTop w:val="0"/>
                  <w:marBottom w:val="0"/>
                  <w:divBdr>
                    <w:top w:val="none" w:sz="0" w:space="0" w:color="auto"/>
                    <w:left w:val="none" w:sz="0" w:space="0" w:color="auto"/>
                    <w:bottom w:val="none" w:sz="0" w:space="0" w:color="auto"/>
                    <w:right w:val="none" w:sz="0" w:space="0" w:color="auto"/>
                  </w:divBdr>
                </w:div>
              </w:divsChild>
            </w:div>
            <w:div w:id="1005211750">
              <w:marLeft w:val="0"/>
              <w:marRight w:val="0"/>
              <w:marTop w:val="0"/>
              <w:marBottom w:val="0"/>
              <w:divBdr>
                <w:top w:val="none" w:sz="0" w:space="0" w:color="auto"/>
                <w:left w:val="none" w:sz="0" w:space="0" w:color="auto"/>
                <w:bottom w:val="none" w:sz="0" w:space="0" w:color="auto"/>
                <w:right w:val="none" w:sz="0" w:space="0" w:color="auto"/>
              </w:divBdr>
              <w:divsChild>
                <w:div w:id="133110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E0B0F7-4888-4342-A7C2-C653DEF19668}" type="doc">
      <dgm:prSet loTypeId="urn:microsoft.com/office/officeart/2005/8/layout/StepDownProcess" loCatId="process" qsTypeId="urn:microsoft.com/office/officeart/2005/8/quickstyle/simple1" qsCatId="simple" csTypeId="urn:microsoft.com/office/officeart/2005/8/colors/accent3_1" csCatId="accent3" phldr="1"/>
      <dgm:spPr/>
    </dgm:pt>
    <dgm:pt modelId="{42AD1465-6375-4605-965A-7F6392C3D381}">
      <dgm:prSet phldrT="[Text]" custT="1"/>
      <dgm:spPr/>
      <dgm:t>
        <a:bodyPr/>
        <a:lstStyle/>
        <a:p>
          <a:r>
            <a:rPr lang="en-GB" sz="1200" b="1">
              <a:latin typeface="Arial" panose="020B0604020202020204" pitchFamily="34" charset="0"/>
              <a:cs typeface="Arial" panose="020B0604020202020204" pitchFamily="34" charset="0"/>
            </a:rPr>
            <a:t>Strategic Apex</a:t>
          </a:r>
          <a:endParaRPr lang="en-GB" sz="1200">
            <a:latin typeface="Arial" panose="020B0604020202020204" pitchFamily="34" charset="0"/>
            <a:cs typeface="Arial" panose="020B0604020202020204" pitchFamily="34" charset="0"/>
          </a:endParaRPr>
        </a:p>
      </dgm:t>
    </dgm:pt>
    <dgm:pt modelId="{7006AC6B-9D09-46E1-9FD2-1A10CC659204}" type="parTrans" cxnId="{2EAB22D3-B73F-4386-A67B-E61FC214B8B5}">
      <dgm:prSet/>
      <dgm:spPr/>
      <dgm:t>
        <a:bodyPr/>
        <a:lstStyle/>
        <a:p>
          <a:endParaRPr lang="en-GB"/>
        </a:p>
      </dgm:t>
    </dgm:pt>
    <dgm:pt modelId="{708EE95D-1273-40AC-8DBE-A85B5367832E}" type="sibTrans" cxnId="{2EAB22D3-B73F-4386-A67B-E61FC214B8B5}">
      <dgm:prSet/>
      <dgm:spPr/>
      <dgm:t>
        <a:bodyPr/>
        <a:lstStyle/>
        <a:p>
          <a:endParaRPr lang="en-GB"/>
        </a:p>
      </dgm:t>
    </dgm:pt>
    <dgm:pt modelId="{FCD85FDC-F6D7-4C57-B6C1-93AD710AC66B}">
      <dgm:prSet phldrT="[Text]" custT="1"/>
      <dgm:spPr/>
      <dgm:t>
        <a:bodyPr/>
        <a:lstStyle/>
        <a:p>
          <a:r>
            <a:rPr lang="en-GB" sz="1200" b="1">
              <a:latin typeface="Arial" panose="020B0604020202020204" pitchFamily="34" charset="0"/>
              <a:cs typeface="Arial" panose="020B0604020202020204" pitchFamily="34" charset="0"/>
            </a:rPr>
            <a:t>Middle Line</a:t>
          </a:r>
          <a:endParaRPr lang="en-GB" sz="1200">
            <a:latin typeface="Arial" panose="020B0604020202020204" pitchFamily="34" charset="0"/>
            <a:cs typeface="Arial" panose="020B0604020202020204" pitchFamily="34" charset="0"/>
          </a:endParaRPr>
        </a:p>
      </dgm:t>
    </dgm:pt>
    <dgm:pt modelId="{AB520EEE-6047-412D-86F2-F181AE9C6907}" type="parTrans" cxnId="{C59062DF-8BDA-4BA0-B127-E21B8A5771F5}">
      <dgm:prSet/>
      <dgm:spPr/>
      <dgm:t>
        <a:bodyPr/>
        <a:lstStyle/>
        <a:p>
          <a:endParaRPr lang="en-GB"/>
        </a:p>
      </dgm:t>
    </dgm:pt>
    <dgm:pt modelId="{63FDD942-B396-4D2E-B553-CA719C55777E}" type="sibTrans" cxnId="{C59062DF-8BDA-4BA0-B127-E21B8A5771F5}">
      <dgm:prSet/>
      <dgm:spPr/>
      <dgm:t>
        <a:bodyPr/>
        <a:lstStyle/>
        <a:p>
          <a:endParaRPr lang="en-GB"/>
        </a:p>
      </dgm:t>
    </dgm:pt>
    <dgm:pt modelId="{AB81EB49-DBCA-4E3F-B4D1-42A3CFAC53A2}">
      <dgm:prSet phldrT="[Text]" custT="1"/>
      <dgm:spPr/>
      <dgm:t>
        <a:bodyPr/>
        <a:lstStyle/>
        <a:p>
          <a:r>
            <a:rPr lang="en-GB" sz="1200" b="1">
              <a:latin typeface="Arial" panose="020B0604020202020204" pitchFamily="34" charset="0"/>
              <a:cs typeface="Arial" panose="020B0604020202020204" pitchFamily="34" charset="0"/>
            </a:rPr>
            <a:t>Technostructure</a:t>
          </a:r>
          <a:endParaRPr lang="en-GB" sz="1200">
            <a:latin typeface="Arial" panose="020B0604020202020204" pitchFamily="34" charset="0"/>
            <a:cs typeface="Arial" panose="020B0604020202020204" pitchFamily="34" charset="0"/>
          </a:endParaRPr>
        </a:p>
      </dgm:t>
    </dgm:pt>
    <dgm:pt modelId="{5E8455BD-8FD5-4912-9117-0613969B249B}" type="parTrans" cxnId="{3B453D34-AC30-4770-802F-81CBD9EE3906}">
      <dgm:prSet/>
      <dgm:spPr/>
      <dgm:t>
        <a:bodyPr/>
        <a:lstStyle/>
        <a:p>
          <a:endParaRPr lang="en-GB"/>
        </a:p>
      </dgm:t>
    </dgm:pt>
    <dgm:pt modelId="{A5F654DF-1747-474D-A4E1-7125C726ED2F}" type="sibTrans" cxnId="{3B453D34-AC30-4770-802F-81CBD9EE3906}">
      <dgm:prSet/>
      <dgm:spPr/>
      <dgm:t>
        <a:bodyPr/>
        <a:lstStyle/>
        <a:p>
          <a:endParaRPr lang="en-GB"/>
        </a:p>
      </dgm:t>
    </dgm:pt>
    <dgm:pt modelId="{5A67C1B3-E612-4344-97B5-AD85794A21EC}">
      <dgm:prSet phldrT="[Text]" custT="1"/>
      <dgm:spPr/>
      <dgm:t>
        <a:bodyPr/>
        <a:lstStyle/>
        <a:p>
          <a:r>
            <a:rPr lang="en-GB" sz="1200" b="1">
              <a:latin typeface="Arial" panose="020B0604020202020204" pitchFamily="34" charset="0"/>
              <a:cs typeface="Arial" panose="020B0604020202020204" pitchFamily="34" charset="0"/>
            </a:rPr>
            <a:t>Support Staff</a:t>
          </a:r>
          <a:endParaRPr lang="en-GB" sz="1200">
            <a:latin typeface="Arial" panose="020B0604020202020204" pitchFamily="34" charset="0"/>
            <a:cs typeface="Arial" panose="020B0604020202020204" pitchFamily="34" charset="0"/>
          </a:endParaRPr>
        </a:p>
      </dgm:t>
    </dgm:pt>
    <dgm:pt modelId="{CC6D9357-B111-418B-9B56-5FDD7584E832}" type="parTrans" cxnId="{D394888E-16A3-4EE7-815A-FD880494334C}">
      <dgm:prSet/>
      <dgm:spPr/>
      <dgm:t>
        <a:bodyPr/>
        <a:lstStyle/>
        <a:p>
          <a:endParaRPr lang="en-GB"/>
        </a:p>
      </dgm:t>
    </dgm:pt>
    <dgm:pt modelId="{EFFCE6AA-DD8D-4081-9381-2E48CA0E32ED}" type="sibTrans" cxnId="{D394888E-16A3-4EE7-815A-FD880494334C}">
      <dgm:prSet/>
      <dgm:spPr/>
      <dgm:t>
        <a:bodyPr/>
        <a:lstStyle/>
        <a:p>
          <a:endParaRPr lang="en-GB"/>
        </a:p>
      </dgm:t>
    </dgm:pt>
    <dgm:pt modelId="{2E02EA18-7E0C-4831-866B-4ED325DA30A8}">
      <dgm:prSet phldrT="[Text]" custT="1"/>
      <dgm:spPr/>
      <dgm:t>
        <a:bodyPr/>
        <a:lstStyle/>
        <a:p>
          <a:r>
            <a:rPr lang="en-GB" sz="1200" b="1">
              <a:latin typeface="Arial" panose="020B0604020202020204" pitchFamily="34" charset="0"/>
              <a:cs typeface="Arial" panose="020B0604020202020204" pitchFamily="34" charset="0"/>
            </a:rPr>
            <a:t>Operating Core</a:t>
          </a:r>
          <a:endParaRPr lang="en-GB" sz="1200">
            <a:latin typeface="Arial" panose="020B0604020202020204" pitchFamily="34" charset="0"/>
            <a:cs typeface="Arial" panose="020B0604020202020204" pitchFamily="34" charset="0"/>
          </a:endParaRPr>
        </a:p>
      </dgm:t>
    </dgm:pt>
    <dgm:pt modelId="{4F7A8815-57A3-4B1D-89C2-840BC2E10845}" type="parTrans" cxnId="{E2FFCBBD-FDDB-4756-8A8B-D9DB27553214}">
      <dgm:prSet/>
      <dgm:spPr/>
      <dgm:t>
        <a:bodyPr/>
        <a:lstStyle/>
        <a:p>
          <a:endParaRPr lang="en-GB"/>
        </a:p>
      </dgm:t>
    </dgm:pt>
    <dgm:pt modelId="{0FCA4FF7-4BD6-4B0C-A562-E3219C29132C}" type="sibTrans" cxnId="{E2FFCBBD-FDDB-4756-8A8B-D9DB27553214}">
      <dgm:prSet/>
      <dgm:spPr/>
      <dgm:t>
        <a:bodyPr/>
        <a:lstStyle/>
        <a:p>
          <a:endParaRPr lang="en-GB"/>
        </a:p>
      </dgm:t>
    </dgm:pt>
    <dgm:pt modelId="{297D60A2-864B-41A2-AC14-67E3606E25CC}">
      <dgm:prSet phldrT="[Text]" custT="1"/>
      <dgm:spPr/>
      <dgm:t>
        <a:bodyPr/>
        <a:lstStyle/>
        <a:p>
          <a:r>
            <a:rPr lang="en-GB" sz="1200" b="1">
              <a:latin typeface="Arial" panose="020B0604020202020204" pitchFamily="34" charset="0"/>
              <a:cs typeface="Arial" panose="020B0604020202020204" pitchFamily="34" charset="0"/>
            </a:rPr>
            <a:t>Ideology</a:t>
          </a:r>
          <a:endParaRPr lang="en-GB" sz="1200">
            <a:latin typeface="Arial" panose="020B0604020202020204" pitchFamily="34" charset="0"/>
            <a:cs typeface="Arial" panose="020B0604020202020204" pitchFamily="34" charset="0"/>
          </a:endParaRPr>
        </a:p>
      </dgm:t>
    </dgm:pt>
    <dgm:pt modelId="{B5704445-8640-4DDA-99BA-77611EC4C30F}" type="parTrans" cxnId="{610DE006-9362-45EA-A00C-4D13DC49D4EA}">
      <dgm:prSet/>
      <dgm:spPr/>
      <dgm:t>
        <a:bodyPr/>
        <a:lstStyle/>
        <a:p>
          <a:endParaRPr lang="en-GB"/>
        </a:p>
      </dgm:t>
    </dgm:pt>
    <dgm:pt modelId="{CAD2DB0B-1860-461B-80F1-CA598DA46B81}" type="sibTrans" cxnId="{610DE006-9362-45EA-A00C-4D13DC49D4EA}">
      <dgm:prSet/>
      <dgm:spPr/>
      <dgm:t>
        <a:bodyPr/>
        <a:lstStyle/>
        <a:p>
          <a:endParaRPr lang="en-GB"/>
        </a:p>
      </dgm:t>
    </dgm:pt>
    <dgm:pt modelId="{70823084-3C38-4EAD-933D-827970D73CEC}">
      <dgm:prSet phldrT="[Text]" custT="1"/>
      <dgm:spPr/>
      <dgm:t>
        <a:bodyPr/>
        <a:lstStyle/>
        <a:p>
          <a:r>
            <a:rPr lang="en-GB" sz="1200" b="1">
              <a:latin typeface="Arial" panose="020B0604020202020204" pitchFamily="34" charset="0"/>
              <a:cs typeface="Arial" panose="020B0604020202020204" pitchFamily="34" charset="0"/>
            </a:rPr>
            <a:t>Politics</a:t>
          </a:r>
          <a:endParaRPr lang="en-GB" sz="1200">
            <a:latin typeface="Arial" panose="020B0604020202020204" pitchFamily="34" charset="0"/>
            <a:cs typeface="Arial" panose="020B0604020202020204" pitchFamily="34" charset="0"/>
          </a:endParaRPr>
        </a:p>
      </dgm:t>
    </dgm:pt>
    <dgm:pt modelId="{C6F9DB22-74DF-4AB8-9422-F71682283090}" type="parTrans" cxnId="{00D09F12-C242-4A70-B62E-B5FAC1D0B6CD}">
      <dgm:prSet/>
      <dgm:spPr/>
      <dgm:t>
        <a:bodyPr/>
        <a:lstStyle/>
        <a:p>
          <a:endParaRPr lang="en-GB"/>
        </a:p>
      </dgm:t>
    </dgm:pt>
    <dgm:pt modelId="{05B83397-4D79-42D8-AD1C-3DD17D843DC5}" type="sibTrans" cxnId="{00D09F12-C242-4A70-B62E-B5FAC1D0B6CD}">
      <dgm:prSet/>
      <dgm:spPr/>
      <dgm:t>
        <a:bodyPr/>
        <a:lstStyle/>
        <a:p>
          <a:endParaRPr lang="en-GB"/>
        </a:p>
      </dgm:t>
    </dgm:pt>
    <dgm:pt modelId="{76ED896E-310B-4965-AF91-F5D6AD9E7920}" type="pres">
      <dgm:prSet presAssocID="{45E0B0F7-4888-4342-A7C2-C653DEF19668}" presName="rootnode" presStyleCnt="0">
        <dgm:presLayoutVars>
          <dgm:chMax/>
          <dgm:chPref/>
          <dgm:dir/>
          <dgm:animLvl val="lvl"/>
        </dgm:presLayoutVars>
      </dgm:prSet>
      <dgm:spPr/>
    </dgm:pt>
    <dgm:pt modelId="{DD564A44-373F-429C-A191-36587E1FCEB9}" type="pres">
      <dgm:prSet presAssocID="{42AD1465-6375-4605-965A-7F6392C3D381}" presName="composite" presStyleCnt="0"/>
      <dgm:spPr/>
    </dgm:pt>
    <dgm:pt modelId="{89529BB5-B2BE-4F25-A3EC-1ACD2293AF4A}" type="pres">
      <dgm:prSet presAssocID="{42AD1465-6375-4605-965A-7F6392C3D381}" presName="bentUpArrow1" presStyleLbl="alignImgPlace1" presStyleIdx="0" presStyleCnt="6"/>
      <dgm:spPr/>
    </dgm:pt>
    <dgm:pt modelId="{2B92CE47-7F98-4904-BBAA-173600E73A2D}" type="pres">
      <dgm:prSet presAssocID="{42AD1465-6375-4605-965A-7F6392C3D381}" presName="ParentText" presStyleLbl="node1" presStyleIdx="0" presStyleCnt="7" custScaleX="301463">
        <dgm:presLayoutVars>
          <dgm:chMax val="1"/>
          <dgm:chPref val="1"/>
          <dgm:bulletEnabled val="1"/>
        </dgm:presLayoutVars>
      </dgm:prSet>
      <dgm:spPr/>
    </dgm:pt>
    <dgm:pt modelId="{75BABA1C-A422-49A8-8B4A-82817E96E803}" type="pres">
      <dgm:prSet presAssocID="{42AD1465-6375-4605-965A-7F6392C3D381}" presName="ChildText" presStyleLbl="revTx" presStyleIdx="0" presStyleCnt="6">
        <dgm:presLayoutVars>
          <dgm:chMax val="0"/>
          <dgm:chPref val="0"/>
          <dgm:bulletEnabled val="1"/>
        </dgm:presLayoutVars>
      </dgm:prSet>
      <dgm:spPr/>
    </dgm:pt>
    <dgm:pt modelId="{DD0C2CA5-41FF-449F-8D88-5B8EEEB59829}" type="pres">
      <dgm:prSet presAssocID="{708EE95D-1273-40AC-8DBE-A85B5367832E}" presName="sibTrans" presStyleCnt="0"/>
      <dgm:spPr/>
    </dgm:pt>
    <dgm:pt modelId="{0DA5A085-FD3C-43F5-AD4B-B9334472B075}" type="pres">
      <dgm:prSet presAssocID="{FCD85FDC-F6D7-4C57-B6C1-93AD710AC66B}" presName="composite" presStyleCnt="0"/>
      <dgm:spPr/>
    </dgm:pt>
    <dgm:pt modelId="{CE0CB4A8-DD6D-4AD5-9691-9E1AB9208237}" type="pres">
      <dgm:prSet presAssocID="{FCD85FDC-F6D7-4C57-B6C1-93AD710AC66B}" presName="bentUpArrow1" presStyleLbl="alignImgPlace1" presStyleIdx="1" presStyleCnt="6"/>
      <dgm:spPr/>
    </dgm:pt>
    <dgm:pt modelId="{86D682A9-A620-4E66-A469-BAEA2E3FEAF4}" type="pres">
      <dgm:prSet presAssocID="{FCD85FDC-F6D7-4C57-B6C1-93AD710AC66B}" presName="ParentText" presStyleLbl="node1" presStyleIdx="1" presStyleCnt="7" custScaleX="301463">
        <dgm:presLayoutVars>
          <dgm:chMax val="1"/>
          <dgm:chPref val="1"/>
          <dgm:bulletEnabled val="1"/>
        </dgm:presLayoutVars>
      </dgm:prSet>
      <dgm:spPr/>
    </dgm:pt>
    <dgm:pt modelId="{7417ED93-AD01-47C1-A60A-10D4636ACF6F}" type="pres">
      <dgm:prSet presAssocID="{FCD85FDC-F6D7-4C57-B6C1-93AD710AC66B}" presName="ChildText" presStyleLbl="revTx" presStyleIdx="1" presStyleCnt="6">
        <dgm:presLayoutVars>
          <dgm:chMax val="0"/>
          <dgm:chPref val="0"/>
          <dgm:bulletEnabled val="1"/>
        </dgm:presLayoutVars>
      </dgm:prSet>
      <dgm:spPr/>
    </dgm:pt>
    <dgm:pt modelId="{54410324-1624-414A-A161-8C6F888AD9FF}" type="pres">
      <dgm:prSet presAssocID="{63FDD942-B396-4D2E-B553-CA719C55777E}" presName="sibTrans" presStyleCnt="0"/>
      <dgm:spPr/>
    </dgm:pt>
    <dgm:pt modelId="{4C2E1980-6D6C-4CA2-ABD2-F389AD653441}" type="pres">
      <dgm:prSet presAssocID="{AB81EB49-DBCA-4E3F-B4D1-42A3CFAC53A2}" presName="composite" presStyleCnt="0"/>
      <dgm:spPr/>
    </dgm:pt>
    <dgm:pt modelId="{9B862989-8D41-42C6-BCAC-27E767EE88AA}" type="pres">
      <dgm:prSet presAssocID="{AB81EB49-DBCA-4E3F-B4D1-42A3CFAC53A2}" presName="bentUpArrow1" presStyleLbl="alignImgPlace1" presStyleIdx="2" presStyleCnt="6"/>
      <dgm:spPr/>
    </dgm:pt>
    <dgm:pt modelId="{60C5E686-AF35-44FE-A72F-EA7D6CEF7AC5}" type="pres">
      <dgm:prSet presAssocID="{AB81EB49-DBCA-4E3F-B4D1-42A3CFAC53A2}" presName="ParentText" presStyleLbl="node1" presStyleIdx="2" presStyleCnt="7" custScaleX="301463">
        <dgm:presLayoutVars>
          <dgm:chMax val="1"/>
          <dgm:chPref val="1"/>
          <dgm:bulletEnabled val="1"/>
        </dgm:presLayoutVars>
      </dgm:prSet>
      <dgm:spPr/>
    </dgm:pt>
    <dgm:pt modelId="{6BAB3677-3C3E-4949-8F7F-67EC16CC7BFA}" type="pres">
      <dgm:prSet presAssocID="{AB81EB49-DBCA-4E3F-B4D1-42A3CFAC53A2}" presName="ChildText" presStyleLbl="revTx" presStyleIdx="2" presStyleCnt="6">
        <dgm:presLayoutVars>
          <dgm:chMax val="0"/>
          <dgm:chPref val="0"/>
          <dgm:bulletEnabled val="1"/>
        </dgm:presLayoutVars>
      </dgm:prSet>
      <dgm:spPr/>
    </dgm:pt>
    <dgm:pt modelId="{D5633178-E80B-4DD1-BDE9-CF46EEC63C76}" type="pres">
      <dgm:prSet presAssocID="{A5F654DF-1747-474D-A4E1-7125C726ED2F}" presName="sibTrans" presStyleCnt="0"/>
      <dgm:spPr/>
    </dgm:pt>
    <dgm:pt modelId="{2E319716-3AFB-469A-9502-9F53150731AD}" type="pres">
      <dgm:prSet presAssocID="{5A67C1B3-E612-4344-97B5-AD85794A21EC}" presName="composite" presStyleCnt="0"/>
      <dgm:spPr/>
    </dgm:pt>
    <dgm:pt modelId="{10A60FF1-DE4E-4266-9D33-7F0FC95CF0A7}" type="pres">
      <dgm:prSet presAssocID="{5A67C1B3-E612-4344-97B5-AD85794A21EC}" presName="bentUpArrow1" presStyleLbl="alignImgPlace1" presStyleIdx="3" presStyleCnt="6"/>
      <dgm:spPr/>
    </dgm:pt>
    <dgm:pt modelId="{52E2E9DF-5FF5-43B0-BA49-46CA6334E101}" type="pres">
      <dgm:prSet presAssocID="{5A67C1B3-E612-4344-97B5-AD85794A21EC}" presName="ParentText" presStyleLbl="node1" presStyleIdx="3" presStyleCnt="7" custScaleX="301463">
        <dgm:presLayoutVars>
          <dgm:chMax val="1"/>
          <dgm:chPref val="1"/>
          <dgm:bulletEnabled val="1"/>
        </dgm:presLayoutVars>
      </dgm:prSet>
      <dgm:spPr/>
    </dgm:pt>
    <dgm:pt modelId="{610BF071-0F9E-492A-AD63-0CE51AAA1415}" type="pres">
      <dgm:prSet presAssocID="{5A67C1B3-E612-4344-97B5-AD85794A21EC}" presName="ChildText" presStyleLbl="revTx" presStyleIdx="3" presStyleCnt="6">
        <dgm:presLayoutVars>
          <dgm:chMax val="0"/>
          <dgm:chPref val="0"/>
          <dgm:bulletEnabled val="1"/>
        </dgm:presLayoutVars>
      </dgm:prSet>
      <dgm:spPr/>
    </dgm:pt>
    <dgm:pt modelId="{44B96D05-B439-4A1D-822A-67AB608D96F1}" type="pres">
      <dgm:prSet presAssocID="{EFFCE6AA-DD8D-4081-9381-2E48CA0E32ED}" presName="sibTrans" presStyleCnt="0"/>
      <dgm:spPr/>
    </dgm:pt>
    <dgm:pt modelId="{3DACA3B8-7144-4587-A01C-0FAAF7178C07}" type="pres">
      <dgm:prSet presAssocID="{2E02EA18-7E0C-4831-866B-4ED325DA30A8}" presName="composite" presStyleCnt="0"/>
      <dgm:spPr/>
    </dgm:pt>
    <dgm:pt modelId="{8D6ED3EF-EA66-4C31-BF97-972AD84E8FBD}" type="pres">
      <dgm:prSet presAssocID="{2E02EA18-7E0C-4831-866B-4ED325DA30A8}" presName="bentUpArrow1" presStyleLbl="alignImgPlace1" presStyleIdx="4" presStyleCnt="6"/>
      <dgm:spPr/>
    </dgm:pt>
    <dgm:pt modelId="{075F687E-CA76-4F57-9EC6-788481FA5929}" type="pres">
      <dgm:prSet presAssocID="{2E02EA18-7E0C-4831-866B-4ED325DA30A8}" presName="ParentText" presStyleLbl="node1" presStyleIdx="4" presStyleCnt="7" custScaleX="301463">
        <dgm:presLayoutVars>
          <dgm:chMax val="1"/>
          <dgm:chPref val="1"/>
          <dgm:bulletEnabled val="1"/>
        </dgm:presLayoutVars>
      </dgm:prSet>
      <dgm:spPr/>
    </dgm:pt>
    <dgm:pt modelId="{5EA13A67-822F-4E21-A38E-0A11378BB5AE}" type="pres">
      <dgm:prSet presAssocID="{2E02EA18-7E0C-4831-866B-4ED325DA30A8}" presName="ChildText" presStyleLbl="revTx" presStyleIdx="4" presStyleCnt="6">
        <dgm:presLayoutVars>
          <dgm:chMax val="0"/>
          <dgm:chPref val="0"/>
          <dgm:bulletEnabled val="1"/>
        </dgm:presLayoutVars>
      </dgm:prSet>
      <dgm:spPr/>
    </dgm:pt>
    <dgm:pt modelId="{231482DA-D1DF-42BA-9B4C-5487149F4A1E}" type="pres">
      <dgm:prSet presAssocID="{0FCA4FF7-4BD6-4B0C-A562-E3219C29132C}" presName="sibTrans" presStyleCnt="0"/>
      <dgm:spPr/>
    </dgm:pt>
    <dgm:pt modelId="{2091CDEC-DD5A-4CC9-B6A8-139FB1D75561}" type="pres">
      <dgm:prSet presAssocID="{297D60A2-864B-41A2-AC14-67E3606E25CC}" presName="composite" presStyleCnt="0"/>
      <dgm:spPr/>
    </dgm:pt>
    <dgm:pt modelId="{60339C14-BACB-4E02-BC47-845444156AE3}" type="pres">
      <dgm:prSet presAssocID="{297D60A2-864B-41A2-AC14-67E3606E25CC}" presName="bentUpArrow1" presStyleLbl="alignImgPlace1" presStyleIdx="5" presStyleCnt="6"/>
      <dgm:spPr/>
    </dgm:pt>
    <dgm:pt modelId="{59B6C52E-619B-4330-8A37-C9202F3814F3}" type="pres">
      <dgm:prSet presAssocID="{297D60A2-864B-41A2-AC14-67E3606E25CC}" presName="ParentText" presStyleLbl="node1" presStyleIdx="5" presStyleCnt="7" custScaleX="301463">
        <dgm:presLayoutVars>
          <dgm:chMax val="1"/>
          <dgm:chPref val="1"/>
          <dgm:bulletEnabled val="1"/>
        </dgm:presLayoutVars>
      </dgm:prSet>
      <dgm:spPr/>
    </dgm:pt>
    <dgm:pt modelId="{46DACC72-EBBE-4548-AF29-2CD40229E04F}" type="pres">
      <dgm:prSet presAssocID="{297D60A2-864B-41A2-AC14-67E3606E25CC}" presName="ChildText" presStyleLbl="revTx" presStyleIdx="5" presStyleCnt="6">
        <dgm:presLayoutVars>
          <dgm:chMax val="0"/>
          <dgm:chPref val="0"/>
          <dgm:bulletEnabled val="1"/>
        </dgm:presLayoutVars>
      </dgm:prSet>
      <dgm:spPr/>
    </dgm:pt>
    <dgm:pt modelId="{B0900D6E-D8A2-4926-AA82-DE363E04A7D6}" type="pres">
      <dgm:prSet presAssocID="{CAD2DB0B-1860-461B-80F1-CA598DA46B81}" presName="sibTrans" presStyleCnt="0"/>
      <dgm:spPr/>
    </dgm:pt>
    <dgm:pt modelId="{647658A1-0C9E-4BC0-BBD2-7E72E95A61E6}" type="pres">
      <dgm:prSet presAssocID="{70823084-3C38-4EAD-933D-827970D73CEC}" presName="composite" presStyleCnt="0"/>
      <dgm:spPr/>
    </dgm:pt>
    <dgm:pt modelId="{EE2F6C1A-8797-486B-824F-7AC7AAE3C104}" type="pres">
      <dgm:prSet presAssocID="{70823084-3C38-4EAD-933D-827970D73CEC}" presName="ParentText" presStyleLbl="node1" presStyleIdx="6" presStyleCnt="7" custScaleX="301463">
        <dgm:presLayoutVars>
          <dgm:chMax val="1"/>
          <dgm:chPref val="1"/>
          <dgm:bulletEnabled val="1"/>
        </dgm:presLayoutVars>
      </dgm:prSet>
      <dgm:spPr/>
    </dgm:pt>
  </dgm:ptLst>
  <dgm:cxnLst>
    <dgm:cxn modelId="{610DE006-9362-45EA-A00C-4D13DC49D4EA}" srcId="{45E0B0F7-4888-4342-A7C2-C653DEF19668}" destId="{297D60A2-864B-41A2-AC14-67E3606E25CC}" srcOrd="5" destOrd="0" parTransId="{B5704445-8640-4DDA-99BA-77611EC4C30F}" sibTransId="{CAD2DB0B-1860-461B-80F1-CA598DA46B81}"/>
    <dgm:cxn modelId="{00D09F12-C242-4A70-B62E-B5FAC1D0B6CD}" srcId="{45E0B0F7-4888-4342-A7C2-C653DEF19668}" destId="{70823084-3C38-4EAD-933D-827970D73CEC}" srcOrd="6" destOrd="0" parTransId="{C6F9DB22-74DF-4AB8-9422-F71682283090}" sibTransId="{05B83397-4D79-42D8-AD1C-3DD17D843DC5}"/>
    <dgm:cxn modelId="{3B453D34-AC30-4770-802F-81CBD9EE3906}" srcId="{45E0B0F7-4888-4342-A7C2-C653DEF19668}" destId="{AB81EB49-DBCA-4E3F-B4D1-42A3CFAC53A2}" srcOrd="2" destOrd="0" parTransId="{5E8455BD-8FD5-4912-9117-0613969B249B}" sibTransId="{A5F654DF-1747-474D-A4E1-7125C726ED2F}"/>
    <dgm:cxn modelId="{70AE9072-8CE2-462E-BA65-62365D0DBE40}" type="presOf" srcId="{FCD85FDC-F6D7-4C57-B6C1-93AD710AC66B}" destId="{86D682A9-A620-4E66-A469-BAEA2E3FEAF4}" srcOrd="0" destOrd="0" presId="urn:microsoft.com/office/officeart/2005/8/layout/StepDownProcess"/>
    <dgm:cxn modelId="{E427307C-22CC-402A-B6AD-A9DA40D15D81}" type="presOf" srcId="{297D60A2-864B-41A2-AC14-67E3606E25CC}" destId="{59B6C52E-619B-4330-8A37-C9202F3814F3}" srcOrd="0" destOrd="0" presId="urn:microsoft.com/office/officeart/2005/8/layout/StepDownProcess"/>
    <dgm:cxn modelId="{D394888E-16A3-4EE7-815A-FD880494334C}" srcId="{45E0B0F7-4888-4342-A7C2-C653DEF19668}" destId="{5A67C1B3-E612-4344-97B5-AD85794A21EC}" srcOrd="3" destOrd="0" parTransId="{CC6D9357-B111-418B-9B56-5FDD7584E832}" sibTransId="{EFFCE6AA-DD8D-4081-9381-2E48CA0E32ED}"/>
    <dgm:cxn modelId="{9CED7F97-9321-461B-963B-26737125E292}" type="presOf" srcId="{2E02EA18-7E0C-4831-866B-4ED325DA30A8}" destId="{075F687E-CA76-4F57-9EC6-788481FA5929}" srcOrd="0" destOrd="0" presId="urn:microsoft.com/office/officeart/2005/8/layout/StepDownProcess"/>
    <dgm:cxn modelId="{99077FB0-EBEA-49C0-8462-46C072EF143C}" type="presOf" srcId="{AB81EB49-DBCA-4E3F-B4D1-42A3CFAC53A2}" destId="{60C5E686-AF35-44FE-A72F-EA7D6CEF7AC5}" srcOrd="0" destOrd="0" presId="urn:microsoft.com/office/officeart/2005/8/layout/StepDownProcess"/>
    <dgm:cxn modelId="{1793E1BC-41E7-430D-A406-C3EE178B03EB}" type="presOf" srcId="{5A67C1B3-E612-4344-97B5-AD85794A21EC}" destId="{52E2E9DF-5FF5-43B0-BA49-46CA6334E101}" srcOrd="0" destOrd="0" presId="urn:microsoft.com/office/officeart/2005/8/layout/StepDownProcess"/>
    <dgm:cxn modelId="{E2FFCBBD-FDDB-4756-8A8B-D9DB27553214}" srcId="{45E0B0F7-4888-4342-A7C2-C653DEF19668}" destId="{2E02EA18-7E0C-4831-866B-4ED325DA30A8}" srcOrd="4" destOrd="0" parTransId="{4F7A8815-57A3-4B1D-89C2-840BC2E10845}" sibTransId="{0FCA4FF7-4BD6-4B0C-A562-E3219C29132C}"/>
    <dgm:cxn modelId="{2EAB22D3-B73F-4386-A67B-E61FC214B8B5}" srcId="{45E0B0F7-4888-4342-A7C2-C653DEF19668}" destId="{42AD1465-6375-4605-965A-7F6392C3D381}" srcOrd="0" destOrd="0" parTransId="{7006AC6B-9D09-46E1-9FD2-1A10CC659204}" sibTransId="{708EE95D-1273-40AC-8DBE-A85B5367832E}"/>
    <dgm:cxn modelId="{C5C5D4D8-340D-4457-B04C-850A1E488651}" type="presOf" srcId="{45E0B0F7-4888-4342-A7C2-C653DEF19668}" destId="{76ED896E-310B-4965-AF91-F5D6AD9E7920}" srcOrd="0" destOrd="0" presId="urn:microsoft.com/office/officeart/2005/8/layout/StepDownProcess"/>
    <dgm:cxn modelId="{C59062DF-8BDA-4BA0-B127-E21B8A5771F5}" srcId="{45E0B0F7-4888-4342-A7C2-C653DEF19668}" destId="{FCD85FDC-F6D7-4C57-B6C1-93AD710AC66B}" srcOrd="1" destOrd="0" parTransId="{AB520EEE-6047-412D-86F2-F181AE9C6907}" sibTransId="{63FDD942-B396-4D2E-B553-CA719C55777E}"/>
    <dgm:cxn modelId="{BBD2E9E9-A9E3-4905-ADBD-004A448C4169}" type="presOf" srcId="{42AD1465-6375-4605-965A-7F6392C3D381}" destId="{2B92CE47-7F98-4904-BBAA-173600E73A2D}" srcOrd="0" destOrd="0" presId="urn:microsoft.com/office/officeart/2005/8/layout/StepDownProcess"/>
    <dgm:cxn modelId="{BEBD32F0-8D14-424B-95C4-3F486DB66E31}" type="presOf" srcId="{70823084-3C38-4EAD-933D-827970D73CEC}" destId="{EE2F6C1A-8797-486B-824F-7AC7AAE3C104}" srcOrd="0" destOrd="0" presId="urn:microsoft.com/office/officeart/2005/8/layout/StepDownProcess"/>
    <dgm:cxn modelId="{E6E5B456-A376-4C9B-A483-E85652AE4AFF}" type="presParOf" srcId="{76ED896E-310B-4965-AF91-F5D6AD9E7920}" destId="{DD564A44-373F-429C-A191-36587E1FCEB9}" srcOrd="0" destOrd="0" presId="urn:microsoft.com/office/officeart/2005/8/layout/StepDownProcess"/>
    <dgm:cxn modelId="{D260A4D3-98A4-400F-8527-D201F339077D}" type="presParOf" srcId="{DD564A44-373F-429C-A191-36587E1FCEB9}" destId="{89529BB5-B2BE-4F25-A3EC-1ACD2293AF4A}" srcOrd="0" destOrd="0" presId="urn:microsoft.com/office/officeart/2005/8/layout/StepDownProcess"/>
    <dgm:cxn modelId="{5113AE28-FECF-4CD0-9E3E-F995603CB6A6}" type="presParOf" srcId="{DD564A44-373F-429C-A191-36587E1FCEB9}" destId="{2B92CE47-7F98-4904-BBAA-173600E73A2D}" srcOrd="1" destOrd="0" presId="urn:microsoft.com/office/officeart/2005/8/layout/StepDownProcess"/>
    <dgm:cxn modelId="{EF88D148-2C0D-4A54-AC80-7313917B382B}" type="presParOf" srcId="{DD564A44-373F-429C-A191-36587E1FCEB9}" destId="{75BABA1C-A422-49A8-8B4A-82817E96E803}" srcOrd="2" destOrd="0" presId="urn:microsoft.com/office/officeart/2005/8/layout/StepDownProcess"/>
    <dgm:cxn modelId="{767B9B48-DC62-41AB-9A4D-AC80CBC7D539}" type="presParOf" srcId="{76ED896E-310B-4965-AF91-F5D6AD9E7920}" destId="{DD0C2CA5-41FF-449F-8D88-5B8EEEB59829}" srcOrd="1" destOrd="0" presId="urn:microsoft.com/office/officeart/2005/8/layout/StepDownProcess"/>
    <dgm:cxn modelId="{8DDAB9D6-FFEB-44AA-A947-95C1AE7E37DF}" type="presParOf" srcId="{76ED896E-310B-4965-AF91-F5D6AD9E7920}" destId="{0DA5A085-FD3C-43F5-AD4B-B9334472B075}" srcOrd="2" destOrd="0" presId="urn:microsoft.com/office/officeart/2005/8/layout/StepDownProcess"/>
    <dgm:cxn modelId="{512FC50D-C344-4181-894D-23469B3B786A}" type="presParOf" srcId="{0DA5A085-FD3C-43F5-AD4B-B9334472B075}" destId="{CE0CB4A8-DD6D-4AD5-9691-9E1AB9208237}" srcOrd="0" destOrd="0" presId="urn:microsoft.com/office/officeart/2005/8/layout/StepDownProcess"/>
    <dgm:cxn modelId="{B41DB28B-D661-4ED8-AA55-09B84D596BC3}" type="presParOf" srcId="{0DA5A085-FD3C-43F5-AD4B-B9334472B075}" destId="{86D682A9-A620-4E66-A469-BAEA2E3FEAF4}" srcOrd="1" destOrd="0" presId="urn:microsoft.com/office/officeart/2005/8/layout/StepDownProcess"/>
    <dgm:cxn modelId="{02D80860-9B30-4E38-9705-A74DDBAF4B15}" type="presParOf" srcId="{0DA5A085-FD3C-43F5-AD4B-B9334472B075}" destId="{7417ED93-AD01-47C1-A60A-10D4636ACF6F}" srcOrd="2" destOrd="0" presId="urn:microsoft.com/office/officeart/2005/8/layout/StepDownProcess"/>
    <dgm:cxn modelId="{097FE67F-9B2E-4B7B-8844-78F655743356}" type="presParOf" srcId="{76ED896E-310B-4965-AF91-F5D6AD9E7920}" destId="{54410324-1624-414A-A161-8C6F888AD9FF}" srcOrd="3" destOrd="0" presId="urn:microsoft.com/office/officeart/2005/8/layout/StepDownProcess"/>
    <dgm:cxn modelId="{1C27D195-4C7B-40B3-B51B-E9744D841D5E}" type="presParOf" srcId="{76ED896E-310B-4965-AF91-F5D6AD9E7920}" destId="{4C2E1980-6D6C-4CA2-ABD2-F389AD653441}" srcOrd="4" destOrd="0" presId="urn:microsoft.com/office/officeart/2005/8/layout/StepDownProcess"/>
    <dgm:cxn modelId="{88606BFD-3E8C-4354-81A4-FCF1ECEAD420}" type="presParOf" srcId="{4C2E1980-6D6C-4CA2-ABD2-F389AD653441}" destId="{9B862989-8D41-42C6-BCAC-27E767EE88AA}" srcOrd="0" destOrd="0" presId="urn:microsoft.com/office/officeart/2005/8/layout/StepDownProcess"/>
    <dgm:cxn modelId="{A3033C1C-D220-4F5F-B5F1-B40E53875E64}" type="presParOf" srcId="{4C2E1980-6D6C-4CA2-ABD2-F389AD653441}" destId="{60C5E686-AF35-44FE-A72F-EA7D6CEF7AC5}" srcOrd="1" destOrd="0" presId="urn:microsoft.com/office/officeart/2005/8/layout/StepDownProcess"/>
    <dgm:cxn modelId="{7F75DD0F-E90D-4574-A1C1-C55666B7DC41}" type="presParOf" srcId="{4C2E1980-6D6C-4CA2-ABD2-F389AD653441}" destId="{6BAB3677-3C3E-4949-8F7F-67EC16CC7BFA}" srcOrd="2" destOrd="0" presId="urn:microsoft.com/office/officeart/2005/8/layout/StepDownProcess"/>
    <dgm:cxn modelId="{B1A53EC9-9645-4116-AC50-DF4865FE0164}" type="presParOf" srcId="{76ED896E-310B-4965-AF91-F5D6AD9E7920}" destId="{D5633178-E80B-4DD1-BDE9-CF46EEC63C76}" srcOrd="5" destOrd="0" presId="urn:microsoft.com/office/officeart/2005/8/layout/StepDownProcess"/>
    <dgm:cxn modelId="{EF2A0700-F3F9-48B7-8455-A68AB5F5ECFC}" type="presParOf" srcId="{76ED896E-310B-4965-AF91-F5D6AD9E7920}" destId="{2E319716-3AFB-469A-9502-9F53150731AD}" srcOrd="6" destOrd="0" presId="urn:microsoft.com/office/officeart/2005/8/layout/StepDownProcess"/>
    <dgm:cxn modelId="{62BA4784-3367-4F2D-9149-C1D0D0AE8014}" type="presParOf" srcId="{2E319716-3AFB-469A-9502-9F53150731AD}" destId="{10A60FF1-DE4E-4266-9D33-7F0FC95CF0A7}" srcOrd="0" destOrd="0" presId="urn:microsoft.com/office/officeart/2005/8/layout/StepDownProcess"/>
    <dgm:cxn modelId="{33B83520-FC3D-4CF0-B356-70E3E0A4ABD1}" type="presParOf" srcId="{2E319716-3AFB-469A-9502-9F53150731AD}" destId="{52E2E9DF-5FF5-43B0-BA49-46CA6334E101}" srcOrd="1" destOrd="0" presId="urn:microsoft.com/office/officeart/2005/8/layout/StepDownProcess"/>
    <dgm:cxn modelId="{2A2FE74B-1691-4073-B3AE-533D6363C66F}" type="presParOf" srcId="{2E319716-3AFB-469A-9502-9F53150731AD}" destId="{610BF071-0F9E-492A-AD63-0CE51AAA1415}" srcOrd="2" destOrd="0" presId="urn:microsoft.com/office/officeart/2005/8/layout/StepDownProcess"/>
    <dgm:cxn modelId="{5AFE9A01-804D-4937-A265-8FA9F930D898}" type="presParOf" srcId="{76ED896E-310B-4965-AF91-F5D6AD9E7920}" destId="{44B96D05-B439-4A1D-822A-67AB608D96F1}" srcOrd="7" destOrd="0" presId="urn:microsoft.com/office/officeart/2005/8/layout/StepDownProcess"/>
    <dgm:cxn modelId="{F2A14E0D-6C0C-4F2B-8829-AD805837D42D}" type="presParOf" srcId="{76ED896E-310B-4965-AF91-F5D6AD9E7920}" destId="{3DACA3B8-7144-4587-A01C-0FAAF7178C07}" srcOrd="8" destOrd="0" presId="urn:microsoft.com/office/officeart/2005/8/layout/StepDownProcess"/>
    <dgm:cxn modelId="{970F3DA5-1333-4093-8795-EB2C4F15845B}" type="presParOf" srcId="{3DACA3B8-7144-4587-A01C-0FAAF7178C07}" destId="{8D6ED3EF-EA66-4C31-BF97-972AD84E8FBD}" srcOrd="0" destOrd="0" presId="urn:microsoft.com/office/officeart/2005/8/layout/StepDownProcess"/>
    <dgm:cxn modelId="{85A83DEB-BDF7-4FEF-A9D8-C1E956BA5543}" type="presParOf" srcId="{3DACA3B8-7144-4587-A01C-0FAAF7178C07}" destId="{075F687E-CA76-4F57-9EC6-788481FA5929}" srcOrd="1" destOrd="0" presId="urn:microsoft.com/office/officeart/2005/8/layout/StepDownProcess"/>
    <dgm:cxn modelId="{927D3C13-AD07-42A6-BC34-02E714A189E9}" type="presParOf" srcId="{3DACA3B8-7144-4587-A01C-0FAAF7178C07}" destId="{5EA13A67-822F-4E21-A38E-0A11378BB5AE}" srcOrd="2" destOrd="0" presId="urn:microsoft.com/office/officeart/2005/8/layout/StepDownProcess"/>
    <dgm:cxn modelId="{76C9EE80-F406-440D-B0BC-CFD794E22821}" type="presParOf" srcId="{76ED896E-310B-4965-AF91-F5D6AD9E7920}" destId="{231482DA-D1DF-42BA-9B4C-5487149F4A1E}" srcOrd="9" destOrd="0" presId="urn:microsoft.com/office/officeart/2005/8/layout/StepDownProcess"/>
    <dgm:cxn modelId="{7B22B548-DA3F-4F3D-9FDB-61FA3B693A8D}" type="presParOf" srcId="{76ED896E-310B-4965-AF91-F5D6AD9E7920}" destId="{2091CDEC-DD5A-4CC9-B6A8-139FB1D75561}" srcOrd="10" destOrd="0" presId="urn:microsoft.com/office/officeart/2005/8/layout/StepDownProcess"/>
    <dgm:cxn modelId="{07620E61-1545-4B38-A0CD-4C0CD140531D}" type="presParOf" srcId="{2091CDEC-DD5A-4CC9-B6A8-139FB1D75561}" destId="{60339C14-BACB-4E02-BC47-845444156AE3}" srcOrd="0" destOrd="0" presId="urn:microsoft.com/office/officeart/2005/8/layout/StepDownProcess"/>
    <dgm:cxn modelId="{F411BBD1-A423-450A-A690-B428569AAC8A}" type="presParOf" srcId="{2091CDEC-DD5A-4CC9-B6A8-139FB1D75561}" destId="{59B6C52E-619B-4330-8A37-C9202F3814F3}" srcOrd="1" destOrd="0" presId="urn:microsoft.com/office/officeart/2005/8/layout/StepDownProcess"/>
    <dgm:cxn modelId="{51E41E4A-96C9-4B92-93B6-476980794074}" type="presParOf" srcId="{2091CDEC-DD5A-4CC9-B6A8-139FB1D75561}" destId="{46DACC72-EBBE-4548-AF29-2CD40229E04F}" srcOrd="2" destOrd="0" presId="urn:microsoft.com/office/officeart/2005/8/layout/StepDownProcess"/>
    <dgm:cxn modelId="{6A1A6509-49EC-4B3D-9B66-D44AA5F6DEB6}" type="presParOf" srcId="{76ED896E-310B-4965-AF91-F5D6AD9E7920}" destId="{B0900D6E-D8A2-4926-AA82-DE363E04A7D6}" srcOrd="11" destOrd="0" presId="urn:microsoft.com/office/officeart/2005/8/layout/StepDownProcess"/>
    <dgm:cxn modelId="{61ABC87F-C1CD-4835-ABAC-70B30D187844}" type="presParOf" srcId="{76ED896E-310B-4965-AF91-F5D6AD9E7920}" destId="{647658A1-0C9E-4BC0-BBD2-7E72E95A61E6}" srcOrd="12" destOrd="0" presId="urn:microsoft.com/office/officeart/2005/8/layout/StepDownProcess"/>
    <dgm:cxn modelId="{79F4671B-50AE-42DA-9BA9-2686AF004A82}" type="presParOf" srcId="{647658A1-0C9E-4BC0-BBD2-7E72E95A61E6}" destId="{EE2F6C1A-8797-486B-824F-7AC7AAE3C104}" srcOrd="0" destOrd="0" presId="urn:microsoft.com/office/officeart/2005/8/layout/StepDown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9279C0C-850D-42B8-AE75-39D7F6720DD3}" type="doc">
      <dgm:prSet loTypeId="urn:microsoft.com/office/officeart/2005/8/layout/hierarchy5" loCatId="hierarchy" qsTypeId="urn:microsoft.com/office/officeart/2005/8/quickstyle/simple1" qsCatId="simple" csTypeId="urn:microsoft.com/office/officeart/2005/8/colors/accent1_1" csCatId="accent1" phldr="1"/>
      <dgm:spPr/>
      <dgm:t>
        <a:bodyPr/>
        <a:lstStyle/>
        <a:p>
          <a:endParaRPr lang="en-GB"/>
        </a:p>
      </dgm:t>
    </dgm:pt>
    <dgm:pt modelId="{6C351671-7FA6-4080-9EDD-696D941A97BE}">
      <dgm:prSet phldrT="[Text]" custT="1"/>
      <dgm:spPr/>
      <dgm:t>
        <a:bodyPr/>
        <a:lstStyle/>
        <a:p>
          <a:r>
            <a:rPr lang="en-GB" sz="1400">
              <a:latin typeface="Arial" panose="020B0604020202020204" pitchFamily="34" charset="0"/>
              <a:cs typeface="Arial" panose="020B0604020202020204" pitchFamily="34" charset="0"/>
            </a:rPr>
            <a:t>Competing Values Framework (CVF). </a:t>
          </a:r>
        </a:p>
      </dgm:t>
    </dgm:pt>
    <dgm:pt modelId="{77848EE7-0CF5-459F-B8D0-8F8A14FE83C3}" type="parTrans" cxnId="{7640462D-15A9-457E-8CA4-8E0BD6CC1F8F}">
      <dgm:prSet/>
      <dgm:spPr/>
      <dgm:t>
        <a:bodyPr/>
        <a:lstStyle/>
        <a:p>
          <a:endParaRPr lang="en-GB"/>
        </a:p>
      </dgm:t>
    </dgm:pt>
    <dgm:pt modelId="{9B292C27-EF4C-4752-B968-9CE844C9F324}" type="sibTrans" cxnId="{7640462D-15A9-457E-8CA4-8E0BD6CC1F8F}">
      <dgm:prSet/>
      <dgm:spPr/>
      <dgm:t>
        <a:bodyPr/>
        <a:lstStyle/>
        <a:p>
          <a:endParaRPr lang="en-GB"/>
        </a:p>
      </dgm:t>
    </dgm:pt>
    <dgm:pt modelId="{57D9300B-62A8-467E-90EF-E0EE25B5893C}">
      <dgm:prSet phldrT="[Text]" custT="1"/>
      <dgm:spPr/>
      <dgm:t>
        <a:bodyPr/>
        <a:lstStyle/>
        <a:p>
          <a:r>
            <a:rPr lang="en-GB" sz="1400">
              <a:latin typeface="Arial" panose="020B0604020202020204" pitchFamily="34" charset="0"/>
              <a:cs typeface="Arial" panose="020B0604020202020204" pitchFamily="34" charset="0"/>
            </a:rPr>
            <a:t>Flexibility</a:t>
          </a:r>
        </a:p>
      </dgm:t>
    </dgm:pt>
    <dgm:pt modelId="{9F105E3E-7432-4D8B-A9C4-C832588E8718}" type="parTrans" cxnId="{FB733F10-91AB-4E93-9B74-01BAA5770191}">
      <dgm:prSet/>
      <dgm:spPr/>
      <dgm:t>
        <a:bodyPr/>
        <a:lstStyle/>
        <a:p>
          <a:endParaRPr lang="en-GB"/>
        </a:p>
      </dgm:t>
    </dgm:pt>
    <dgm:pt modelId="{7D33A891-A6F2-43B1-9852-72C7A7A235A5}" type="sibTrans" cxnId="{FB733F10-91AB-4E93-9B74-01BAA5770191}">
      <dgm:prSet/>
      <dgm:spPr/>
      <dgm:t>
        <a:bodyPr/>
        <a:lstStyle/>
        <a:p>
          <a:endParaRPr lang="en-GB"/>
        </a:p>
      </dgm:t>
    </dgm:pt>
    <dgm:pt modelId="{569AE86D-07BF-44E1-A483-2E3E6C5407BE}">
      <dgm:prSet phldrT="[Text]" custT="1"/>
      <dgm:spPr/>
      <dgm:t>
        <a:bodyPr/>
        <a:lstStyle/>
        <a:p>
          <a:r>
            <a:rPr lang="en-GB" sz="1400">
              <a:latin typeface="Arial" panose="020B0604020202020204" pitchFamily="34" charset="0"/>
              <a:cs typeface="Arial" panose="020B0604020202020204" pitchFamily="34" charset="0"/>
            </a:rPr>
            <a:t>Stability</a:t>
          </a:r>
        </a:p>
      </dgm:t>
    </dgm:pt>
    <dgm:pt modelId="{20496838-6472-456F-84C7-FF451771B7BA}" type="parTrans" cxnId="{94D36A63-9A1D-42A1-B306-0052E97115A6}">
      <dgm:prSet/>
      <dgm:spPr/>
      <dgm:t>
        <a:bodyPr/>
        <a:lstStyle/>
        <a:p>
          <a:endParaRPr lang="en-GB"/>
        </a:p>
      </dgm:t>
    </dgm:pt>
    <dgm:pt modelId="{D92D93AA-896E-44D6-B924-B2E693E975C8}" type="sibTrans" cxnId="{94D36A63-9A1D-42A1-B306-0052E97115A6}">
      <dgm:prSet/>
      <dgm:spPr/>
      <dgm:t>
        <a:bodyPr/>
        <a:lstStyle/>
        <a:p>
          <a:endParaRPr lang="en-GB"/>
        </a:p>
      </dgm:t>
    </dgm:pt>
    <dgm:pt modelId="{3E907185-3421-4EAC-9235-EB198846F8AD}" type="pres">
      <dgm:prSet presAssocID="{C9279C0C-850D-42B8-AE75-39D7F6720DD3}" presName="mainComposite" presStyleCnt="0">
        <dgm:presLayoutVars>
          <dgm:chPref val="1"/>
          <dgm:dir/>
          <dgm:animOne val="branch"/>
          <dgm:animLvl val="lvl"/>
          <dgm:resizeHandles val="exact"/>
        </dgm:presLayoutVars>
      </dgm:prSet>
      <dgm:spPr/>
    </dgm:pt>
    <dgm:pt modelId="{0FEFF620-5611-42B0-A2C9-BDA2FC74C6E1}" type="pres">
      <dgm:prSet presAssocID="{C9279C0C-850D-42B8-AE75-39D7F6720DD3}" presName="hierFlow" presStyleCnt="0"/>
      <dgm:spPr/>
    </dgm:pt>
    <dgm:pt modelId="{40121BF4-BFFC-49A5-AE32-25084ED1BB4E}" type="pres">
      <dgm:prSet presAssocID="{C9279C0C-850D-42B8-AE75-39D7F6720DD3}" presName="hierChild1" presStyleCnt="0">
        <dgm:presLayoutVars>
          <dgm:chPref val="1"/>
          <dgm:animOne val="branch"/>
          <dgm:animLvl val="lvl"/>
        </dgm:presLayoutVars>
      </dgm:prSet>
      <dgm:spPr/>
    </dgm:pt>
    <dgm:pt modelId="{1030B5C1-D838-4772-9FE9-BC0DBE6E67C2}" type="pres">
      <dgm:prSet presAssocID="{6C351671-7FA6-4080-9EDD-696D941A97BE}" presName="Name17" presStyleCnt="0"/>
      <dgm:spPr/>
    </dgm:pt>
    <dgm:pt modelId="{ED5861DA-94ED-431D-A3FB-8F30855E66FB}" type="pres">
      <dgm:prSet presAssocID="{6C351671-7FA6-4080-9EDD-696D941A97BE}" presName="level1Shape" presStyleLbl="node0" presStyleIdx="0" presStyleCnt="1">
        <dgm:presLayoutVars>
          <dgm:chPref val="3"/>
        </dgm:presLayoutVars>
      </dgm:prSet>
      <dgm:spPr/>
    </dgm:pt>
    <dgm:pt modelId="{5CA901E3-B7E6-4E04-B935-7CCB5F6AB9E9}" type="pres">
      <dgm:prSet presAssocID="{6C351671-7FA6-4080-9EDD-696D941A97BE}" presName="hierChild2" presStyleCnt="0"/>
      <dgm:spPr/>
    </dgm:pt>
    <dgm:pt modelId="{88B88D14-896E-49F2-A878-A07013FA463D}" type="pres">
      <dgm:prSet presAssocID="{9F105E3E-7432-4D8B-A9C4-C832588E8718}" presName="Name25" presStyleLbl="parChTrans1D2" presStyleIdx="0" presStyleCnt="2"/>
      <dgm:spPr/>
    </dgm:pt>
    <dgm:pt modelId="{19855FA7-5DC8-425C-BB9C-2B4E7F1473DA}" type="pres">
      <dgm:prSet presAssocID="{9F105E3E-7432-4D8B-A9C4-C832588E8718}" presName="connTx" presStyleLbl="parChTrans1D2" presStyleIdx="0" presStyleCnt="2"/>
      <dgm:spPr/>
    </dgm:pt>
    <dgm:pt modelId="{EDA0339E-C967-4F3F-9551-98DD7964338F}" type="pres">
      <dgm:prSet presAssocID="{57D9300B-62A8-467E-90EF-E0EE25B5893C}" presName="Name30" presStyleCnt="0"/>
      <dgm:spPr/>
    </dgm:pt>
    <dgm:pt modelId="{5FC5F754-A1DB-43B8-A1D6-E7C4DF9CA9F4}" type="pres">
      <dgm:prSet presAssocID="{57D9300B-62A8-467E-90EF-E0EE25B5893C}" presName="level2Shape" presStyleLbl="node2" presStyleIdx="0" presStyleCnt="2"/>
      <dgm:spPr/>
    </dgm:pt>
    <dgm:pt modelId="{50D8E391-8BD1-4CFD-ACCE-31ED02E358F2}" type="pres">
      <dgm:prSet presAssocID="{57D9300B-62A8-467E-90EF-E0EE25B5893C}" presName="hierChild3" presStyleCnt="0"/>
      <dgm:spPr/>
    </dgm:pt>
    <dgm:pt modelId="{0E0201D9-BB25-4DF9-8F29-458B6F6FB697}" type="pres">
      <dgm:prSet presAssocID="{20496838-6472-456F-84C7-FF451771B7BA}" presName="Name25" presStyleLbl="parChTrans1D2" presStyleIdx="1" presStyleCnt="2"/>
      <dgm:spPr/>
    </dgm:pt>
    <dgm:pt modelId="{36FB08B8-C4B4-4871-BC40-A6FE98593710}" type="pres">
      <dgm:prSet presAssocID="{20496838-6472-456F-84C7-FF451771B7BA}" presName="connTx" presStyleLbl="parChTrans1D2" presStyleIdx="1" presStyleCnt="2"/>
      <dgm:spPr/>
    </dgm:pt>
    <dgm:pt modelId="{BD205F15-D45F-455D-868B-9A477C2AED81}" type="pres">
      <dgm:prSet presAssocID="{569AE86D-07BF-44E1-A483-2E3E6C5407BE}" presName="Name30" presStyleCnt="0"/>
      <dgm:spPr/>
    </dgm:pt>
    <dgm:pt modelId="{C3B1BAC3-45B9-4B70-94AB-7FE47A966B33}" type="pres">
      <dgm:prSet presAssocID="{569AE86D-07BF-44E1-A483-2E3E6C5407BE}" presName="level2Shape" presStyleLbl="node2" presStyleIdx="1" presStyleCnt="2"/>
      <dgm:spPr/>
    </dgm:pt>
    <dgm:pt modelId="{EEE8BA80-200A-43CF-B92C-C404FE50F59B}" type="pres">
      <dgm:prSet presAssocID="{569AE86D-07BF-44E1-A483-2E3E6C5407BE}" presName="hierChild3" presStyleCnt="0"/>
      <dgm:spPr/>
    </dgm:pt>
    <dgm:pt modelId="{34705967-3A10-4222-987A-0A5BB1F71FC5}" type="pres">
      <dgm:prSet presAssocID="{C9279C0C-850D-42B8-AE75-39D7F6720DD3}" presName="bgShapesFlow" presStyleCnt="0"/>
      <dgm:spPr/>
    </dgm:pt>
  </dgm:ptLst>
  <dgm:cxnLst>
    <dgm:cxn modelId="{FB733F10-91AB-4E93-9B74-01BAA5770191}" srcId="{6C351671-7FA6-4080-9EDD-696D941A97BE}" destId="{57D9300B-62A8-467E-90EF-E0EE25B5893C}" srcOrd="0" destOrd="0" parTransId="{9F105E3E-7432-4D8B-A9C4-C832588E8718}" sibTransId="{7D33A891-A6F2-43B1-9852-72C7A7A235A5}"/>
    <dgm:cxn modelId="{FBD33328-861C-4899-B399-769B5B127C32}" type="presOf" srcId="{9F105E3E-7432-4D8B-A9C4-C832588E8718}" destId="{19855FA7-5DC8-425C-BB9C-2B4E7F1473DA}" srcOrd="1" destOrd="0" presId="urn:microsoft.com/office/officeart/2005/8/layout/hierarchy5"/>
    <dgm:cxn modelId="{7640462D-15A9-457E-8CA4-8E0BD6CC1F8F}" srcId="{C9279C0C-850D-42B8-AE75-39D7F6720DD3}" destId="{6C351671-7FA6-4080-9EDD-696D941A97BE}" srcOrd="0" destOrd="0" parTransId="{77848EE7-0CF5-459F-B8D0-8F8A14FE83C3}" sibTransId="{9B292C27-EF4C-4752-B968-9CE844C9F324}"/>
    <dgm:cxn modelId="{96600D30-B355-45F1-A44B-881977F3C610}" type="presOf" srcId="{9F105E3E-7432-4D8B-A9C4-C832588E8718}" destId="{88B88D14-896E-49F2-A878-A07013FA463D}" srcOrd="0" destOrd="0" presId="urn:microsoft.com/office/officeart/2005/8/layout/hierarchy5"/>
    <dgm:cxn modelId="{DB5BB337-8562-498A-8314-5B14152D214E}" type="presOf" srcId="{C9279C0C-850D-42B8-AE75-39D7F6720DD3}" destId="{3E907185-3421-4EAC-9235-EB198846F8AD}" srcOrd="0" destOrd="0" presId="urn:microsoft.com/office/officeart/2005/8/layout/hierarchy5"/>
    <dgm:cxn modelId="{C20A373D-2B4A-4F65-97B5-0697470319B1}" type="presOf" srcId="{20496838-6472-456F-84C7-FF451771B7BA}" destId="{36FB08B8-C4B4-4871-BC40-A6FE98593710}" srcOrd="1" destOrd="0" presId="urn:microsoft.com/office/officeart/2005/8/layout/hierarchy5"/>
    <dgm:cxn modelId="{94D36A63-9A1D-42A1-B306-0052E97115A6}" srcId="{6C351671-7FA6-4080-9EDD-696D941A97BE}" destId="{569AE86D-07BF-44E1-A483-2E3E6C5407BE}" srcOrd="1" destOrd="0" parTransId="{20496838-6472-456F-84C7-FF451771B7BA}" sibTransId="{D92D93AA-896E-44D6-B924-B2E693E975C8}"/>
    <dgm:cxn modelId="{03395A97-1E5E-4259-9DCD-F7B6389D6D37}" type="presOf" srcId="{6C351671-7FA6-4080-9EDD-696D941A97BE}" destId="{ED5861DA-94ED-431D-A3FB-8F30855E66FB}" srcOrd="0" destOrd="0" presId="urn:microsoft.com/office/officeart/2005/8/layout/hierarchy5"/>
    <dgm:cxn modelId="{3CFC00AD-6C9D-49AE-B2B1-8CBBF4CA873F}" type="presOf" srcId="{57D9300B-62A8-467E-90EF-E0EE25B5893C}" destId="{5FC5F754-A1DB-43B8-A1D6-E7C4DF9CA9F4}" srcOrd="0" destOrd="0" presId="urn:microsoft.com/office/officeart/2005/8/layout/hierarchy5"/>
    <dgm:cxn modelId="{267353E5-2288-45AB-87C1-CF337FBF0FBB}" type="presOf" srcId="{20496838-6472-456F-84C7-FF451771B7BA}" destId="{0E0201D9-BB25-4DF9-8F29-458B6F6FB697}" srcOrd="0" destOrd="0" presId="urn:microsoft.com/office/officeart/2005/8/layout/hierarchy5"/>
    <dgm:cxn modelId="{A8038EF4-68F0-4039-B055-B482CE9659B5}" type="presOf" srcId="{569AE86D-07BF-44E1-A483-2E3E6C5407BE}" destId="{C3B1BAC3-45B9-4B70-94AB-7FE47A966B33}" srcOrd="0" destOrd="0" presId="urn:microsoft.com/office/officeart/2005/8/layout/hierarchy5"/>
    <dgm:cxn modelId="{D9C5A4DD-5417-444A-AB69-BA1DBBF8D5F3}" type="presParOf" srcId="{3E907185-3421-4EAC-9235-EB198846F8AD}" destId="{0FEFF620-5611-42B0-A2C9-BDA2FC74C6E1}" srcOrd="0" destOrd="0" presId="urn:microsoft.com/office/officeart/2005/8/layout/hierarchy5"/>
    <dgm:cxn modelId="{38789184-84E3-47CF-8E18-3BFB7561B1E5}" type="presParOf" srcId="{0FEFF620-5611-42B0-A2C9-BDA2FC74C6E1}" destId="{40121BF4-BFFC-49A5-AE32-25084ED1BB4E}" srcOrd="0" destOrd="0" presId="urn:microsoft.com/office/officeart/2005/8/layout/hierarchy5"/>
    <dgm:cxn modelId="{A95505AB-72B0-4FA6-B140-3A57F3AE4C1A}" type="presParOf" srcId="{40121BF4-BFFC-49A5-AE32-25084ED1BB4E}" destId="{1030B5C1-D838-4772-9FE9-BC0DBE6E67C2}" srcOrd="0" destOrd="0" presId="urn:microsoft.com/office/officeart/2005/8/layout/hierarchy5"/>
    <dgm:cxn modelId="{CAF50217-BAF1-45D5-A288-14C843536C1D}" type="presParOf" srcId="{1030B5C1-D838-4772-9FE9-BC0DBE6E67C2}" destId="{ED5861DA-94ED-431D-A3FB-8F30855E66FB}" srcOrd="0" destOrd="0" presId="urn:microsoft.com/office/officeart/2005/8/layout/hierarchy5"/>
    <dgm:cxn modelId="{A5C07F44-FB32-4663-910F-B2EDC721CFAD}" type="presParOf" srcId="{1030B5C1-D838-4772-9FE9-BC0DBE6E67C2}" destId="{5CA901E3-B7E6-4E04-B935-7CCB5F6AB9E9}" srcOrd="1" destOrd="0" presId="urn:microsoft.com/office/officeart/2005/8/layout/hierarchy5"/>
    <dgm:cxn modelId="{8CE732E1-541F-47E6-B998-9974168BE95F}" type="presParOf" srcId="{5CA901E3-B7E6-4E04-B935-7CCB5F6AB9E9}" destId="{88B88D14-896E-49F2-A878-A07013FA463D}" srcOrd="0" destOrd="0" presId="urn:microsoft.com/office/officeart/2005/8/layout/hierarchy5"/>
    <dgm:cxn modelId="{D54814A5-B03B-4A83-8C6E-849B43BBADB3}" type="presParOf" srcId="{88B88D14-896E-49F2-A878-A07013FA463D}" destId="{19855FA7-5DC8-425C-BB9C-2B4E7F1473DA}" srcOrd="0" destOrd="0" presId="urn:microsoft.com/office/officeart/2005/8/layout/hierarchy5"/>
    <dgm:cxn modelId="{13CB8A18-21D4-49F3-A17C-559E62573BA1}" type="presParOf" srcId="{5CA901E3-B7E6-4E04-B935-7CCB5F6AB9E9}" destId="{EDA0339E-C967-4F3F-9551-98DD7964338F}" srcOrd="1" destOrd="0" presId="urn:microsoft.com/office/officeart/2005/8/layout/hierarchy5"/>
    <dgm:cxn modelId="{F3A356CA-2D80-4B64-8071-0929D7861748}" type="presParOf" srcId="{EDA0339E-C967-4F3F-9551-98DD7964338F}" destId="{5FC5F754-A1DB-43B8-A1D6-E7C4DF9CA9F4}" srcOrd="0" destOrd="0" presId="urn:microsoft.com/office/officeart/2005/8/layout/hierarchy5"/>
    <dgm:cxn modelId="{04EE6A9D-92FE-4F0C-9BAC-C68EE5F23625}" type="presParOf" srcId="{EDA0339E-C967-4F3F-9551-98DD7964338F}" destId="{50D8E391-8BD1-4CFD-ACCE-31ED02E358F2}" srcOrd="1" destOrd="0" presId="urn:microsoft.com/office/officeart/2005/8/layout/hierarchy5"/>
    <dgm:cxn modelId="{63F7FA69-BD1A-4207-9B6D-B95942D9DE30}" type="presParOf" srcId="{5CA901E3-B7E6-4E04-B935-7CCB5F6AB9E9}" destId="{0E0201D9-BB25-4DF9-8F29-458B6F6FB697}" srcOrd="2" destOrd="0" presId="urn:microsoft.com/office/officeart/2005/8/layout/hierarchy5"/>
    <dgm:cxn modelId="{D00B3685-63AE-4A7A-9D26-B1C781D5B456}" type="presParOf" srcId="{0E0201D9-BB25-4DF9-8F29-458B6F6FB697}" destId="{36FB08B8-C4B4-4871-BC40-A6FE98593710}" srcOrd="0" destOrd="0" presId="urn:microsoft.com/office/officeart/2005/8/layout/hierarchy5"/>
    <dgm:cxn modelId="{70606D91-7940-46F9-8C9B-C7A7AB34D30E}" type="presParOf" srcId="{5CA901E3-B7E6-4E04-B935-7CCB5F6AB9E9}" destId="{BD205F15-D45F-455D-868B-9A477C2AED81}" srcOrd="3" destOrd="0" presId="urn:microsoft.com/office/officeart/2005/8/layout/hierarchy5"/>
    <dgm:cxn modelId="{E9E14527-C30C-4B30-98DB-E4F83B237837}" type="presParOf" srcId="{BD205F15-D45F-455D-868B-9A477C2AED81}" destId="{C3B1BAC3-45B9-4B70-94AB-7FE47A966B33}" srcOrd="0" destOrd="0" presId="urn:microsoft.com/office/officeart/2005/8/layout/hierarchy5"/>
    <dgm:cxn modelId="{4635A5A3-4092-4956-9375-47887B038B5D}" type="presParOf" srcId="{BD205F15-D45F-455D-868B-9A477C2AED81}" destId="{EEE8BA80-200A-43CF-B92C-C404FE50F59B}" srcOrd="1" destOrd="0" presId="urn:microsoft.com/office/officeart/2005/8/layout/hierarchy5"/>
    <dgm:cxn modelId="{FF6C9749-251C-434F-80A1-25AF6867CB35}" type="presParOf" srcId="{3E907185-3421-4EAC-9235-EB198846F8AD}" destId="{34705967-3A10-4222-987A-0A5BB1F71FC5}" srcOrd="1" destOrd="0" presId="urn:microsoft.com/office/officeart/2005/8/layout/hierarchy5"/>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29BB5-B2BE-4F25-A3EC-1ACD2293AF4A}">
      <dsp:nvSpPr>
        <dsp:cNvPr id="0" name=""/>
        <dsp:cNvSpPr/>
      </dsp:nvSpPr>
      <dsp:spPr>
        <a:xfrm rot="5400000">
          <a:off x="547804" y="434336"/>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92CE47-7F98-4904-BBAA-173600E73A2D}">
      <dsp:nvSpPr>
        <dsp:cNvPr id="0" name=""/>
        <dsp:cNvSpPr/>
      </dsp:nvSpPr>
      <dsp:spPr>
        <a:xfrm>
          <a:off x="1873" y="125678"/>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Strategic Apex</a:t>
          </a:r>
          <a:endParaRPr lang="en-GB" sz="1200" kern="1200">
            <a:latin typeface="Arial" panose="020B0604020202020204" pitchFamily="34" charset="0"/>
            <a:cs typeface="Arial" panose="020B0604020202020204" pitchFamily="34" charset="0"/>
          </a:endParaRPr>
        </a:p>
      </dsp:txBody>
      <dsp:txXfrm>
        <a:off x="17892" y="141697"/>
        <a:ext cx="1381016" cy="296059"/>
      </dsp:txXfrm>
    </dsp:sp>
    <dsp:sp modelId="{75BABA1C-A422-49A8-8B4A-82817E96E803}">
      <dsp:nvSpPr>
        <dsp:cNvPr id="0" name=""/>
        <dsp:cNvSpPr/>
      </dsp:nvSpPr>
      <dsp:spPr>
        <a:xfrm>
          <a:off x="942767" y="156969"/>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CE0CB4A8-DD6D-4AD5-9691-9E1AB9208237}">
      <dsp:nvSpPr>
        <dsp:cNvPr id="0" name=""/>
        <dsp:cNvSpPr/>
      </dsp:nvSpPr>
      <dsp:spPr>
        <a:xfrm rot="5400000">
          <a:off x="1226071" y="802898"/>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6D682A9-A620-4E66-A469-BAEA2E3FEAF4}">
      <dsp:nvSpPr>
        <dsp:cNvPr id="0" name=""/>
        <dsp:cNvSpPr/>
      </dsp:nvSpPr>
      <dsp:spPr>
        <a:xfrm>
          <a:off x="680139" y="494240"/>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Middle Line</a:t>
          </a:r>
          <a:endParaRPr lang="en-GB" sz="1200" kern="1200">
            <a:latin typeface="Arial" panose="020B0604020202020204" pitchFamily="34" charset="0"/>
            <a:cs typeface="Arial" panose="020B0604020202020204" pitchFamily="34" charset="0"/>
          </a:endParaRPr>
        </a:p>
      </dsp:txBody>
      <dsp:txXfrm>
        <a:off x="696158" y="510259"/>
        <a:ext cx="1381016" cy="296059"/>
      </dsp:txXfrm>
    </dsp:sp>
    <dsp:sp modelId="{7417ED93-AD01-47C1-A60A-10D4636ACF6F}">
      <dsp:nvSpPr>
        <dsp:cNvPr id="0" name=""/>
        <dsp:cNvSpPr/>
      </dsp:nvSpPr>
      <dsp:spPr>
        <a:xfrm>
          <a:off x="1621033" y="525531"/>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9B862989-8D41-42C6-BCAC-27E767EE88AA}">
      <dsp:nvSpPr>
        <dsp:cNvPr id="0" name=""/>
        <dsp:cNvSpPr/>
      </dsp:nvSpPr>
      <dsp:spPr>
        <a:xfrm rot="5400000">
          <a:off x="1904337" y="1171460"/>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C5E686-AF35-44FE-A72F-EA7D6CEF7AC5}">
      <dsp:nvSpPr>
        <dsp:cNvPr id="0" name=""/>
        <dsp:cNvSpPr/>
      </dsp:nvSpPr>
      <dsp:spPr>
        <a:xfrm>
          <a:off x="1358406" y="862801"/>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Technostructure</a:t>
          </a:r>
          <a:endParaRPr lang="en-GB" sz="1200" kern="1200">
            <a:latin typeface="Arial" panose="020B0604020202020204" pitchFamily="34" charset="0"/>
            <a:cs typeface="Arial" panose="020B0604020202020204" pitchFamily="34" charset="0"/>
          </a:endParaRPr>
        </a:p>
      </dsp:txBody>
      <dsp:txXfrm>
        <a:off x="1374425" y="878820"/>
        <a:ext cx="1381016" cy="296059"/>
      </dsp:txXfrm>
    </dsp:sp>
    <dsp:sp modelId="{6BAB3677-3C3E-4949-8F7F-67EC16CC7BFA}">
      <dsp:nvSpPr>
        <dsp:cNvPr id="0" name=""/>
        <dsp:cNvSpPr/>
      </dsp:nvSpPr>
      <dsp:spPr>
        <a:xfrm>
          <a:off x="2299299" y="894093"/>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10A60FF1-DE4E-4266-9D33-7F0FC95CF0A7}">
      <dsp:nvSpPr>
        <dsp:cNvPr id="0" name=""/>
        <dsp:cNvSpPr/>
      </dsp:nvSpPr>
      <dsp:spPr>
        <a:xfrm rot="5400000">
          <a:off x="2582603" y="1540022"/>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2E2E9DF-5FF5-43B0-BA49-46CA6334E101}">
      <dsp:nvSpPr>
        <dsp:cNvPr id="0" name=""/>
        <dsp:cNvSpPr/>
      </dsp:nvSpPr>
      <dsp:spPr>
        <a:xfrm>
          <a:off x="2036672" y="1231363"/>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Support Staff</a:t>
          </a:r>
          <a:endParaRPr lang="en-GB" sz="1200" kern="1200">
            <a:latin typeface="Arial" panose="020B0604020202020204" pitchFamily="34" charset="0"/>
            <a:cs typeface="Arial" panose="020B0604020202020204" pitchFamily="34" charset="0"/>
          </a:endParaRPr>
        </a:p>
      </dsp:txBody>
      <dsp:txXfrm>
        <a:off x="2052691" y="1247382"/>
        <a:ext cx="1381016" cy="296059"/>
      </dsp:txXfrm>
    </dsp:sp>
    <dsp:sp modelId="{610BF071-0F9E-492A-AD63-0CE51AAA1415}">
      <dsp:nvSpPr>
        <dsp:cNvPr id="0" name=""/>
        <dsp:cNvSpPr/>
      </dsp:nvSpPr>
      <dsp:spPr>
        <a:xfrm>
          <a:off x="2977566" y="1262655"/>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8D6ED3EF-EA66-4C31-BF97-972AD84E8FBD}">
      <dsp:nvSpPr>
        <dsp:cNvPr id="0" name=""/>
        <dsp:cNvSpPr/>
      </dsp:nvSpPr>
      <dsp:spPr>
        <a:xfrm rot="5400000">
          <a:off x="3260870" y="1908584"/>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75F687E-CA76-4F57-9EC6-788481FA5929}">
      <dsp:nvSpPr>
        <dsp:cNvPr id="0" name=""/>
        <dsp:cNvSpPr/>
      </dsp:nvSpPr>
      <dsp:spPr>
        <a:xfrm>
          <a:off x="2714938" y="1599925"/>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Operating Core</a:t>
          </a:r>
          <a:endParaRPr lang="en-GB" sz="1200" kern="1200">
            <a:latin typeface="Arial" panose="020B0604020202020204" pitchFamily="34" charset="0"/>
            <a:cs typeface="Arial" panose="020B0604020202020204" pitchFamily="34" charset="0"/>
          </a:endParaRPr>
        </a:p>
      </dsp:txBody>
      <dsp:txXfrm>
        <a:off x="2730957" y="1615944"/>
        <a:ext cx="1381016" cy="296059"/>
      </dsp:txXfrm>
    </dsp:sp>
    <dsp:sp modelId="{5EA13A67-822F-4E21-A38E-0A11378BB5AE}">
      <dsp:nvSpPr>
        <dsp:cNvPr id="0" name=""/>
        <dsp:cNvSpPr/>
      </dsp:nvSpPr>
      <dsp:spPr>
        <a:xfrm>
          <a:off x="3655832" y="1631217"/>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60339C14-BACB-4E02-BC47-845444156AE3}">
      <dsp:nvSpPr>
        <dsp:cNvPr id="0" name=""/>
        <dsp:cNvSpPr/>
      </dsp:nvSpPr>
      <dsp:spPr>
        <a:xfrm rot="5400000">
          <a:off x="3939136" y="2277145"/>
          <a:ext cx="278442" cy="316996"/>
        </a:xfrm>
        <a:prstGeom prst="bentUpArrow">
          <a:avLst>
            <a:gd name="adj1" fmla="val 32840"/>
            <a:gd name="adj2" fmla="val 25000"/>
            <a:gd name="adj3" fmla="val 35780"/>
          </a:avLst>
        </a:prstGeom>
        <a:solidFill>
          <a:schemeClr val="accent3">
            <a:tint val="4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9B6C52E-619B-4330-8A37-C9202F3814F3}">
      <dsp:nvSpPr>
        <dsp:cNvPr id="0" name=""/>
        <dsp:cNvSpPr/>
      </dsp:nvSpPr>
      <dsp:spPr>
        <a:xfrm>
          <a:off x="3393205" y="1968487"/>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Ideology</a:t>
          </a:r>
          <a:endParaRPr lang="en-GB" sz="1200" kern="1200">
            <a:latin typeface="Arial" panose="020B0604020202020204" pitchFamily="34" charset="0"/>
            <a:cs typeface="Arial" panose="020B0604020202020204" pitchFamily="34" charset="0"/>
          </a:endParaRPr>
        </a:p>
      </dsp:txBody>
      <dsp:txXfrm>
        <a:off x="3409224" y="1984506"/>
        <a:ext cx="1381016" cy="296059"/>
      </dsp:txXfrm>
    </dsp:sp>
    <dsp:sp modelId="{46DACC72-EBBE-4548-AF29-2CD40229E04F}">
      <dsp:nvSpPr>
        <dsp:cNvPr id="0" name=""/>
        <dsp:cNvSpPr/>
      </dsp:nvSpPr>
      <dsp:spPr>
        <a:xfrm>
          <a:off x="4334098" y="1999778"/>
          <a:ext cx="340911" cy="265182"/>
        </a:xfrm>
        <a:prstGeom prst="rect">
          <a:avLst/>
        </a:prstGeom>
        <a:noFill/>
        <a:ln>
          <a:noFill/>
        </a:ln>
        <a:effectLst/>
      </dsp:spPr>
      <dsp:style>
        <a:lnRef idx="0">
          <a:scrgbClr r="0" g="0" b="0"/>
        </a:lnRef>
        <a:fillRef idx="0">
          <a:scrgbClr r="0" g="0" b="0"/>
        </a:fillRef>
        <a:effectRef idx="0">
          <a:scrgbClr r="0" g="0" b="0"/>
        </a:effectRef>
        <a:fontRef idx="minor"/>
      </dsp:style>
    </dsp:sp>
    <dsp:sp modelId="{EE2F6C1A-8797-486B-824F-7AC7AAE3C104}">
      <dsp:nvSpPr>
        <dsp:cNvPr id="0" name=""/>
        <dsp:cNvSpPr/>
      </dsp:nvSpPr>
      <dsp:spPr>
        <a:xfrm>
          <a:off x="4071471" y="2337049"/>
          <a:ext cx="1413054" cy="328097"/>
        </a:xfrm>
        <a:prstGeom prst="roundRect">
          <a:avLst>
            <a:gd name="adj" fmla="val 1667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Politics</a:t>
          </a:r>
          <a:endParaRPr lang="en-GB" sz="1200" kern="1200">
            <a:latin typeface="Arial" panose="020B0604020202020204" pitchFamily="34" charset="0"/>
            <a:cs typeface="Arial" panose="020B0604020202020204" pitchFamily="34" charset="0"/>
          </a:endParaRPr>
        </a:p>
      </dsp:txBody>
      <dsp:txXfrm>
        <a:off x="4087490" y="2353068"/>
        <a:ext cx="1381016" cy="2960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5861DA-94ED-431D-A3FB-8F30855E66FB}">
      <dsp:nvSpPr>
        <dsp:cNvPr id="0" name=""/>
        <dsp:cNvSpPr/>
      </dsp:nvSpPr>
      <dsp:spPr>
        <a:xfrm>
          <a:off x="931574" y="456214"/>
          <a:ext cx="1585093" cy="7925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Competing Values Framework (CVF). </a:t>
          </a:r>
        </a:p>
      </dsp:txBody>
      <dsp:txXfrm>
        <a:off x="954787" y="479427"/>
        <a:ext cx="1538667" cy="746120"/>
      </dsp:txXfrm>
    </dsp:sp>
    <dsp:sp modelId="{88B88D14-896E-49F2-A878-A07013FA463D}">
      <dsp:nvSpPr>
        <dsp:cNvPr id="0" name=""/>
        <dsp:cNvSpPr/>
      </dsp:nvSpPr>
      <dsp:spPr>
        <a:xfrm rot="19457599">
          <a:off x="2443277" y="582794"/>
          <a:ext cx="780819" cy="83671"/>
        </a:xfrm>
        <a:custGeom>
          <a:avLst/>
          <a:gdLst/>
          <a:ahLst/>
          <a:cxnLst/>
          <a:rect l="0" t="0" r="0" b="0"/>
          <a:pathLst>
            <a:path>
              <a:moveTo>
                <a:pt x="0" y="41835"/>
              </a:moveTo>
              <a:lnTo>
                <a:pt x="780819" y="418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14167" y="605109"/>
        <a:ext cx="39040" cy="39040"/>
      </dsp:txXfrm>
    </dsp:sp>
    <dsp:sp modelId="{5FC5F754-A1DB-43B8-A1D6-E7C4DF9CA9F4}">
      <dsp:nvSpPr>
        <dsp:cNvPr id="0" name=""/>
        <dsp:cNvSpPr/>
      </dsp:nvSpPr>
      <dsp:spPr>
        <a:xfrm>
          <a:off x="3150706" y="499"/>
          <a:ext cx="1585093" cy="7925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Flexibility</a:t>
          </a:r>
        </a:p>
      </dsp:txBody>
      <dsp:txXfrm>
        <a:off x="3173919" y="23712"/>
        <a:ext cx="1538667" cy="746120"/>
      </dsp:txXfrm>
    </dsp:sp>
    <dsp:sp modelId="{0E0201D9-BB25-4DF9-8F29-458B6F6FB697}">
      <dsp:nvSpPr>
        <dsp:cNvPr id="0" name=""/>
        <dsp:cNvSpPr/>
      </dsp:nvSpPr>
      <dsp:spPr>
        <a:xfrm rot="2142401">
          <a:off x="2443277" y="1038508"/>
          <a:ext cx="780819" cy="83671"/>
        </a:xfrm>
        <a:custGeom>
          <a:avLst/>
          <a:gdLst/>
          <a:ahLst/>
          <a:cxnLst/>
          <a:rect l="0" t="0" r="0" b="0"/>
          <a:pathLst>
            <a:path>
              <a:moveTo>
                <a:pt x="0" y="41835"/>
              </a:moveTo>
              <a:lnTo>
                <a:pt x="780819" y="4183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814167" y="1060824"/>
        <a:ext cx="39040" cy="39040"/>
      </dsp:txXfrm>
    </dsp:sp>
    <dsp:sp modelId="{C3B1BAC3-45B9-4B70-94AB-7FE47A966B33}">
      <dsp:nvSpPr>
        <dsp:cNvPr id="0" name=""/>
        <dsp:cNvSpPr/>
      </dsp:nvSpPr>
      <dsp:spPr>
        <a:xfrm>
          <a:off x="3150706" y="911928"/>
          <a:ext cx="1585093" cy="792546"/>
        </a:xfrm>
        <a:prstGeom prst="roundRect">
          <a:avLst>
            <a:gd name="adj" fmla="val 10000"/>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Stability</a:t>
          </a:r>
        </a:p>
      </dsp:txBody>
      <dsp:txXfrm>
        <a:off x="3173919" y="935141"/>
        <a:ext cx="1538667" cy="746120"/>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3114</Words>
  <Characters>17754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2024-05-31T16:18:00Z</dcterms:created>
  <dcterms:modified xsi:type="dcterms:W3CDTF">2024-05-31T16:19:00Z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2024-05-15T15:22:40Z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3cd6830c-76e2-4bfe-a3d0-e45416f91775</vt:lpwstr>
  </property>
  <property fmtid="{D5CDD505-2E9C-101B-9397-08002B2CF9AE}" pid="8" name="MSIP_Label_defa4170-0d19-0005-0004-bc88714345d2_ContentBits">
    <vt:lpwstr>0</vt:lpwstr>
  </property>
</Properties>
</file>