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6F131F" w14:textId="6E620A48" w:rsidR="003278C4" w:rsidRDefault="008B0359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34C19D" wp14:editId="271E2748">
                <wp:simplePos x="0" y="0"/>
                <wp:positionH relativeFrom="column">
                  <wp:posOffset>511810</wp:posOffset>
                </wp:positionH>
                <wp:positionV relativeFrom="paragraph">
                  <wp:posOffset>3670877</wp:posOffset>
                </wp:positionV>
                <wp:extent cx="4641272" cy="27432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41272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B7C1C8" w14:textId="6A5F83CF" w:rsidR="008B0359" w:rsidRPr="008B0359" w:rsidRDefault="008B0359" w:rsidP="008B035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B035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Student name: Courtney Grota</w:t>
                            </w:r>
                          </w:p>
                          <w:p w14:paraId="6D5087CB" w14:textId="7BD45F0A" w:rsidR="008B0359" w:rsidRPr="008B0359" w:rsidRDefault="008B0359" w:rsidP="008B035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B035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Student number: 2203657</w:t>
                            </w:r>
                          </w:p>
                          <w:p w14:paraId="1D4EF0C8" w14:textId="7877DCBA" w:rsidR="008B0359" w:rsidRPr="008B0359" w:rsidRDefault="008B0359" w:rsidP="008B035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</w:p>
                          <w:p w14:paraId="295BD4FE" w14:textId="12740684" w:rsidR="008B0359" w:rsidRPr="008B0359" w:rsidRDefault="008B0359" w:rsidP="008B035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B035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Module name: Criminal Law</w:t>
                            </w:r>
                          </w:p>
                          <w:p w14:paraId="082AB4D2" w14:textId="3D24B56B" w:rsidR="008B0359" w:rsidRPr="008B0359" w:rsidRDefault="008B0359" w:rsidP="008B035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B035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Module code: BMPL4009</w:t>
                            </w:r>
                          </w:p>
                          <w:p w14:paraId="4450AB5A" w14:textId="1C598930" w:rsidR="008B0359" w:rsidRPr="008B0359" w:rsidRDefault="008B0359" w:rsidP="008B035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B035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Module leader: Laura Knight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234C19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.3pt;margin-top:289.05pt;width:365.45pt;height:3in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" fillcolor="white [3201]" stroked="f" strokeweight=".5pt">
                <v:textbox>
                  <w:txbxContent>
                    <w:p w14:paraId="35B7C1C8" w14:textId="6A5F83CF" w:rsidR="008B0359" w:rsidRPr="008B0359" w:rsidRDefault="008B0359" w:rsidP="008B035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B035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Student name: Courtney Grota</w:t>
                      </w:r>
                    </w:p>
                    <w:p w14:paraId="6D5087CB" w14:textId="7BD45F0A" w:rsidR="008B0359" w:rsidRPr="008B0359" w:rsidRDefault="008B0359" w:rsidP="008B035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B035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Student number: 2203657</w:t>
                      </w:r>
                    </w:p>
                    <w:p w14:paraId="1D4EF0C8" w14:textId="7877DCBA" w:rsidR="008B0359" w:rsidRPr="008B0359" w:rsidRDefault="008B0359" w:rsidP="008B035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</w:p>
                    <w:p w14:paraId="295BD4FE" w14:textId="12740684" w:rsidR="008B0359" w:rsidRPr="008B0359" w:rsidRDefault="008B0359" w:rsidP="008B035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B035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Module name: Criminal Law</w:t>
                      </w:r>
                    </w:p>
                    <w:p w14:paraId="082AB4D2" w14:textId="3D24B56B" w:rsidR="008B0359" w:rsidRPr="008B0359" w:rsidRDefault="008B0359" w:rsidP="008B035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B035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Module code: BMPL4009</w:t>
                      </w:r>
                    </w:p>
                    <w:p w14:paraId="4450AB5A" w14:textId="1C598930" w:rsidR="008B0359" w:rsidRPr="008B0359" w:rsidRDefault="008B0359" w:rsidP="008B035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B035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Module leader: Laura Knight</w:t>
                      </w:r>
                    </w:p>
                  </w:txbxContent>
                </v:textbox>
              </v:shape>
            </w:pict>
          </mc:Fallback>
        </mc:AlternateContent>
      </w:r>
    </w:p>
    <w:p w14:paraId="0B441A18" w14:textId="6F17083C" w:rsidR="008B0359" w:rsidRPr="008B0359" w:rsidRDefault="008B0359" w:rsidP="008B0359"/>
    <w:p w14:paraId="61A3CBB3" w14:textId="63CA6D10" w:rsidR="008B0359" w:rsidRPr="008B0359" w:rsidRDefault="008B0359" w:rsidP="008B0359"/>
    <w:p w14:paraId="67C6F340" w14:textId="566EC26E" w:rsidR="008B0359" w:rsidRPr="008B0359" w:rsidRDefault="008B0359" w:rsidP="008B0359"/>
    <w:p w14:paraId="7225CA2D" w14:textId="2ECA26D8" w:rsidR="008B0359" w:rsidRPr="008B0359" w:rsidRDefault="008B0359" w:rsidP="008B0359"/>
    <w:p w14:paraId="1C41081C" w14:textId="05E0D345" w:rsidR="008B0359" w:rsidRPr="008B0359" w:rsidRDefault="008B0359" w:rsidP="008B0359"/>
    <w:p w14:paraId="1D15C148" w14:textId="698792C8" w:rsidR="008B0359" w:rsidRPr="008B0359" w:rsidRDefault="008B0359" w:rsidP="008B0359"/>
    <w:p w14:paraId="53686F0D" w14:textId="423151E9" w:rsidR="008B0359" w:rsidRPr="008B0359" w:rsidRDefault="007A0BC1" w:rsidP="008B0359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406823" wp14:editId="0615D50D">
                <wp:simplePos x="0" y="0"/>
                <wp:positionH relativeFrom="column">
                  <wp:posOffset>-180340</wp:posOffset>
                </wp:positionH>
                <wp:positionV relativeFrom="paragraph">
                  <wp:posOffset>218059</wp:posOffset>
                </wp:positionV>
                <wp:extent cx="6220691" cy="1389380"/>
                <wp:effectExtent l="0" t="0" r="254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20691" cy="13893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9A56A13" w14:textId="77777777" w:rsidR="008B0359" w:rsidRPr="008B0359" w:rsidRDefault="008B0359" w:rsidP="008B035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B035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What changes did the Coroners and Justice Act (2009) make to the defence of diminished responsibility? Did these amendments change the law in this area for the better?</w:t>
                            </w:r>
                          </w:p>
                          <w:p w14:paraId="540E0BFE" w14:textId="77777777" w:rsidR="008B0359" w:rsidRDefault="008B035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D406823" id="Text Box 2" o:spid="_x0000_s1027" type="#_x0000_t202" style="position:absolute;margin-left:-14.2pt;margin-top:17.15pt;width:489.8pt;height:109.4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" fillcolor="white [3201]" stroked="f" strokeweight=".5pt">
                <v:textbox>
                  <w:txbxContent>
                    <w:p w14:paraId="59A56A13" w14:textId="77777777" w:rsidR="008B0359" w:rsidRPr="008B0359" w:rsidRDefault="008B0359" w:rsidP="008B035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B035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What changes did the Coroners and Justice Act (2009) make to the defence of diminished responsibility? Did these amendments change the law in this area for the better?</w:t>
                      </w:r>
                    </w:p>
                    <w:p w14:paraId="540E0BFE" w14:textId="77777777" w:rsidR="008B0359" w:rsidRDefault="008B0359"/>
                  </w:txbxContent>
                </v:textbox>
              </v:shape>
            </w:pict>
          </mc:Fallback>
        </mc:AlternateContent>
      </w:r>
    </w:p>
    <w:p w14:paraId="0849D9AC" w14:textId="1430490B" w:rsidR="008B0359" w:rsidRPr="008B0359" w:rsidRDefault="008B0359" w:rsidP="008B0359"/>
    <w:p w14:paraId="1B6EEF42" w14:textId="09DD7CAA" w:rsidR="008B0359" w:rsidRPr="008B0359" w:rsidRDefault="008B0359" w:rsidP="008B0359"/>
    <w:p w14:paraId="11043664" w14:textId="69A74962" w:rsidR="008B0359" w:rsidRPr="008B0359" w:rsidRDefault="008B0359" w:rsidP="008B0359"/>
    <w:p w14:paraId="51B71123" w14:textId="77195210" w:rsidR="008B0359" w:rsidRPr="008B0359" w:rsidRDefault="008B0359" w:rsidP="008B0359"/>
    <w:p w14:paraId="216E34AA" w14:textId="1BE7132F" w:rsidR="008B0359" w:rsidRPr="008B0359" w:rsidRDefault="008B0359" w:rsidP="008B0359"/>
    <w:p w14:paraId="0AD7B91C" w14:textId="10E52225" w:rsidR="008B0359" w:rsidRPr="008B0359" w:rsidRDefault="008B0359" w:rsidP="008B0359"/>
    <w:p w14:paraId="415B970B" w14:textId="71BE6446" w:rsidR="008B0359" w:rsidRPr="008B0359" w:rsidRDefault="008B0359" w:rsidP="008B0359"/>
    <w:p w14:paraId="3019C51F" w14:textId="67ABFB1E" w:rsidR="008B0359" w:rsidRPr="008B0359" w:rsidRDefault="008B0359" w:rsidP="008B0359"/>
    <w:p w14:paraId="4BCDAB54" w14:textId="2C3291E7" w:rsidR="008B0359" w:rsidRPr="008B0359" w:rsidRDefault="008B0359" w:rsidP="008B0359"/>
    <w:p w14:paraId="2B142356" w14:textId="3E9C5A9B" w:rsidR="008B0359" w:rsidRPr="008B0359" w:rsidRDefault="008B0359" w:rsidP="008B0359"/>
    <w:p w14:paraId="0F4CC746" w14:textId="0F858F8A" w:rsidR="008B0359" w:rsidRPr="008B0359" w:rsidRDefault="008B0359" w:rsidP="008B0359"/>
    <w:p w14:paraId="11E06313" w14:textId="68457D62" w:rsidR="008B0359" w:rsidRPr="008B0359" w:rsidRDefault="008B0359" w:rsidP="008B0359"/>
    <w:p w14:paraId="4CE7FC41" w14:textId="7AC539C7" w:rsidR="008B0359" w:rsidRPr="008B0359" w:rsidRDefault="008B0359" w:rsidP="008B0359"/>
    <w:p w14:paraId="7B468445" w14:textId="5B4D4A5E" w:rsidR="008B0359" w:rsidRPr="008B0359" w:rsidRDefault="008B0359" w:rsidP="008B0359"/>
    <w:p w14:paraId="3F2AE95E" w14:textId="6C47803B" w:rsidR="008B0359" w:rsidRPr="008B0359" w:rsidRDefault="008B0359" w:rsidP="008B0359"/>
    <w:p w14:paraId="0E0F4369" w14:textId="7A99BCE0" w:rsidR="008B0359" w:rsidRPr="008B0359" w:rsidRDefault="008B0359" w:rsidP="008B0359"/>
    <w:p w14:paraId="76EFE43E" w14:textId="6C141CED" w:rsidR="008B0359" w:rsidRPr="008B0359" w:rsidRDefault="008B0359" w:rsidP="008B0359"/>
    <w:p w14:paraId="5AA69A6B" w14:textId="447EF17C" w:rsidR="008B0359" w:rsidRPr="008B0359" w:rsidRDefault="008B0359" w:rsidP="008B0359"/>
    <w:p w14:paraId="5502EA20" w14:textId="6BDCC3C9" w:rsidR="008B0359" w:rsidRPr="008B0359" w:rsidRDefault="008B0359" w:rsidP="008B0359"/>
    <w:p w14:paraId="0F4FE105" w14:textId="06783EFB" w:rsidR="008B0359" w:rsidRPr="008B0359" w:rsidRDefault="008B0359" w:rsidP="008B0359"/>
    <w:p w14:paraId="4E14E592" w14:textId="12B7E955" w:rsidR="008B0359" w:rsidRPr="008B0359" w:rsidRDefault="008B0359" w:rsidP="008B0359"/>
    <w:p w14:paraId="347F2CCF" w14:textId="0DE6CD41" w:rsidR="008B0359" w:rsidRPr="008B0359" w:rsidRDefault="008B0359" w:rsidP="008B0359"/>
    <w:p w14:paraId="6A5CF819" w14:textId="0BA6CDD9" w:rsidR="008B0359" w:rsidRPr="008B0359" w:rsidRDefault="008B0359" w:rsidP="008B0359"/>
    <w:p w14:paraId="1933AD7D" w14:textId="6E935BF7" w:rsidR="008B0359" w:rsidRPr="008B0359" w:rsidRDefault="008B0359" w:rsidP="008B0359"/>
    <w:p w14:paraId="263BFE7B" w14:textId="669E6FF3" w:rsidR="008B0359" w:rsidRPr="008B0359" w:rsidRDefault="008B0359" w:rsidP="008B0359"/>
    <w:p w14:paraId="6739B11D" w14:textId="2B4C9EB2" w:rsidR="008B0359" w:rsidRPr="008B0359" w:rsidRDefault="008B0359" w:rsidP="008B0359"/>
    <w:p w14:paraId="3570E17D" w14:textId="4687558C" w:rsidR="008B0359" w:rsidRPr="008B0359" w:rsidRDefault="008B0359" w:rsidP="008B0359"/>
    <w:p w14:paraId="50E9AD3B" w14:textId="2FA79450" w:rsidR="008B0359" w:rsidRPr="008B0359" w:rsidRDefault="008B0359" w:rsidP="008B0359"/>
    <w:p w14:paraId="4AF19FC6" w14:textId="328B392F" w:rsidR="008B0359" w:rsidRPr="008B0359" w:rsidRDefault="008B0359" w:rsidP="008B0359"/>
    <w:p w14:paraId="221D9A24" w14:textId="64AF174A" w:rsidR="008B0359" w:rsidRPr="008B0359" w:rsidRDefault="008B0359" w:rsidP="008B0359"/>
    <w:p w14:paraId="2C1D6546" w14:textId="7EC2FDC6" w:rsidR="008B0359" w:rsidRPr="008B0359" w:rsidRDefault="008B0359" w:rsidP="008B0359"/>
    <w:p w14:paraId="198EA2D9" w14:textId="6D9B304D" w:rsidR="008B0359" w:rsidRDefault="008B0359" w:rsidP="008B0359">
      <w:pPr>
        <w:tabs>
          <w:tab w:val="left" w:pos="5869"/>
        </w:tabs>
      </w:pPr>
      <w:r>
        <w:tab/>
      </w:r>
    </w:p>
    <w:p w14:paraId="7598DE26" w14:textId="048F5277" w:rsidR="008B0359" w:rsidRDefault="008B0359" w:rsidP="008B0359">
      <w:pPr>
        <w:tabs>
          <w:tab w:val="left" w:pos="5869"/>
        </w:tabs>
      </w:pPr>
    </w:p>
    <w:p w14:paraId="095B600C" w14:textId="11806469" w:rsidR="008B0359" w:rsidRDefault="008B0359" w:rsidP="008B0359">
      <w:pPr>
        <w:tabs>
          <w:tab w:val="left" w:pos="5869"/>
        </w:tabs>
      </w:pPr>
    </w:p>
    <w:p w14:paraId="0598BE87" w14:textId="4FD2053A" w:rsidR="008B0359" w:rsidRDefault="008B0359" w:rsidP="008B0359">
      <w:pPr>
        <w:tabs>
          <w:tab w:val="left" w:pos="5869"/>
        </w:tabs>
      </w:pPr>
    </w:p>
    <w:p w14:paraId="471F6726" w14:textId="1AC4F7EC" w:rsidR="008B0359" w:rsidRDefault="008B0359" w:rsidP="008B0359">
      <w:pPr>
        <w:tabs>
          <w:tab w:val="left" w:pos="5869"/>
        </w:tabs>
      </w:pPr>
    </w:p>
    <w:p w14:paraId="1167C76B" w14:textId="555A0D91" w:rsidR="008B0359" w:rsidRDefault="008B0359" w:rsidP="008B0359">
      <w:pPr>
        <w:tabs>
          <w:tab w:val="left" w:pos="5869"/>
        </w:tabs>
      </w:pPr>
    </w:p>
    <w:p w14:paraId="7AC74844" w14:textId="4A2C5BAD" w:rsidR="008B0359" w:rsidRDefault="008B0359" w:rsidP="008B0359">
      <w:pPr>
        <w:tabs>
          <w:tab w:val="left" w:pos="5869"/>
        </w:tabs>
      </w:pPr>
    </w:p>
    <w:p w14:paraId="22C5E92C" w14:textId="1D8EF0FD" w:rsidR="008B0359" w:rsidRDefault="008B0359" w:rsidP="008B0359">
      <w:pPr>
        <w:tabs>
          <w:tab w:val="left" w:pos="5869"/>
        </w:tabs>
      </w:pPr>
    </w:p>
    <w:p w14:paraId="320FEFA1" w14:textId="70B6C352" w:rsidR="008B0359" w:rsidRPr="0058551D" w:rsidRDefault="008B0359" w:rsidP="007F376D">
      <w:pPr>
        <w:tabs>
          <w:tab w:val="left" w:pos="5869"/>
        </w:tabs>
        <w:spacing w:line="360" w:lineRule="auto"/>
        <w:rPr>
          <w:rFonts w:ascii="Arial" w:hAnsi="Arial" w:cs="Arial"/>
        </w:rPr>
      </w:pPr>
      <w:r w:rsidRPr="008B0359">
        <w:rPr>
          <w:rFonts w:ascii="Arial" w:hAnsi="Arial" w:cs="Arial"/>
        </w:rPr>
        <w:lastRenderedPageBreak/>
        <w:t xml:space="preserve">Throughout this essay, </w:t>
      </w:r>
      <w:r>
        <w:rPr>
          <w:rFonts w:ascii="Arial" w:hAnsi="Arial" w:cs="Arial"/>
        </w:rPr>
        <w:t>the defence of diminished responsibility will be explored, in</w:t>
      </w:r>
      <w:r w:rsidR="00F779C7">
        <w:rPr>
          <w:rFonts w:ascii="Arial" w:hAnsi="Arial" w:cs="Arial"/>
        </w:rPr>
        <w:t xml:space="preserve"> </w:t>
      </w:r>
      <w:r w:rsidR="00F779C7" w:rsidRPr="0058551D">
        <w:rPr>
          <w:rFonts w:ascii="Arial" w:hAnsi="Arial" w:cs="Arial"/>
        </w:rPr>
        <w:t>both</w:t>
      </w:r>
      <w:r w:rsidRPr="0058551D">
        <w:rPr>
          <w:rFonts w:ascii="Arial" w:hAnsi="Arial" w:cs="Arial"/>
        </w:rPr>
        <w:t xml:space="preserve"> S</w:t>
      </w:r>
      <w:r w:rsidR="001D7190" w:rsidRPr="0058551D">
        <w:rPr>
          <w:rFonts w:ascii="Arial" w:hAnsi="Arial" w:cs="Arial"/>
        </w:rPr>
        <w:t xml:space="preserve">ection </w:t>
      </w:r>
      <w:r w:rsidRPr="0058551D">
        <w:rPr>
          <w:rFonts w:ascii="Arial" w:hAnsi="Arial" w:cs="Arial"/>
        </w:rPr>
        <w:t xml:space="preserve">2 of the Homicide Act </w:t>
      </w:r>
      <w:r w:rsidR="006D2A3D" w:rsidRPr="0058551D">
        <w:rPr>
          <w:rFonts w:ascii="Arial" w:hAnsi="Arial" w:cs="Arial"/>
        </w:rPr>
        <w:t>(</w:t>
      </w:r>
      <w:r w:rsidRPr="0058551D">
        <w:rPr>
          <w:rFonts w:ascii="Arial" w:hAnsi="Arial" w:cs="Arial"/>
        </w:rPr>
        <w:t>1957</w:t>
      </w:r>
      <w:r w:rsidR="006D2A3D" w:rsidRPr="0058551D">
        <w:rPr>
          <w:rFonts w:ascii="Arial" w:hAnsi="Arial" w:cs="Arial"/>
        </w:rPr>
        <w:t xml:space="preserve">) </w:t>
      </w:r>
      <w:r w:rsidRPr="0058551D">
        <w:rPr>
          <w:rFonts w:ascii="Arial" w:hAnsi="Arial" w:cs="Arial"/>
        </w:rPr>
        <w:t xml:space="preserve">and the </w:t>
      </w:r>
      <w:r w:rsidR="006D2A3D" w:rsidRPr="0058551D">
        <w:rPr>
          <w:rFonts w:ascii="Arial" w:hAnsi="Arial" w:cs="Arial"/>
        </w:rPr>
        <w:t>C</w:t>
      </w:r>
      <w:r w:rsidRPr="0058551D">
        <w:rPr>
          <w:rFonts w:ascii="Arial" w:hAnsi="Arial" w:cs="Arial"/>
        </w:rPr>
        <w:t>oroners and Justice Act 2009, following its amendments. The piece</w:t>
      </w:r>
      <w:r w:rsidR="00D45CFD" w:rsidRPr="0058551D">
        <w:rPr>
          <w:rFonts w:ascii="Arial" w:hAnsi="Arial" w:cs="Arial"/>
        </w:rPr>
        <w:t xml:space="preserve"> </w:t>
      </w:r>
      <w:r w:rsidR="00F779C7" w:rsidRPr="0058551D">
        <w:rPr>
          <w:rFonts w:ascii="Arial" w:hAnsi="Arial" w:cs="Arial"/>
        </w:rPr>
        <w:t>naviga</w:t>
      </w:r>
      <w:r w:rsidR="00697C58" w:rsidRPr="0058551D">
        <w:rPr>
          <w:rFonts w:ascii="Arial" w:hAnsi="Arial" w:cs="Arial"/>
        </w:rPr>
        <w:t>tes</w:t>
      </w:r>
      <w:r w:rsidR="00F779C7" w:rsidRPr="0058551D">
        <w:rPr>
          <w:rFonts w:ascii="Arial" w:hAnsi="Arial" w:cs="Arial"/>
        </w:rPr>
        <w:t xml:space="preserve"> the history of the defence, before moving on to its requirements in line with S</w:t>
      </w:r>
      <w:r w:rsidR="001D7190" w:rsidRPr="0058551D">
        <w:rPr>
          <w:rFonts w:ascii="Arial" w:hAnsi="Arial" w:cs="Arial"/>
        </w:rPr>
        <w:t xml:space="preserve">ection </w:t>
      </w:r>
      <w:r w:rsidR="00F779C7" w:rsidRPr="0058551D">
        <w:rPr>
          <w:rFonts w:ascii="Arial" w:hAnsi="Arial" w:cs="Arial"/>
        </w:rPr>
        <w:t xml:space="preserve">2 of the Homicide Act </w:t>
      </w:r>
      <w:r w:rsidR="006D2A3D" w:rsidRPr="0058551D">
        <w:rPr>
          <w:rFonts w:ascii="Arial" w:hAnsi="Arial" w:cs="Arial"/>
        </w:rPr>
        <w:t>(</w:t>
      </w:r>
      <w:r w:rsidR="00F779C7" w:rsidRPr="0058551D">
        <w:rPr>
          <w:rFonts w:ascii="Arial" w:hAnsi="Arial" w:cs="Arial"/>
        </w:rPr>
        <w:t>1957</w:t>
      </w:r>
      <w:r w:rsidR="006D2A3D" w:rsidRPr="0058551D">
        <w:rPr>
          <w:rFonts w:ascii="Arial" w:hAnsi="Arial" w:cs="Arial"/>
        </w:rPr>
        <w:t>)</w:t>
      </w:r>
      <w:r w:rsidR="00F779C7" w:rsidRPr="0058551D">
        <w:rPr>
          <w:rFonts w:ascii="Arial" w:hAnsi="Arial" w:cs="Arial"/>
        </w:rPr>
        <w:t>.</w:t>
      </w:r>
      <w:r w:rsidR="006D2A3D" w:rsidRPr="0058551D">
        <w:rPr>
          <w:rFonts w:ascii="Arial" w:hAnsi="Arial" w:cs="Arial"/>
        </w:rPr>
        <w:t xml:space="preserve">  </w:t>
      </w:r>
      <w:r w:rsidR="00697C58" w:rsidRPr="0058551D">
        <w:rPr>
          <w:rFonts w:ascii="Arial" w:hAnsi="Arial" w:cs="Arial"/>
        </w:rPr>
        <w:t>V</w:t>
      </w:r>
      <w:r w:rsidR="00F779C7" w:rsidRPr="0058551D">
        <w:rPr>
          <w:rFonts w:ascii="Arial" w:hAnsi="Arial" w:cs="Arial"/>
        </w:rPr>
        <w:t>arious issues surrounding the act will be explored</w:t>
      </w:r>
      <w:r w:rsidR="006D2A3D" w:rsidRPr="0058551D">
        <w:rPr>
          <w:rFonts w:ascii="Arial" w:hAnsi="Arial" w:cs="Arial"/>
        </w:rPr>
        <w:t xml:space="preserve"> and</w:t>
      </w:r>
      <w:r w:rsidR="00F779C7" w:rsidRPr="0058551D">
        <w:rPr>
          <w:rFonts w:ascii="Arial" w:hAnsi="Arial" w:cs="Arial"/>
        </w:rPr>
        <w:t xml:space="preserve"> will include any relevant case studies to support the need for change. The changes made to the </w:t>
      </w:r>
      <w:r w:rsidR="006D2A3D" w:rsidRPr="0058551D">
        <w:rPr>
          <w:rFonts w:ascii="Arial" w:hAnsi="Arial" w:cs="Arial"/>
        </w:rPr>
        <w:t>A</w:t>
      </w:r>
      <w:r w:rsidR="00F779C7" w:rsidRPr="0058551D">
        <w:rPr>
          <w:rFonts w:ascii="Arial" w:hAnsi="Arial" w:cs="Arial"/>
        </w:rPr>
        <w:t>ct in 2009, by the Coroners and Justice Act will then be evaluated in detail</w:t>
      </w:r>
      <w:r w:rsidR="006D2A3D" w:rsidRPr="0058551D">
        <w:rPr>
          <w:rFonts w:ascii="Arial" w:hAnsi="Arial" w:cs="Arial"/>
        </w:rPr>
        <w:t xml:space="preserve"> to </w:t>
      </w:r>
      <w:r w:rsidR="00F779C7" w:rsidRPr="0058551D">
        <w:rPr>
          <w:rFonts w:ascii="Arial" w:hAnsi="Arial" w:cs="Arial"/>
        </w:rPr>
        <w:t xml:space="preserve">establish </w:t>
      </w:r>
      <w:r w:rsidR="006D2A3D" w:rsidRPr="0058551D">
        <w:rPr>
          <w:rFonts w:ascii="Arial" w:hAnsi="Arial" w:cs="Arial"/>
        </w:rPr>
        <w:t>any</w:t>
      </w:r>
      <w:r w:rsidR="00F779C7" w:rsidRPr="0058551D">
        <w:rPr>
          <w:rFonts w:ascii="Arial" w:hAnsi="Arial" w:cs="Arial"/>
        </w:rPr>
        <w:t xml:space="preserve"> advantages and disadvantages. </w:t>
      </w:r>
      <w:r w:rsidR="00697C58" w:rsidRPr="0058551D">
        <w:rPr>
          <w:rFonts w:ascii="Arial" w:hAnsi="Arial" w:cs="Arial"/>
        </w:rPr>
        <w:t>T</w:t>
      </w:r>
      <w:r w:rsidR="00F779C7" w:rsidRPr="0058551D">
        <w:rPr>
          <w:rFonts w:ascii="Arial" w:hAnsi="Arial" w:cs="Arial"/>
        </w:rPr>
        <w:t xml:space="preserve">he piece will conclude with an overall evaluation, discussing whether these changes have been successful for the legal system. </w:t>
      </w:r>
    </w:p>
    <w:p w14:paraId="3C012B44" w14:textId="76001A0A" w:rsidR="00F850B3" w:rsidRPr="0058551D" w:rsidRDefault="00F850B3" w:rsidP="007F376D">
      <w:pPr>
        <w:tabs>
          <w:tab w:val="left" w:pos="5869"/>
        </w:tabs>
        <w:spacing w:line="360" w:lineRule="auto"/>
        <w:rPr>
          <w:rFonts w:ascii="Arial" w:hAnsi="Arial" w:cs="Arial"/>
        </w:rPr>
      </w:pPr>
    </w:p>
    <w:p w14:paraId="6A0B292B" w14:textId="6273F129" w:rsidR="00F850B3" w:rsidRPr="0058551D" w:rsidRDefault="00CC6FF0" w:rsidP="007F376D">
      <w:pPr>
        <w:tabs>
          <w:tab w:val="left" w:pos="5869"/>
        </w:tabs>
        <w:spacing w:line="360" w:lineRule="auto"/>
        <w:rPr>
          <w:rFonts w:ascii="Arial" w:hAnsi="Arial" w:cs="Arial"/>
        </w:rPr>
      </w:pPr>
      <w:r w:rsidRPr="0058551D">
        <w:rPr>
          <w:rFonts w:ascii="Arial" w:hAnsi="Arial" w:cs="Arial"/>
        </w:rPr>
        <w:t xml:space="preserve">Introduced within the Homicide </w:t>
      </w:r>
      <w:r w:rsidR="006D2A3D" w:rsidRPr="0058551D">
        <w:rPr>
          <w:rFonts w:ascii="Arial" w:hAnsi="Arial" w:cs="Arial"/>
        </w:rPr>
        <w:t>A</w:t>
      </w:r>
      <w:r w:rsidRPr="0058551D">
        <w:rPr>
          <w:rFonts w:ascii="Arial" w:hAnsi="Arial" w:cs="Arial"/>
        </w:rPr>
        <w:t>ct (1957), diminished</w:t>
      </w:r>
      <w:r w:rsidR="00F850B3" w:rsidRPr="0058551D">
        <w:rPr>
          <w:rFonts w:ascii="Arial" w:hAnsi="Arial" w:cs="Arial"/>
        </w:rPr>
        <w:t xml:space="preserve"> responsibility </w:t>
      </w:r>
      <w:r w:rsidR="0011054E" w:rsidRPr="0058551D">
        <w:rPr>
          <w:rFonts w:ascii="Arial" w:hAnsi="Arial" w:cs="Arial"/>
        </w:rPr>
        <w:t xml:space="preserve">stands </w:t>
      </w:r>
      <w:r w:rsidR="00F850B3" w:rsidRPr="0058551D">
        <w:rPr>
          <w:rFonts w:ascii="Arial" w:hAnsi="Arial" w:cs="Arial"/>
        </w:rPr>
        <w:t>as a partial defence to murder</w:t>
      </w:r>
      <w:r w:rsidR="00835B91" w:rsidRPr="0058551D">
        <w:rPr>
          <w:rFonts w:ascii="Arial" w:hAnsi="Arial" w:cs="Arial"/>
        </w:rPr>
        <w:t xml:space="preserve"> and t</w:t>
      </w:r>
      <w:r w:rsidRPr="0058551D">
        <w:rPr>
          <w:rFonts w:ascii="Arial" w:hAnsi="Arial" w:cs="Arial"/>
        </w:rPr>
        <w:t>h</w:t>
      </w:r>
      <w:r w:rsidR="006D2A3D" w:rsidRPr="0058551D">
        <w:rPr>
          <w:rFonts w:ascii="Arial" w:hAnsi="Arial" w:cs="Arial"/>
        </w:rPr>
        <w:t>e A</w:t>
      </w:r>
      <w:r w:rsidR="00D45CFD" w:rsidRPr="0058551D">
        <w:rPr>
          <w:rFonts w:ascii="Arial" w:hAnsi="Arial" w:cs="Arial"/>
        </w:rPr>
        <w:t>ct</w:t>
      </w:r>
      <w:r w:rsidR="006D2A3D" w:rsidRPr="0058551D">
        <w:rPr>
          <w:rFonts w:ascii="Arial" w:hAnsi="Arial" w:cs="Arial"/>
        </w:rPr>
        <w:t xml:space="preserve"> </w:t>
      </w:r>
      <w:r w:rsidRPr="0058551D">
        <w:rPr>
          <w:rFonts w:ascii="Arial" w:hAnsi="Arial" w:cs="Arial"/>
        </w:rPr>
        <w:t>provide</w:t>
      </w:r>
      <w:r w:rsidR="006D2A3D" w:rsidRPr="0058551D">
        <w:rPr>
          <w:rFonts w:ascii="Arial" w:hAnsi="Arial" w:cs="Arial"/>
        </w:rPr>
        <w:t>s the</w:t>
      </w:r>
      <w:r w:rsidRPr="0058551D">
        <w:rPr>
          <w:rFonts w:ascii="Arial" w:hAnsi="Arial" w:cs="Arial"/>
        </w:rPr>
        <w:t xml:space="preserve"> legislation </w:t>
      </w:r>
      <w:r w:rsidR="006D2A3D" w:rsidRPr="0058551D">
        <w:rPr>
          <w:rFonts w:ascii="Arial" w:hAnsi="Arial" w:cs="Arial"/>
        </w:rPr>
        <w:t>for</w:t>
      </w:r>
      <w:r w:rsidRPr="0058551D">
        <w:rPr>
          <w:rFonts w:ascii="Arial" w:hAnsi="Arial" w:cs="Arial"/>
        </w:rPr>
        <w:t xml:space="preserve"> murder</w:t>
      </w:r>
      <w:r w:rsidR="006D2A3D" w:rsidRPr="0058551D">
        <w:rPr>
          <w:rFonts w:ascii="Arial" w:hAnsi="Arial" w:cs="Arial"/>
        </w:rPr>
        <w:t xml:space="preserve"> that </w:t>
      </w:r>
      <w:r w:rsidRPr="0058551D">
        <w:rPr>
          <w:rFonts w:ascii="Arial" w:hAnsi="Arial" w:cs="Arial"/>
        </w:rPr>
        <w:t>includ</w:t>
      </w:r>
      <w:r w:rsidR="006D2A3D" w:rsidRPr="0058551D">
        <w:rPr>
          <w:rFonts w:ascii="Arial" w:hAnsi="Arial" w:cs="Arial"/>
        </w:rPr>
        <w:t>es</w:t>
      </w:r>
      <w:r w:rsidRPr="0058551D">
        <w:rPr>
          <w:rFonts w:ascii="Arial" w:hAnsi="Arial" w:cs="Arial"/>
        </w:rPr>
        <w:t xml:space="preserve"> elements such as its </w:t>
      </w:r>
      <w:r w:rsidR="0036134A" w:rsidRPr="0058551D">
        <w:rPr>
          <w:rFonts w:ascii="Arial" w:hAnsi="Arial" w:cs="Arial"/>
        </w:rPr>
        <w:t>trialling’s</w:t>
      </w:r>
      <w:r w:rsidRPr="0058551D">
        <w:rPr>
          <w:rFonts w:ascii="Arial" w:hAnsi="Arial" w:cs="Arial"/>
        </w:rPr>
        <w:t xml:space="preserve"> and punishment (Legislation.gov, 1957).</w:t>
      </w:r>
      <w:r w:rsidR="00F850B3" w:rsidRPr="0058551D">
        <w:rPr>
          <w:rFonts w:ascii="Arial" w:hAnsi="Arial" w:cs="Arial"/>
        </w:rPr>
        <w:t xml:space="preserve"> </w:t>
      </w:r>
      <w:r w:rsidR="00835B91" w:rsidRPr="0058551D">
        <w:rPr>
          <w:rFonts w:ascii="Arial" w:hAnsi="Arial" w:cs="Arial"/>
        </w:rPr>
        <w:t>Such a</w:t>
      </w:r>
      <w:r w:rsidR="00F850B3" w:rsidRPr="0058551D">
        <w:rPr>
          <w:rFonts w:ascii="Arial" w:hAnsi="Arial" w:cs="Arial"/>
        </w:rPr>
        <w:t xml:space="preserve"> partial defence, if successful would allow the defendant to be liable for the charge of </w:t>
      </w:r>
      <w:r w:rsidRPr="0058551D">
        <w:rPr>
          <w:rFonts w:ascii="Arial" w:hAnsi="Arial" w:cs="Arial"/>
        </w:rPr>
        <w:t xml:space="preserve">voluntary </w:t>
      </w:r>
      <w:r w:rsidR="00F850B3" w:rsidRPr="0058551D">
        <w:rPr>
          <w:rFonts w:ascii="Arial" w:hAnsi="Arial" w:cs="Arial"/>
        </w:rPr>
        <w:t>manslaughter, as opposed to murder</w:t>
      </w:r>
      <w:r w:rsidR="00D45CFD" w:rsidRPr="0058551D">
        <w:rPr>
          <w:rFonts w:ascii="Arial" w:hAnsi="Arial" w:cs="Arial"/>
        </w:rPr>
        <w:t xml:space="preserve">, resulting in a </w:t>
      </w:r>
      <w:r w:rsidR="00F850B3" w:rsidRPr="0058551D">
        <w:rPr>
          <w:rFonts w:ascii="Arial" w:hAnsi="Arial" w:cs="Arial"/>
        </w:rPr>
        <w:t>reduced sentence</w:t>
      </w:r>
      <w:r w:rsidR="0011054E" w:rsidRPr="0058551D">
        <w:rPr>
          <w:rFonts w:ascii="Arial" w:hAnsi="Arial" w:cs="Arial"/>
        </w:rPr>
        <w:t xml:space="preserve"> (CPS, 2019).</w:t>
      </w:r>
      <w:r w:rsidR="008B1F12" w:rsidRPr="0058551D">
        <w:rPr>
          <w:rFonts w:ascii="Arial" w:hAnsi="Arial" w:cs="Arial"/>
        </w:rPr>
        <w:t xml:space="preserve"> Voluntary manslaughter is </w:t>
      </w:r>
      <w:r w:rsidR="00697C58" w:rsidRPr="0058551D">
        <w:rPr>
          <w:rFonts w:ascii="Arial" w:hAnsi="Arial" w:cs="Arial"/>
        </w:rPr>
        <w:t xml:space="preserve">charged </w:t>
      </w:r>
      <w:r w:rsidR="008B1F12" w:rsidRPr="0058551D">
        <w:rPr>
          <w:rFonts w:ascii="Arial" w:hAnsi="Arial" w:cs="Arial"/>
        </w:rPr>
        <w:t>when the offence of murder is reduced to manslaughter</w:t>
      </w:r>
      <w:r w:rsidR="006D2A3D" w:rsidRPr="0058551D">
        <w:rPr>
          <w:rFonts w:ascii="Arial" w:hAnsi="Arial" w:cs="Arial"/>
        </w:rPr>
        <w:t xml:space="preserve"> </w:t>
      </w:r>
      <w:r w:rsidR="008B1F12" w:rsidRPr="0058551D">
        <w:rPr>
          <w:rFonts w:ascii="Arial" w:hAnsi="Arial" w:cs="Arial"/>
        </w:rPr>
        <w:t>due to the defendant acting under specific circumstances which would result in a reasonable person becoming mentally disturbed and hindering their ability to control their emotions. This description can stand for three defences, loss of control, a suicide pact, and diminished responsibility (Lexis Nexis, 2022).</w:t>
      </w:r>
      <w:r w:rsidR="00697C58" w:rsidRPr="0058551D">
        <w:rPr>
          <w:rFonts w:ascii="Arial" w:hAnsi="Arial" w:cs="Arial"/>
        </w:rPr>
        <w:t xml:space="preserve"> </w:t>
      </w:r>
      <w:r w:rsidR="002E6215" w:rsidRPr="0058551D">
        <w:rPr>
          <w:rFonts w:ascii="Arial" w:hAnsi="Arial" w:cs="Arial"/>
        </w:rPr>
        <w:t>The defence of diminished responsibility was introduced as an opportunity to relieve individuals with less mental capacity of a ‘murderer’ stigma. It allowed flexibility within the court for sentencing, as it was felt that these individuals were not deserving of life imprisonment. It also proposed a need for an improved quality in mental health services for struggling offenders (Office of justice programs, 1981).</w:t>
      </w:r>
    </w:p>
    <w:p w14:paraId="5CA682AB" w14:textId="7AEFC710" w:rsidR="00F07019" w:rsidRPr="0058551D" w:rsidRDefault="00F07019" w:rsidP="007F376D">
      <w:pPr>
        <w:tabs>
          <w:tab w:val="left" w:pos="5869"/>
        </w:tabs>
        <w:spacing w:line="360" w:lineRule="auto"/>
        <w:rPr>
          <w:rFonts w:ascii="Arial" w:hAnsi="Arial" w:cs="Arial"/>
        </w:rPr>
      </w:pPr>
    </w:p>
    <w:p w14:paraId="3585FAF5" w14:textId="1C9034A9" w:rsidR="004D5FB7" w:rsidRPr="0058551D" w:rsidRDefault="00A82373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 xml:space="preserve">The </w:t>
      </w:r>
      <w:r w:rsidR="001D7190" w:rsidRPr="0058551D">
        <w:rPr>
          <w:rFonts w:ascii="Arial" w:hAnsi="Arial" w:cs="Arial"/>
          <w:color w:val="000000" w:themeColor="text1"/>
        </w:rPr>
        <w:t>H</w:t>
      </w:r>
      <w:r w:rsidRPr="0058551D">
        <w:rPr>
          <w:rFonts w:ascii="Arial" w:hAnsi="Arial" w:cs="Arial"/>
          <w:color w:val="000000" w:themeColor="text1"/>
        </w:rPr>
        <w:t xml:space="preserve">omicide </w:t>
      </w:r>
      <w:r w:rsidR="001D7190" w:rsidRPr="0058551D">
        <w:rPr>
          <w:rFonts w:ascii="Arial" w:hAnsi="Arial" w:cs="Arial"/>
          <w:color w:val="000000" w:themeColor="text1"/>
        </w:rPr>
        <w:t>A</w:t>
      </w:r>
      <w:r w:rsidRPr="0058551D">
        <w:rPr>
          <w:rFonts w:ascii="Arial" w:hAnsi="Arial" w:cs="Arial"/>
          <w:color w:val="000000" w:themeColor="text1"/>
        </w:rPr>
        <w:t>ct (1957) states under S</w:t>
      </w:r>
      <w:r w:rsidR="001D7190" w:rsidRPr="0058551D">
        <w:rPr>
          <w:rFonts w:ascii="Arial" w:hAnsi="Arial" w:cs="Arial"/>
          <w:color w:val="000000" w:themeColor="text1"/>
        </w:rPr>
        <w:t xml:space="preserve">ection </w:t>
      </w:r>
      <w:r w:rsidRPr="0058551D">
        <w:rPr>
          <w:rFonts w:ascii="Arial" w:hAnsi="Arial" w:cs="Arial"/>
          <w:color w:val="000000" w:themeColor="text1"/>
        </w:rPr>
        <w:t>2 that any individual that has killed or been involved in a party that has killed should not be convicted of murder if they were suffering with an abnormality of the mind. It goes on to explain that the abnormality can</w:t>
      </w:r>
      <w:r w:rsidR="00F11A25" w:rsidRPr="0058551D">
        <w:rPr>
          <w:rFonts w:ascii="Arial" w:hAnsi="Arial" w:cs="Arial"/>
          <w:color w:val="000000" w:themeColor="text1"/>
        </w:rPr>
        <w:t xml:space="preserve"> </w:t>
      </w:r>
      <w:r w:rsidRPr="0058551D">
        <w:rPr>
          <w:rFonts w:ascii="Arial" w:hAnsi="Arial" w:cs="Arial"/>
          <w:color w:val="000000" w:themeColor="text1"/>
        </w:rPr>
        <w:t>arise from any of the three following</w:t>
      </w:r>
      <w:r w:rsidR="0036134A" w:rsidRPr="0058551D">
        <w:rPr>
          <w:rFonts w:ascii="Arial" w:hAnsi="Arial" w:cs="Arial"/>
          <w:color w:val="000000" w:themeColor="text1"/>
        </w:rPr>
        <w:t xml:space="preserve">; </w:t>
      </w:r>
      <w:r w:rsidRPr="0058551D">
        <w:rPr>
          <w:rFonts w:ascii="Arial" w:hAnsi="Arial" w:cs="Arial"/>
          <w:color w:val="000000" w:themeColor="text1"/>
        </w:rPr>
        <w:t>a retarded development of the mind, an inherited cause, or an injury (Legislation.Gov, 1991</w:t>
      </w:r>
      <w:r w:rsidR="00CF7C89" w:rsidRPr="0058551D">
        <w:rPr>
          <w:rFonts w:ascii="Arial" w:hAnsi="Arial" w:cs="Arial"/>
          <w:color w:val="000000" w:themeColor="text1"/>
        </w:rPr>
        <w:t xml:space="preserve">. </w:t>
      </w:r>
      <w:r w:rsidR="00F11A25" w:rsidRPr="0058551D">
        <w:rPr>
          <w:rFonts w:ascii="Arial" w:hAnsi="Arial" w:cs="Arial"/>
          <w:color w:val="000000" w:themeColor="text1"/>
        </w:rPr>
        <w:t>As explained by Holocomb, M and Dean, R</w:t>
      </w:r>
      <w:r w:rsidR="0036134A" w:rsidRPr="0058551D">
        <w:rPr>
          <w:rFonts w:ascii="Arial" w:hAnsi="Arial" w:cs="Arial"/>
          <w:color w:val="000000" w:themeColor="text1"/>
        </w:rPr>
        <w:t xml:space="preserve"> (</w:t>
      </w:r>
      <w:r w:rsidR="00F11A25" w:rsidRPr="0058551D">
        <w:rPr>
          <w:rFonts w:ascii="Arial" w:hAnsi="Arial" w:cs="Arial"/>
          <w:color w:val="000000" w:themeColor="text1"/>
        </w:rPr>
        <w:t>2011</w:t>
      </w:r>
      <w:r w:rsidR="0036134A" w:rsidRPr="0058551D">
        <w:rPr>
          <w:rFonts w:ascii="Arial" w:hAnsi="Arial" w:cs="Arial"/>
          <w:color w:val="000000" w:themeColor="text1"/>
        </w:rPr>
        <w:t>)</w:t>
      </w:r>
      <w:r w:rsidR="00F11A25" w:rsidRPr="0058551D">
        <w:rPr>
          <w:rFonts w:ascii="Arial" w:hAnsi="Arial" w:cs="Arial"/>
          <w:color w:val="000000" w:themeColor="text1"/>
        </w:rPr>
        <w:t xml:space="preserve">, an abnormality in the brain can stand as any feature within the individual’s brain functioning that is not viewed as typical. </w:t>
      </w:r>
    </w:p>
    <w:p w14:paraId="4A694BA3" w14:textId="77777777" w:rsidR="004D5FB7" w:rsidRPr="0058551D" w:rsidRDefault="004D5FB7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1DEB39A3" w14:textId="7EFB3F13" w:rsidR="007A0BC1" w:rsidRPr="0058551D" w:rsidRDefault="00F11A25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 xml:space="preserve">When looking at the three possible causes of the abnormality for the defence to stand as liable, the </w:t>
      </w:r>
      <w:r w:rsidR="00697C58" w:rsidRPr="0058551D">
        <w:rPr>
          <w:rFonts w:ascii="Arial" w:hAnsi="Arial" w:cs="Arial"/>
          <w:color w:val="000000" w:themeColor="text1"/>
        </w:rPr>
        <w:t xml:space="preserve">first is </w:t>
      </w:r>
      <w:r w:rsidRPr="0058551D">
        <w:rPr>
          <w:rFonts w:ascii="Arial" w:hAnsi="Arial" w:cs="Arial"/>
          <w:color w:val="000000" w:themeColor="text1"/>
        </w:rPr>
        <w:t>retarded development of the brain. This can be described as an intellectual disability, meaning the individual’s capability of gaining intelligence is hindered</w:t>
      </w:r>
      <w:r w:rsidR="00C33151" w:rsidRPr="0058551D">
        <w:rPr>
          <w:rFonts w:ascii="Arial" w:hAnsi="Arial" w:cs="Arial"/>
          <w:color w:val="000000" w:themeColor="text1"/>
        </w:rPr>
        <w:t xml:space="preserve">.  It </w:t>
      </w:r>
      <w:r w:rsidR="0036134A" w:rsidRPr="0058551D">
        <w:rPr>
          <w:rFonts w:ascii="Arial" w:hAnsi="Arial" w:cs="Arial"/>
          <w:color w:val="000000" w:themeColor="text1"/>
        </w:rPr>
        <w:t xml:space="preserve">is important to note that an intellectual disability must be developed from early childhood. </w:t>
      </w:r>
      <w:r w:rsidRPr="0058551D">
        <w:rPr>
          <w:rFonts w:ascii="Arial" w:hAnsi="Arial" w:cs="Arial"/>
          <w:color w:val="000000" w:themeColor="text1"/>
        </w:rPr>
        <w:t>An example of this could be autism</w:t>
      </w:r>
      <w:r w:rsidR="0036134A" w:rsidRPr="0058551D">
        <w:rPr>
          <w:rFonts w:ascii="Arial" w:hAnsi="Arial" w:cs="Arial"/>
          <w:color w:val="000000" w:themeColor="text1"/>
        </w:rPr>
        <w:t>, where such a</w:t>
      </w:r>
      <w:r w:rsidR="00E250CF" w:rsidRPr="0058551D">
        <w:rPr>
          <w:rFonts w:ascii="Arial" w:hAnsi="Arial" w:cs="Arial"/>
          <w:color w:val="000000" w:themeColor="text1"/>
        </w:rPr>
        <w:t xml:space="preserve"> disability can affect one’s ability to learn in an appropriate manner, as well as behave to the standards </w:t>
      </w:r>
      <w:r w:rsidR="00A50DE0" w:rsidRPr="0058551D">
        <w:rPr>
          <w:rFonts w:ascii="Arial" w:hAnsi="Arial" w:cs="Arial"/>
          <w:color w:val="000000" w:themeColor="text1"/>
        </w:rPr>
        <w:t xml:space="preserve">of a </w:t>
      </w:r>
      <w:r w:rsidR="00E250CF" w:rsidRPr="0058551D">
        <w:rPr>
          <w:rFonts w:ascii="Arial" w:hAnsi="Arial" w:cs="Arial"/>
          <w:color w:val="000000" w:themeColor="text1"/>
        </w:rPr>
        <w:t>social setting</w:t>
      </w:r>
      <w:r w:rsidR="0048416F" w:rsidRPr="0058551D">
        <w:rPr>
          <w:rFonts w:ascii="Arial" w:hAnsi="Arial" w:cs="Arial"/>
          <w:color w:val="000000" w:themeColor="text1"/>
        </w:rPr>
        <w:t xml:space="preserve"> </w:t>
      </w:r>
      <w:r w:rsidR="00A50DE0" w:rsidRPr="0058551D">
        <w:rPr>
          <w:rFonts w:ascii="Arial" w:hAnsi="Arial" w:cs="Arial"/>
          <w:color w:val="000000" w:themeColor="text1"/>
        </w:rPr>
        <w:t>(Good therapy, 2015).</w:t>
      </w:r>
      <w:r w:rsidR="00835B91" w:rsidRPr="0058551D">
        <w:rPr>
          <w:rFonts w:ascii="Arial" w:hAnsi="Arial" w:cs="Arial"/>
          <w:color w:val="000000" w:themeColor="text1"/>
        </w:rPr>
        <w:t xml:space="preserve">  </w:t>
      </w:r>
      <w:r w:rsidR="00C33151" w:rsidRPr="0058551D">
        <w:rPr>
          <w:rFonts w:ascii="Arial" w:hAnsi="Arial" w:cs="Arial"/>
          <w:color w:val="000000" w:themeColor="text1"/>
        </w:rPr>
        <w:t>Secondly, a</w:t>
      </w:r>
      <w:r w:rsidR="00245460" w:rsidRPr="0058551D">
        <w:rPr>
          <w:rFonts w:ascii="Arial" w:hAnsi="Arial" w:cs="Arial"/>
          <w:color w:val="000000" w:themeColor="text1"/>
        </w:rPr>
        <w:t>n inherited brain abnormality would be one passed from a parent to a child. An example of this could be Leukodystrophies, which affects the brain’s functioning</w:t>
      </w:r>
      <w:r w:rsidR="00835B91" w:rsidRPr="0058551D">
        <w:rPr>
          <w:rFonts w:ascii="Arial" w:hAnsi="Arial" w:cs="Arial"/>
          <w:color w:val="000000" w:themeColor="text1"/>
        </w:rPr>
        <w:t xml:space="preserve"> and</w:t>
      </w:r>
      <w:r w:rsidR="00245460" w:rsidRPr="0058551D">
        <w:rPr>
          <w:rFonts w:ascii="Arial" w:hAnsi="Arial" w:cs="Arial"/>
          <w:color w:val="000000" w:themeColor="text1"/>
        </w:rPr>
        <w:t xml:space="preserve"> can leave the individual with development disabilities and issues </w:t>
      </w:r>
      <w:r w:rsidR="00C33151" w:rsidRPr="0058551D">
        <w:rPr>
          <w:rFonts w:ascii="Arial" w:hAnsi="Arial" w:cs="Arial"/>
          <w:color w:val="000000" w:themeColor="text1"/>
        </w:rPr>
        <w:t>that</w:t>
      </w:r>
      <w:r w:rsidR="00245460" w:rsidRPr="0058551D">
        <w:rPr>
          <w:rFonts w:ascii="Arial" w:hAnsi="Arial" w:cs="Arial"/>
          <w:color w:val="000000" w:themeColor="text1"/>
        </w:rPr>
        <w:t xml:space="preserve"> reduce their capability to behave appropriately (National Library of Medicine, 2021</w:t>
      </w:r>
      <w:r w:rsidR="000D1362" w:rsidRPr="0058551D">
        <w:rPr>
          <w:rFonts w:ascii="Arial" w:hAnsi="Arial" w:cs="Arial"/>
          <w:color w:val="000000" w:themeColor="text1"/>
        </w:rPr>
        <w:t>). The</w:t>
      </w:r>
      <w:r w:rsidR="00835B91" w:rsidRPr="0058551D">
        <w:rPr>
          <w:rFonts w:ascii="Arial" w:hAnsi="Arial" w:cs="Arial"/>
          <w:color w:val="000000" w:themeColor="text1"/>
        </w:rPr>
        <w:t xml:space="preserve"> third and</w:t>
      </w:r>
      <w:r w:rsidR="007A0BC1" w:rsidRPr="0058551D">
        <w:rPr>
          <w:rFonts w:ascii="Arial" w:hAnsi="Arial" w:cs="Arial"/>
          <w:color w:val="000000" w:themeColor="text1"/>
        </w:rPr>
        <w:t xml:space="preserve"> final acceptable cause is</w:t>
      </w:r>
      <w:r w:rsidR="00835B91" w:rsidRPr="0058551D">
        <w:rPr>
          <w:rFonts w:ascii="Arial" w:hAnsi="Arial" w:cs="Arial"/>
          <w:color w:val="000000" w:themeColor="text1"/>
        </w:rPr>
        <w:t>,</w:t>
      </w:r>
      <w:r w:rsidR="007A0BC1" w:rsidRPr="0058551D">
        <w:rPr>
          <w:rFonts w:ascii="Arial" w:hAnsi="Arial" w:cs="Arial"/>
          <w:color w:val="000000" w:themeColor="text1"/>
        </w:rPr>
        <w:t xml:space="preserve"> injury. TBI is the abbreviated term for a traumatic brain injury, which causes damage to the skull</w:t>
      </w:r>
      <w:r w:rsidR="00C33151" w:rsidRPr="0058551D">
        <w:rPr>
          <w:rFonts w:ascii="Arial" w:hAnsi="Arial" w:cs="Arial"/>
          <w:color w:val="000000" w:themeColor="text1"/>
        </w:rPr>
        <w:t>.  F</w:t>
      </w:r>
      <w:r w:rsidR="007A0BC1" w:rsidRPr="0058551D">
        <w:rPr>
          <w:rFonts w:ascii="Arial" w:hAnsi="Arial" w:cs="Arial"/>
          <w:color w:val="000000" w:themeColor="text1"/>
        </w:rPr>
        <w:t>or a TBI to be present</w:t>
      </w:r>
      <w:r w:rsidR="00C33151" w:rsidRPr="0058551D">
        <w:rPr>
          <w:rFonts w:ascii="Arial" w:hAnsi="Arial" w:cs="Arial"/>
          <w:color w:val="000000" w:themeColor="text1"/>
        </w:rPr>
        <w:t xml:space="preserve">, </w:t>
      </w:r>
      <w:r w:rsidR="007A0BC1" w:rsidRPr="0058551D">
        <w:rPr>
          <w:rFonts w:ascii="Arial" w:hAnsi="Arial" w:cs="Arial"/>
          <w:color w:val="000000" w:themeColor="text1"/>
        </w:rPr>
        <w:t>th</w:t>
      </w:r>
      <w:r w:rsidR="00C33151" w:rsidRPr="0058551D">
        <w:rPr>
          <w:rFonts w:ascii="Arial" w:hAnsi="Arial" w:cs="Arial"/>
          <w:color w:val="000000" w:themeColor="text1"/>
        </w:rPr>
        <w:t>e</w:t>
      </w:r>
      <w:r w:rsidR="007A0BC1" w:rsidRPr="0058551D">
        <w:rPr>
          <w:rFonts w:ascii="Arial" w:hAnsi="Arial" w:cs="Arial"/>
          <w:color w:val="000000" w:themeColor="text1"/>
        </w:rPr>
        <w:t xml:space="preserve"> damage must </w:t>
      </w:r>
      <w:r w:rsidR="00C33151" w:rsidRPr="0058551D">
        <w:rPr>
          <w:rFonts w:ascii="Arial" w:hAnsi="Arial" w:cs="Arial"/>
          <w:color w:val="000000" w:themeColor="text1"/>
        </w:rPr>
        <w:t>have been</w:t>
      </w:r>
      <w:r w:rsidR="007A0BC1" w:rsidRPr="0058551D">
        <w:rPr>
          <w:rFonts w:ascii="Arial" w:hAnsi="Arial" w:cs="Arial"/>
          <w:color w:val="000000" w:themeColor="text1"/>
        </w:rPr>
        <w:t xml:space="preserve"> caused by an external force. When damage to the skull area occurs, it can lead to </w:t>
      </w:r>
      <w:r w:rsidR="00835B91" w:rsidRPr="0058551D">
        <w:rPr>
          <w:rFonts w:ascii="Arial" w:hAnsi="Arial" w:cs="Arial"/>
          <w:color w:val="000000" w:themeColor="text1"/>
        </w:rPr>
        <w:t xml:space="preserve">the brain being starved of oxygen </w:t>
      </w:r>
      <w:r w:rsidR="007A0BC1" w:rsidRPr="0058551D">
        <w:rPr>
          <w:rFonts w:ascii="Arial" w:hAnsi="Arial" w:cs="Arial"/>
          <w:color w:val="000000" w:themeColor="text1"/>
        </w:rPr>
        <w:t xml:space="preserve">and </w:t>
      </w:r>
      <w:r w:rsidR="00C33151" w:rsidRPr="0058551D">
        <w:rPr>
          <w:rFonts w:ascii="Arial" w:hAnsi="Arial" w:cs="Arial"/>
          <w:color w:val="000000" w:themeColor="text1"/>
        </w:rPr>
        <w:t>consequently,</w:t>
      </w:r>
      <w:r w:rsidR="0048416F" w:rsidRPr="0058551D">
        <w:rPr>
          <w:rFonts w:ascii="Arial" w:hAnsi="Arial" w:cs="Arial"/>
          <w:color w:val="000000" w:themeColor="text1"/>
        </w:rPr>
        <w:t xml:space="preserve"> can result in</w:t>
      </w:r>
      <w:r w:rsidR="007A0BC1" w:rsidRPr="0058551D">
        <w:rPr>
          <w:rFonts w:ascii="Arial" w:hAnsi="Arial" w:cs="Arial"/>
          <w:color w:val="000000" w:themeColor="text1"/>
        </w:rPr>
        <w:t xml:space="preserve"> brain damage.</w:t>
      </w:r>
      <w:r w:rsidR="000D1362" w:rsidRPr="0058551D">
        <w:rPr>
          <w:rFonts w:ascii="Arial" w:hAnsi="Arial" w:cs="Arial"/>
          <w:color w:val="000000" w:themeColor="text1"/>
        </w:rPr>
        <w:t xml:space="preserve"> For the individual, this can cause </w:t>
      </w:r>
      <w:r w:rsidR="0048416F" w:rsidRPr="0058551D">
        <w:rPr>
          <w:rFonts w:ascii="Arial" w:hAnsi="Arial" w:cs="Arial"/>
          <w:color w:val="000000" w:themeColor="text1"/>
        </w:rPr>
        <w:t xml:space="preserve">cognitive &amp; </w:t>
      </w:r>
      <w:r w:rsidR="000D1362" w:rsidRPr="0058551D">
        <w:rPr>
          <w:rFonts w:ascii="Arial" w:hAnsi="Arial" w:cs="Arial"/>
          <w:color w:val="000000" w:themeColor="text1"/>
        </w:rPr>
        <w:t>behavioural damage, which could hinder their ability to process information</w:t>
      </w:r>
      <w:r w:rsidR="0048416F" w:rsidRPr="0058551D">
        <w:rPr>
          <w:rFonts w:ascii="Arial" w:hAnsi="Arial" w:cs="Arial"/>
          <w:color w:val="000000" w:themeColor="text1"/>
        </w:rPr>
        <w:t xml:space="preserve"> and </w:t>
      </w:r>
      <w:r w:rsidR="000D1362" w:rsidRPr="0058551D">
        <w:rPr>
          <w:rFonts w:ascii="Arial" w:hAnsi="Arial" w:cs="Arial"/>
          <w:color w:val="000000" w:themeColor="text1"/>
        </w:rPr>
        <w:t xml:space="preserve">act in </w:t>
      </w:r>
      <w:r w:rsidR="001D7190" w:rsidRPr="0058551D">
        <w:rPr>
          <w:rFonts w:ascii="Arial" w:hAnsi="Arial" w:cs="Arial"/>
          <w:color w:val="000000" w:themeColor="text1"/>
        </w:rPr>
        <w:t xml:space="preserve">the </w:t>
      </w:r>
      <w:r w:rsidR="000D1362" w:rsidRPr="0058551D">
        <w:rPr>
          <w:rFonts w:ascii="Arial" w:hAnsi="Arial" w:cs="Arial"/>
          <w:color w:val="000000" w:themeColor="text1"/>
        </w:rPr>
        <w:t>way they once</w:t>
      </w:r>
      <w:r w:rsidR="00D62E7D" w:rsidRPr="0058551D">
        <w:rPr>
          <w:rFonts w:ascii="Arial" w:hAnsi="Arial" w:cs="Arial"/>
          <w:color w:val="000000" w:themeColor="text1"/>
        </w:rPr>
        <w:t xml:space="preserve"> did</w:t>
      </w:r>
      <w:r w:rsidR="000D1362" w:rsidRPr="0058551D">
        <w:rPr>
          <w:rFonts w:ascii="Arial" w:hAnsi="Arial" w:cs="Arial"/>
          <w:color w:val="000000" w:themeColor="text1"/>
        </w:rPr>
        <w:t>. Results such as these are most common following events such as a car accident or a blow to the head (Wright, S, 2022).</w:t>
      </w:r>
    </w:p>
    <w:p w14:paraId="72F841B0" w14:textId="77777777" w:rsidR="00245460" w:rsidRPr="0058551D" w:rsidRDefault="00245460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1B31433E" w14:textId="442BDF40" w:rsidR="004D5FB7" w:rsidRPr="0058551D" w:rsidRDefault="00BB405F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 xml:space="preserve">Prior to its </w:t>
      </w:r>
      <w:r w:rsidR="000345E1" w:rsidRPr="0058551D">
        <w:rPr>
          <w:rFonts w:ascii="Arial" w:hAnsi="Arial" w:cs="Arial"/>
          <w:color w:val="000000" w:themeColor="text1"/>
        </w:rPr>
        <w:t>amendments</w:t>
      </w:r>
      <w:r w:rsidRPr="0058551D">
        <w:rPr>
          <w:rFonts w:ascii="Arial" w:hAnsi="Arial" w:cs="Arial"/>
          <w:color w:val="000000" w:themeColor="text1"/>
        </w:rPr>
        <w:t xml:space="preserve"> b</w:t>
      </w:r>
      <w:r w:rsidR="000345E1" w:rsidRPr="0058551D">
        <w:rPr>
          <w:rFonts w:ascii="Arial" w:hAnsi="Arial" w:cs="Arial"/>
          <w:color w:val="000000" w:themeColor="text1"/>
        </w:rPr>
        <w:t xml:space="preserve">y </w:t>
      </w:r>
      <w:r w:rsidRPr="0058551D">
        <w:rPr>
          <w:rFonts w:ascii="Arial" w:hAnsi="Arial" w:cs="Arial"/>
          <w:color w:val="000000" w:themeColor="text1"/>
        </w:rPr>
        <w:t xml:space="preserve">the </w:t>
      </w:r>
      <w:r w:rsidR="000345E1" w:rsidRPr="0058551D">
        <w:rPr>
          <w:rFonts w:ascii="Arial" w:hAnsi="Arial" w:cs="Arial"/>
          <w:color w:val="000000" w:themeColor="text1"/>
        </w:rPr>
        <w:t>Coroners</w:t>
      </w:r>
      <w:r w:rsidRPr="0058551D">
        <w:rPr>
          <w:rFonts w:ascii="Arial" w:hAnsi="Arial" w:cs="Arial"/>
          <w:color w:val="000000" w:themeColor="text1"/>
        </w:rPr>
        <w:t xml:space="preserve"> and </w:t>
      </w:r>
      <w:r w:rsidR="000345E1" w:rsidRPr="0058551D">
        <w:rPr>
          <w:rFonts w:ascii="Arial" w:hAnsi="Arial" w:cs="Arial"/>
          <w:color w:val="000000" w:themeColor="text1"/>
        </w:rPr>
        <w:t>Justice</w:t>
      </w:r>
      <w:r w:rsidRPr="0058551D">
        <w:rPr>
          <w:rFonts w:ascii="Arial" w:hAnsi="Arial" w:cs="Arial"/>
          <w:color w:val="000000" w:themeColor="text1"/>
        </w:rPr>
        <w:t xml:space="preserve"> </w:t>
      </w:r>
      <w:r w:rsidR="001D7190" w:rsidRPr="0058551D">
        <w:rPr>
          <w:rFonts w:ascii="Arial" w:hAnsi="Arial" w:cs="Arial"/>
          <w:color w:val="000000" w:themeColor="text1"/>
        </w:rPr>
        <w:t>A</w:t>
      </w:r>
      <w:r w:rsidRPr="0058551D">
        <w:rPr>
          <w:rFonts w:ascii="Arial" w:hAnsi="Arial" w:cs="Arial"/>
          <w:color w:val="000000" w:themeColor="text1"/>
        </w:rPr>
        <w:t>ct (2009), there w</w:t>
      </w:r>
      <w:r w:rsidR="00630925" w:rsidRPr="0058551D">
        <w:rPr>
          <w:rFonts w:ascii="Arial" w:hAnsi="Arial" w:cs="Arial"/>
          <w:color w:val="000000" w:themeColor="text1"/>
        </w:rPr>
        <w:t>ere</w:t>
      </w:r>
      <w:r w:rsidRPr="0058551D">
        <w:rPr>
          <w:rFonts w:ascii="Arial" w:hAnsi="Arial" w:cs="Arial"/>
          <w:color w:val="000000" w:themeColor="text1"/>
        </w:rPr>
        <w:t xml:space="preserve"> some </w:t>
      </w:r>
      <w:r w:rsidR="000345E1" w:rsidRPr="0058551D">
        <w:rPr>
          <w:rFonts w:ascii="Arial" w:hAnsi="Arial" w:cs="Arial"/>
          <w:color w:val="000000" w:themeColor="text1"/>
        </w:rPr>
        <w:t>noticeable</w:t>
      </w:r>
      <w:r w:rsidRPr="0058551D">
        <w:rPr>
          <w:rFonts w:ascii="Arial" w:hAnsi="Arial" w:cs="Arial"/>
          <w:color w:val="000000" w:themeColor="text1"/>
        </w:rPr>
        <w:t xml:space="preserve"> issues within </w:t>
      </w:r>
      <w:r w:rsidR="00D62E7D" w:rsidRPr="0058551D">
        <w:rPr>
          <w:rFonts w:ascii="Arial" w:hAnsi="Arial" w:cs="Arial"/>
          <w:color w:val="000000" w:themeColor="text1"/>
        </w:rPr>
        <w:t>S</w:t>
      </w:r>
      <w:r w:rsidRPr="0058551D">
        <w:rPr>
          <w:rFonts w:ascii="Arial" w:hAnsi="Arial" w:cs="Arial"/>
          <w:color w:val="000000" w:themeColor="text1"/>
        </w:rPr>
        <w:t xml:space="preserve">ection </w:t>
      </w:r>
      <w:r w:rsidR="000345E1" w:rsidRPr="0058551D">
        <w:rPr>
          <w:rFonts w:ascii="Arial" w:hAnsi="Arial" w:cs="Arial"/>
          <w:color w:val="000000" w:themeColor="text1"/>
        </w:rPr>
        <w:t xml:space="preserve">2 of the Homicide </w:t>
      </w:r>
      <w:r w:rsidR="00D62E7D" w:rsidRPr="0058551D">
        <w:rPr>
          <w:rFonts w:ascii="Arial" w:hAnsi="Arial" w:cs="Arial"/>
          <w:color w:val="000000" w:themeColor="text1"/>
        </w:rPr>
        <w:t>A</w:t>
      </w:r>
      <w:r w:rsidR="000345E1" w:rsidRPr="0058551D">
        <w:rPr>
          <w:rFonts w:ascii="Arial" w:hAnsi="Arial" w:cs="Arial"/>
          <w:color w:val="000000" w:themeColor="text1"/>
        </w:rPr>
        <w:t>ct (1957). The first of these is the lack of acknowledgment for developmental immaturity. Th</w:t>
      </w:r>
      <w:r w:rsidR="00D62E7D" w:rsidRPr="0058551D">
        <w:rPr>
          <w:rFonts w:ascii="Arial" w:hAnsi="Arial" w:cs="Arial"/>
          <w:color w:val="000000" w:themeColor="text1"/>
        </w:rPr>
        <w:t>e</w:t>
      </w:r>
      <w:r w:rsidR="000345E1" w:rsidRPr="0058551D">
        <w:rPr>
          <w:rFonts w:ascii="Arial" w:hAnsi="Arial" w:cs="Arial"/>
          <w:color w:val="000000" w:themeColor="text1"/>
        </w:rPr>
        <w:t xml:space="preserve"> issue ar</w:t>
      </w:r>
      <w:r w:rsidR="00D62E7D" w:rsidRPr="0058551D">
        <w:rPr>
          <w:rFonts w:ascii="Arial" w:hAnsi="Arial" w:cs="Arial"/>
          <w:color w:val="000000" w:themeColor="text1"/>
        </w:rPr>
        <w:t>ose</w:t>
      </w:r>
      <w:r w:rsidR="000345E1" w:rsidRPr="0058551D">
        <w:rPr>
          <w:rFonts w:ascii="Arial" w:hAnsi="Arial" w:cs="Arial"/>
          <w:color w:val="000000" w:themeColor="text1"/>
        </w:rPr>
        <w:t xml:space="preserve"> </w:t>
      </w:r>
      <w:r w:rsidR="00630925" w:rsidRPr="0058551D">
        <w:rPr>
          <w:rFonts w:ascii="Arial" w:hAnsi="Arial" w:cs="Arial"/>
          <w:color w:val="000000" w:themeColor="text1"/>
        </w:rPr>
        <w:t>as law commissioners argued that all under eighteen-year-olds should be included in the defence of diminished responsibility</w:t>
      </w:r>
      <w:r w:rsidR="00D62E7D" w:rsidRPr="0058551D">
        <w:rPr>
          <w:rFonts w:ascii="Arial" w:hAnsi="Arial" w:cs="Arial"/>
          <w:color w:val="000000" w:themeColor="text1"/>
        </w:rPr>
        <w:t>.  H</w:t>
      </w:r>
      <w:r w:rsidR="00630925" w:rsidRPr="0058551D">
        <w:rPr>
          <w:rFonts w:ascii="Arial" w:hAnsi="Arial" w:cs="Arial"/>
          <w:color w:val="000000" w:themeColor="text1"/>
        </w:rPr>
        <w:t>owever</w:t>
      </w:r>
      <w:r w:rsidR="00D62E7D" w:rsidRPr="0058551D">
        <w:rPr>
          <w:rFonts w:ascii="Arial" w:hAnsi="Arial" w:cs="Arial"/>
          <w:color w:val="000000" w:themeColor="text1"/>
        </w:rPr>
        <w:t>,</w:t>
      </w:r>
      <w:r w:rsidR="00630925" w:rsidRPr="0058551D">
        <w:rPr>
          <w:rFonts w:ascii="Arial" w:hAnsi="Arial" w:cs="Arial"/>
          <w:color w:val="000000" w:themeColor="text1"/>
        </w:rPr>
        <w:t xml:space="preserve"> evidence show</w:t>
      </w:r>
      <w:r w:rsidR="001D7190" w:rsidRPr="0058551D">
        <w:rPr>
          <w:rFonts w:ascii="Arial" w:hAnsi="Arial" w:cs="Arial"/>
          <w:color w:val="000000" w:themeColor="text1"/>
        </w:rPr>
        <w:t>s</w:t>
      </w:r>
      <w:r w:rsidR="00630925" w:rsidRPr="0058551D">
        <w:rPr>
          <w:rFonts w:ascii="Arial" w:hAnsi="Arial" w:cs="Arial"/>
          <w:color w:val="000000" w:themeColor="text1"/>
        </w:rPr>
        <w:t xml:space="preserve"> that components of the brain that control impulsive behaviour and self</w:t>
      </w:r>
      <w:r w:rsidR="00372C8F" w:rsidRPr="0058551D">
        <w:rPr>
          <w:rFonts w:ascii="Arial" w:hAnsi="Arial" w:cs="Arial"/>
          <w:color w:val="000000" w:themeColor="text1"/>
        </w:rPr>
        <w:t>-</w:t>
      </w:r>
      <w:r w:rsidR="00630925" w:rsidRPr="0058551D">
        <w:rPr>
          <w:rFonts w:ascii="Arial" w:hAnsi="Arial" w:cs="Arial"/>
          <w:color w:val="000000" w:themeColor="text1"/>
        </w:rPr>
        <w:t xml:space="preserve">control, do not fully develop until the age of fourteen. Therefore, this would allow an </w:t>
      </w:r>
      <w:r w:rsidR="00DB5D56" w:rsidRPr="0058551D">
        <w:rPr>
          <w:rFonts w:ascii="Arial" w:hAnsi="Arial" w:cs="Arial"/>
          <w:color w:val="000000" w:themeColor="text1"/>
        </w:rPr>
        <w:t>underdeveloped</w:t>
      </w:r>
      <w:r w:rsidR="00630925" w:rsidRPr="0058551D">
        <w:rPr>
          <w:rFonts w:ascii="Arial" w:hAnsi="Arial" w:cs="Arial"/>
          <w:color w:val="000000" w:themeColor="text1"/>
        </w:rPr>
        <w:t xml:space="preserve"> </w:t>
      </w:r>
      <w:r w:rsidR="00DB5D56" w:rsidRPr="0058551D">
        <w:rPr>
          <w:rFonts w:ascii="Arial" w:hAnsi="Arial" w:cs="Arial"/>
          <w:color w:val="000000" w:themeColor="text1"/>
        </w:rPr>
        <w:t>fourteen-year-old</w:t>
      </w:r>
      <w:r w:rsidR="00630925" w:rsidRPr="0058551D">
        <w:rPr>
          <w:rFonts w:ascii="Arial" w:hAnsi="Arial" w:cs="Arial"/>
          <w:color w:val="000000" w:themeColor="text1"/>
        </w:rPr>
        <w:t xml:space="preserve"> to be measured to the same standard as a fully grown adult, regardless of the fact that they would not possess the same mental capacity</w:t>
      </w:r>
      <w:r w:rsidR="00DB5D56" w:rsidRPr="0058551D">
        <w:rPr>
          <w:rFonts w:ascii="Arial" w:hAnsi="Arial" w:cs="Arial"/>
          <w:color w:val="000000" w:themeColor="text1"/>
        </w:rPr>
        <w:t xml:space="preserve"> (Law 205, 2023)</w:t>
      </w:r>
      <w:r w:rsidR="00630925" w:rsidRPr="0058551D">
        <w:rPr>
          <w:rFonts w:ascii="Arial" w:hAnsi="Arial" w:cs="Arial"/>
          <w:color w:val="000000" w:themeColor="text1"/>
        </w:rPr>
        <w:t>.</w:t>
      </w:r>
    </w:p>
    <w:p w14:paraId="6F5D9F11" w14:textId="77777777" w:rsidR="004D5FB7" w:rsidRPr="0058551D" w:rsidRDefault="004D5FB7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74159820" w14:textId="77777777" w:rsidR="009C061C" w:rsidRPr="0058551D" w:rsidRDefault="009C061C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0FCCDD84" w14:textId="77777777" w:rsidR="009C061C" w:rsidRPr="0058551D" w:rsidRDefault="009C061C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1C6D1BD7" w14:textId="7B79EED8" w:rsidR="00DB5D56" w:rsidRPr="0058551D" w:rsidRDefault="00740D29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lastRenderedPageBreak/>
        <w:t xml:space="preserve">The </w:t>
      </w:r>
      <w:r w:rsidR="003764B9" w:rsidRPr="0058551D">
        <w:rPr>
          <w:rFonts w:ascii="Arial" w:hAnsi="Arial" w:cs="Arial"/>
          <w:color w:val="000000" w:themeColor="text1"/>
        </w:rPr>
        <w:t>A</w:t>
      </w:r>
      <w:r w:rsidRPr="0058551D">
        <w:rPr>
          <w:rFonts w:ascii="Arial" w:hAnsi="Arial" w:cs="Arial"/>
          <w:color w:val="000000" w:themeColor="text1"/>
        </w:rPr>
        <w:t xml:space="preserve">ct can also be penalised for its use of imprecise language. This </w:t>
      </w:r>
      <w:r w:rsidR="00A15E4A" w:rsidRPr="0058551D">
        <w:rPr>
          <w:rFonts w:ascii="Arial" w:hAnsi="Arial" w:cs="Arial"/>
          <w:color w:val="000000" w:themeColor="text1"/>
        </w:rPr>
        <w:t>is</w:t>
      </w:r>
      <w:r w:rsidRPr="0058551D">
        <w:rPr>
          <w:rFonts w:ascii="Arial" w:hAnsi="Arial" w:cs="Arial"/>
          <w:color w:val="000000" w:themeColor="text1"/>
        </w:rPr>
        <w:t xml:space="preserve"> evident in the requirement</w:t>
      </w:r>
      <w:r w:rsidR="00A15E4A" w:rsidRPr="0058551D">
        <w:rPr>
          <w:rFonts w:ascii="Arial" w:hAnsi="Arial" w:cs="Arial"/>
          <w:color w:val="000000" w:themeColor="text1"/>
        </w:rPr>
        <w:t xml:space="preserve"> listed</w:t>
      </w:r>
      <w:r w:rsidRPr="0058551D">
        <w:rPr>
          <w:rFonts w:ascii="Arial" w:hAnsi="Arial" w:cs="Arial"/>
          <w:color w:val="000000" w:themeColor="text1"/>
        </w:rPr>
        <w:t xml:space="preserve"> ‘abnormality of the mind’ (Legislation.gov, 1991)</w:t>
      </w:r>
      <w:r w:rsidR="00A15E4A" w:rsidRPr="0058551D">
        <w:rPr>
          <w:rFonts w:ascii="Arial" w:hAnsi="Arial" w:cs="Arial"/>
          <w:color w:val="000000" w:themeColor="text1"/>
        </w:rPr>
        <w:t>.  Such an</w:t>
      </w:r>
      <w:r w:rsidRPr="0058551D">
        <w:rPr>
          <w:rFonts w:ascii="Arial" w:hAnsi="Arial" w:cs="Arial"/>
          <w:color w:val="000000" w:themeColor="text1"/>
        </w:rPr>
        <w:t xml:space="preserve"> unspecific term allows for a mu</w:t>
      </w:r>
      <w:r w:rsidR="00A15E4A" w:rsidRPr="0058551D">
        <w:rPr>
          <w:rFonts w:ascii="Arial" w:hAnsi="Arial" w:cs="Arial"/>
          <w:color w:val="000000" w:themeColor="text1"/>
        </w:rPr>
        <w:t>ch</w:t>
      </w:r>
      <w:r w:rsidRPr="0058551D">
        <w:rPr>
          <w:rFonts w:ascii="Arial" w:hAnsi="Arial" w:cs="Arial"/>
          <w:color w:val="000000" w:themeColor="text1"/>
        </w:rPr>
        <w:t xml:space="preserve"> wider and inaccurate use of the defence. During the case of R V Bryne (1960), where the defendant murdered a young girl</w:t>
      </w:r>
      <w:r w:rsidR="004D5FB7" w:rsidRPr="0058551D">
        <w:rPr>
          <w:rFonts w:ascii="Arial" w:hAnsi="Arial" w:cs="Arial"/>
          <w:color w:val="000000" w:themeColor="text1"/>
        </w:rPr>
        <w:t xml:space="preserve"> (DLS, 2021)</w:t>
      </w:r>
      <w:r w:rsidRPr="0058551D">
        <w:rPr>
          <w:rFonts w:ascii="Arial" w:hAnsi="Arial" w:cs="Arial"/>
          <w:color w:val="000000" w:themeColor="text1"/>
        </w:rPr>
        <w:t>, an abnormality of the mind was explained as a state of mind that can be identified by a reasonable man</w:t>
      </w:r>
      <w:r w:rsidR="00A15E4A" w:rsidRPr="0058551D">
        <w:rPr>
          <w:rFonts w:ascii="Arial" w:hAnsi="Arial" w:cs="Arial"/>
          <w:color w:val="000000" w:themeColor="text1"/>
        </w:rPr>
        <w:t xml:space="preserve">, </w:t>
      </w:r>
      <w:r w:rsidRPr="0058551D">
        <w:rPr>
          <w:rFonts w:ascii="Arial" w:hAnsi="Arial" w:cs="Arial"/>
          <w:color w:val="000000" w:themeColor="text1"/>
        </w:rPr>
        <w:t>as abnormal.</w:t>
      </w:r>
      <w:r w:rsidR="004D5FB7" w:rsidRPr="0058551D">
        <w:rPr>
          <w:rFonts w:ascii="Arial" w:hAnsi="Arial" w:cs="Arial"/>
          <w:color w:val="000000" w:themeColor="text1"/>
        </w:rPr>
        <w:t xml:space="preserve"> T</w:t>
      </w:r>
      <w:r w:rsidRPr="0058551D">
        <w:rPr>
          <w:rFonts w:ascii="Arial" w:hAnsi="Arial" w:cs="Arial"/>
          <w:color w:val="000000" w:themeColor="text1"/>
        </w:rPr>
        <w:t xml:space="preserve">his </w:t>
      </w:r>
      <w:r w:rsidR="004D5FB7" w:rsidRPr="0058551D">
        <w:rPr>
          <w:rFonts w:ascii="Arial" w:hAnsi="Arial" w:cs="Arial"/>
          <w:color w:val="000000" w:themeColor="text1"/>
        </w:rPr>
        <w:t xml:space="preserve">language allowed the defendant to plead guilty with diminished responsibility due to experiencing </w:t>
      </w:r>
      <w:r w:rsidR="00011661" w:rsidRPr="0058551D">
        <w:rPr>
          <w:rFonts w:ascii="Arial" w:hAnsi="Arial" w:cs="Arial"/>
          <w:color w:val="000000" w:themeColor="text1"/>
        </w:rPr>
        <w:t>‘</w:t>
      </w:r>
      <w:r w:rsidR="004D5FB7" w:rsidRPr="0058551D">
        <w:rPr>
          <w:rFonts w:ascii="Arial" w:hAnsi="Arial" w:cs="Arial"/>
          <w:color w:val="000000" w:themeColor="text1"/>
        </w:rPr>
        <w:t>irresistible impulses</w:t>
      </w:r>
      <w:r w:rsidR="00011661" w:rsidRPr="0058551D">
        <w:rPr>
          <w:rFonts w:ascii="Arial" w:hAnsi="Arial" w:cs="Arial"/>
          <w:color w:val="000000" w:themeColor="text1"/>
        </w:rPr>
        <w:t>’</w:t>
      </w:r>
      <w:r w:rsidR="004D5FB7" w:rsidRPr="0058551D">
        <w:rPr>
          <w:rFonts w:ascii="Arial" w:hAnsi="Arial" w:cs="Arial"/>
          <w:color w:val="000000" w:themeColor="text1"/>
        </w:rPr>
        <w:t>, highlighting the need for change in the terms used (Allen &amp; Edwards, 2021).</w:t>
      </w:r>
    </w:p>
    <w:p w14:paraId="092A690E" w14:textId="77777777" w:rsidR="004043DA" w:rsidRPr="0058551D" w:rsidRDefault="004043DA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6BF25A39" w14:textId="4EAA9AA9" w:rsidR="007226D9" w:rsidRPr="0058551D" w:rsidRDefault="0048416F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 xml:space="preserve">In 2009 </w:t>
      </w:r>
      <w:r w:rsidR="00125BAA" w:rsidRPr="0058551D">
        <w:rPr>
          <w:rFonts w:ascii="Arial" w:hAnsi="Arial" w:cs="Arial"/>
          <w:color w:val="000000" w:themeColor="text1"/>
        </w:rPr>
        <w:t>the term ‘abnormality of the mind’ was changed to ‘abnormality of mental functioning’</w:t>
      </w:r>
      <w:r w:rsidRPr="0058551D">
        <w:rPr>
          <w:rFonts w:ascii="Arial" w:hAnsi="Arial" w:cs="Arial"/>
          <w:color w:val="000000" w:themeColor="text1"/>
        </w:rPr>
        <w:t xml:space="preserve"> by the </w:t>
      </w:r>
      <w:r w:rsidR="003764B9" w:rsidRPr="0058551D">
        <w:rPr>
          <w:rFonts w:ascii="Arial" w:hAnsi="Arial" w:cs="Arial"/>
          <w:color w:val="000000" w:themeColor="text1"/>
        </w:rPr>
        <w:t>C</w:t>
      </w:r>
      <w:r w:rsidRPr="0058551D">
        <w:rPr>
          <w:rFonts w:ascii="Arial" w:hAnsi="Arial" w:cs="Arial"/>
          <w:color w:val="000000" w:themeColor="text1"/>
        </w:rPr>
        <w:t xml:space="preserve">oroners and </w:t>
      </w:r>
      <w:r w:rsidR="003764B9" w:rsidRPr="0058551D">
        <w:rPr>
          <w:rFonts w:ascii="Arial" w:hAnsi="Arial" w:cs="Arial"/>
          <w:color w:val="000000" w:themeColor="text1"/>
        </w:rPr>
        <w:t>J</w:t>
      </w:r>
      <w:r w:rsidRPr="0058551D">
        <w:rPr>
          <w:rFonts w:ascii="Arial" w:hAnsi="Arial" w:cs="Arial"/>
          <w:color w:val="000000" w:themeColor="text1"/>
        </w:rPr>
        <w:t xml:space="preserve">ustice </w:t>
      </w:r>
      <w:r w:rsidR="003764B9" w:rsidRPr="0058551D">
        <w:rPr>
          <w:rFonts w:ascii="Arial" w:hAnsi="Arial" w:cs="Arial"/>
          <w:color w:val="000000" w:themeColor="text1"/>
        </w:rPr>
        <w:t>A</w:t>
      </w:r>
      <w:r w:rsidRPr="0058551D">
        <w:rPr>
          <w:rFonts w:ascii="Arial" w:hAnsi="Arial" w:cs="Arial"/>
          <w:color w:val="000000" w:themeColor="text1"/>
        </w:rPr>
        <w:t>ct</w:t>
      </w:r>
      <w:r w:rsidR="00125BAA" w:rsidRPr="0058551D">
        <w:rPr>
          <w:rFonts w:ascii="Arial" w:hAnsi="Arial" w:cs="Arial"/>
          <w:color w:val="000000" w:themeColor="text1"/>
        </w:rPr>
        <w:t xml:space="preserve">, due to the previous term lacking in precision. </w:t>
      </w:r>
      <w:r w:rsidRPr="0058551D">
        <w:rPr>
          <w:rFonts w:ascii="Arial" w:hAnsi="Arial" w:cs="Arial"/>
          <w:color w:val="000000" w:themeColor="text1"/>
        </w:rPr>
        <w:t>T</w:t>
      </w:r>
      <w:r w:rsidR="00125BAA" w:rsidRPr="0058551D">
        <w:rPr>
          <w:rFonts w:ascii="Arial" w:hAnsi="Arial" w:cs="Arial"/>
          <w:color w:val="000000" w:themeColor="text1"/>
        </w:rPr>
        <w:t xml:space="preserve">he defendant’s mental functioning must </w:t>
      </w:r>
      <w:r w:rsidRPr="0058551D">
        <w:rPr>
          <w:rFonts w:ascii="Arial" w:hAnsi="Arial" w:cs="Arial"/>
          <w:color w:val="000000" w:themeColor="text1"/>
        </w:rPr>
        <w:t xml:space="preserve">still </w:t>
      </w:r>
      <w:r w:rsidR="00125BAA" w:rsidRPr="0058551D">
        <w:rPr>
          <w:rFonts w:ascii="Arial" w:hAnsi="Arial" w:cs="Arial"/>
          <w:color w:val="000000" w:themeColor="text1"/>
        </w:rPr>
        <w:t>be recognised as abnormal by an ordinary person, however</w:t>
      </w:r>
      <w:r w:rsidR="00A15E4A" w:rsidRPr="0058551D">
        <w:rPr>
          <w:rFonts w:ascii="Arial" w:hAnsi="Arial" w:cs="Arial"/>
          <w:color w:val="000000" w:themeColor="text1"/>
        </w:rPr>
        <w:t>,</w:t>
      </w:r>
      <w:r w:rsidR="00125BAA" w:rsidRPr="0058551D">
        <w:rPr>
          <w:rFonts w:ascii="Arial" w:hAnsi="Arial" w:cs="Arial"/>
          <w:color w:val="000000" w:themeColor="text1"/>
        </w:rPr>
        <w:t xml:space="preserve"> it is required for the extent to which the defendants mental function</w:t>
      </w:r>
      <w:r w:rsidR="00B05F65" w:rsidRPr="0058551D">
        <w:rPr>
          <w:rFonts w:ascii="Arial" w:hAnsi="Arial" w:cs="Arial"/>
          <w:color w:val="000000" w:themeColor="text1"/>
        </w:rPr>
        <w:t xml:space="preserve"> </w:t>
      </w:r>
      <w:r w:rsidR="00125BAA" w:rsidRPr="0058551D">
        <w:rPr>
          <w:rFonts w:ascii="Arial" w:hAnsi="Arial" w:cs="Arial"/>
          <w:color w:val="000000" w:themeColor="text1"/>
        </w:rPr>
        <w:t>deviates from the norm to be disclosed by a medical professional present in court</w:t>
      </w:r>
      <w:r w:rsidR="007226D9" w:rsidRPr="0058551D">
        <w:rPr>
          <w:rFonts w:ascii="Arial" w:hAnsi="Arial" w:cs="Arial"/>
          <w:color w:val="000000" w:themeColor="text1"/>
        </w:rPr>
        <w:t xml:space="preserve"> (Allen &amp; Edwards, 2021)</w:t>
      </w:r>
      <w:r w:rsidR="00125BAA" w:rsidRPr="0058551D">
        <w:rPr>
          <w:rFonts w:ascii="Arial" w:hAnsi="Arial" w:cs="Arial"/>
          <w:color w:val="000000" w:themeColor="text1"/>
        </w:rPr>
        <w:t>.</w:t>
      </w:r>
      <w:r w:rsidR="00B05F65" w:rsidRPr="0058551D">
        <w:rPr>
          <w:rFonts w:ascii="Arial" w:hAnsi="Arial" w:cs="Arial"/>
          <w:color w:val="000000" w:themeColor="text1"/>
        </w:rPr>
        <w:t xml:space="preserve"> </w:t>
      </w:r>
      <w:r w:rsidR="00727A1D" w:rsidRPr="0058551D">
        <w:rPr>
          <w:rFonts w:ascii="Arial" w:hAnsi="Arial" w:cs="Arial"/>
          <w:color w:val="000000" w:themeColor="text1"/>
        </w:rPr>
        <w:t>Additionally, t</w:t>
      </w:r>
      <w:r w:rsidRPr="0058551D">
        <w:rPr>
          <w:rFonts w:ascii="Arial" w:hAnsi="Arial" w:cs="Arial"/>
          <w:color w:val="000000" w:themeColor="text1"/>
        </w:rPr>
        <w:t xml:space="preserve">he </w:t>
      </w:r>
      <w:r w:rsidR="007226D9" w:rsidRPr="0058551D">
        <w:rPr>
          <w:rFonts w:ascii="Arial" w:hAnsi="Arial" w:cs="Arial"/>
          <w:color w:val="000000" w:themeColor="text1"/>
        </w:rPr>
        <w:t>defendant</w:t>
      </w:r>
      <w:r w:rsidRPr="0058551D">
        <w:rPr>
          <w:rFonts w:ascii="Arial" w:hAnsi="Arial" w:cs="Arial"/>
          <w:color w:val="000000" w:themeColor="text1"/>
        </w:rPr>
        <w:t xml:space="preserve"> must be </w:t>
      </w:r>
      <w:r w:rsidR="007226D9" w:rsidRPr="0058551D">
        <w:rPr>
          <w:rFonts w:ascii="Arial" w:hAnsi="Arial" w:cs="Arial"/>
          <w:color w:val="000000" w:themeColor="text1"/>
        </w:rPr>
        <w:t>able to prove that their abnormality of mental functioning arose from a ‘recognised medical condition’, as opposed to any form of intoxication from alcohol or drugs (Tutor2u, 2021).</w:t>
      </w:r>
      <w:r w:rsidR="00011661" w:rsidRPr="0058551D">
        <w:rPr>
          <w:rFonts w:ascii="Arial" w:hAnsi="Arial" w:cs="Arial"/>
          <w:color w:val="000000" w:themeColor="text1"/>
        </w:rPr>
        <w:t xml:space="preserve">  </w:t>
      </w:r>
      <w:r w:rsidR="00361377" w:rsidRPr="0058551D">
        <w:rPr>
          <w:rFonts w:ascii="Arial" w:hAnsi="Arial" w:cs="Arial"/>
          <w:color w:val="000000" w:themeColor="text1"/>
        </w:rPr>
        <w:t xml:space="preserve">Although the term ‘recognised medical condition’ could possess a wide variety of </w:t>
      </w:r>
      <w:r w:rsidR="00011661" w:rsidRPr="0058551D">
        <w:rPr>
          <w:rFonts w:ascii="Arial" w:hAnsi="Arial" w:cs="Arial"/>
          <w:color w:val="000000" w:themeColor="text1"/>
        </w:rPr>
        <w:t>conditions</w:t>
      </w:r>
      <w:r w:rsidR="00361377" w:rsidRPr="0058551D">
        <w:rPr>
          <w:rFonts w:ascii="Arial" w:hAnsi="Arial" w:cs="Arial"/>
          <w:color w:val="000000" w:themeColor="text1"/>
        </w:rPr>
        <w:t xml:space="preserve">, </w:t>
      </w:r>
      <w:r w:rsidR="00011661" w:rsidRPr="0058551D">
        <w:rPr>
          <w:rFonts w:ascii="Arial" w:hAnsi="Arial" w:cs="Arial"/>
          <w:color w:val="000000" w:themeColor="text1"/>
        </w:rPr>
        <w:t>in</w:t>
      </w:r>
      <w:r w:rsidR="00361377" w:rsidRPr="0058551D">
        <w:rPr>
          <w:rFonts w:ascii="Arial" w:hAnsi="Arial" w:cs="Arial"/>
          <w:color w:val="000000" w:themeColor="text1"/>
        </w:rPr>
        <w:t xml:space="preserve"> previous cases, adjustment disorder and schizophrenia have been deemed successful </w:t>
      </w:r>
      <w:r w:rsidR="00011661" w:rsidRPr="0058551D">
        <w:rPr>
          <w:rFonts w:ascii="Arial" w:hAnsi="Arial" w:cs="Arial"/>
          <w:color w:val="000000" w:themeColor="text1"/>
        </w:rPr>
        <w:t>at</w:t>
      </w:r>
      <w:r w:rsidR="00361377" w:rsidRPr="0058551D">
        <w:rPr>
          <w:rFonts w:ascii="Arial" w:hAnsi="Arial" w:cs="Arial"/>
          <w:color w:val="000000" w:themeColor="text1"/>
        </w:rPr>
        <w:t xml:space="preserve"> diminish</w:t>
      </w:r>
      <w:r w:rsidR="00011661" w:rsidRPr="0058551D">
        <w:rPr>
          <w:rFonts w:ascii="Arial" w:hAnsi="Arial" w:cs="Arial"/>
          <w:color w:val="000000" w:themeColor="text1"/>
        </w:rPr>
        <w:t>ing</w:t>
      </w:r>
      <w:r w:rsidR="00361377" w:rsidRPr="0058551D">
        <w:rPr>
          <w:rFonts w:ascii="Arial" w:hAnsi="Arial" w:cs="Arial"/>
          <w:color w:val="000000" w:themeColor="text1"/>
        </w:rPr>
        <w:t xml:space="preserve"> responsibility (Ashman solicitors, 2022).</w:t>
      </w:r>
      <w:r w:rsidR="00011661" w:rsidRPr="0058551D">
        <w:rPr>
          <w:rFonts w:ascii="Arial" w:hAnsi="Arial" w:cs="Arial"/>
          <w:color w:val="000000" w:themeColor="text1"/>
        </w:rPr>
        <w:t xml:space="preserve">  Furthermore, t</w:t>
      </w:r>
      <w:r w:rsidR="007226D9" w:rsidRPr="0058551D">
        <w:rPr>
          <w:rFonts w:ascii="Arial" w:hAnsi="Arial" w:cs="Arial"/>
          <w:color w:val="000000" w:themeColor="text1"/>
        </w:rPr>
        <w:t xml:space="preserve">he </w:t>
      </w:r>
      <w:r w:rsidR="0061468B" w:rsidRPr="0058551D">
        <w:rPr>
          <w:rFonts w:ascii="Arial" w:hAnsi="Arial" w:cs="Arial"/>
          <w:color w:val="000000" w:themeColor="text1"/>
        </w:rPr>
        <w:t xml:space="preserve">fourth </w:t>
      </w:r>
      <w:r w:rsidR="00B05F65" w:rsidRPr="0058551D">
        <w:rPr>
          <w:rFonts w:ascii="Arial" w:hAnsi="Arial" w:cs="Arial"/>
          <w:color w:val="000000" w:themeColor="text1"/>
        </w:rPr>
        <w:t>amendment explain</w:t>
      </w:r>
      <w:r w:rsidR="0061468B" w:rsidRPr="0058551D">
        <w:rPr>
          <w:rFonts w:ascii="Arial" w:hAnsi="Arial" w:cs="Arial"/>
          <w:color w:val="000000" w:themeColor="text1"/>
        </w:rPr>
        <w:t>s</w:t>
      </w:r>
      <w:r w:rsidR="00B05F65" w:rsidRPr="0058551D">
        <w:rPr>
          <w:rFonts w:ascii="Arial" w:hAnsi="Arial" w:cs="Arial"/>
          <w:color w:val="000000" w:themeColor="text1"/>
        </w:rPr>
        <w:t xml:space="preserve"> that the defendant must show how the</w:t>
      </w:r>
      <w:r w:rsidR="00011661" w:rsidRPr="0058551D">
        <w:rPr>
          <w:rFonts w:ascii="Arial" w:hAnsi="Arial" w:cs="Arial"/>
          <w:color w:val="000000" w:themeColor="text1"/>
        </w:rPr>
        <w:t>ir</w:t>
      </w:r>
      <w:r w:rsidR="00B05F65" w:rsidRPr="0058551D">
        <w:rPr>
          <w:rFonts w:ascii="Arial" w:hAnsi="Arial" w:cs="Arial"/>
          <w:color w:val="000000" w:themeColor="text1"/>
        </w:rPr>
        <w:t xml:space="preserve"> abnormality </w:t>
      </w:r>
      <w:r w:rsidR="00011661" w:rsidRPr="0058551D">
        <w:rPr>
          <w:rFonts w:ascii="Arial" w:hAnsi="Arial" w:cs="Arial"/>
          <w:color w:val="000000" w:themeColor="text1"/>
        </w:rPr>
        <w:t>of</w:t>
      </w:r>
      <w:r w:rsidR="00B05F65" w:rsidRPr="0058551D">
        <w:rPr>
          <w:rFonts w:ascii="Arial" w:hAnsi="Arial" w:cs="Arial"/>
          <w:color w:val="000000" w:themeColor="text1"/>
        </w:rPr>
        <w:t xml:space="preserve"> functioning</w:t>
      </w:r>
      <w:r w:rsidR="00A15E4A" w:rsidRPr="0058551D">
        <w:rPr>
          <w:rFonts w:ascii="Arial" w:hAnsi="Arial" w:cs="Arial"/>
          <w:color w:val="000000" w:themeColor="text1"/>
        </w:rPr>
        <w:t>,</w:t>
      </w:r>
      <w:r w:rsidR="00B05F65" w:rsidRPr="0058551D">
        <w:rPr>
          <w:rFonts w:ascii="Arial" w:hAnsi="Arial" w:cs="Arial"/>
          <w:color w:val="000000" w:themeColor="text1"/>
        </w:rPr>
        <w:t xml:space="preserve"> </w:t>
      </w:r>
      <w:proofErr w:type="gramStart"/>
      <w:r w:rsidR="00B05F65" w:rsidRPr="0058551D">
        <w:rPr>
          <w:rFonts w:ascii="Arial" w:hAnsi="Arial" w:cs="Arial"/>
          <w:color w:val="000000" w:themeColor="text1"/>
        </w:rPr>
        <w:t>caused</w:t>
      </w:r>
      <w:proofErr w:type="gramEnd"/>
      <w:r w:rsidR="00B05F65" w:rsidRPr="0058551D">
        <w:rPr>
          <w:rFonts w:ascii="Arial" w:hAnsi="Arial" w:cs="Arial"/>
          <w:color w:val="000000" w:themeColor="text1"/>
        </w:rPr>
        <w:t xml:space="preserve"> o</w:t>
      </w:r>
      <w:r w:rsidRPr="0058551D">
        <w:rPr>
          <w:rFonts w:ascii="Arial" w:hAnsi="Arial" w:cs="Arial"/>
          <w:color w:val="000000" w:themeColor="text1"/>
        </w:rPr>
        <w:t xml:space="preserve">r </w:t>
      </w:r>
      <w:r w:rsidR="00B05F65" w:rsidRPr="0058551D">
        <w:rPr>
          <w:rFonts w:ascii="Arial" w:hAnsi="Arial" w:cs="Arial"/>
          <w:color w:val="000000" w:themeColor="text1"/>
        </w:rPr>
        <w:t xml:space="preserve">significantly contributed towards their actions during the </w:t>
      </w:r>
      <w:r w:rsidR="00052B79" w:rsidRPr="0058551D">
        <w:rPr>
          <w:rFonts w:ascii="Arial" w:hAnsi="Arial" w:cs="Arial"/>
          <w:color w:val="000000" w:themeColor="text1"/>
        </w:rPr>
        <w:t xml:space="preserve">murder; </w:t>
      </w:r>
      <w:r w:rsidR="00011661" w:rsidRPr="0058551D">
        <w:rPr>
          <w:rFonts w:ascii="Arial" w:hAnsi="Arial" w:cs="Arial"/>
          <w:color w:val="000000" w:themeColor="text1"/>
        </w:rPr>
        <w:t>proving that</w:t>
      </w:r>
      <w:r w:rsidR="0061468B" w:rsidRPr="0058551D">
        <w:rPr>
          <w:rFonts w:ascii="Arial" w:hAnsi="Arial" w:cs="Arial"/>
          <w:color w:val="000000" w:themeColor="text1"/>
        </w:rPr>
        <w:t xml:space="preserve"> </w:t>
      </w:r>
      <w:r w:rsidR="00052B79" w:rsidRPr="0058551D">
        <w:rPr>
          <w:rFonts w:ascii="Arial" w:hAnsi="Arial" w:cs="Arial"/>
          <w:color w:val="000000" w:themeColor="text1"/>
        </w:rPr>
        <w:t xml:space="preserve">had </w:t>
      </w:r>
      <w:r w:rsidR="0061468B" w:rsidRPr="0058551D">
        <w:rPr>
          <w:rFonts w:ascii="Arial" w:hAnsi="Arial" w:cs="Arial"/>
          <w:color w:val="000000" w:themeColor="text1"/>
        </w:rPr>
        <w:t xml:space="preserve">the defendant not </w:t>
      </w:r>
      <w:r w:rsidR="00052B79" w:rsidRPr="0058551D">
        <w:rPr>
          <w:rFonts w:ascii="Arial" w:hAnsi="Arial" w:cs="Arial"/>
          <w:color w:val="000000" w:themeColor="text1"/>
        </w:rPr>
        <w:t xml:space="preserve">been </w:t>
      </w:r>
      <w:r w:rsidR="0061468B" w:rsidRPr="0058551D">
        <w:rPr>
          <w:rFonts w:ascii="Arial" w:hAnsi="Arial" w:cs="Arial"/>
          <w:color w:val="000000" w:themeColor="text1"/>
        </w:rPr>
        <w:t xml:space="preserve">suffering with the abnormality, the offence would not have taken place (Allen &amp; Edwards, 2021). </w:t>
      </w:r>
      <w:r w:rsidR="00361377" w:rsidRPr="0058551D">
        <w:rPr>
          <w:rFonts w:ascii="Arial" w:hAnsi="Arial" w:cs="Arial"/>
          <w:color w:val="000000" w:themeColor="text1"/>
        </w:rPr>
        <w:t xml:space="preserve">Finally, the changes made state that the </w:t>
      </w:r>
      <w:r w:rsidR="005C6A8B" w:rsidRPr="0058551D">
        <w:rPr>
          <w:rFonts w:ascii="Arial" w:hAnsi="Arial" w:cs="Arial"/>
          <w:color w:val="000000" w:themeColor="text1"/>
        </w:rPr>
        <w:t>defendant’s</w:t>
      </w:r>
      <w:r w:rsidR="00361377" w:rsidRPr="0058551D">
        <w:rPr>
          <w:rFonts w:ascii="Arial" w:hAnsi="Arial" w:cs="Arial"/>
          <w:color w:val="000000" w:themeColor="text1"/>
        </w:rPr>
        <w:t xml:space="preserve"> abnormality of functioning must have substantially impaired their ability to do one o</w:t>
      </w:r>
      <w:r w:rsidR="009216FE" w:rsidRPr="0058551D">
        <w:rPr>
          <w:rFonts w:ascii="Arial" w:hAnsi="Arial" w:cs="Arial"/>
          <w:color w:val="000000" w:themeColor="text1"/>
        </w:rPr>
        <w:t xml:space="preserve">r </w:t>
      </w:r>
      <w:r w:rsidR="00361377" w:rsidRPr="0058551D">
        <w:rPr>
          <w:rFonts w:ascii="Arial" w:hAnsi="Arial" w:cs="Arial"/>
          <w:color w:val="000000" w:themeColor="text1"/>
        </w:rPr>
        <w:t xml:space="preserve">more of the </w:t>
      </w:r>
      <w:r w:rsidR="000643D7" w:rsidRPr="0058551D">
        <w:rPr>
          <w:rFonts w:ascii="Arial" w:hAnsi="Arial" w:cs="Arial"/>
          <w:color w:val="000000" w:themeColor="text1"/>
        </w:rPr>
        <w:t>following:</w:t>
      </w:r>
      <w:r w:rsidR="00361377" w:rsidRPr="0058551D">
        <w:rPr>
          <w:rFonts w:ascii="Arial" w:hAnsi="Arial" w:cs="Arial"/>
          <w:color w:val="000000" w:themeColor="text1"/>
        </w:rPr>
        <w:t xml:space="preserve"> understand the nature of the conduct, form rational judgement or exercise self-control </w:t>
      </w:r>
      <w:r w:rsidR="005C6A8B" w:rsidRPr="0058551D">
        <w:rPr>
          <w:rFonts w:ascii="Arial" w:hAnsi="Arial" w:cs="Arial"/>
          <w:color w:val="000000" w:themeColor="text1"/>
        </w:rPr>
        <w:t xml:space="preserve">(Leislation.Gov, 2011). </w:t>
      </w:r>
    </w:p>
    <w:p w14:paraId="2EA56032" w14:textId="77777777" w:rsidR="000643D7" w:rsidRPr="0058551D" w:rsidRDefault="000643D7" w:rsidP="007F376D">
      <w:pPr>
        <w:tabs>
          <w:tab w:val="left" w:pos="5869"/>
        </w:tabs>
        <w:spacing w:line="360" w:lineRule="auto"/>
        <w:rPr>
          <w:rFonts w:ascii="Arial" w:hAnsi="Arial" w:cs="Arial"/>
          <w:color w:val="FF0000"/>
        </w:rPr>
      </w:pPr>
    </w:p>
    <w:p w14:paraId="537632E4" w14:textId="77777777" w:rsidR="009C061C" w:rsidRPr="0058551D" w:rsidRDefault="009C061C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0D0EB8DE" w14:textId="77777777" w:rsidR="009C061C" w:rsidRPr="0058551D" w:rsidRDefault="009C061C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34F821EB" w14:textId="77777777" w:rsidR="009C061C" w:rsidRPr="0058551D" w:rsidRDefault="009C061C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32A614F5" w14:textId="08D6D6B9" w:rsidR="001844E8" w:rsidRPr="0058551D" w:rsidRDefault="00052B79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lastRenderedPageBreak/>
        <w:t xml:space="preserve">The leading contributor for such changes stemmed from the previous Act being drafted without medical experts in mind.  </w:t>
      </w:r>
      <w:r w:rsidR="004E4B68" w:rsidRPr="0058551D">
        <w:rPr>
          <w:rFonts w:ascii="Arial" w:hAnsi="Arial" w:cs="Arial"/>
          <w:color w:val="000000" w:themeColor="text1"/>
        </w:rPr>
        <w:t>Therefore, o</w:t>
      </w:r>
      <w:r w:rsidR="00D45CFD" w:rsidRPr="0058551D">
        <w:rPr>
          <w:rFonts w:ascii="Arial" w:hAnsi="Arial" w:cs="Arial"/>
          <w:color w:val="000000" w:themeColor="text1"/>
        </w:rPr>
        <w:t xml:space="preserve">ne of the most significant advantages of the amendments made by the </w:t>
      </w:r>
      <w:r w:rsidR="009216FE" w:rsidRPr="0058551D">
        <w:rPr>
          <w:rFonts w:ascii="Arial" w:hAnsi="Arial" w:cs="Arial"/>
          <w:color w:val="000000" w:themeColor="text1"/>
        </w:rPr>
        <w:t>C</w:t>
      </w:r>
      <w:r w:rsidR="00D45CFD" w:rsidRPr="0058551D">
        <w:rPr>
          <w:rFonts w:ascii="Arial" w:hAnsi="Arial" w:cs="Arial"/>
          <w:color w:val="000000" w:themeColor="text1"/>
        </w:rPr>
        <w:t xml:space="preserve">oroners and </w:t>
      </w:r>
      <w:r w:rsidR="009216FE" w:rsidRPr="0058551D">
        <w:rPr>
          <w:rFonts w:ascii="Arial" w:hAnsi="Arial" w:cs="Arial"/>
          <w:color w:val="000000" w:themeColor="text1"/>
        </w:rPr>
        <w:t>J</w:t>
      </w:r>
      <w:r w:rsidR="00D45CFD" w:rsidRPr="0058551D">
        <w:rPr>
          <w:rFonts w:ascii="Arial" w:hAnsi="Arial" w:cs="Arial"/>
          <w:color w:val="000000" w:themeColor="text1"/>
        </w:rPr>
        <w:t xml:space="preserve">ustice </w:t>
      </w:r>
      <w:r w:rsidR="009216FE" w:rsidRPr="0058551D">
        <w:rPr>
          <w:rFonts w:ascii="Arial" w:hAnsi="Arial" w:cs="Arial"/>
          <w:color w:val="000000" w:themeColor="text1"/>
        </w:rPr>
        <w:t>A</w:t>
      </w:r>
      <w:r w:rsidR="00D45CFD" w:rsidRPr="0058551D">
        <w:rPr>
          <w:rFonts w:ascii="Arial" w:hAnsi="Arial" w:cs="Arial"/>
          <w:color w:val="000000" w:themeColor="text1"/>
        </w:rPr>
        <w:t>ct (2009) is its use of medical experts</w:t>
      </w:r>
      <w:r w:rsidRPr="0058551D">
        <w:rPr>
          <w:rFonts w:ascii="Arial" w:hAnsi="Arial" w:cs="Arial"/>
          <w:color w:val="000000" w:themeColor="text1"/>
        </w:rPr>
        <w:t xml:space="preserve">.  </w:t>
      </w:r>
      <w:r w:rsidR="00D45CFD" w:rsidRPr="0058551D">
        <w:rPr>
          <w:rFonts w:ascii="Arial" w:hAnsi="Arial" w:cs="Arial"/>
          <w:color w:val="000000" w:themeColor="text1"/>
        </w:rPr>
        <w:t>S</w:t>
      </w:r>
      <w:r w:rsidRPr="0058551D">
        <w:rPr>
          <w:rFonts w:ascii="Arial" w:hAnsi="Arial" w:cs="Arial"/>
          <w:color w:val="000000" w:themeColor="text1"/>
        </w:rPr>
        <w:t xml:space="preserve">ection </w:t>
      </w:r>
      <w:r w:rsidR="00D45CFD" w:rsidRPr="0058551D">
        <w:rPr>
          <w:rFonts w:ascii="Arial" w:hAnsi="Arial" w:cs="Arial"/>
          <w:color w:val="000000" w:themeColor="text1"/>
        </w:rPr>
        <w:t>2 has been shown to fit better with medical practice</w:t>
      </w:r>
      <w:r w:rsidR="004E4B68" w:rsidRPr="0058551D">
        <w:rPr>
          <w:rFonts w:ascii="Arial" w:hAnsi="Arial" w:cs="Arial"/>
          <w:color w:val="000000" w:themeColor="text1"/>
        </w:rPr>
        <w:t xml:space="preserve"> which </w:t>
      </w:r>
      <w:r w:rsidR="001844E8" w:rsidRPr="0058551D">
        <w:rPr>
          <w:rFonts w:ascii="Arial" w:hAnsi="Arial" w:cs="Arial"/>
          <w:color w:val="000000" w:themeColor="text1"/>
        </w:rPr>
        <w:t xml:space="preserve">is a </w:t>
      </w:r>
      <w:r w:rsidR="004E4B68" w:rsidRPr="0058551D">
        <w:rPr>
          <w:rFonts w:ascii="Arial" w:hAnsi="Arial" w:cs="Arial"/>
          <w:color w:val="000000" w:themeColor="text1"/>
        </w:rPr>
        <w:t xml:space="preserve">real </w:t>
      </w:r>
      <w:r w:rsidR="001844E8" w:rsidRPr="0058551D">
        <w:rPr>
          <w:rFonts w:ascii="Arial" w:hAnsi="Arial" w:cs="Arial"/>
          <w:color w:val="000000" w:themeColor="text1"/>
        </w:rPr>
        <w:t xml:space="preserve">positive for the </w:t>
      </w:r>
      <w:r w:rsidR="009216FE" w:rsidRPr="0058551D">
        <w:rPr>
          <w:rFonts w:ascii="Arial" w:hAnsi="Arial" w:cs="Arial"/>
          <w:color w:val="000000" w:themeColor="text1"/>
        </w:rPr>
        <w:t>A</w:t>
      </w:r>
      <w:r w:rsidR="001844E8" w:rsidRPr="0058551D">
        <w:rPr>
          <w:rFonts w:ascii="Arial" w:hAnsi="Arial" w:cs="Arial"/>
          <w:color w:val="000000" w:themeColor="text1"/>
        </w:rPr>
        <w:t xml:space="preserve">ct as the evidence </w:t>
      </w:r>
      <w:r w:rsidR="004E4B68" w:rsidRPr="0058551D">
        <w:rPr>
          <w:rFonts w:ascii="Arial" w:hAnsi="Arial" w:cs="Arial"/>
          <w:color w:val="000000" w:themeColor="text1"/>
        </w:rPr>
        <w:t xml:space="preserve">provided by </w:t>
      </w:r>
      <w:r w:rsidR="001844E8" w:rsidRPr="0058551D">
        <w:rPr>
          <w:rFonts w:ascii="Arial" w:hAnsi="Arial" w:cs="Arial"/>
          <w:color w:val="000000" w:themeColor="text1"/>
        </w:rPr>
        <w:t>medical experts is crucial for the defence (Allen &amp; Edwards, 2021).</w:t>
      </w:r>
      <w:r w:rsidR="004E4B68" w:rsidRPr="0058551D">
        <w:rPr>
          <w:rFonts w:ascii="Arial" w:hAnsi="Arial" w:cs="Arial"/>
          <w:color w:val="000000" w:themeColor="text1"/>
        </w:rPr>
        <w:t xml:space="preserve">  Additionally</w:t>
      </w:r>
      <w:r w:rsidR="001844E8" w:rsidRPr="0058551D">
        <w:rPr>
          <w:rFonts w:ascii="Arial" w:hAnsi="Arial" w:cs="Arial"/>
          <w:color w:val="000000" w:themeColor="text1"/>
        </w:rPr>
        <w:t>, th</w:t>
      </w:r>
      <w:r w:rsidR="004E4B68" w:rsidRPr="0058551D">
        <w:rPr>
          <w:rFonts w:ascii="Arial" w:hAnsi="Arial" w:cs="Arial"/>
          <w:color w:val="000000" w:themeColor="text1"/>
        </w:rPr>
        <w:t>is</w:t>
      </w:r>
      <w:r w:rsidR="001844E8" w:rsidRPr="0058551D">
        <w:rPr>
          <w:rFonts w:ascii="Arial" w:hAnsi="Arial" w:cs="Arial"/>
          <w:color w:val="000000" w:themeColor="text1"/>
        </w:rPr>
        <w:t xml:space="preserve"> increased use of medical practice allows each condition </w:t>
      </w:r>
      <w:proofErr w:type="gramStart"/>
      <w:r w:rsidR="001844E8" w:rsidRPr="0058551D">
        <w:rPr>
          <w:rFonts w:ascii="Arial" w:hAnsi="Arial" w:cs="Arial"/>
          <w:color w:val="000000" w:themeColor="text1"/>
        </w:rPr>
        <w:t>put</w:t>
      </w:r>
      <w:proofErr w:type="gramEnd"/>
      <w:r w:rsidR="001844E8" w:rsidRPr="0058551D">
        <w:rPr>
          <w:rFonts w:ascii="Arial" w:hAnsi="Arial" w:cs="Arial"/>
          <w:color w:val="000000" w:themeColor="text1"/>
        </w:rPr>
        <w:t xml:space="preserve"> forward for diminished responsibility to be measured using a diagnosis criteria. This means</w:t>
      </w:r>
      <w:r w:rsidR="004E4B68" w:rsidRPr="0058551D">
        <w:rPr>
          <w:rFonts w:ascii="Arial" w:hAnsi="Arial" w:cs="Arial"/>
          <w:color w:val="000000" w:themeColor="text1"/>
        </w:rPr>
        <w:t xml:space="preserve">, </w:t>
      </w:r>
      <w:r w:rsidR="001844E8" w:rsidRPr="0058551D">
        <w:rPr>
          <w:rFonts w:ascii="Arial" w:hAnsi="Arial" w:cs="Arial"/>
          <w:color w:val="000000" w:themeColor="text1"/>
        </w:rPr>
        <w:t>criteria</w:t>
      </w:r>
      <w:r w:rsidR="009216FE" w:rsidRPr="0058551D">
        <w:rPr>
          <w:rFonts w:ascii="Arial" w:hAnsi="Arial" w:cs="Arial"/>
          <w:color w:val="000000" w:themeColor="text1"/>
        </w:rPr>
        <w:t xml:space="preserve"> </w:t>
      </w:r>
      <w:r w:rsidR="004E4B68" w:rsidRPr="0058551D">
        <w:rPr>
          <w:rFonts w:ascii="Arial" w:hAnsi="Arial" w:cs="Arial"/>
          <w:color w:val="000000" w:themeColor="text1"/>
        </w:rPr>
        <w:t xml:space="preserve">that </w:t>
      </w:r>
      <w:r w:rsidR="001844E8" w:rsidRPr="0058551D">
        <w:rPr>
          <w:rFonts w:ascii="Arial" w:hAnsi="Arial" w:cs="Arial"/>
          <w:color w:val="000000" w:themeColor="text1"/>
        </w:rPr>
        <w:t>includ</w:t>
      </w:r>
      <w:r w:rsidR="004E4B68" w:rsidRPr="0058551D">
        <w:rPr>
          <w:rFonts w:ascii="Arial" w:hAnsi="Arial" w:cs="Arial"/>
          <w:color w:val="000000" w:themeColor="text1"/>
        </w:rPr>
        <w:t>es</w:t>
      </w:r>
      <w:r w:rsidR="001844E8" w:rsidRPr="0058551D">
        <w:rPr>
          <w:rFonts w:ascii="Arial" w:hAnsi="Arial" w:cs="Arial"/>
          <w:color w:val="000000" w:themeColor="text1"/>
        </w:rPr>
        <w:t xml:space="preserve"> signs and symptoms must be met to ensure the defendant is a </w:t>
      </w:r>
      <w:r w:rsidR="004E4B68" w:rsidRPr="0058551D">
        <w:rPr>
          <w:rFonts w:ascii="Arial" w:hAnsi="Arial" w:cs="Arial"/>
          <w:color w:val="000000" w:themeColor="text1"/>
        </w:rPr>
        <w:t xml:space="preserve">genuine </w:t>
      </w:r>
      <w:r w:rsidR="001844E8" w:rsidRPr="0058551D">
        <w:rPr>
          <w:rFonts w:ascii="Arial" w:hAnsi="Arial" w:cs="Arial"/>
          <w:color w:val="000000" w:themeColor="text1"/>
        </w:rPr>
        <w:t xml:space="preserve">patient of the condition (Collins Dictionary, 2023). </w:t>
      </w:r>
      <w:r w:rsidR="004E4B68" w:rsidRPr="0058551D">
        <w:rPr>
          <w:rFonts w:ascii="Arial" w:hAnsi="Arial" w:cs="Arial"/>
          <w:color w:val="000000" w:themeColor="text1"/>
        </w:rPr>
        <w:t>I</w:t>
      </w:r>
      <w:r w:rsidR="001844E8" w:rsidRPr="0058551D">
        <w:rPr>
          <w:rFonts w:ascii="Arial" w:hAnsi="Arial" w:cs="Arial"/>
          <w:color w:val="000000" w:themeColor="text1"/>
        </w:rPr>
        <w:t>mplementing this, reduce</w:t>
      </w:r>
      <w:r w:rsidR="004E4B68" w:rsidRPr="0058551D">
        <w:rPr>
          <w:rFonts w:ascii="Arial" w:hAnsi="Arial" w:cs="Arial"/>
          <w:color w:val="000000" w:themeColor="text1"/>
        </w:rPr>
        <w:t>s the</w:t>
      </w:r>
      <w:r w:rsidR="001844E8" w:rsidRPr="0058551D">
        <w:rPr>
          <w:rFonts w:ascii="Arial" w:hAnsi="Arial" w:cs="Arial"/>
          <w:color w:val="000000" w:themeColor="text1"/>
        </w:rPr>
        <w:t xml:space="preserve"> likelihood of false pleads </w:t>
      </w:r>
      <w:r w:rsidR="004E4B68" w:rsidRPr="0058551D">
        <w:rPr>
          <w:rFonts w:ascii="Arial" w:hAnsi="Arial" w:cs="Arial"/>
          <w:color w:val="000000" w:themeColor="text1"/>
        </w:rPr>
        <w:t>of</w:t>
      </w:r>
      <w:r w:rsidR="001844E8" w:rsidRPr="0058551D">
        <w:rPr>
          <w:rFonts w:ascii="Arial" w:hAnsi="Arial" w:cs="Arial"/>
          <w:color w:val="000000" w:themeColor="text1"/>
        </w:rPr>
        <w:t xml:space="preserve"> diminished responsibility (Allen &amp; Edwards, 2021). </w:t>
      </w:r>
    </w:p>
    <w:p w14:paraId="05C12812" w14:textId="5E2AF103" w:rsidR="001844E8" w:rsidRPr="0058551D" w:rsidRDefault="001844E8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756AD8FC" w14:textId="40659334" w:rsidR="008B2EB6" w:rsidRPr="0058551D" w:rsidRDefault="004E4B68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>However, a</w:t>
      </w:r>
      <w:r w:rsidR="008B2EB6" w:rsidRPr="0058551D">
        <w:rPr>
          <w:rFonts w:ascii="Arial" w:hAnsi="Arial" w:cs="Arial"/>
          <w:color w:val="000000" w:themeColor="text1"/>
        </w:rPr>
        <w:t xml:space="preserve">n issue that has arisen from the amendment is the use of the term ‘substantially impaired’ (Binning, 2016), seen in the third amendment. </w:t>
      </w:r>
      <w:r w:rsidRPr="0058551D">
        <w:rPr>
          <w:rFonts w:ascii="Arial" w:hAnsi="Arial" w:cs="Arial"/>
          <w:color w:val="000000" w:themeColor="text1"/>
        </w:rPr>
        <w:t>T</w:t>
      </w:r>
      <w:r w:rsidR="008B2EB6" w:rsidRPr="0058551D">
        <w:rPr>
          <w:rFonts w:ascii="Arial" w:hAnsi="Arial" w:cs="Arial"/>
          <w:color w:val="000000" w:themeColor="text1"/>
        </w:rPr>
        <w:t xml:space="preserve">he term used can be viewed as imprecise </w:t>
      </w:r>
      <w:r w:rsidR="00A709D9" w:rsidRPr="0058551D">
        <w:rPr>
          <w:rFonts w:ascii="Arial" w:hAnsi="Arial" w:cs="Arial"/>
          <w:color w:val="000000" w:themeColor="text1"/>
        </w:rPr>
        <w:t>language and</w:t>
      </w:r>
      <w:r w:rsidR="008B2EB6" w:rsidRPr="0058551D">
        <w:rPr>
          <w:rFonts w:ascii="Arial" w:hAnsi="Arial" w:cs="Arial"/>
          <w:color w:val="000000" w:themeColor="text1"/>
        </w:rPr>
        <w:t xml:space="preserve"> does not provide a clear criterion of what falls under this bracket. Therefore, in some cases</w:t>
      </w:r>
      <w:r w:rsidR="009216FE" w:rsidRPr="0058551D">
        <w:rPr>
          <w:rFonts w:ascii="Arial" w:hAnsi="Arial" w:cs="Arial"/>
          <w:color w:val="000000" w:themeColor="text1"/>
        </w:rPr>
        <w:t>,</w:t>
      </w:r>
      <w:r w:rsidR="008B2EB6" w:rsidRPr="0058551D">
        <w:rPr>
          <w:rFonts w:ascii="Arial" w:hAnsi="Arial" w:cs="Arial"/>
          <w:color w:val="000000" w:themeColor="text1"/>
        </w:rPr>
        <w:t xml:space="preserve"> the jury can be left to interpret the term on a case-specific base, allowing for each jury to have different ideas of what the term requires. This could lead to unfair trials across the </w:t>
      </w:r>
      <w:r w:rsidR="00AC6BF8" w:rsidRPr="0058551D">
        <w:rPr>
          <w:rFonts w:ascii="Arial" w:hAnsi="Arial" w:cs="Arial"/>
          <w:color w:val="000000" w:themeColor="text1"/>
        </w:rPr>
        <w:t>country and</w:t>
      </w:r>
      <w:r w:rsidR="008B2EB6" w:rsidRPr="0058551D">
        <w:rPr>
          <w:rFonts w:ascii="Arial" w:hAnsi="Arial" w:cs="Arial"/>
          <w:color w:val="000000" w:themeColor="text1"/>
        </w:rPr>
        <w:t xml:space="preserve"> could provide an opportunity for verdicts reached to be bias (Allen &amp; Edwards, 2021)</w:t>
      </w:r>
      <w:r w:rsidR="00AC6BF8" w:rsidRPr="0058551D">
        <w:rPr>
          <w:rFonts w:ascii="Arial" w:hAnsi="Arial" w:cs="Arial"/>
          <w:color w:val="000000" w:themeColor="text1"/>
        </w:rPr>
        <w:t>.</w:t>
      </w:r>
    </w:p>
    <w:p w14:paraId="395A9ECD" w14:textId="648AF2EA" w:rsidR="000643D7" w:rsidRPr="0058551D" w:rsidRDefault="000643D7" w:rsidP="007F376D">
      <w:pPr>
        <w:tabs>
          <w:tab w:val="left" w:pos="5869"/>
        </w:tabs>
        <w:spacing w:line="360" w:lineRule="auto"/>
        <w:rPr>
          <w:rFonts w:ascii="Arial" w:hAnsi="Arial" w:cs="Arial"/>
          <w:color w:val="FF0000"/>
        </w:rPr>
      </w:pPr>
    </w:p>
    <w:p w14:paraId="247EE91A" w14:textId="7413D9FA" w:rsidR="00606E74" w:rsidRPr="0058551D" w:rsidRDefault="00606E74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>By exploring the</w:t>
      </w:r>
      <w:r w:rsidR="00B7786E" w:rsidRPr="0058551D">
        <w:rPr>
          <w:rFonts w:ascii="Arial" w:hAnsi="Arial" w:cs="Arial"/>
          <w:color w:val="000000" w:themeColor="text1"/>
        </w:rPr>
        <w:t xml:space="preserve"> </w:t>
      </w:r>
      <w:r w:rsidRPr="0058551D">
        <w:rPr>
          <w:rFonts w:ascii="Arial" w:hAnsi="Arial" w:cs="Arial"/>
          <w:color w:val="000000" w:themeColor="text1"/>
        </w:rPr>
        <w:t>aspects of diminished responsibility being used as a defence</w:t>
      </w:r>
      <w:r w:rsidR="00B7786E" w:rsidRPr="0058551D">
        <w:rPr>
          <w:rFonts w:ascii="Arial" w:hAnsi="Arial" w:cs="Arial"/>
          <w:color w:val="000000" w:themeColor="text1"/>
        </w:rPr>
        <w:t xml:space="preserve">, </w:t>
      </w:r>
      <w:r w:rsidRPr="0058551D">
        <w:rPr>
          <w:rFonts w:ascii="Arial" w:hAnsi="Arial" w:cs="Arial"/>
          <w:color w:val="000000" w:themeColor="text1"/>
        </w:rPr>
        <w:t xml:space="preserve">evaluating Section 2 of the Homicide Act (1957) and its amendments in section 52 of the Coroners and Justice Act (2009), it is </w:t>
      </w:r>
      <w:r w:rsidR="00B7786E" w:rsidRPr="0058551D">
        <w:rPr>
          <w:rFonts w:ascii="Arial" w:hAnsi="Arial" w:cs="Arial"/>
          <w:color w:val="000000" w:themeColor="text1"/>
        </w:rPr>
        <w:t>evident that the</w:t>
      </w:r>
      <w:r w:rsidR="000F6850" w:rsidRPr="0058551D">
        <w:rPr>
          <w:rFonts w:ascii="Arial" w:hAnsi="Arial" w:cs="Arial"/>
          <w:color w:val="000000" w:themeColor="text1"/>
        </w:rPr>
        <w:t>se</w:t>
      </w:r>
      <w:r w:rsidR="00B7786E" w:rsidRPr="0058551D">
        <w:rPr>
          <w:rFonts w:ascii="Arial" w:hAnsi="Arial" w:cs="Arial"/>
          <w:color w:val="000000" w:themeColor="text1"/>
        </w:rPr>
        <w:t xml:space="preserve"> changes have both positively and negatively impacted the legal system.  However, in contrast to the previous Act that faced issues of imprecise language and developmental immaturity, the amendments have </w:t>
      </w:r>
      <w:r w:rsidR="00915350" w:rsidRPr="0058551D">
        <w:rPr>
          <w:rFonts w:ascii="Arial" w:hAnsi="Arial" w:cs="Arial"/>
          <w:color w:val="000000" w:themeColor="text1"/>
        </w:rPr>
        <w:t>modernised the Act</w:t>
      </w:r>
      <w:r w:rsidR="00BE4535" w:rsidRPr="0058551D">
        <w:rPr>
          <w:rFonts w:ascii="Arial" w:hAnsi="Arial" w:cs="Arial"/>
          <w:color w:val="000000" w:themeColor="text1"/>
        </w:rPr>
        <w:t xml:space="preserve"> and given it the precision to eliminate </w:t>
      </w:r>
      <w:r w:rsidR="0065364F" w:rsidRPr="0058551D">
        <w:rPr>
          <w:rFonts w:ascii="Arial" w:hAnsi="Arial" w:cs="Arial"/>
          <w:color w:val="000000" w:themeColor="text1"/>
        </w:rPr>
        <w:t>any foul play</w:t>
      </w:r>
      <w:r w:rsidR="00BE4535" w:rsidRPr="0058551D">
        <w:rPr>
          <w:rFonts w:ascii="Arial" w:hAnsi="Arial" w:cs="Arial"/>
          <w:color w:val="000000" w:themeColor="text1"/>
        </w:rPr>
        <w:t>.</w:t>
      </w:r>
      <w:r w:rsidR="000F6850" w:rsidRPr="0058551D">
        <w:rPr>
          <w:rFonts w:ascii="Arial" w:hAnsi="Arial" w:cs="Arial"/>
          <w:color w:val="000000" w:themeColor="text1"/>
        </w:rPr>
        <w:t xml:space="preserve"> </w:t>
      </w:r>
      <w:r w:rsidR="0065364F" w:rsidRPr="0058551D">
        <w:rPr>
          <w:rFonts w:ascii="Arial" w:hAnsi="Arial" w:cs="Arial"/>
          <w:color w:val="000000" w:themeColor="text1"/>
        </w:rPr>
        <w:t>Additionally, t</w:t>
      </w:r>
      <w:r w:rsidR="00915350" w:rsidRPr="0058551D">
        <w:rPr>
          <w:rFonts w:ascii="Arial" w:hAnsi="Arial" w:cs="Arial"/>
          <w:color w:val="000000" w:themeColor="text1"/>
        </w:rPr>
        <w:t xml:space="preserve">he introduction of medical practice and </w:t>
      </w:r>
      <w:r w:rsidR="006D2A3D" w:rsidRPr="0058551D">
        <w:rPr>
          <w:rFonts w:ascii="Arial" w:hAnsi="Arial" w:cs="Arial"/>
          <w:color w:val="000000" w:themeColor="text1"/>
        </w:rPr>
        <w:t xml:space="preserve">mandatory </w:t>
      </w:r>
      <w:r w:rsidR="00915350" w:rsidRPr="0058551D">
        <w:rPr>
          <w:rFonts w:ascii="Arial" w:hAnsi="Arial" w:cs="Arial"/>
          <w:color w:val="000000" w:themeColor="text1"/>
        </w:rPr>
        <w:t>criteri</w:t>
      </w:r>
      <w:r w:rsidR="0065364F" w:rsidRPr="0058551D">
        <w:rPr>
          <w:rFonts w:ascii="Arial" w:hAnsi="Arial" w:cs="Arial"/>
          <w:color w:val="000000" w:themeColor="text1"/>
        </w:rPr>
        <w:t>a</w:t>
      </w:r>
      <w:r w:rsidR="00915350" w:rsidRPr="0058551D">
        <w:rPr>
          <w:rFonts w:ascii="Arial" w:hAnsi="Arial" w:cs="Arial"/>
          <w:color w:val="000000" w:themeColor="text1"/>
        </w:rPr>
        <w:t xml:space="preserve"> </w:t>
      </w:r>
      <w:r w:rsidR="000F6850" w:rsidRPr="0058551D">
        <w:rPr>
          <w:rFonts w:ascii="Arial" w:hAnsi="Arial" w:cs="Arial"/>
          <w:color w:val="000000" w:themeColor="text1"/>
        </w:rPr>
        <w:t xml:space="preserve">have </w:t>
      </w:r>
      <w:r w:rsidR="00915350" w:rsidRPr="0058551D">
        <w:rPr>
          <w:rFonts w:ascii="Arial" w:hAnsi="Arial" w:cs="Arial"/>
          <w:color w:val="000000" w:themeColor="text1"/>
        </w:rPr>
        <w:t>ensure</w:t>
      </w:r>
      <w:r w:rsidR="000F6850" w:rsidRPr="0058551D">
        <w:rPr>
          <w:rFonts w:ascii="Arial" w:hAnsi="Arial" w:cs="Arial"/>
          <w:color w:val="000000" w:themeColor="text1"/>
        </w:rPr>
        <w:t>d</w:t>
      </w:r>
      <w:r w:rsidR="00915350" w:rsidRPr="0058551D">
        <w:rPr>
          <w:rFonts w:ascii="Arial" w:hAnsi="Arial" w:cs="Arial"/>
          <w:color w:val="000000" w:themeColor="text1"/>
        </w:rPr>
        <w:t xml:space="preserve"> </w:t>
      </w:r>
      <w:r w:rsidR="00B7786E" w:rsidRPr="0058551D">
        <w:rPr>
          <w:rFonts w:ascii="Arial" w:hAnsi="Arial" w:cs="Arial"/>
          <w:color w:val="000000" w:themeColor="text1"/>
        </w:rPr>
        <w:t xml:space="preserve">the use of diminished responsibility will now be a more accurate </w:t>
      </w:r>
      <w:r w:rsidR="000F6850" w:rsidRPr="0058551D">
        <w:rPr>
          <w:rFonts w:ascii="Arial" w:hAnsi="Arial" w:cs="Arial"/>
          <w:color w:val="000000" w:themeColor="text1"/>
        </w:rPr>
        <w:t>defence</w:t>
      </w:r>
      <w:r w:rsidR="0065364F" w:rsidRPr="0058551D">
        <w:rPr>
          <w:rFonts w:ascii="Arial" w:hAnsi="Arial" w:cs="Arial"/>
          <w:color w:val="000000" w:themeColor="text1"/>
        </w:rPr>
        <w:t>, t</w:t>
      </w:r>
      <w:r w:rsidR="006D2A3D" w:rsidRPr="0058551D">
        <w:rPr>
          <w:rFonts w:ascii="Arial" w:hAnsi="Arial" w:cs="Arial"/>
          <w:color w:val="000000" w:themeColor="text1"/>
        </w:rPr>
        <w:t>herefore</w:t>
      </w:r>
      <w:r w:rsidR="000F6850" w:rsidRPr="0058551D">
        <w:rPr>
          <w:rFonts w:ascii="Arial" w:hAnsi="Arial" w:cs="Arial"/>
          <w:color w:val="000000" w:themeColor="text1"/>
        </w:rPr>
        <w:t>, impl</w:t>
      </w:r>
      <w:r w:rsidR="0065364F" w:rsidRPr="0058551D">
        <w:rPr>
          <w:rFonts w:ascii="Arial" w:hAnsi="Arial" w:cs="Arial"/>
          <w:color w:val="000000" w:themeColor="text1"/>
        </w:rPr>
        <w:t>ying</w:t>
      </w:r>
      <w:r w:rsidR="000F6850" w:rsidRPr="0058551D">
        <w:rPr>
          <w:rFonts w:ascii="Arial" w:hAnsi="Arial" w:cs="Arial"/>
          <w:color w:val="000000" w:themeColor="text1"/>
        </w:rPr>
        <w:t xml:space="preserve"> that the amendments have changed the law in this area, for the better.</w:t>
      </w:r>
    </w:p>
    <w:p w14:paraId="6599FC3B" w14:textId="77777777" w:rsidR="00606E74" w:rsidRPr="0058551D" w:rsidRDefault="00606E74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2339C0E4" w14:textId="13CCF9C0" w:rsidR="004230FD" w:rsidRPr="0058551D" w:rsidRDefault="004230FD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  <w:r w:rsidRPr="0058551D">
        <w:rPr>
          <w:rFonts w:ascii="Arial" w:hAnsi="Arial" w:cs="Arial"/>
          <w:color w:val="000000" w:themeColor="text1"/>
        </w:rPr>
        <w:t>Word Count – 1</w:t>
      </w:r>
      <w:r w:rsidR="0065364F" w:rsidRPr="0058551D">
        <w:rPr>
          <w:rFonts w:ascii="Arial" w:hAnsi="Arial" w:cs="Arial"/>
          <w:color w:val="000000" w:themeColor="text1"/>
        </w:rPr>
        <w:t>460</w:t>
      </w:r>
      <w:r w:rsidRPr="0058551D">
        <w:rPr>
          <w:rFonts w:ascii="Arial" w:hAnsi="Arial" w:cs="Arial"/>
          <w:color w:val="000000" w:themeColor="text1"/>
        </w:rPr>
        <w:t xml:space="preserve"> words. </w:t>
      </w:r>
    </w:p>
    <w:p w14:paraId="3995F5A5" w14:textId="48FD8BF0" w:rsidR="00A709D9" w:rsidRPr="0058551D" w:rsidRDefault="00A709D9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41EE5D97" w14:textId="708936CE" w:rsidR="00A709D9" w:rsidRPr="0058551D" w:rsidRDefault="00A709D9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225D517C" w14:textId="2E5A94E2" w:rsidR="00A709D9" w:rsidRPr="0058551D" w:rsidRDefault="00A709D9" w:rsidP="007F376D">
      <w:pPr>
        <w:spacing w:line="360" w:lineRule="auto"/>
        <w:rPr>
          <w:rFonts w:ascii="Arial" w:hAnsi="Arial" w:cs="Arial"/>
          <w:b/>
          <w:bCs/>
          <w:u w:val="single"/>
        </w:rPr>
      </w:pPr>
      <w:r w:rsidRPr="0058551D">
        <w:rPr>
          <w:rFonts w:ascii="Arial" w:hAnsi="Arial" w:cs="Arial"/>
          <w:b/>
          <w:bCs/>
          <w:u w:val="single"/>
        </w:rPr>
        <w:lastRenderedPageBreak/>
        <w:t>Reference list</w:t>
      </w:r>
    </w:p>
    <w:p w14:paraId="710BC508" w14:textId="77777777" w:rsidR="00A709D9" w:rsidRPr="0058551D" w:rsidRDefault="00A709D9" w:rsidP="007F376D">
      <w:pPr>
        <w:spacing w:line="360" w:lineRule="auto"/>
        <w:rPr>
          <w:rFonts w:ascii="Arial" w:hAnsi="Arial" w:cs="Arial"/>
        </w:rPr>
      </w:pPr>
    </w:p>
    <w:p w14:paraId="2F1B88F8" w14:textId="77777777" w:rsidR="00A709D9" w:rsidRPr="0058551D" w:rsidRDefault="00A709D9" w:rsidP="007F376D">
      <w:pPr>
        <w:spacing w:line="360" w:lineRule="auto"/>
        <w:rPr>
          <w:rFonts w:ascii="Arial" w:hAnsi="Arial" w:cs="Arial"/>
        </w:rPr>
      </w:pPr>
    </w:p>
    <w:p w14:paraId="74F3A086" w14:textId="192EAFD0" w:rsidR="00A709D9" w:rsidRPr="0058551D" w:rsidRDefault="00A709D9" w:rsidP="007F376D">
      <w:pPr>
        <w:spacing w:line="360" w:lineRule="auto"/>
        <w:rPr>
          <w:rFonts w:ascii="Arial" w:hAnsi="Arial" w:cs="Arial"/>
        </w:rPr>
      </w:pPr>
      <w:r w:rsidRPr="0058551D">
        <w:rPr>
          <w:rFonts w:ascii="Arial" w:hAnsi="Arial" w:cs="Arial"/>
        </w:rPr>
        <w:t>Allen, M.J. (Michael J. and Edwards, I. (2021) Criminal law. Sixteenth edition. Oxford: Oxford University Press.</w:t>
      </w:r>
    </w:p>
    <w:p w14:paraId="41623123" w14:textId="77777777" w:rsidR="00A709D9" w:rsidRPr="0058551D" w:rsidRDefault="00A709D9" w:rsidP="007F376D">
      <w:pPr>
        <w:spacing w:line="360" w:lineRule="auto"/>
        <w:rPr>
          <w:rFonts w:ascii="Arial" w:hAnsi="Arial" w:cs="Arial"/>
        </w:rPr>
      </w:pPr>
    </w:p>
    <w:p w14:paraId="6F03DA50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Ashman Solicitors (2022)</w:t>
      </w:r>
      <w:r w:rsidRPr="0058551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58551D">
        <w:rPr>
          <w:rFonts w:ascii="Arial" w:hAnsi="Arial" w:cs="Arial"/>
          <w:i/>
          <w:iCs/>
          <w:color w:val="333333"/>
        </w:rPr>
        <w:t xml:space="preserve">Murder trials: What is Diminished </w:t>
      </w:r>
      <w:proofErr w:type="gramStart"/>
      <w:r w:rsidRPr="0058551D">
        <w:rPr>
          <w:rFonts w:ascii="Arial" w:hAnsi="Arial" w:cs="Arial"/>
          <w:i/>
          <w:iCs/>
          <w:color w:val="333333"/>
        </w:rPr>
        <w:t>Responsibility?</w:t>
      </w:r>
      <w:r w:rsidRPr="0058551D">
        <w:rPr>
          <w:rFonts w:ascii="Arial" w:hAnsi="Arial" w:cs="Arial"/>
          <w:color w:val="333333"/>
          <w:shd w:val="clear" w:color="auto" w:fill="FBFBFB"/>
        </w:rPr>
        <w:t>.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 xml:space="preserve"> Available </w:t>
      </w:r>
      <w:proofErr w:type="gramStart"/>
      <w:r w:rsidRPr="0058551D">
        <w:rPr>
          <w:rFonts w:ascii="Arial" w:hAnsi="Arial" w:cs="Arial"/>
          <w:color w:val="333333"/>
          <w:shd w:val="clear" w:color="auto" w:fill="FBFBFB"/>
        </w:rPr>
        <w:t>at:https://www.ashmanssolicitors.com/articles/murder-trials-what-is-diminished-responsibility/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 xml:space="preserve"> (Accessed: February 27th, 2023).</w:t>
      </w:r>
    </w:p>
    <w:p w14:paraId="01DB1DA9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</w:p>
    <w:p w14:paraId="4E0D93C4" w14:textId="77777777" w:rsidR="00A709D9" w:rsidRPr="0058551D" w:rsidRDefault="00A709D9" w:rsidP="007F376D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58551D">
        <w:rPr>
          <w:rFonts w:ascii="Arial" w:eastAsia="Times New Roman" w:hAnsi="Arial" w:cs="Arial"/>
          <w:color w:val="000000" w:themeColor="text1"/>
          <w:shd w:val="clear" w:color="auto" w:fill="FBFBFB"/>
          <w:lang w:eastAsia="en-GB"/>
        </w:rPr>
        <w:t>Binning, C. (2016) </w:t>
      </w:r>
      <w:r w:rsidRPr="0058551D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A Victory for Clarity: R v Golds and the meaning of ‘substantial’ in the context of diminished responsibility. </w:t>
      </w:r>
      <w:r w:rsidRPr="0058551D">
        <w:rPr>
          <w:rFonts w:ascii="Arial" w:eastAsia="Times New Roman" w:hAnsi="Arial" w:cs="Arial"/>
          <w:color w:val="000000" w:themeColor="text1"/>
          <w:shd w:val="clear" w:color="auto" w:fill="FBFBFB"/>
          <w:lang w:eastAsia="en-GB"/>
        </w:rPr>
        <w:t xml:space="preserve">Available </w:t>
      </w:r>
      <w:proofErr w:type="gramStart"/>
      <w:r w:rsidRPr="0058551D">
        <w:rPr>
          <w:rFonts w:ascii="Arial" w:eastAsia="Times New Roman" w:hAnsi="Arial" w:cs="Arial"/>
          <w:color w:val="000000" w:themeColor="text1"/>
          <w:shd w:val="clear" w:color="auto" w:fill="FBFBFB"/>
          <w:lang w:eastAsia="en-GB"/>
        </w:rPr>
        <w:t>at:https://corkerbinning.com/a-victory-for-clarity-r-v-golds-and-the-meaning-of-substantial-in-the-context-of-diminished-responsibility/</w:t>
      </w:r>
      <w:proofErr w:type="gramEnd"/>
      <w:r w:rsidRPr="0058551D">
        <w:rPr>
          <w:rFonts w:ascii="Arial" w:eastAsia="Times New Roman" w:hAnsi="Arial" w:cs="Arial"/>
          <w:color w:val="000000" w:themeColor="text1"/>
          <w:shd w:val="clear" w:color="auto" w:fill="FBFBFB"/>
          <w:lang w:eastAsia="en-GB"/>
        </w:rPr>
        <w:t xml:space="preserve"> (Accessed: February 27th, 2023).</w:t>
      </w:r>
    </w:p>
    <w:p w14:paraId="79EAA8F5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A60BF48" w14:textId="77777777" w:rsidR="00A709D9" w:rsidRPr="0058551D" w:rsidRDefault="00A709D9" w:rsidP="007F376D">
      <w:pPr>
        <w:spacing w:line="360" w:lineRule="auto"/>
        <w:rPr>
          <w:rFonts w:ascii="Arial" w:hAnsi="Arial" w:cs="Arial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 xml:space="preserve">Collins </w:t>
      </w:r>
      <w:proofErr w:type="gramStart"/>
      <w:r w:rsidRPr="0058551D">
        <w:rPr>
          <w:rFonts w:ascii="Arial" w:hAnsi="Arial" w:cs="Arial"/>
          <w:color w:val="333333"/>
          <w:shd w:val="clear" w:color="auto" w:fill="FBFBFB"/>
        </w:rPr>
        <w:t>dictionary  (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>2023)</w:t>
      </w:r>
      <w:r w:rsidRPr="0058551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58551D">
        <w:rPr>
          <w:rFonts w:ascii="Arial" w:hAnsi="Arial" w:cs="Arial"/>
          <w:i/>
          <w:iCs/>
          <w:color w:val="333333"/>
        </w:rPr>
        <w:t>diagnostic criteria</w:t>
      </w:r>
      <w:r w:rsidRPr="0058551D">
        <w:rPr>
          <w:rFonts w:ascii="Arial" w:hAnsi="Arial" w:cs="Arial"/>
          <w:color w:val="333333"/>
          <w:shd w:val="clear" w:color="auto" w:fill="FBFBFB"/>
        </w:rPr>
        <w:t xml:space="preserve">. Available </w:t>
      </w:r>
      <w:proofErr w:type="gramStart"/>
      <w:r w:rsidRPr="0058551D">
        <w:rPr>
          <w:rFonts w:ascii="Arial" w:hAnsi="Arial" w:cs="Arial"/>
          <w:color w:val="333333"/>
          <w:shd w:val="clear" w:color="auto" w:fill="FBFBFB"/>
        </w:rPr>
        <w:t>at:https://www.collinsdictionary.com/dictionary/english/diagnostic-criteria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 xml:space="preserve"> (Accessed: February 27th, 2023).</w:t>
      </w:r>
    </w:p>
    <w:p w14:paraId="2C9705CC" w14:textId="77777777" w:rsidR="00A709D9" w:rsidRPr="0058551D" w:rsidRDefault="00A709D9" w:rsidP="007F376D">
      <w:pPr>
        <w:spacing w:line="360" w:lineRule="auto"/>
        <w:rPr>
          <w:rFonts w:ascii="Arial" w:hAnsi="Arial" w:cs="Arial"/>
        </w:rPr>
      </w:pPr>
    </w:p>
    <w:p w14:paraId="38C63861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CPS (2019)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Homicide: Murder and Manslaughter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https://www.cps.gov.uk/legal-guidance/homicide-murder-and-manslaughter#:~:text=Partial%20defences%20are%20different%20to,pursuance%2</w:t>
      </w:r>
    </w:p>
    <w:p w14:paraId="276DAFD7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0of%20a%20suicide%20pact. (Accessed: February 21st, 2023).</w:t>
      </w:r>
    </w:p>
    <w:p w14:paraId="35FF9356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8C427FB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DLS (2021)</w:t>
      </w:r>
      <w:r w:rsidRPr="0058551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58551D">
        <w:rPr>
          <w:rFonts w:ascii="Arial" w:hAnsi="Arial" w:cs="Arial"/>
          <w:i/>
          <w:iCs/>
          <w:color w:val="333333"/>
        </w:rPr>
        <w:t>Regina V Bryne: CCA 1960</w:t>
      </w:r>
      <w:r w:rsidRPr="0058551D">
        <w:rPr>
          <w:rFonts w:ascii="Arial" w:hAnsi="Arial" w:cs="Arial"/>
          <w:color w:val="333333"/>
          <w:shd w:val="clear" w:color="auto" w:fill="FBFBFB"/>
        </w:rPr>
        <w:t xml:space="preserve">. Available </w:t>
      </w:r>
      <w:proofErr w:type="gramStart"/>
      <w:r w:rsidRPr="0058551D">
        <w:rPr>
          <w:rFonts w:ascii="Arial" w:hAnsi="Arial" w:cs="Arial"/>
          <w:color w:val="333333"/>
          <w:shd w:val="clear" w:color="auto" w:fill="FBFBFB"/>
        </w:rPr>
        <w:t>at:https://swarb.co.uk/regina-v-byrne-cca-1960/?utm_content=cmp-true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 xml:space="preserve"> (Accessed: February 27th, 2023).</w:t>
      </w:r>
    </w:p>
    <w:p w14:paraId="083E8494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170E4AD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Good therapy (2015)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Mental retardation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https://www.goodtherapy.org/blog/psychpedia/mental-retardation (Accessed: February 24th, 2023).</w:t>
      </w:r>
    </w:p>
    <w:p w14:paraId="4301A28E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0C5F608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8551D">
        <w:rPr>
          <w:rFonts w:ascii="Arial" w:hAnsi="Arial" w:cs="Arial"/>
          <w:color w:val="000000"/>
          <w:shd w:val="clear" w:color="auto" w:fill="FFFFFF"/>
        </w:rPr>
        <w:t>Higgins, J (1986) The Origins of the Homicide Act 1957. </w:t>
      </w:r>
      <w:r w:rsidRPr="0058551D">
        <w:rPr>
          <w:rFonts w:ascii="Arial" w:hAnsi="Arial" w:cs="Arial"/>
          <w:i/>
          <w:iCs/>
          <w:color w:val="000000"/>
          <w:shd w:val="clear" w:color="auto" w:fill="FFFFFF"/>
        </w:rPr>
        <w:t>Journal of medical ethics, </w:t>
      </w:r>
      <w:r w:rsidRPr="0058551D">
        <w:rPr>
          <w:rFonts w:ascii="Arial" w:hAnsi="Arial" w:cs="Arial"/>
          <w:color w:val="000000"/>
          <w:shd w:val="clear" w:color="auto" w:fill="FFFFFF"/>
        </w:rPr>
        <w:t>12(1), pp. 8-12.</w:t>
      </w:r>
    </w:p>
    <w:p w14:paraId="357C5F95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F6BA653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lastRenderedPageBreak/>
        <w:t>Holocomb, M &amp; Dean, R. (2011)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Brain Abnormalities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https://link.springer.com/referenceworkentry/10.1007/978-0-387-79061-9_406#:~:text=The%20term%20brain%20abnormalities%2C%20refers,the%20mother%20and%2For%20child. (Accessed: February 24th, 2023).</w:t>
      </w:r>
    </w:p>
    <w:p w14:paraId="5FD8BE21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902DB1F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Law205 (2023)</w:t>
      </w:r>
      <w:r w:rsidRPr="0058551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58551D">
        <w:rPr>
          <w:rFonts w:ascii="Arial" w:hAnsi="Arial" w:cs="Arial"/>
          <w:i/>
          <w:iCs/>
          <w:color w:val="333333"/>
        </w:rPr>
        <w:t>Diminished responsibility</w:t>
      </w:r>
      <w:r w:rsidRPr="0058551D">
        <w:rPr>
          <w:rFonts w:ascii="Arial" w:hAnsi="Arial" w:cs="Arial"/>
          <w:color w:val="333333"/>
          <w:shd w:val="clear" w:color="auto" w:fill="FBFBFB"/>
        </w:rPr>
        <w:t xml:space="preserve">. Available </w:t>
      </w:r>
      <w:proofErr w:type="gramStart"/>
      <w:r w:rsidRPr="0058551D">
        <w:rPr>
          <w:rFonts w:ascii="Arial" w:hAnsi="Arial" w:cs="Arial"/>
          <w:color w:val="333333"/>
          <w:shd w:val="clear" w:color="auto" w:fill="FBFBFB"/>
        </w:rPr>
        <w:t>at:https://law205.weebly.com/diminished-responsibility.html#:~:text=Defendants%20pleading%20diminished%20responsibility%20are,the%20defence%20of%20diminished%20responsibility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>. (Accessed: February 27th, 2023).</w:t>
      </w:r>
    </w:p>
    <w:p w14:paraId="1D9CF3A7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93C1AC5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Legislation.gov.uk (2010)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Homicide Act 1957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https://www.legislation.gov.uk/ukpga/Eliz2/5-6/11/section/2 (Accessed: February 23rd, 2023).</w:t>
      </w:r>
    </w:p>
    <w:p w14:paraId="01DBCDE3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8763A87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Legislation.Gov (1991)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Homicide act 1957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https://www.legislation.gov.uk/ukpga/Eliz2/5-6/11/section/2/1991-02-01 (Accessed: February 24th, 2023).</w:t>
      </w:r>
    </w:p>
    <w:p w14:paraId="1AB04EAD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8C6F01A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2F60A90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Lexis Nexis (2022)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Voluntary manslaughter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https://www.lexisnexis.co.uk/legal/guidance/voluntary-manslaughter#:~:text=Voluntary%20manslaughter%20consists%20of%20those,diminished%20responsibility%20or%20suicide%20pact). (Accessed: February 23rd, 2023).</w:t>
      </w:r>
    </w:p>
    <w:p w14:paraId="33FFE631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B2EC243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National Library of Medicine (2021)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Leukodystrophies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https://medlineplus.gov/leukodystrophies.html (Accessed: February 24th, 2023).</w:t>
      </w:r>
    </w:p>
    <w:p w14:paraId="4BDF7ABA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7740B1C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Office of justice programs (1981)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Diminished responsibility as a defence to murder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https://www.ojp.gov/ncjrs/virtual-library/abstracts/diminished-responsibility-defence-murder (Accessed: February 23rd, 2023).</w:t>
      </w:r>
    </w:p>
    <w:p w14:paraId="19DB0D56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39B5FC2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lastRenderedPageBreak/>
        <w:t>Tutor2U (2021)</w:t>
      </w:r>
      <w:r w:rsidRPr="0058551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58551D">
        <w:rPr>
          <w:rFonts w:ascii="Arial" w:hAnsi="Arial" w:cs="Arial"/>
          <w:i/>
          <w:iCs/>
          <w:color w:val="333333"/>
        </w:rPr>
        <w:t>Diminished responsibility</w:t>
      </w:r>
      <w:r w:rsidRPr="0058551D">
        <w:rPr>
          <w:rFonts w:ascii="Arial" w:hAnsi="Arial" w:cs="Arial"/>
          <w:color w:val="333333"/>
          <w:shd w:val="clear" w:color="auto" w:fill="FBFBFB"/>
        </w:rPr>
        <w:t xml:space="preserve">. Available </w:t>
      </w:r>
      <w:proofErr w:type="gramStart"/>
      <w:r w:rsidRPr="0058551D">
        <w:rPr>
          <w:rFonts w:ascii="Arial" w:hAnsi="Arial" w:cs="Arial"/>
          <w:color w:val="333333"/>
          <w:shd w:val="clear" w:color="auto" w:fill="FBFBFB"/>
        </w:rPr>
        <w:t>at:https://www.tutor2u.net/law/reference/diminished-responsibility#:~:text=Element%20two%3A%20Recognised%20medical%20condition,state%20of%20intoxication%20for%20example</w:t>
      </w:r>
      <w:proofErr w:type="gramEnd"/>
      <w:r w:rsidRPr="0058551D">
        <w:rPr>
          <w:rFonts w:ascii="Arial" w:hAnsi="Arial" w:cs="Arial"/>
          <w:color w:val="333333"/>
          <w:shd w:val="clear" w:color="auto" w:fill="FBFBFB"/>
        </w:rPr>
        <w:t>. (Accessed: February 27th, 2023).</w:t>
      </w:r>
    </w:p>
    <w:p w14:paraId="7AB53BD6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5C580F3" w14:textId="77777777" w:rsidR="00A709D9" w:rsidRPr="0058551D" w:rsidRDefault="00A709D9" w:rsidP="007F376D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4F095A9" w14:textId="77777777" w:rsidR="00A709D9" w:rsidRPr="0058551D" w:rsidRDefault="00A709D9" w:rsidP="007F376D">
      <w:pPr>
        <w:spacing w:line="360" w:lineRule="auto"/>
        <w:rPr>
          <w:rFonts w:ascii="Arial" w:hAnsi="Arial" w:cs="Arial"/>
        </w:rPr>
      </w:pPr>
      <w:r w:rsidRPr="0058551D">
        <w:rPr>
          <w:rFonts w:ascii="Arial" w:hAnsi="Arial" w:cs="Arial"/>
          <w:color w:val="333333"/>
          <w:shd w:val="clear" w:color="auto" w:fill="FBFBFB"/>
        </w:rPr>
        <w:t>Wright, S. (2022) </w:t>
      </w:r>
      <w:r w:rsidRPr="0058551D">
        <w:rPr>
          <w:rFonts w:ascii="Arial" w:hAnsi="Arial" w:cs="Arial"/>
          <w:i/>
          <w:iCs/>
          <w:color w:val="333333"/>
          <w:shd w:val="clear" w:color="auto" w:fill="FBFBFB"/>
        </w:rPr>
        <w:t>Brain damage: Symptoms, causes and treatments</w:t>
      </w:r>
      <w:r w:rsidRPr="0058551D">
        <w:rPr>
          <w:rFonts w:ascii="Arial" w:hAnsi="Arial" w:cs="Arial"/>
          <w:color w:val="333333"/>
          <w:shd w:val="clear" w:color="auto" w:fill="FBFBFB"/>
        </w:rPr>
        <w:t>. Available at: https://www.webmd.com/brain/brain-damage-symptoms-causes-treatments#:~:text=Traumatic%20Brain%20Injury(TBI)%20is,with%20pressure%20on%20the%20brain. (Accessed: February 24th, 2023).</w:t>
      </w:r>
    </w:p>
    <w:p w14:paraId="5B086B94" w14:textId="6D13F896" w:rsidR="00A709D9" w:rsidRPr="0058551D" w:rsidRDefault="00A709D9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p w14:paraId="32347AF2" w14:textId="77777777" w:rsidR="00A709D9" w:rsidRPr="0058551D" w:rsidRDefault="00A709D9" w:rsidP="007F376D">
      <w:pPr>
        <w:tabs>
          <w:tab w:val="left" w:pos="5869"/>
        </w:tabs>
        <w:spacing w:line="360" w:lineRule="auto"/>
        <w:rPr>
          <w:rFonts w:ascii="Arial" w:hAnsi="Arial" w:cs="Arial"/>
          <w:color w:val="000000" w:themeColor="text1"/>
        </w:rPr>
      </w:pPr>
    </w:p>
    <w:sectPr w:rsidR="00A709D9" w:rsidRPr="0058551D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846AA7" w14:textId="77777777" w:rsidR="00B655C1" w:rsidRDefault="00B655C1" w:rsidP="008B0359">
      <w:r>
        <w:separator/>
      </w:r>
    </w:p>
  </w:endnote>
  <w:endnote w:type="continuationSeparator" w:id="0">
    <w:p w14:paraId="73AC6346" w14:textId="77777777" w:rsidR="00B655C1" w:rsidRDefault="00B655C1" w:rsidP="008B03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4919357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3048130" w14:textId="50D8234A" w:rsidR="007A0BC1" w:rsidRDefault="007A0BC1" w:rsidP="0037133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77307F1" w14:textId="77777777" w:rsidR="007A0BC1" w:rsidRDefault="007A0BC1" w:rsidP="007A0BC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047922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1E84C80" w14:textId="4B3B51B1" w:rsidR="007A0BC1" w:rsidRDefault="007A0BC1" w:rsidP="0037133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42B0840" w14:textId="77777777" w:rsidR="007A0BC1" w:rsidRDefault="007A0BC1" w:rsidP="007A0BC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71E185" w14:textId="77777777" w:rsidR="00B655C1" w:rsidRDefault="00B655C1" w:rsidP="008B0359">
      <w:r>
        <w:separator/>
      </w:r>
    </w:p>
  </w:footnote>
  <w:footnote w:type="continuationSeparator" w:id="0">
    <w:p w14:paraId="4FF36694" w14:textId="77777777" w:rsidR="00B655C1" w:rsidRDefault="00B655C1" w:rsidP="008B035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6D9C94" w14:textId="661A2BFA" w:rsidR="008B0359" w:rsidRPr="008B0359" w:rsidRDefault="008B0359">
    <w:pPr>
      <w:pStyle w:val="Header"/>
      <w:rPr>
        <w:rFonts w:ascii="Arial" w:hAnsi="Arial" w:cs="Arial"/>
      </w:rPr>
    </w:pPr>
    <w:r w:rsidRPr="008B0359">
      <w:rPr>
        <w:rFonts w:ascii="Arial" w:hAnsi="Arial" w:cs="Arial"/>
      </w:rPr>
      <w:t>Courtney Grota</w:t>
    </w:r>
  </w:p>
  <w:p w14:paraId="1516017F" w14:textId="07C4C0F9" w:rsidR="008B0359" w:rsidRPr="008B0359" w:rsidRDefault="008B0359">
    <w:pPr>
      <w:pStyle w:val="Header"/>
      <w:rPr>
        <w:rFonts w:ascii="Arial" w:hAnsi="Arial" w:cs="Arial"/>
      </w:rPr>
    </w:pPr>
    <w:r w:rsidRPr="008B0359">
      <w:rPr>
        <w:rFonts w:ascii="Arial" w:hAnsi="Arial" w:cs="Arial"/>
      </w:rPr>
      <w:t>2203657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359"/>
    <w:rsid w:val="00011661"/>
    <w:rsid w:val="000345E1"/>
    <w:rsid w:val="00052B79"/>
    <w:rsid w:val="000643D7"/>
    <w:rsid w:val="000D1362"/>
    <w:rsid w:val="000F6850"/>
    <w:rsid w:val="0011054E"/>
    <w:rsid w:val="00125BAA"/>
    <w:rsid w:val="001844E8"/>
    <w:rsid w:val="001D7190"/>
    <w:rsid w:val="00245460"/>
    <w:rsid w:val="002E6215"/>
    <w:rsid w:val="003278C4"/>
    <w:rsid w:val="0036134A"/>
    <w:rsid w:val="00361377"/>
    <w:rsid w:val="00363919"/>
    <w:rsid w:val="00372C8F"/>
    <w:rsid w:val="003764B9"/>
    <w:rsid w:val="004043DA"/>
    <w:rsid w:val="004122F9"/>
    <w:rsid w:val="004162C7"/>
    <w:rsid w:val="004230FD"/>
    <w:rsid w:val="0048416F"/>
    <w:rsid w:val="004B26C4"/>
    <w:rsid w:val="004D5FB7"/>
    <w:rsid w:val="004E4B68"/>
    <w:rsid w:val="0058551D"/>
    <w:rsid w:val="005C6A8B"/>
    <w:rsid w:val="00606E74"/>
    <w:rsid w:val="0061468B"/>
    <w:rsid w:val="00630925"/>
    <w:rsid w:val="0065364F"/>
    <w:rsid w:val="0065448B"/>
    <w:rsid w:val="00697C58"/>
    <w:rsid w:val="006D2A3D"/>
    <w:rsid w:val="007226D9"/>
    <w:rsid w:val="00727A1D"/>
    <w:rsid w:val="00740D29"/>
    <w:rsid w:val="007924B7"/>
    <w:rsid w:val="007A0BC1"/>
    <w:rsid w:val="007F376D"/>
    <w:rsid w:val="00834761"/>
    <w:rsid w:val="00835B91"/>
    <w:rsid w:val="008B0359"/>
    <w:rsid w:val="008B1F12"/>
    <w:rsid w:val="008B2EB6"/>
    <w:rsid w:val="00915350"/>
    <w:rsid w:val="009216FE"/>
    <w:rsid w:val="009366BE"/>
    <w:rsid w:val="009C061C"/>
    <w:rsid w:val="00A15E4A"/>
    <w:rsid w:val="00A42FF4"/>
    <w:rsid w:val="00A50DE0"/>
    <w:rsid w:val="00A569C5"/>
    <w:rsid w:val="00A709D9"/>
    <w:rsid w:val="00A82373"/>
    <w:rsid w:val="00A95CE5"/>
    <w:rsid w:val="00AC6BF8"/>
    <w:rsid w:val="00AF2599"/>
    <w:rsid w:val="00B05F65"/>
    <w:rsid w:val="00B655C1"/>
    <w:rsid w:val="00B7786E"/>
    <w:rsid w:val="00BA6CD7"/>
    <w:rsid w:val="00BB405F"/>
    <w:rsid w:val="00BD5A19"/>
    <w:rsid w:val="00BE4535"/>
    <w:rsid w:val="00C04592"/>
    <w:rsid w:val="00C33151"/>
    <w:rsid w:val="00C531B9"/>
    <w:rsid w:val="00C55EC3"/>
    <w:rsid w:val="00CC6FF0"/>
    <w:rsid w:val="00CF7C89"/>
    <w:rsid w:val="00D05C47"/>
    <w:rsid w:val="00D45CFD"/>
    <w:rsid w:val="00D62E7D"/>
    <w:rsid w:val="00DB5D56"/>
    <w:rsid w:val="00E250CF"/>
    <w:rsid w:val="00F07019"/>
    <w:rsid w:val="00F11A25"/>
    <w:rsid w:val="00F542F3"/>
    <w:rsid w:val="00F779C7"/>
    <w:rsid w:val="00F850B3"/>
    <w:rsid w:val="00FE53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1BBCE"/>
  <w15:chartTrackingRefBased/>
  <w15:docId w15:val="{30E602DA-5592-824B-8E94-905C3AC5DE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03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0359"/>
  </w:style>
  <w:style w:type="paragraph" w:styleId="Footer">
    <w:name w:val="footer"/>
    <w:basedOn w:val="Normal"/>
    <w:link w:val="FooterChar"/>
    <w:uiPriority w:val="99"/>
    <w:unhideWhenUsed/>
    <w:rsid w:val="008B03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0359"/>
  </w:style>
  <w:style w:type="character" w:styleId="PageNumber">
    <w:name w:val="page number"/>
    <w:basedOn w:val="DefaultParagraphFont"/>
    <w:uiPriority w:val="99"/>
    <w:semiHidden/>
    <w:unhideWhenUsed/>
    <w:rsid w:val="007A0BC1"/>
  </w:style>
  <w:style w:type="character" w:customStyle="1" w:styleId="apple-converted-space">
    <w:name w:val="apple-converted-space"/>
    <w:basedOn w:val="DefaultParagraphFont"/>
    <w:rsid w:val="00A709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1905</Words>
  <Characters>10864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grota</dc:creator>
  <cp:keywords/>
  <dc:description/>
  <cp:lastModifiedBy>courtney grota</cp:lastModifiedBy>
  <cp:revision>2</cp:revision>
  <dcterms:created xsi:type="dcterms:W3CDTF">2023-03-10T15:22:00Z</dcterms:created>
  <dcterms:modified xsi:type="dcterms:W3CDTF">2023-03-10T15:22:00Z</dcterms:modified>
</cp:coreProperties>
</file>