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B6B667" w:rsidP="6C2E4531" w:rsidRDefault="62B6B667" w14:paraId="14856F0B" w14:textId="3E938E34">
      <w:pPr>
        <w:pStyle w:val="Normal"/>
        <w:rPr>
          <w:sz w:val="22"/>
          <w:szCs w:val="22"/>
          <w:u w:val="none"/>
        </w:rPr>
      </w:pPr>
      <w:r w:rsidRPr="6C2E4531" w:rsidR="3484240F">
        <w:rPr>
          <w:sz w:val="36"/>
          <w:szCs w:val="36"/>
          <w:u w:val="single"/>
        </w:rPr>
        <w:t xml:space="preserve">Consent and its role in cases </w:t>
      </w:r>
      <w:r w:rsidRPr="6C2E4531" w:rsidR="3484240F">
        <w:rPr>
          <w:sz w:val="36"/>
          <w:szCs w:val="36"/>
          <w:u w:val="single"/>
        </w:rPr>
        <w:t>invo</w:t>
      </w:r>
      <w:r w:rsidRPr="6C2E4531" w:rsidR="3484240F">
        <w:rPr>
          <w:sz w:val="36"/>
          <w:szCs w:val="36"/>
          <w:u w:val="single"/>
        </w:rPr>
        <w:t>lving battery</w:t>
      </w:r>
      <w:r w:rsidRPr="6C2E4531" w:rsidR="3484240F">
        <w:rPr>
          <w:sz w:val="22"/>
          <w:szCs w:val="22"/>
          <w:u w:val="none"/>
        </w:rPr>
        <w:t xml:space="preserve"> </w:t>
      </w:r>
    </w:p>
    <w:p w:rsidR="62B6B667" w:rsidP="6C2E4531" w:rsidRDefault="62B6B667" w14:paraId="4AAAB9D8" w14:textId="6ACB2DAE">
      <w:pPr>
        <w:pStyle w:val="Normal"/>
        <w:rPr>
          <w:sz w:val="22"/>
          <w:szCs w:val="22"/>
          <w:u w:val="none"/>
        </w:rPr>
      </w:pPr>
      <w:r w:rsidRPr="6C2E4531" w:rsidR="2B20DC92">
        <w:rPr>
          <w:sz w:val="22"/>
          <w:szCs w:val="22"/>
          <w:u w:val="single"/>
        </w:rPr>
        <w:t>Max Evans – 2304557</w:t>
      </w:r>
      <w:r w:rsidRPr="6C2E4531" w:rsidR="2B20DC92">
        <w:rPr>
          <w:sz w:val="22"/>
          <w:szCs w:val="22"/>
          <w:u w:val="none"/>
        </w:rPr>
        <w:t xml:space="preserve"> </w:t>
      </w:r>
    </w:p>
    <w:p w:rsidR="62B6B667" w:rsidP="6C2E4531" w:rsidRDefault="62B6B667" w14:paraId="1D663DC1" w14:textId="1F6AE3B5">
      <w:pPr>
        <w:pStyle w:val="Normal"/>
        <w:spacing w:line="480" w:lineRule="auto"/>
        <w:rPr>
          <w:sz w:val="22"/>
          <w:szCs w:val="22"/>
          <w:u w:val="none"/>
        </w:rPr>
      </w:pPr>
      <w:r w:rsidRPr="6C2E4531" w:rsidR="4A005010">
        <w:rPr>
          <w:sz w:val="22"/>
          <w:szCs w:val="22"/>
          <w:u w:val="none"/>
        </w:rPr>
        <w:t xml:space="preserve">Consent </w:t>
      </w:r>
      <w:r w:rsidRPr="6C2E4531" w:rsidR="199D7E22">
        <w:rPr>
          <w:sz w:val="22"/>
          <w:szCs w:val="22"/>
          <w:u w:val="none"/>
        </w:rPr>
        <w:t>can</w:t>
      </w:r>
      <w:r w:rsidRPr="6C2E4531" w:rsidR="3464C431">
        <w:rPr>
          <w:sz w:val="22"/>
          <w:szCs w:val="22"/>
          <w:u w:val="none"/>
        </w:rPr>
        <w:t xml:space="preserve"> </w:t>
      </w:r>
      <w:r w:rsidRPr="6C2E4531" w:rsidR="37E6284F">
        <w:rPr>
          <w:sz w:val="22"/>
          <w:szCs w:val="22"/>
          <w:u w:val="none"/>
        </w:rPr>
        <w:t xml:space="preserve">be </w:t>
      </w:r>
      <w:r w:rsidRPr="6C2E4531" w:rsidR="5706E771">
        <w:rPr>
          <w:sz w:val="22"/>
          <w:szCs w:val="22"/>
          <w:u w:val="none"/>
        </w:rPr>
        <w:t>defined within</w:t>
      </w:r>
      <w:r w:rsidRPr="6C2E4531" w:rsidR="3464C431">
        <w:rPr>
          <w:sz w:val="22"/>
          <w:szCs w:val="22"/>
          <w:u w:val="none"/>
        </w:rPr>
        <w:t xml:space="preserve"> the UK</w:t>
      </w:r>
      <w:r w:rsidRPr="6C2E4531" w:rsidR="4D0F5137">
        <w:rPr>
          <w:sz w:val="22"/>
          <w:szCs w:val="22"/>
          <w:u w:val="none"/>
        </w:rPr>
        <w:t xml:space="preserve"> through </w:t>
      </w:r>
      <w:r w:rsidRPr="6C2E4531" w:rsidR="3464C431">
        <w:rPr>
          <w:sz w:val="22"/>
          <w:szCs w:val="22"/>
          <w:u w:val="none"/>
        </w:rPr>
        <w:t xml:space="preserve"> </w:t>
      </w:r>
      <w:r w:rsidRPr="6C2E4531" w:rsidR="054DE23C">
        <w:rPr>
          <w:sz w:val="22"/>
          <w:szCs w:val="22"/>
          <w:u w:val="none"/>
        </w:rPr>
        <w:t>Section</w:t>
      </w:r>
      <w:r w:rsidRPr="6C2E4531" w:rsidR="615B4C3E">
        <w:rPr>
          <w:sz w:val="22"/>
          <w:szCs w:val="22"/>
          <w:u w:val="none"/>
        </w:rPr>
        <w:t xml:space="preserve"> 74 of the Sexual Offences Act 2003 defines consent as “</w:t>
      </w:r>
      <w:r w:rsidRPr="6C2E4531" w:rsidR="2EFF61B3">
        <w:rPr>
          <w:sz w:val="22"/>
          <w:szCs w:val="22"/>
          <w:u w:val="none"/>
        </w:rPr>
        <w:t xml:space="preserve"> If he agrees by choice, and has the freedom and capacity to make that </w:t>
      </w:r>
      <w:r w:rsidRPr="6C2E4531" w:rsidR="3D6824A3">
        <w:rPr>
          <w:sz w:val="22"/>
          <w:szCs w:val="22"/>
          <w:u w:val="none"/>
        </w:rPr>
        <w:t>choice” (</w:t>
      </w:r>
      <w:r w:rsidRPr="6C2E4531" w:rsidR="10719C96">
        <w:rPr>
          <w:sz w:val="22"/>
          <w:szCs w:val="22"/>
          <w:u w:val="none"/>
        </w:rPr>
        <w:t>The Crown Prosecution Service,2021)</w:t>
      </w:r>
      <w:r w:rsidRPr="6C2E4531" w:rsidR="3F3D01A0">
        <w:rPr>
          <w:sz w:val="22"/>
          <w:szCs w:val="22"/>
          <w:u w:val="none"/>
        </w:rPr>
        <w:t xml:space="preserve"> Battery is a </w:t>
      </w:r>
      <w:r w:rsidRPr="6C2E4531" w:rsidR="04FB7737">
        <w:rPr>
          <w:sz w:val="22"/>
          <w:szCs w:val="22"/>
          <w:u w:val="none"/>
        </w:rPr>
        <w:t xml:space="preserve">category of Common assault and lies under </w:t>
      </w:r>
      <w:r w:rsidRPr="6C2E4531" w:rsidR="188BF651">
        <w:rPr>
          <w:sz w:val="22"/>
          <w:szCs w:val="22"/>
          <w:u w:val="none"/>
        </w:rPr>
        <w:t>section 47 of the offences against the pers</w:t>
      </w:r>
      <w:r w:rsidRPr="6C2E4531" w:rsidR="1E6E5A93">
        <w:rPr>
          <w:sz w:val="22"/>
          <w:szCs w:val="22"/>
          <w:u w:val="none"/>
        </w:rPr>
        <w:t>on act 1861</w:t>
      </w:r>
      <w:r w:rsidRPr="6C2E4531" w:rsidR="31F1FF44">
        <w:rPr>
          <w:sz w:val="22"/>
          <w:szCs w:val="22"/>
          <w:u w:val="none"/>
        </w:rPr>
        <w:t xml:space="preserve"> </w:t>
      </w:r>
      <w:r w:rsidRPr="6C2E4531" w:rsidR="31F1FF44">
        <w:rPr>
          <w:sz w:val="22"/>
          <w:szCs w:val="22"/>
          <w:u w:val="none"/>
        </w:rPr>
        <w:t xml:space="preserve">and is defined as </w:t>
      </w:r>
      <w:r w:rsidRPr="6C2E4531" w:rsidR="50CA451E">
        <w:rPr>
          <w:sz w:val="22"/>
          <w:szCs w:val="22"/>
          <w:u w:val="none"/>
        </w:rPr>
        <w:t>when</w:t>
      </w:r>
      <w:r w:rsidRPr="6C2E4531" w:rsidR="4D9E1679">
        <w:rPr>
          <w:sz w:val="22"/>
          <w:szCs w:val="22"/>
          <w:u w:val="none"/>
        </w:rPr>
        <w:t xml:space="preserve"> someone </w:t>
      </w:r>
      <w:r w:rsidRPr="6C2E4531" w:rsidR="4D19E457">
        <w:rPr>
          <w:sz w:val="22"/>
          <w:szCs w:val="22"/>
          <w:u w:val="none"/>
        </w:rPr>
        <w:t>purposefully</w:t>
      </w:r>
      <w:r w:rsidRPr="6C2E4531" w:rsidR="4D9E1679">
        <w:rPr>
          <w:sz w:val="22"/>
          <w:szCs w:val="22"/>
          <w:u w:val="none"/>
        </w:rPr>
        <w:t xml:space="preserve"> applies unlawful force against another( </w:t>
      </w:r>
      <w:r w:rsidRPr="6C2E4531" w:rsidR="7A949E86">
        <w:rPr>
          <w:sz w:val="22"/>
          <w:szCs w:val="22"/>
          <w:u w:val="none"/>
        </w:rPr>
        <w:t>Ison Harrison Soliciters,2023)</w:t>
      </w:r>
      <w:r w:rsidRPr="6C2E4531" w:rsidR="50CA451E">
        <w:rPr>
          <w:sz w:val="22"/>
          <w:szCs w:val="22"/>
          <w:u w:val="none"/>
        </w:rPr>
        <w:t xml:space="preserve"> </w:t>
      </w:r>
      <w:r w:rsidRPr="6C2E4531" w:rsidR="23F0DB73">
        <w:rPr>
          <w:sz w:val="22"/>
          <w:szCs w:val="22"/>
          <w:u w:val="none"/>
        </w:rPr>
        <w:t>Consent plays quite a big role when it comes to cases involving battery therefore within this essay I shall be evaluation Cons</w:t>
      </w:r>
      <w:r w:rsidRPr="6C2E4531" w:rsidR="449E68DA">
        <w:rPr>
          <w:sz w:val="22"/>
          <w:szCs w:val="22"/>
          <w:u w:val="none"/>
        </w:rPr>
        <w:t>ent and it role within cases that Involve battery.</w:t>
      </w:r>
    </w:p>
    <w:p xmlns:wp14="http://schemas.microsoft.com/office/word/2010/wordml" w:rsidP="6C2E4531" wp14:paraId="51E5BCC7" wp14:textId="4C27D92A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79E7A935">
        <w:rPr>
          <w:sz w:val="22"/>
          <w:szCs w:val="22"/>
          <w:u w:val="none"/>
        </w:rPr>
        <w:t xml:space="preserve">Consent </w:t>
      </w:r>
      <w:r w:rsidRPr="6C2E4531" w:rsidR="67170558">
        <w:rPr>
          <w:sz w:val="22"/>
          <w:szCs w:val="22"/>
          <w:u w:val="none"/>
        </w:rPr>
        <w:t>is very fundamental when it comes to all different backgrounds of law like criminal la</w:t>
      </w:r>
      <w:r w:rsidRPr="6C2E4531" w:rsidR="399C4B29">
        <w:rPr>
          <w:sz w:val="22"/>
          <w:szCs w:val="22"/>
          <w:u w:val="none"/>
        </w:rPr>
        <w:t>w, contract law and even medical law.</w:t>
      </w:r>
      <w:r w:rsidRPr="6C2E4531" w:rsidR="399C4B29">
        <w:rPr>
          <w:sz w:val="22"/>
          <w:szCs w:val="22"/>
          <w:u w:val="none"/>
        </w:rPr>
        <w:t xml:space="preserve"> </w:t>
      </w:r>
      <w:r w:rsidRPr="6C2E4531" w:rsidR="3A0E48ED">
        <w:rPr>
          <w:sz w:val="22"/>
          <w:szCs w:val="22"/>
          <w:u w:val="none"/>
        </w:rPr>
        <w:t>One example of this would be the</w:t>
      </w:r>
      <w:r w:rsidRPr="6C2E4531" w:rsidR="27860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30"/>
          <w:szCs w:val="30"/>
          <w:lang w:val="en-US"/>
        </w:rPr>
        <w:t xml:space="preserve"> </w:t>
      </w:r>
      <w:r w:rsidRPr="6C2E4531" w:rsidR="27860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Anita Border v Lewisham and Greenwich NHS Trust (2015) the background of this case was</w:t>
      </w:r>
      <w:r w:rsidRPr="6C2E4531" w:rsidR="6CBD50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 64 year old patient who had damaged her right humerus, this would mean that they would have to </w:t>
      </w:r>
      <w:r w:rsidRPr="6C2E4531" w:rsidR="0121E3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put an IV into her left arm however the patient had treatment on her left arm not too long ago therefore they could not and would have to find a different way or </w:t>
      </w:r>
      <w:r w:rsidRPr="6C2E4531" w:rsidR="699122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wait for the left arm to be useable. However, instead the doctors </w:t>
      </w:r>
      <w:r w:rsidRPr="6C2E4531" w:rsidR="699122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stated</w:t>
      </w:r>
      <w:r w:rsidRPr="6C2E4531" w:rsidR="699122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that they real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ly need to put it into her left arm and </w:t>
      </w:r>
      <w:r w:rsidRPr="6C2E4531" w:rsidR="57E2C5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proceeded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to do so without the patients full understanding or consent which 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lead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to the patient being </w:t>
      </w:r>
      <w:r w:rsidRPr="6C2E4531" w:rsidR="135B7B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permanently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212E8E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disabled</w:t>
      </w:r>
      <w:r w:rsidRPr="6C2E4531" w:rsidR="0A3EAF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due to this </w:t>
      </w:r>
      <w:r w:rsidRPr="6C2E4531" w:rsidR="73DA3E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decision</w:t>
      </w:r>
      <w:r w:rsidRPr="6C2E4531" w:rsidR="2FDB2F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(Enable Law, 2018)</w:t>
      </w:r>
      <w:r w:rsidRPr="6C2E4531" w:rsidR="2325AB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This case shows the importance of Consent </w:t>
      </w:r>
      <w:r w:rsidRPr="6C2E4531" w:rsidR="05A04A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as within this case as the doctor who inserted the IV into her arm could have been charged with ba</w:t>
      </w:r>
      <w:r w:rsidRPr="6C2E4531" w:rsidR="7F39B4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ttery as she caused </w:t>
      </w:r>
      <w:r w:rsidRPr="6C2E4531" w:rsidR="385AE8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bodily injury through an unlawful application of force without the consent of the Victim where as if they got the </w:t>
      </w:r>
      <w:r w:rsidRPr="6C2E4531" w:rsidR="59087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consent from the victim then they would not be a case on </w:t>
      </w:r>
      <w:r w:rsidRPr="6C2E4531" w:rsidR="59087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weather</w:t>
      </w:r>
      <w:r w:rsidRPr="6C2E4531" w:rsidR="590875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 staff was</w:t>
      </w:r>
      <w:r w:rsidRPr="6C2E4531" w:rsidR="670672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unlawful to the victim as the victim had given them consent</w:t>
      </w:r>
      <w:r w:rsidRPr="6C2E4531" w:rsidR="4DD28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meaning that they would have been within their right to proceed as they did as they are medically trained to do so.</w:t>
      </w:r>
    </w:p>
    <w:p xmlns:wp14="http://schemas.microsoft.com/office/word/2010/wordml" w:rsidP="6C2E4531" wp14:paraId="1AA49100" wp14:textId="39287802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4DD28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However, there are some cases </w:t>
      </w:r>
      <w:r w:rsidRPr="6C2E4531" w:rsidR="1B8A2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where</w:t>
      </w:r>
      <w:r w:rsidRPr="6C2E4531" w:rsidR="4DD287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even though they had the alleged victims consent to do something that may seem like Battery o</w:t>
      </w:r>
      <w:r w:rsidRPr="6C2E4531" w:rsidR="1B769C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r even GBH does not mean that they cannot still be charged with these crimes. One example of this </w:t>
      </w:r>
      <w:r w:rsidRPr="6C2E4531" w:rsidR="6951F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would be the </w:t>
      </w:r>
      <w:r w:rsidRPr="6C2E4531" w:rsidR="6951F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McCarthey</w:t>
      </w:r>
      <w:r w:rsidRPr="6C2E4531" w:rsidR="6951F0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v R (2019) case. This is a very well know case, the background of this case is that </w:t>
      </w:r>
      <w:r w:rsidRPr="6C2E4531" w:rsidR="546FF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 </w:t>
      </w:r>
      <w:r w:rsidRPr="6C2E4531" w:rsidR="0AF94C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tattoo</w:t>
      </w:r>
      <w:r w:rsidRPr="6C2E4531" w:rsidR="546FF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artist was arrested for GBH due to the fact that they had performed body modification on some of their customers </w:t>
      </w:r>
      <w:r w:rsidRPr="6C2E4531" w:rsidR="59C20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which</w:t>
      </w:r>
      <w:r w:rsidRPr="6C2E4531" w:rsidR="546FFF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included removing one customers ear, nipple </w:t>
      </w:r>
      <w:r w:rsidRPr="6C2E4531" w:rsidR="33C27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and splitting someone's Toung however this was all consented by the customers of the tattoo artist</w:t>
      </w:r>
      <w:r w:rsidRPr="6C2E4531" w:rsidR="37232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( Somji Q, 2019)</w:t>
      </w:r>
      <w:r w:rsidRPr="6C2E4531" w:rsidR="730E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</w:t>
      </w:r>
      <w:r w:rsidRPr="6C2E4531" w:rsidR="730E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Nevertheless</w:t>
      </w:r>
      <w:r w:rsidRPr="6C2E4531" w:rsidR="730E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730E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McCarthey</w:t>
      </w:r>
      <w:r w:rsidRPr="6C2E4531" w:rsidR="730E9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was charged with GBH and was sentenced to prison for t</w:t>
      </w:r>
      <w:r w:rsidRPr="6C2E4531" w:rsidR="46180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hree years and four months. This case raises some interesting debates as yes the 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defendant did perform the act of what could be considered as </w:t>
      </w:r>
      <w:r w:rsidRPr="6C2E4531" w:rsidR="1D5238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Grevious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harm to the 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victims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body 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however</w:t>
      </w:r>
      <w:r w:rsidRPr="6C2E4531" w:rsidR="03B87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they </w:t>
      </w:r>
      <w:r w:rsidRPr="6C2E4531" w:rsidR="6F53D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had consent from the victim to do so and so the intent was not criminal so the Actus reus could be </w:t>
      </w:r>
      <w:r w:rsidRPr="6C2E4531" w:rsidR="6F53D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identified</w:t>
      </w:r>
      <w:r w:rsidRPr="6C2E4531" w:rsidR="6F53D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however the </w:t>
      </w:r>
      <w:r w:rsidRPr="6C2E4531" w:rsidR="34659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men's</w:t>
      </w:r>
      <w:r w:rsidRPr="6C2E4531" w:rsidR="6F53D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rea is much tric</w:t>
      </w:r>
      <w:r w:rsidRPr="6C2E4531" w:rsidR="48C3E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kier to define</w:t>
      </w:r>
      <w:r w:rsidRPr="6C2E4531" w:rsidR="46752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The </w:t>
      </w:r>
      <w:r w:rsidRPr="6C2E4531" w:rsidR="46752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reason why</w:t>
      </w:r>
      <w:r w:rsidRPr="6C2E4531" w:rsidR="467520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it is so hard to define is because of the act in which thes</w:t>
      </w:r>
      <w:r w:rsidRPr="6C2E4531" w:rsidR="1162FF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 laws come under which is the Offences against the person act 1861</w:t>
      </w:r>
      <w:r w:rsidRPr="6C2E4531" w:rsidR="41DDB0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Within this act the definition of battery is defined as </w:t>
      </w:r>
      <w:r w:rsidRPr="6C2E4531" w:rsidR="4F3448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within section 47 of this </w:t>
      </w:r>
      <w:r w:rsidRPr="6C2E4531" w:rsidR="4F3448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act </w:t>
      </w:r>
      <w:r w:rsidRPr="6C2E4531" w:rsidR="61E45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as</w:t>
      </w:r>
      <w:r w:rsidRPr="6C2E4531" w:rsidR="61E457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that </w:t>
      </w:r>
      <w:r w:rsidRPr="6C2E4531" w:rsidR="4F3448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the offence is committed when </w:t>
      </w:r>
      <w:r w:rsidRPr="6C2E4531" w:rsidR="46641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intentionally </w:t>
      </w:r>
      <w:r w:rsidRPr="6C2E4531" w:rsidR="33EAD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or</w:t>
      </w:r>
      <w:r w:rsidRPr="6C2E4531" w:rsidR="33EAD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recklessly </w:t>
      </w:r>
      <w:r w:rsidRPr="6C2E4531" w:rsidR="37681A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causes bodily harm to the victim. It is also </w:t>
      </w:r>
      <w:r w:rsidRPr="6C2E4531" w:rsidR="37681A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stated</w:t>
      </w:r>
      <w:r w:rsidRPr="6C2E4531" w:rsidR="37681A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that </w:t>
      </w:r>
      <w:r w:rsidRPr="6C2E4531" w:rsidR="479D6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f</w:t>
      </w:r>
      <w:r w:rsidRPr="6C2E4531" w:rsidR="3438B6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o</w:t>
      </w:r>
      <w:r w:rsidRPr="6C2E4531" w:rsidR="479D6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r the men's rea to be proven all their needs to be is bodily harm done to the victim </w:t>
      </w:r>
      <w:r w:rsidRPr="6C2E4531" w:rsidR="7FF32A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( Crown</w:t>
      </w:r>
      <w:r w:rsidRPr="6C2E4531" w:rsidR="7FF32A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Prosecution Service, 2022)</w:t>
      </w:r>
      <w:r w:rsidRPr="6C2E4531" w:rsidR="7FC3D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 However, this definition may not be up to date with the times we are living in now and is very dated as it was originally made within 1861 and th</w:t>
      </w:r>
      <w:r w:rsidRPr="6C2E4531" w:rsidR="263AB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erefore cannot be fully used to recognize the men's rea within a modern case Like </w:t>
      </w:r>
      <w:r w:rsidRPr="6C2E4531" w:rsidR="263AB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McCarthey</w:t>
      </w:r>
      <w:r w:rsidRPr="6C2E4531" w:rsidR="263AB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v R </w:t>
      </w:r>
      <w:r w:rsidRPr="6C2E4531" w:rsidR="712899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meaning that proper </w:t>
      </w:r>
      <w:r w:rsidRPr="6C2E4531" w:rsidR="100362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judgment</w:t>
      </w:r>
      <w:r w:rsidRPr="6C2E4531" w:rsidR="712899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on these types of cases are hard to give</w:t>
      </w:r>
      <w:r w:rsidRPr="6C2E4531" w:rsidR="7C993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as the definition of the crimes committed in these cases are so outdated</w:t>
      </w:r>
      <w:r w:rsidRPr="6C2E4531" w:rsidR="779EE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774FCF79" w:rsidP="6C2E4531" w:rsidRDefault="774FCF79" w14:paraId="0C40791D" w14:textId="44FB532C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774FCF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</w:t>
      </w:r>
      <w:r w:rsidRPr="6C2E4531" w:rsidR="612C04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n</w:t>
      </w:r>
      <w:r w:rsidRPr="6C2E4531" w:rsidR="2FE2A4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other way in which consent plays a role I cases involving consent is the fact that consent itself can be used a</w:t>
      </w:r>
      <w:r w:rsidRPr="6C2E4531" w:rsidR="4B5A7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s a defense in many different cases like sexual assault charges and of course battery itself</w:t>
      </w:r>
      <w:r w:rsidRPr="6C2E4531" w:rsidR="2F61A3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An example of one of these cases where consent was used as a </w:t>
      </w:r>
      <w:r w:rsidRPr="6C2E4531" w:rsidR="1730CF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defense</w:t>
      </w:r>
      <w:r w:rsidRPr="6C2E4531" w:rsidR="432623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would be R v Brown </w:t>
      </w:r>
      <w:r w:rsidRPr="6C2E4531" w:rsidR="252ECC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(1994)</w:t>
      </w:r>
      <w:r w:rsidRPr="6C2E4531" w:rsidR="3A1C24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this case was about a group of homosexuals who over ten years took part in s</w:t>
      </w:r>
      <w:r w:rsidRPr="6C2E4531" w:rsidR="5AC9B2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ado-masochistic </w:t>
      </w:r>
      <w:r w:rsidRPr="6C2E4531" w:rsidR="61A560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activates</w:t>
      </w:r>
      <w:r w:rsidRPr="6C2E4531" w:rsidR="5AC9B2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which </w:t>
      </w:r>
      <w:r w:rsidRPr="6C2E4531" w:rsidR="62FB09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definition is seeking pleasure from pain, suffering and humiliation like the infliction of pain</w:t>
      </w:r>
      <w:r w:rsidRPr="6C2E4531" w:rsidR="03A89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(</w:t>
      </w:r>
      <w:r w:rsidRPr="6C2E4531" w:rsidR="62FB09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Burton.N</w:t>
      </w:r>
      <w:r w:rsidRPr="6C2E4531" w:rsidR="62FB09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, 2019</w:t>
      </w:r>
      <w:r w:rsidRPr="6C2E4531" w:rsidR="60D29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)</w:t>
      </w:r>
      <w:r w:rsidRPr="6C2E4531" w:rsidR="472071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</w:t>
      </w:r>
      <w:r w:rsidRPr="6C2E4531" w:rsidR="2B920C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due to the nature of these activates the defendants were facing many different charges whic</w:t>
      </w:r>
      <w:r w:rsidRPr="6C2E4531" w:rsidR="1A67E1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 consisted of battery and actual bodily harm however one defense that this group used within their case was the fact that all individuals consented to these sexual activates </w:t>
      </w:r>
      <w:r w:rsidRPr="6C2E4531" w:rsidR="34AED8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and therefore due to the fact that consent could be identified </w:t>
      </w:r>
      <w:r w:rsidRPr="6C2E4531" w:rsidR="7CEE4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this would in a </w:t>
      </w:r>
      <w:r w:rsidRPr="6C2E4531" w:rsidR="1050EA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normal</w:t>
      </w:r>
      <w:r w:rsidRPr="6C2E4531" w:rsidR="7CEE4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775714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circumstances</w:t>
      </w:r>
      <w:r w:rsidRPr="6C2E4531" w:rsidR="7CEE4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be enough to protect the defendants from these charges and shows that consent plays quite a big role when it comes to battery as </w:t>
      </w:r>
      <w:r w:rsidRPr="6C2E4531" w:rsidR="23007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being able to identify the consent within a case is the best way to </w:t>
      </w:r>
      <w:r w:rsidRPr="6C2E4531" w:rsidR="4B854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distinguish</w:t>
      </w:r>
      <w:r w:rsidRPr="6C2E4531" w:rsidR="23007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 difference between certain consented </w:t>
      </w:r>
      <w:r w:rsidRPr="6C2E4531" w:rsidR="7A9C08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activities</w:t>
      </w:r>
      <w:r w:rsidRPr="6C2E4531" w:rsidR="23007B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and battery</w:t>
      </w:r>
      <w:r w:rsidRPr="6C2E4531" w:rsidR="777A9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(Gallagher. H, 2019)</w:t>
      </w:r>
      <w:r w:rsidRPr="6C2E4531" w:rsidR="6D3E89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41C80459" w:rsidP="6C2E4531" w:rsidRDefault="41C80459" w14:paraId="2D5967E4" w14:textId="7E4728D7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41C80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However, there is another problem with consent in cases that involve battery that is also apparent in this case as even though this group of defendants </w:t>
      </w:r>
      <w:r w:rsidRPr="6C2E4531" w:rsidR="1F347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established</w:t>
      </w:r>
      <w:r w:rsidRPr="6C2E4531" w:rsidR="41C804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 fact that it was consented they were still c</w:t>
      </w:r>
      <w:r w:rsidRPr="6C2E4531" w:rsidR="6C772E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harged with battery and actual bodily harm </w:t>
      </w:r>
      <w:r w:rsidRPr="6C2E4531" w:rsidR="46643E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even though that decision goes against section 20 and section 47 of the Offences Against the Person act (1861)</w:t>
      </w:r>
      <w:r w:rsidRPr="6C2E4531" w:rsidR="585928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The reason for this was the fact that it was up to the </w:t>
      </w:r>
      <w:r w:rsidRPr="6C2E4531" w:rsidR="342A7E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Prosecution</w:t>
      </w:r>
      <w:r w:rsidRPr="6C2E4531" w:rsidR="585928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to make their own verdict on if </w:t>
      </w:r>
      <w:r w:rsidRPr="6C2E4531" w:rsidR="585928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their</w:t>
      </w:r>
      <w:r w:rsidRPr="6C2E4531" w:rsidR="585928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was consent within this incident </w:t>
      </w:r>
      <w:r w:rsidRPr="6C2E4531" w:rsidR="598344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and due to the nature of the case they decided that there was not</w:t>
      </w:r>
      <w:r w:rsidRPr="6C2E4531" w:rsidR="46DF1C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(Law Tutor,2023).</w:t>
      </w:r>
      <w:r w:rsidRPr="6C2E4531" w:rsidR="16A7E7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This shows that consent within cases involving battery can be hard to establish as at the end of the day it is up to the prosecutions </w:t>
      </w:r>
      <w:r w:rsidRPr="6C2E4531" w:rsidR="6A3DD2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perception</w:t>
      </w:r>
      <w:r w:rsidRPr="6C2E4531" w:rsidR="75859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consent to either confirm or deny if there is in</w:t>
      </w:r>
      <w:r w:rsidRPr="6C2E4531" w:rsidR="7AE22B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75859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fact consent within a case which is a problem as many people could have different </w:t>
      </w:r>
      <w:r w:rsidRPr="6C2E4531" w:rsidR="413F77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perceptions</w:t>
      </w:r>
      <w:r w:rsidRPr="6C2E4531" w:rsidR="75859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co</w:t>
      </w:r>
      <w:r w:rsidRPr="6C2E4531" w:rsidR="7EE89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nsent and therefore </w:t>
      </w:r>
      <w:r w:rsidRPr="6C2E4531" w:rsidR="0AEB60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is a problem as consent can never be truly defined causing many misjustices </w:t>
      </w:r>
      <w:r w:rsidRPr="6C2E4531" w:rsidR="79155E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when consent may be established but the prosecution does not </w:t>
      </w:r>
      <w:r w:rsidRPr="6C2E4531" w:rsidR="7BCB94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recognize</w:t>
      </w:r>
      <w:r w:rsidRPr="6C2E4531" w:rsidR="79155E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it at consent</w:t>
      </w:r>
      <w:r w:rsidRPr="6C2E4531" w:rsidR="50CF7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79155E6C" w:rsidP="6C2E4531" w:rsidRDefault="79155E6C" w14:paraId="37148D71" w14:textId="778E8F0C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79155E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This could </w:t>
      </w:r>
      <w:r w:rsidRPr="6C2E4531" w:rsidR="5B1E0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also be the cause for certain battery and rape cases also as there may have been a </w:t>
      </w:r>
      <w:r w:rsidRPr="6C2E4531" w:rsidR="438D4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misinterpretation</w:t>
      </w:r>
      <w:r w:rsidRPr="6C2E4531" w:rsidR="5B1E0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consent which led to the defendant being accused of rape, one ex</w:t>
      </w:r>
      <w:r w:rsidRPr="6C2E4531" w:rsidR="4AA335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ample of a case like this would be</w:t>
      </w:r>
      <w:r w:rsidRPr="6C2E4531" w:rsidR="58215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 DDP v </w:t>
      </w:r>
      <w:r w:rsidRPr="6C2E4531" w:rsidR="58215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Morgan(</w:t>
      </w:r>
      <w:r w:rsidRPr="6C2E4531" w:rsidR="58215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1975)</w:t>
      </w:r>
      <w:r w:rsidRPr="6C2E4531" w:rsidR="40BDF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 Within this case one defendant invited three of his fr</w:t>
      </w:r>
      <w:r w:rsidRPr="6C2E4531" w:rsidR="7C36B0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iends to come over to his house to have sexual intercourse with his wife and were told that </w:t>
      </w:r>
      <w:r w:rsidRPr="6C2E4531" w:rsidR="22C6A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the wife was okay with this however she was </w:t>
      </w:r>
      <w:r w:rsidRPr="6C2E4531" w:rsidR="22C6A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not</w:t>
      </w:r>
      <w:r w:rsidRPr="6C2E4531" w:rsidR="22C6A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and the three friends were charged with rape whilst the husband was charged with assisting rape</w:t>
      </w:r>
      <w:r w:rsidRPr="6C2E4531" w:rsidR="6421BD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22C6A2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(</w:t>
      </w:r>
      <w:r w:rsidRPr="6C2E4531" w:rsidR="119C77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CaseBriefs.com, 2012)</w:t>
      </w:r>
      <w:r w:rsidRPr="6C2E4531" w:rsidR="2FDF1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All three men thought that the victim consented to sexual intercourse when she did not which shows that the concept of </w:t>
      </w:r>
      <w:r w:rsidRPr="6C2E4531" w:rsidR="3A304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consent</w:t>
      </w:r>
      <w:r w:rsidRPr="6C2E4531" w:rsidR="2FDF1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can be </w:t>
      </w:r>
      <w:r w:rsidRPr="6C2E4531" w:rsidR="077FD9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interpreted</w:t>
      </w:r>
      <w:r w:rsidRPr="6C2E4531" w:rsidR="2FDF1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in </w:t>
      </w:r>
      <w:r w:rsidRPr="6C2E4531" w:rsidR="2FDF1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many </w:t>
      </w:r>
      <w:r w:rsidRPr="6C2E4531" w:rsidR="257CD7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different ways</w:t>
      </w:r>
      <w:r w:rsidRPr="6C2E4531" w:rsidR="257CD7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which can be the causation for incidents like this</w:t>
      </w:r>
      <w:r w:rsidRPr="6C2E4531" w:rsidR="532561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560A11E4" w:rsidP="6C2E4531" w:rsidRDefault="560A11E4" w14:paraId="1CB981B0" w14:textId="361CA5B1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In </w:t>
      </w:r>
      <w:r w:rsidRPr="6C2E4531" w:rsidR="160EB7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conclusion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, Consent is 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a very important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aspect when 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is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comes to cases involving battery for it can not only be a key </w:t>
      </w:r>
      <w:r w:rsidRPr="6C2E4531" w:rsidR="69182F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defense</w:t>
      </w:r>
      <w:r w:rsidRPr="6C2E4531" w:rsidR="560A11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within some cases like the R v Brown case</w:t>
      </w:r>
      <w:r w:rsidRPr="6C2E4531" w:rsidR="765B5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and can also be the main causation of crimes committed like </w:t>
      </w:r>
      <w:r w:rsidRPr="6C2E4531" w:rsidR="765B5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the  Anita</w:t>
      </w:r>
      <w:r w:rsidRPr="6C2E4531" w:rsidR="765B5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Border v Lewisham and Greenwich NHS Trust. </w:t>
      </w:r>
      <w:r w:rsidRPr="6C2E4531" w:rsidR="765B5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However</w:t>
      </w:r>
      <w:r w:rsidRPr="6C2E4531" w:rsidR="765B5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63ABC4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consent can also cause many problems within cases involving battery like that fact that </w:t>
      </w:r>
      <w:r w:rsidRPr="6C2E4531" w:rsidR="79118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weather or not consent is the fact that in some cases is consent not only hard to </w:t>
      </w:r>
      <w:r w:rsidRPr="6C2E4531" w:rsidR="79118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establish</w:t>
      </w:r>
      <w:r w:rsidRPr="6C2E4531" w:rsidR="79118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but the fact that it is hard to </w:t>
      </w:r>
      <w:r w:rsidRPr="6C2E4531" w:rsidR="5D175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establish</w:t>
      </w:r>
      <w:r w:rsidRPr="6C2E4531" w:rsidR="79118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is the fact that some crimes are </w:t>
      </w:r>
      <w:r w:rsidRPr="6C2E4531" w:rsidR="1D9785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committed</w:t>
      </w:r>
      <w:r w:rsidRPr="6C2E4531" w:rsidR="79118A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like the </w:t>
      </w:r>
      <w:r w:rsidRPr="6C2E4531" w:rsidR="6661F9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DDP v Morgan and R v Brown case. Battery is also not </w:t>
      </w:r>
      <w:r w:rsidRPr="6C2E4531" w:rsidR="27BD1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clearly defined because the act in which it was introduced was made in 1861 and so battery </w:t>
      </w:r>
      <w:r w:rsidRPr="6C2E4531" w:rsidR="27BD1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in itself is</w:t>
      </w:r>
      <w:r w:rsidRPr="6C2E4531" w:rsidR="27BD1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outdated and so charging someone with battery in the </w:t>
      </w:r>
      <w:r w:rsidRPr="6C2E4531" w:rsidR="74271E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modern</w:t>
      </w:r>
      <w:r w:rsidRPr="6C2E4531" w:rsidR="27BD1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time may be difficul</w:t>
      </w:r>
      <w:r w:rsidRPr="6C2E4531" w:rsidR="486AA1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t to do as there are some cases that the 1861 act does not account for like the </w:t>
      </w:r>
      <w:r w:rsidRPr="6C2E4531" w:rsidR="486AA1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McCarthey</w:t>
      </w:r>
      <w:r w:rsidRPr="6C2E4531" w:rsidR="486AA1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v R case.</w:t>
      </w:r>
    </w:p>
    <w:p w:rsidR="702A08E3" w:rsidP="6C2E4531" w:rsidRDefault="702A08E3" w14:paraId="2E776B09" w14:textId="0C4D4E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702A08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u w:val="single"/>
          <w:lang w:val="en-US"/>
        </w:rPr>
        <w:t>Reference List</w:t>
      </w:r>
    </w:p>
    <w:p w:rsidR="6C2E4531" w:rsidP="6C2E4531" w:rsidRDefault="6C2E4531" w14:paraId="44FE0A40" w14:textId="671806D7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02A08E3" w:rsidP="6C2E4531" w:rsidRDefault="702A08E3" w14:paraId="4612D27F" w14:textId="097D16DC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‌‌Crown Prosecution Service (2021). Rape and Sexual Offences - Chapter 6: Consent | The Crown Prosecution Service. [online] Available at: </w:t>
      </w:r>
      <w:hyperlink w:anchor=":~:text=Section%2074%20defines%20consent%20as" r:id="Rc3bb5e2d1ebd4071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https://www.cps.gov.uk/legal-guidance/rape-and-sexual-offences-chapter-6-consent#:~:text=Section%2074%20defines%20consent%20as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0869E3A" w:rsidP="6C2E4531" w:rsidRDefault="60869E3A" w14:paraId="1FDDEE07" w14:textId="4E359C76">
      <w:pPr>
        <w:pStyle w:val="Normal"/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60869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Accessed 9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</w:t>
      </w:r>
      <w:r w:rsidRPr="6C2E4531" w:rsidR="0C14A0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702A08E3" w:rsidP="6C2E4531" w:rsidRDefault="702A08E3" w14:paraId="6CF11389" w14:textId="3DF746CD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Ison Harrison Solicitors. (2023).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Assault and Battery Solicitors in Leeds and Yorkshire | Ison Harrison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d9466b99e1184ed1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https://www.isonharrison.co.uk/our-services/criminal-law/police-station-assistance/assault-and-battery/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02A08E3" w:rsidP="6C2E4531" w:rsidRDefault="702A08E3" w14:paraId="642A91A0" w14:textId="4324016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6C2E4531" w:rsidR="109320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Accessed 11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</w:t>
      </w:r>
      <w:r w:rsidRPr="6C2E4531" w:rsidR="0D146F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702A08E3" w:rsidP="6C2E4531" w:rsidRDefault="702A08E3" w14:paraId="0C6989D1" w14:textId="695A5941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Enable Law. (2018).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Consent for Medical Treatment: Recent Case Law | Enable Law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307528c4520d47d5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https://www.enablelaw.com/news/latest-news/consent-medical-treatment-recent-case-law/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02A08E3" w:rsidP="6C2E4531" w:rsidRDefault="702A08E3" w14:paraId="69575C23" w14:textId="0DCD624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6C2E4531" w:rsidR="1F8A1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Accessed 11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</w:t>
      </w:r>
      <w:r w:rsidRPr="6C2E4531" w:rsidR="572B62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6C2E4531" w:rsidP="6C2E4531" w:rsidRDefault="6C2E4531" w14:paraId="0137B4BC" w14:textId="13FEA84C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702A08E3" w:rsidP="6C2E4531" w:rsidRDefault="702A08E3" w14:paraId="6DE5875B" w14:textId="266293B4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Somji, Q. (2019).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Intent to Cause Grievous Bodily Harm - Offence Against the Person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Witan Solicitors. Available at: </w:t>
      </w:r>
      <w:hyperlink r:id="R96bc7ccd24474ef0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https://witansolicitors.co.uk/dr-evil-and-body-modification/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17 Nov. 2023].</w:t>
      </w:r>
    </w:p>
    <w:p w:rsidR="6C2E4531" w:rsidP="6C2E4531" w:rsidRDefault="6C2E4531" w14:paraId="31844B82" w14:textId="76F9B438">
      <w:pPr>
        <w:pStyle w:val="Normal"/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02A08E3" w:rsidP="6C2E4531" w:rsidRDefault="702A08E3" w14:paraId="455F213D" w14:textId="605F4F3A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Crown Prosecution Service (2022).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Offences against the Person, incorporating the Charging Standard | The Crown Prosecution Service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w:anchor=":~:text=ABH)%20%E2%80%93%20s.-" r:id="R79db01de60d74340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https://www.cps.gov.uk/legal-guidance/offences-against-person-incorporating-charging-standard#:~:text=ABH)%20%E2%80%93%20s.-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6E9F7250" w:rsidP="6C2E4531" w:rsidRDefault="6E9F7250" w14:paraId="40B1D963" w14:textId="02465B01">
      <w:pPr>
        <w:pStyle w:val="Normal"/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6E9F72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 17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November </w:t>
      </w:r>
      <w:r w:rsidRPr="6C2E4531" w:rsidR="1FE6B5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</w:p>
    <w:p w:rsidR="6C2E4531" w:rsidP="6C2E4531" w:rsidRDefault="6C2E4531" w14:paraId="642C362F" w14:textId="2F0C7A7F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02A08E3" w:rsidP="6C2E4531" w:rsidRDefault="702A08E3" w14:paraId="348EFC3F" w14:textId="6FBFE0AF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Burton N (2014).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Psychology of Sadomasochism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d9b3ae958e8a4e4f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https://www.psychologytoday.com/gb/blog/hide-and-seek/201408/the-psychology-sadomasochism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02A08E3" w:rsidP="6C2E4531" w:rsidRDefault="702A08E3" w14:paraId="6279A1CB" w14:textId="15F980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6C2E4531" w:rsidR="6F226C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 17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November</w:t>
      </w:r>
      <w:r w:rsidRPr="6C2E4531" w:rsidR="31862F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</w:p>
    <w:p w:rsidR="6C2E4531" w:rsidP="6C2E4531" w:rsidRDefault="6C2E4531" w14:paraId="1B725B97" w14:textId="78670ED9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02A08E3" w:rsidP="6C2E4531" w:rsidRDefault="702A08E3" w14:paraId="2C616412" w14:textId="15F2CA7E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‌ Gallagher, H. (2019).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Criminalisation &amp; Consent: Sadomasochism in R v Brown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Trinity College Law Review (TCLR) | Trinity College Dublin. Available at: </w:t>
      </w:r>
      <w:hyperlink r:id="R35897e9cfc934ae2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https://trinitycollegelawreview.org/criminalisation-and-consent-sadomasochism-in-r-v-brown/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02A08E3" w:rsidP="6C2E4531" w:rsidRDefault="702A08E3" w14:paraId="4F18AF50" w14:textId="7403F6C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6C2E4531" w:rsidR="01342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 17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November</w:t>
      </w:r>
      <w:r w:rsidRPr="6C2E4531" w:rsidR="69F5BA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</w:p>
    <w:p w:rsidR="702A08E3" w:rsidP="6C2E4531" w:rsidRDefault="702A08E3" w14:paraId="64A38E9B" w14:textId="7884DAB5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Law Tutor. (2023).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 v Brown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w:anchor=":~:text=In%20R%20v%20Brown%20%5B1994" r:id="R7361b448674c4fac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https://lawtutor.co.uk/articles/r-v-brown#:~:text=In%20R%20v%20Brown%20%5B1994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4991BF1B" w:rsidP="6C2E4531" w:rsidRDefault="4991BF1B" w14:paraId="2E7DC0AD" w14:textId="27AD25BD">
      <w:pPr>
        <w:pStyle w:val="Normal"/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4991B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6C2E4531" w:rsidR="4991B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</w:t>
      </w:r>
      <w:r w:rsidRPr="6C2E4531" w:rsidR="4991B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17</w:t>
      </w:r>
      <w:r w:rsidRPr="6C2E4531" w:rsidR="4991B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6C2E4531" w:rsidR="4991B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November) </w:t>
      </w:r>
    </w:p>
    <w:p w:rsidR="702A08E3" w:rsidP="6C2E4531" w:rsidRDefault="702A08E3" w14:paraId="60F0C5D0" w14:textId="0460E345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‌ Casebriefs.com. (2012). </w:t>
      </w:r>
      <w:r w:rsidRPr="6C2E4531" w:rsidR="702A08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Director of Public Prosecutions v. Morgan - Case Brief for Law Students | Casebriefs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539869bfe3e9476c">
        <w:r w:rsidRPr="6C2E4531" w:rsidR="702A08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US"/>
          </w:rPr>
          <w:t>https://www.casebriefs.com/blog/law/criminal-law/criminal-law-keyed-to-lafave/rape-the-dilemmas-of-law-reform/director-of-public-prosecutions-v-morgan/</w:t>
        </w:r>
      </w:hyperlink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02A08E3" w:rsidP="6C2E4531" w:rsidRDefault="702A08E3" w14:paraId="7414BA40" w14:textId="4F3547F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‌( 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Accesed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17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6C2E4531" w:rsidR="702A0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November)</w:t>
      </w:r>
    </w:p>
    <w:p w:rsidR="34C5268C" w:rsidP="6C2E4531" w:rsidRDefault="34C5268C" w14:paraId="24D8A46C" w14:textId="4EB1650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6C2E4531" w:rsidR="34C52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  <w:t xml:space="preserve">Case List </w:t>
      </w:r>
    </w:p>
    <w:p w:rsidR="34C5268C" w:rsidP="6C2E4531" w:rsidRDefault="34C5268C" w14:paraId="5B4A0DB7" w14:textId="07DA6484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Montgomery v Lanarkshire Health Board 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US"/>
        </w:rPr>
        <w:t>[2015] UKSC 11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34C52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4C5268C" w:rsidP="6C2E4531" w:rsidRDefault="34C5268C" w14:paraId="6CD82A38" w14:textId="3774B29B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Anita Border v Lewisham and Greenwich NHS Trust [2015] 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US"/>
        </w:rPr>
        <w:t>EWCA Civ 8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. 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US"/>
        </w:rPr>
        <w:t>Med Law Rev.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US"/>
        </w:rPr>
        <w:t>2015 Fall;23(4):683-93</w:t>
      </w: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34C5268C" w:rsidP="6C2E4531" w:rsidRDefault="34C5268C" w14:paraId="53A39DEC" w14:textId="78201CD8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McCarthey v R (2019) EWCA Crim 2202 </w:t>
      </w:r>
    </w:p>
    <w:p w:rsidR="34C5268C" w:rsidP="6C2E4531" w:rsidRDefault="34C5268C" w14:paraId="49485B44" w14:textId="3E6DF81C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34C5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R v Brown (1994) AC 212 </w:t>
      </w:r>
    </w:p>
    <w:p w:rsidR="34C5268C" w:rsidP="6C2E4531" w:rsidRDefault="34C5268C" w14:paraId="70ADA886" w14:textId="14D7DDDC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C2E4531" w:rsidR="34C5268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DPP v Morgan</w:t>
      </w:r>
      <w:r w:rsidRPr="6C2E4531" w:rsidR="34C52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hyperlink r:id="Rdcc44a3e73824417">
        <w:r w:rsidRPr="6C2E4531" w:rsidR="34C526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[1975] UKHL 3</w:t>
        </w:r>
      </w:hyperlink>
    </w:p>
    <w:p w:rsidR="6C2E4531" w:rsidP="6C2E4531" w:rsidRDefault="6C2E4531" w14:paraId="28797ECF" w14:textId="39FE45D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</w:pPr>
    </w:p>
    <w:p w:rsidR="702A08E3" w:rsidP="6C2E4531" w:rsidRDefault="702A08E3" w14:paraId="4024DA2D" w14:textId="671585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6C2E4531" w:rsidR="702A08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</w:p>
    <w:p w:rsidR="6C2E4531" w:rsidP="6C2E4531" w:rsidRDefault="6C2E4531" w14:paraId="1D24A6E9" w14:textId="4F9FCA0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</w:p>
    <w:p w:rsidR="6C2E4531" w:rsidP="6C2E4531" w:rsidRDefault="6C2E4531" w14:paraId="30C57D67" w14:textId="0FAC56D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</w:p>
    <w:p xmlns:wp14="http://schemas.microsoft.com/office/word/2010/wordml" w:rsidP="62BED2F8" wp14:paraId="2C078E63" wp14:textId="6CE233C9">
      <w:pPr>
        <w:rPr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EEBE"/>
    <w:rsid w:val="008AF7E4"/>
    <w:rsid w:val="00EEEEBE"/>
    <w:rsid w:val="00F0B324"/>
    <w:rsid w:val="0121E3AC"/>
    <w:rsid w:val="01342BA2"/>
    <w:rsid w:val="02A43D15"/>
    <w:rsid w:val="031443E0"/>
    <w:rsid w:val="034D80FD"/>
    <w:rsid w:val="03A89733"/>
    <w:rsid w:val="03B87032"/>
    <w:rsid w:val="04C260D9"/>
    <w:rsid w:val="04DAF3C0"/>
    <w:rsid w:val="04FB7737"/>
    <w:rsid w:val="054DE23C"/>
    <w:rsid w:val="05A04AC1"/>
    <w:rsid w:val="05BD51A1"/>
    <w:rsid w:val="05DBDDD7"/>
    <w:rsid w:val="064BE4A2"/>
    <w:rsid w:val="065E313A"/>
    <w:rsid w:val="0676C421"/>
    <w:rsid w:val="068C22E4"/>
    <w:rsid w:val="06DCF5BD"/>
    <w:rsid w:val="077FD945"/>
    <w:rsid w:val="078E5C0F"/>
    <w:rsid w:val="079AB441"/>
    <w:rsid w:val="0973D12B"/>
    <w:rsid w:val="09926534"/>
    <w:rsid w:val="0A3EAFAD"/>
    <w:rsid w:val="0AEB603A"/>
    <w:rsid w:val="0AF94C79"/>
    <w:rsid w:val="0BDCF7BC"/>
    <w:rsid w:val="0C14A013"/>
    <w:rsid w:val="0CEDC8F0"/>
    <w:rsid w:val="0D146FC0"/>
    <w:rsid w:val="0DA159BC"/>
    <w:rsid w:val="0E01E6B8"/>
    <w:rsid w:val="0E0EA4B9"/>
    <w:rsid w:val="0E20F1DA"/>
    <w:rsid w:val="0E2A407D"/>
    <w:rsid w:val="0E9AE5C4"/>
    <w:rsid w:val="100154DA"/>
    <w:rsid w:val="1003627A"/>
    <w:rsid w:val="1036B625"/>
    <w:rsid w:val="1050EA5A"/>
    <w:rsid w:val="10719C96"/>
    <w:rsid w:val="109320A6"/>
    <w:rsid w:val="1162FFD9"/>
    <w:rsid w:val="119C775B"/>
    <w:rsid w:val="11D83666"/>
    <w:rsid w:val="125FE393"/>
    <w:rsid w:val="12F462FD"/>
    <w:rsid w:val="135B7BAE"/>
    <w:rsid w:val="137406C7"/>
    <w:rsid w:val="1490335E"/>
    <w:rsid w:val="14C09CE8"/>
    <w:rsid w:val="1536470A"/>
    <w:rsid w:val="160EB76B"/>
    <w:rsid w:val="163D3FE8"/>
    <w:rsid w:val="16A7E75D"/>
    <w:rsid w:val="1730CFAF"/>
    <w:rsid w:val="178B130F"/>
    <w:rsid w:val="188BF651"/>
    <w:rsid w:val="190352E2"/>
    <w:rsid w:val="190B162D"/>
    <w:rsid w:val="1926E370"/>
    <w:rsid w:val="199D7E22"/>
    <w:rsid w:val="1A67E185"/>
    <w:rsid w:val="1A9F2343"/>
    <w:rsid w:val="1AA6E68E"/>
    <w:rsid w:val="1B769C80"/>
    <w:rsid w:val="1B8A2524"/>
    <w:rsid w:val="1BEB2463"/>
    <w:rsid w:val="1C3AF3A4"/>
    <w:rsid w:val="1CD99D96"/>
    <w:rsid w:val="1D19AE33"/>
    <w:rsid w:val="1D52380E"/>
    <w:rsid w:val="1D96D96D"/>
    <w:rsid w:val="1D978520"/>
    <w:rsid w:val="1DABE486"/>
    <w:rsid w:val="1DDE8750"/>
    <w:rsid w:val="1E6E5A93"/>
    <w:rsid w:val="1EF7A9B6"/>
    <w:rsid w:val="1F1960AE"/>
    <w:rsid w:val="1F347C67"/>
    <w:rsid w:val="1F3800AE"/>
    <w:rsid w:val="1F8A18BB"/>
    <w:rsid w:val="1FE6B5B7"/>
    <w:rsid w:val="212E8E9A"/>
    <w:rsid w:val="21BB368B"/>
    <w:rsid w:val="21CEE419"/>
    <w:rsid w:val="226A4A90"/>
    <w:rsid w:val="227E6F2C"/>
    <w:rsid w:val="22A86D60"/>
    <w:rsid w:val="22C6A25D"/>
    <w:rsid w:val="23007B64"/>
    <w:rsid w:val="2325AB9A"/>
    <w:rsid w:val="235706EC"/>
    <w:rsid w:val="2379BB58"/>
    <w:rsid w:val="23921817"/>
    <w:rsid w:val="23F0DB73"/>
    <w:rsid w:val="241A3F8D"/>
    <w:rsid w:val="24443DC1"/>
    <w:rsid w:val="24F3BB69"/>
    <w:rsid w:val="2506DEF2"/>
    <w:rsid w:val="252DE878"/>
    <w:rsid w:val="252ECC0C"/>
    <w:rsid w:val="257CD7FA"/>
    <w:rsid w:val="263AB9C7"/>
    <w:rsid w:val="2664F002"/>
    <w:rsid w:val="268EA7AE"/>
    <w:rsid w:val="27860020"/>
    <w:rsid w:val="27BD148F"/>
    <w:rsid w:val="28EDB0B0"/>
    <w:rsid w:val="2944F4C0"/>
    <w:rsid w:val="2A01599B"/>
    <w:rsid w:val="2B20DC92"/>
    <w:rsid w:val="2B37B59D"/>
    <w:rsid w:val="2B920C87"/>
    <w:rsid w:val="2B9D29FC"/>
    <w:rsid w:val="2BFD5B59"/>
    <w:rsid w:val="2CDC7A3B"/>
    <w:rsid w:val="2EA6ED51"/>
    <w:rsid w:val="2EAB1312"/>
    <w:rsid w:val="2ED4CABE"/>
    <w:rsid w:val="2EFF61B3"/>
    <w:rsid w:val="2F0EABA7"/>
    <w:rsid w:val="2F27D404"/>
    <w:rsid w:val="2F61A3B7"/>
    <w:rsid w:val="2FDB2F41"/>
    <w:rsid w:val="2FDF1C5D"/>
    <w:rsid w:val="2FE2A4B0"/>
    <w:rsid w:val="31862FD7"/>
    <w:rsid w:val="31F1FF44"/>
    <w:rsid w:val="329DCD19"/>
    <w:rsid w:val="33C271FB"/>
    <w:rsid w:val="33CFCFA9"/>
    <w:rsid w:val="33EADB11"/>
    <w:rsid w:val="34108EFB"/>
    <w:rsid w:val="342A7EC4"/>
    <w:rsid w:val="3438B624"/>
    <w:rsid w:val="3464C431"/>
    <w:rsid w:val="34659168"/>
    <w:rsid w:val="3484240F"/>
    <w:rsid w:val="3487F8E0"/>
    <w:rsid w:val="34AED888"/>
    <w:rsid w:val="34C5268C"/>
    <w:rsid w:val="34F6D951"/>
    <w:rsid w:val="34F90ADB"/>
    <w:rsid w:val="35196BA5"/>
    <w:rsid w:val="35808547"/>
    <w:rsid w:val="35A6B382"/>
    <w:rsid w:val="361FF470"/>
    <w:rsid w:val="36796092"/>
    <w:rsid w:val="37232F36"/>
    <w:rsid w:val="37681A81"/>
    <w:rsid w:val="37BBC4D1"/>
    <w:rsid w:val="37E6284F"/>
    <w:rsid w:val="382E7A13"/>
    <w:rsid w:val="3855C7B5"/>
    <w:rsid w:val="385AE872"/>
    <w:rsid w:val="38B34F89"/>
    <w:rsid w:val="38D6250E"/>
    <w:rsid w:val="38DFF273"/>
    <w:rsid w:val="395097BA"/>
    <w:rsid w:val="399C4B29"/>
    <w:rsid w:val="39EF881F"/>
    <w:rsid w:val="3A0E48ED"/>
    <w:rsid w:val="3A1C24BA"/>
    <w:rsid w:val="3A3047A8"/>
    <w:rsid w:val="3AA72B6D"/>
    <w:rsid w:val="3AEC681B"/>
    <w:rsid w:val="3B9C8DE1"/>
    <w:rsid w:val="3CD86665"/>
    <w:rsid w:val="3D05D1BC"/>
    <w:rsid w:val="3D159589"/>
    <w:rsid w:val="3D6824A3"/>
    <w:rsid w:val="3E596DBC"/>
    <w:rsid w:val="3F3D01A0"/>
    <w:rsid w:val="3FB4F9CF"/>
    <w:rsid w:val="4002175B"/>
    <w:rsid w:val="40BDFA27"/>
    <w:rsid w:val="413F7716"/>
    <w:rsid w:val="41C80459"/>
    <w:rsid w:val="41DDB039"/>
    <w:rsid w:val="42BBDE69"/>
    <w:rsid w:val="432623D6"/>
    <w:rsid w:val="4345152C"/>
    <w:rsid w:val="43616F4F"/>
    <w:rsid w:val="438D453C"/>
    <w:rsid w:val="43DC9566"/>
    <w:rsid w:val="449E68DA"/>
    <w:rsid w:val="44E0E58D"/>
    <w:rsid w:val="44FD3FB0"/>
    <w:rsid w:val="46180E7A"/>
    <w:rsid w:val="4655BF50"/>
    <w:rsid w:val="4664150C"/>
    <w:rsid w:val="46643E68"/>
    <w:rsid w:val="46752001"/>
    <w:rsid w:val="467CB5EE"/>
    <w:rsid w:val="46D34D56"/>
    <w:rsid w:val="46DF1C0E"/>
    <w:rsid w:val="47207132"/>
    <w:rsid w:val="479D6009"/>
    <w:rsid w:val="486AA1F6"/>
    <w:rsid w:val="48C3EBC7"/>
    <w:rsid w:val="4991BF1B"/>
    <w:rsid w:val="49E2E7C9"/>
    <w:rsid w:val="4A005010"/>
    <w:rsid w:val="4A3009A7"/>
    <w:rsid w:val="4A9DE1CF"/>
    <w:rsid w:val="4AA335AF"/>
    <w:rsid w:val="4B5A7B52"/>
    <w:rsid w:val="4B8547ED"/>
    <w:rsid w:val="4BA13359"/>
    <w:rsid w:val="4BA6BE79"/>
    <w:rsid w:val="4D085195"/>
    <w:rsid w:val="4D0F5137"/>
    <w:rsid w:val="4D19E457"/>
    <w:rsid w:val="4D67AA69"/>
    <w:rsid w:val="4D9E1679"/>
    <w:rsid w:val="4DD2870B"/>
    <w:rsid w:val="4E291CA2"/>
    <w:rsid w:val="4EA421F6"/>
    <w:rsid w:val="4F344849"/>
    <w:rsid w:val="4FC4ED03"/>
    <w:rsid w:val="503FF257"/>
    <w:rsid w:val="509F4B2B"/>
    <w:rsid w:val="50CA451E"/>
    <w:rsid w:val="50CF7575"/>
    <w:rsid w:val="511D0975"/>
    <w:rsid w:val="51347E41"/>
    <w:rsid w:val="52AAFD7E"/>
    <w:rsid w:val="5325612F"/>
    <w:rsid w:val="546FFF62"/>
    <w:rsid w:val="55393DBF"/>
    <w:rsid w:val="5563AB8E"/>
    <w:rsid w:val="5572BC4E"/>
    <w:rsid w:val="560A11E4"/>
    <w:rsid w:val="562E12AE"/>
    <w:rsid w:val="5652BABD"/>
    <w:rsid w:val="5706E771"/>
    <w:rsid w:val="5714F9B3"/>
    <w:rsid w:val="571F5D68"/>
    <w:rsid w:val="572B6244"/>
    <w:rsid w:val="57AD362F"/>
    <w:rsid w:val="57E2C521"/>
    <w:rsid w:val="58215932"/>
    <w:rsid w:val="585928C9"/>
    <w:rsid w:val="590875D9"/>
    <w:rsid w:val="59737F0D"/>
    <w:rsid w:val="597465E3"/>
    <w:rsid w:val="5983444A"/>
    <w:rsid w:val="59C20E03"/>
    <w:rsid w:val="59FA624A"/>
    <w:rsid w:val="5A8B7365"/>
    <w:rsid w:val="5AC9B221"/>
    <w:rsid w:val="5B103644"/>
    <w:rsid w:val="5B1E06A2"/>
    <w:rsid w:val="5B8A9284"/>
    <w:rsid w:val="5B9F22D9"/>
    <w:rsid w:val="5D17522A"/>
    <w:rsid w:val="5D64A5D6"/>
    <w:rsid w:val="5E32D2F1"/>
    <w:rsid w:val="5E3F406C"/>
    <w:rsid w:val="5E85819F"/>
    <w:rsid w:val="5EC23346"/>
    <w:rsid w:val="5F6616B7"/>
    <w:rsid w:val="605E03A7"/>
    <w:rsid w:val="60869E3A"/>
    <w:rsid w:val="60D29B42"/>
    <w:rsid w:val="611C5750"/>
    <w:rsid w:val="612C041A"/>
    <w:rsid w:val="615B4C3E"/>
    <w:rsid w:val="616AEDFC"/>
    <w:rsid w:val="6176E12E"/>
    <w:rsid w:val="61849D06"/>
    <w:rsid w:val="619904CC"/>
    <w:rsid w:val="61A56095"/>
    <w:rsid w:val="61CF6F82"/>
    <w:rsid w:val="61E4570C"/>
    <w:rsid w:val="62B6B667"/>
    <w:rsid w:val="62BED2F8"/>
    <w:rsid w:val="62C6FCAC"/>
    <w:rsid w:val="62FB09CB"/>
    <w:rsid w:val="636B3FE3"/>
    <w:rsid w:val="63ABC423"/>
    <w:rsid w:val="6418710C"/>
    <w:rsid w:val="6421BD2B"/>
    <w:rsid w:val="64AE81F0"/>
    <w:rsid w:val="654BF641"/>
    <w:rsid w:val="66523FD7"/>
    <w:rsid w:val="6661F9C0"/>
    <w:rsid w:val="67067236"/>
    <w:rsid w:val="67170558"/>
    <w:rsid w:val="6782EDB4"/>
    <w:rsid w:val="67E622B2"/>
    <w:rsid w:val="680C9C6E"/>
    <w:rsid w:val="6869158C"/>
    <w:rsid w:val="687D0959"/>
    <w:rsid w:val="69182F5D"/>
    <w:rsid w:val="6951F0D1"/>
    <w:rsid w:val="6981F313"/>
    <w:rsid w:val="69912245"/>
    <w:rsid w:val="69F5BA71"/>
    <w:rsid w:val="6A3DD2D2"/>
    <w:rsid w:val="6B25B0FA"/>
    <w:rsid w:val="6BA0B64E"/>
    <w:rsid w:val="6C057B32"/>
    <w:rsid w:val="6C2E4531"/>
    <w:rsid w:val="6C772E4D"/>
    <w:rsid w:val="6CBD50EA"/>
    <w:rsid w:val="6D3E892C"/>
    <w:rsid w:val="6D507A7C"/>
    <w:rsid w:val="6E130D33"/>
    <w:rsid w:val="6E5D51BC"/>
    <w:rsid w:val="6E9F7250"/>
    <w:rsid w:val="6F16C43C"/>
    <w:rsid w:val="6F226C10"/>
    <w:rsid w:val="6F53DD70"/>
    <w:rsid w:val="6F79EA11"/>
    <w:rsid w:val="6FAEDD94"/>
    <w:rsid w:val="6FF9221D"/>
    <w:rsid w:val="701CB216"/>
    <w:rsid w:val="702A08E3"/>
    <w:rsid w:val="702E5C2A"/>
    <w:rsid w:val="70454C0A"/>
    <w:rsid w:val="705A7C81"/>
    <w:rsid w:val="7128999E"/>
    <w:rsid w:val="7194F27E"/>
    <w:rsid w:val="72862BC4"/>
    <w:rsid w:val="72D17CA2"/>
    <w:rsid w:val="72F54C12"/>
    <w:rsid w:val="730E9687"/>
    <w:rsid w:val="73179A82"/>
    <w:rsid w:val="7328D559"/>
    <w:rsid w:val="73DA3EAE"/>
    <w:rsid w:val="73F09237"/>
    <w:rsid w:val="74271E30"/>
    <w:rsid w:val="748DB68A"/>
    <w:rsid w:val="74CC9340"/>
    <w:rsid w:val="75859992"/>
    <w:rsid w:val="75A7D6EA"/>
    <w:rsid w:val="762986EB"/>
    <w:rsid w:val="765B552D"/>
    <w:rsid w:val="76D25BE8"/>
    <w:rsid w:val="774FCF79"/>
    <w:rsid w:val="775714A3"/>
    <w:rsid w:val="7759F0D4"/>
    <w:rsid w:val="777A9C14"/>
    <w:rsid w:val="77939F05"/>
    <w:rsid w:val="779EE644"/>
    <w:rsid w:val="77C5574C"/>
    <w:rsid w:val="77C8BD35"/>
    <w:rsid w:val="77F2BB69"/>
    <w:rsid w:val="78043402"/>
    <w:rsid w:val="783BCF2F"/>
    <w:rsid w:val="78756E60"/>
    <w:rsid w:val="79118ACA"/>
    <w:rsid w:val="79155E6C"/>
    <w:rsid w:val="79648D96"/>
    <w:rsid w:val="798EF9AE"/>
    <w:rsid w:val="79E7A935"/>
    <w:rsid w:val="7A7A9EF9"/>
    <w:rsid w:val="7A949E86"/>
    <w:rsid w:val="7A9C08C7"/>
    <w:rsid w:val="7AE22BEB"/>
    <w:rsid w:val="7B3BD4C4"/>
    <w:rsid w:val="7B7870F0"/>
    <w:rsid w:val="7BCB9409"/>
    <w:rsid w:val="7C36B0B3"/>
    <w:rsid w:val="7C99378F"/>
    <w:rsid w:val="7CEBD307"/>
    <w:rsid w:val="7CEE4B45"/>
    <w:rsid w:val="7EE89CBD"/>
    <w:rsid w:val="7F39B45C"/>
    <w:rsid w:val="7F4BA7A4"/>
    <w:rsid w:val="7FC3D7EC"/>
    <w:rsid w:val="7FF3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EEBE"/>
  <w15:chartTrackingRefBased/>
  <w15:docId w15:val="{EA891D9D-AF37-49D7-A882-061FD03827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ps.gov.uk/legal-guidance/rape-and-sexual-offences-chapter-6-consent" TargetMode="External" Id="Rc3bb5e2d1ebd4071" /><Relationship Type="http://schemas.openxmlformats.org/officeDocument/2006/relationships/hyperlink" Target="https://www.isonharrison.co.uk/our-services/criminal-law/police-station-assistance/assault-and-battery/" TargetMode="External" Id="Rd9466b99e1184ed1" /><Relationship Type="http://schemas.openxmlformats.org/officeDocument/2006/relationships/hyperlink" Target="https://www.enablelaw.com/news/latest-news/consent-medical-treatment-recent-case-law/" TargetMode="External" Id="R307528c4520d47d5" /><Relationship Type="http://schemas.openxmlformats.org/officeDocument/2006/relationships/hyperlink" Target="https://witansolicitors.co.uk/dr-evil-and-body-modification/" TargetMode="External" Id="R96bc7ccd24474ef0" /><Relationship Type="http://schemas.openxmlformats.org/officeDocument/2006/relationships/hyperlink" Target="https://www.cps.gov.uk/legal-guidance/offences-against-person-incorporating-charging-standard" TargetMode="External" Id="R79db01de60d74340" /><Relationship Type="http://schemas.openxmlformats.org/officeDocument/2006/relationships/hyperlink" Target="https://www.psychologytoday.com/gb/blog/hide-and-seek/201408/the-psychology-sadomasochism" TargetMode="External" Id="Rd9b3ae958e8a4e4f" /><Relationship Type="http://schemas.openxmlformats.org/officeDocument/2006/relationships/hyperlink" Target="https://trinitycollegelawreview.org/criminalisation-and-consent-sadomasochism-in-r-v-brown/" TargetMode="External" Id="R35897e9cfc934ae2" /><Relationship Type="http://schemas.openxmlformats.org/officeDocument/2006/relationships/hyperlink" Target="https://lawtutor.co.uk/articles/r-v-brown" TargetMode="External" Id="R7361b448674c4fac" /><Relationship Type="http://schemas.openxmlformats.org/officeDocument/2006/relationships/hyperlink" Target="https://www.casebriefs.com/blog/law/criminal-law/criminal-law-keyed-to-lafave/rape-the-dilemmas-of-law-reform/director-of-public-prosecutions-v-morgan/" TargetMode="External" Id="R539869bfe3e9476c" /><Relationship Type="http://schemas.openxmlformats.org/officeDocument/2006/relationships/hyperlink" Target="https://www.bailii.org/uk/cases/UKHL/1975/3.html" TargetMode="External" Id="Rdcc44a3e738244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2023-10-24T07:44:54.7237678Z</dcterms:created>
  <dcterms:modified xsi:type="dcterms:W3CDTF">2023-11-17T19:17:25.4440614Z</dcterms:modified>
  <dc:creator>Max Evans (2304557)</dc:creator>
  <lastModifiedBy>Max Evans (2304557)</lastModifiedBy>
</coreProperties>
</file>