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AC4445" w14:textId="6A716B77" w:rsidR="00253296" w:rsidRPr="00FA7D8F" w:rsidRDefault="007451A7" w:rsidP="00E82468">
      <w:pPr>
        <w:jc w:val="center"/>
        <w:rPr>
          <w:b/>
          <w:bCs/>
          <w:i/>
          <w:iCs/>
          <w:sz w:val="24"/>
          <w:szCs w:val="24"/>
        </w:rPr>
      </w:pPr>
      <w:r w:rsidRPr="00FA7D8F">
        <w:rPr>
          <w:b/>
          <w:bCs/>
          <w:sz w:val="24"/>
          <w:szCs w:val="24"/>
        </w:rPr>
        <w:t xml:space="preserve">The Material Culture of Death: </w:t>
      </w:r>
      <w:r w:rsidR="00344FBF" w:rsidRPr="00FA7D8F">
        <w:rPr>
          <w:b/>
          <w:bCs/>
          <w:i/>
          <w:iCs/>
          <w:sz w:val="24"/>
          <w:szCs w:val="24"/>
        </w:rPr>
        <w:t>Using the Tomb o</w:t>
      </w:r>
      <w:r w:rsidR="000B2D8E" w:rsidRPr="00FA7D8F">
        <w:rPr>
          <w:b/>
          <w:bCs/>
          <w:i/>
          <w:iCs/>
          <w:sz w:val="24"/>
          <w:szCs w:val="24"/>
        </w:rPr>
        <w:t xml:space="preserve">f </w:t>
      </w:r>
      <w:r w:rsidR="00D627BB" w:rsidRPr="00FA7D8F">
        <w:rPr>
          <w:b/>
          <w:bCs/>
          <w:i/>
          <w:iCs/>
          <w:sz w:val="24"/>
          <w:szCs w:val="24"/>
        </w:rPr>
        <w:t>Tanutamon</w:t>
      </w:r>
      <w:r w:rsidR="00344FBF" w:rsidRPr="00FA7D8F">
        <w:rPr>
          <w:b/>
          <w:bCs/>
          <w:i/>
          <w:iCs/>
          <w:sz w:val="24"/>
          <w:szCs w:val="24"/>
        </w:rPr>
        <w:t xml:space="preserve"> to explore Ancient Egyptian </w:t>
      </w:r>
      <w:r w:rsidR="00E82468" w:rsidRPr="00FA7D8F">
        <w:rPr>
          <w:b/>
          <w:bCs/>
          <w:i/>
          <w:iCs/>
          <w:sz w:val="24"/>
          <w:szCs w:val="24"/>
        </w:rPr>
        <w:t>Perceptions of Death and the Afterlife</w:t>
      </w:r>
    </w:p>
    <w:p w14:paraId="2BA3C59F" w14:textId="5D2B7350" w:rsidR="009A6E60" w:rsidRPr="00FA7D8F" w:rsidRDefault="00E82468" w:rsidP="00B34F8E">
      <w:pPr>
        <w:jc w:val="center"/>
        <w:rPr>
          <w:i/>
          <w:iCs/>
          <w:sz w:val="24"/>
          <w:szCs w:val="24"/>
        </w:rPr>
      </w:pPr>
      <w:r w:rsidRPr="00FA7D8F">
        <w:rPr>
          <w:i/>
          <w:iCs/>
          <w:sz w:val="24"/>
          <w:szCs w:val="24"/>
        </w:rPr>
        <w:t>Thomas Clarke (1900472)</w:t>
      </w:r>
    </w:p>
    <w:p w14:paraId="66F3A8B0" w14:textId="02984584" w:rsidR="00747EBA" w:rsidRPr="00FA7D8F" w:rsidRDefault="00747EBA" w:rsidP="00B34F8E">
      <w:pPr>
        <w:jc w:val="center"/>
        <w:rPr>
          <w:i/>
          <w:iCs/>
          <w:sz w:val="48"/>
          <w:szCs w:val="48"/>
        </w:rPr>
      </w:pPr>
      <w:r w:rsidRPr="00FA7D8F">
        <w:rPr>
          <w:noProof/>
        </w:rPr>
        <w:drawing>
          <wp:inline distT="0" distB="0" distL="0" distR="0" wp14:anchorId="26AF7B7F" wp14:editId="5021AA40">
            <wp:extent cx="3982684" cy="2987012"/>
            <wp:effectExtent l="0" t="0" r="0" b="4445"/>
            <wp:docPr id="2" name="Picture 2" descr="Graffiti as Devotion | El-Kurru Proj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raffiti as Devotion | El-Kurru Project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7579" cy="29981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A3A280" w14:textId="0842CE79" w:rsidR="00747EBA" w:rsidRPr="00FA7D8F" w:rsidRDefault="00747EBA" w:rsidP="0017607C">
      <w:pPr>
        <w:spacing w:after="0" w:line="240" w:lineRule="auto"/>
        <w:jc w:val="center"/>
        <w:rPr>
          <w:i/>
          <w:iCs/>
          <w:sz w:val="18"/>
          <w:szCs w:val="18"/>
        </w:rPr>
      </w:pPr>
      <w:r w:rsidRPr="00FA7D8F">
        <w:rPr>
          <w:i/>
          <w:iCs/>
          <w:sz w:val="18"/>
          <w:szCs w:val="18"/>
        </w:rPr>
        <w:t>Aerial photograph of the El-</w:t>
      </w:r>
      <w:proofErr w:type="spellStart"/>
      <w:r w:rsidRPr="00FA7D8F">
        <w:rPr>
          <w:i/>
          <w:iCs/>
          <w:sz w:val="18"/>
          <w:szCs w:val="18"/>
        </w:rPr>
        <w:t>Kurru</w:t>
      </w:r>
      <w:proofErr w:type="spellEnd"/>
      <w:r w:rsidRPr="00FA7D8F">
        <w:rPr>
          <w:i/>
          <w:iCs/>
          <w:sz w:val="18"/>
          <w:szCs w:val="18"/>
        </w:rPr>
        <w:t xml:space="preserve"> Necropoli</w:t>
      </w:r>
      <w:r w:rsidR="00C47FE9" w:rsidRPr="00FA7D8F">
        <w:rPr>
          <w:i/>
          <w:iCs/>
          <w:sz w:val="18"/>
          <w:szCs w:val="18"/>
        </w:rPr>
        <w:t>s</w:t>
      </w:r>
      <w:r w:rsidR="00F21669" w:rsidRPr="00FA7D8F">
        <w:rPr>
          <w:i/>
          <w:iCs/>
          <w:sz w:val="18"/>
          <w:szCs w:val="18"/>
        </w:rPr>
        <w:t xml:space="preserve"> </w:t>
      </w:r>
      <w:r w:rsidRPr="00FA7D8F">
        <w:rPr>
          <w:i/>
          <w:iCs/>
          <w:sz w:val="18"/>
          <w:szCs w:val="18"/>
        </w:rPr>
        <w:t>[</w:t>
      </w:r>
      <w:r w:rsidR="008E64E9" w:rsidRPr="00FA7D8F">
        <w:rPr>
          <w:i/>
          <w:iCs/>
          <w:sz w:val="18"/>
          <w:szCs w:val="18"/>
        </w:rPr>
        <w:t xml:space="preserve">Author: </w:t>
      </w:r>
      <w:r w:rsidRPr="00FA7D8F">
        <w:rPr>
          <w:i/>
          <w:iCs/>
          <w:sz w:val="18"/>
          <w:szCs w:val="18"/>
        </w:rPr>
        <w:t>Kate Rose/University of Michigan]</w:t>
      </w:r>
      <w:r w:rsidRPr="00FA7D8F">
        <w:rPr>
          <w:rStyle w:val="FootnoteReference"/>
          <w:i/>
          <w:iCs/>
          <w:sz w:val="18"/>
          <w:szCs w:val="18"/>
        </w:rPr>
        <w:footnoteReference w:id="1"/>
      </w:r>
    </w:p>
    <w:p w14:paraId="136E19D6" w14:textId="77777777" w:rsidR="00747EBA" w:rsidRPr="00FA7D8F" w:rsidRDefault="00747EBA" w:rsidP="00747EBA">
      <w:pPr>
        <w:spacing w:after="0" w:line="240" w:lineRule="auto"/>
        <w:rPr>
          <w:sz w:val="24"/>
          <w:szCs w:val="24"/>
        </w:rPr>
      </w:pPr>
    </w:p>
    <w:p w14:paraId="7B67DFA9" w14:textId="44B300AA" w:rsidR="00850C8B" w:rsidRPr="00FA7D8F" w:rsidRDefault="00501104" w:rsidP="009A6E60">
      <w:r w:rsidRPr="00FA7D8F">
        <w:t xml:space="preserve">King </w:t>
      </w:r>
      <w:r w:rsidR="00693BC2" w:rsidRPr="00FA7D8F">
        <w:t xml:space="preserve">Tanutamon </w:t>
      </w:r>
      <w:r w:rsidRPr="00FA7D8F">
        <w:t>r</w:t>
      </w:r>
      <w:r w:rsidR="00E14E5D" w:rsidRPr="00FA7D8F">
        <w:t>uled over Egypt</w:t>
      </w:r>
      <w:r w:rsidR="00C1331A" w:rsidRPr="00FA7D8F">
        <w:t xml:space="preserve"> and Nubia</w:t>
      </w:r>
      <w:r w:rsidR="00E14E5D" w:rsidRPr="00FA7D8F">
        <w:t xml:space="preserve"> </w:t>
      </w:r>
      <w:r w:rsidR="00A570BA" w:rsidRPr="00FA7D8F">
        <w:t>(</w:t>
      </w:r>
      <w:r w:rsidR="00A570BA" w:rsidRPr="00FA7D8F">
        <w:t>approximately 664</w:t>
      </w:r>
      <w:r w:rsidR="00A570BA" w:rsidRPr="00FA7D8F">
        <w:rPr>
          <w:rStyle w:val="FootnoteReference"/>
        </w:rPr>
        <w:footnoteReference w:id="2"/>
      </w:r>
      <w:r w:rsidR="00A570BA" w:rsidRPr="00FA7D8F">
        <w:t xml:space="preserve"> until 653</w:t>
      </w:r>
      <w:r w:rsidR="00A570BA" w:rsidRPr="00FA7D8F">
        <w:rPr>
          <w:rStyle w:val="FootnoteReference"/>
        </w:rPr>
        <w:footnoteReference w:id="3"/>
      </w:r>
      <w:r w:rsidR="00A570BA" w:rsidRPr="00FA7D8F">
        <w:t xml:space="preserve"> BC)</w:t>
      </w:r>
      <w:r w:rsidR="00A570BA" w:rsidRPr="00FA7D8F">
        <w:t xml:space="preserve"> </w:t>
      </w:r>
      <w:r w:rsidR="00E14E5D" w:rsidRPr="00FA7D8F">
        <w:t>during</w:t>
      </w:r>
      <w:r w:rsidR="00BA54A8" w:rsidRPr="00FA7D8F">
        <w:t xml:space="preserve"> the</w:t>
      </w:r>
      <w:r w:rsidR="0040374E" w:rsidRPr="00FA7D8F">
        <w:t xml:space="preserve"> 25</w:t>
      </w:r>
      <w:r w:rsidR="0040374E" w:rsidRPr="00FA7D8F">
        <w:rPr>
          <w:vertAlign w:val="superscript"/>
        </w:rPr>
        <w:t>th</w:t>
      </w:r>
      <w:r w:rsidR="0040374E" w:rsidRPr="00FA7D8F">
        <w:t xml:space="preserve"> Dynasty,</w:t>
      </w:r>
      <w:r w:rsidR="0003186F" w:rsidRPr="00FA7D8F">
        <w:t xml:space="preserve"> </w:t>
      </w:r>
      <w:r w:rsidR="0040374E" w:rsidRPr="00FA7D8F">
        <w:t xml:space="preserve">known as the Kushite Dynasty. </w:t>
      </w:r>
      <w:r w:rsidR="00A41C40" w:rsidRPr="00FA7D8F">
        <w:t>The t</w:t>
      </w:r>
      <w:r w:rsidR="00553307" w:rsidRPr="00FA7D8F">
        <w:t xml:space="preserve">omb </w:t>
      </w:r>
      <w:r w:rsidR="00D22E4F" w:rsidRPr="00FA7D8F">
        <w:t>of</w:t>
      </w:r>
      <w:r w:rsidR="00553307" w:rsidRPr="00FA7D8F">
        <w:t xml:space="preserve"> Tanutamon, his mother Qalhata</w:t>
      </w:r>
      <w:r w:rsidR="00AB5DD0" w:rsidRPr="00FA7D8F">
        <w:t xml:space="preserve"> </w:t>
      </w:r>
      <w:r w:rsidR="0051594F" w:rsidRPr="00FA7D8F">
        <w:t xml:space="preserve">and </w:t>
      </w:r>
      <w:r w:rsidR="00AB5DD0" w:rsidRPr="00FA7D8F">
        <w:t>others</w:t>
      </w:r>
      <w:r w:rsidR="00553307" w:rsidRPr="00FA7D8F">
        <w:t xml:space="preserve">, </w:t>
      </w:r>
      <w:r w:rsidR="0051594F" w:rsidRPr="00FA7D8F">
        <w:t>are</w:t>
      </w:r>
      <w:r w:rsidR="00A41C40" w:rsidRPr="00FA7D8F">
        <w:t xml:space="preserve"> found in</w:t>
      </w:r>
      <w:r w:rsidR="00553307" w:rsidRPr="00FA7D8F">
        <w:t xml:space="preserve"> the necropolis of El-</w:t>
      </w:r>
      <w:proofErr w:type="spellStart"/>
      <w:r w:rsidR="00553307" w:rsidRPr="00FA7D8F">
        <w:t>Kurru</w:t>
      </w:r>
      <w:proofErr w:type="spellEnd"/>
      <w:r w:rsidR="00553307" w:rsidRPr="00FA7D8F">
        <w:t xml:space="preserve">. </w:t>
      </w:r>
      <w:r w:rsidR="00AA0C24" w:rsidRPr="00FA7D8F">
        <w:t xml:space="preserve">The extent to which </w:t>
      </w:r>
      <w:r w:rsidR="0031135A" w:rsidRPr="00FA7D8F">
        <w:t>Egyptian ideology pervaded the Kushite people is notable</w:t>
      </w:r>
      <w:r w:rsidR="00A24214" w:rsidRPr="00FA7D8F">
        <w:t>, and c</w:t>
      </w:r>
      <w:r w:rsidR="008E4BF0" w:rsidRPr="00FA7D8F">
        <w:t xml:space="preserve">ommonalities in attitudes towards life and death can be found </w:t>
      </w:r>
      <w:r w:rsidR="000609E8" w:rsidRPr="00FA7D8F">
        <w:t>in</w:t>
      </w:r>
      <w:r w:rsidR="00E7419E" w:rsidRPr="00FA7D8F">
        <w:t xml:space="preserve"> </w:t>
      </w:r>
      <w:r w:rsidR="000609E8" w:rsidRPr="00FA7D8F">
        <w:t>archaeological and textual evidence of</w:t>
      </w:r>
      <w:r w:rsidR="00B43D00" w:rsidRPr="00FA7D8F">
        <w:t xml:space="preserve"> </w:t>
      </w:r>
      <w:r w:rsidR="001A6E00" w:rsidRPr="00FA7D8F">
        <w:t>th</w:t>
      </w:r>
      <w:r w:rsidR="00D0225F" w:rsidRPr="00FA7D8F">
        <w:t>is</w:t>
      </w:r>
      <w:r w:rsidR="003A4BD7" w:rsidRPr="00FA7D8F">
        <w:t xml:space="preserve"> region</w:t>
      </w:r>
      <w:r w:rsidR="00B43D00" w:rsidRPr="00FA7D8F">
        <w:t xml:space="preserve">. </w:t>
      </w:r>
      <w:r w:rsidR="00A662B8" w:rsidRPr="00FA7D8F">
        <w:t>S</w:t>
      </w:r>
      <w:r w:rsidR="00FB12AE" w:rsidRPr="00FA7D8F">
        <w:t>ince the First Dynasty</w:t>
      </w:r>
      <w:r w:rsidR="006819F5" w:rsidRPr="00FA7D8F">
        <w:rPr>
          <w:rStyle w:val="FootnoteReference"/>
        </w:rPr>
        <w:footnoteReference w:id="4"/>
      </w:r>
      <w:r w:rsidR="00A662B8" w:rsidRPr="00FA7D8F">
        <w:t>,</w:t>
      </w:r>
      <w:r w:rsidR="001E4878" w:rsidRPr="00FA7D8F">
        <w:t xml:space="preserve"> </w:t>
      </w:r>
      <w:r w:rsidR="00F70CA7" w:rsidRPr="00FA7D8F">
        <w:t xml:space="preserve">Egypt </w:t>
      </w:r>
      <w:r w:rsidR="001E4878" w:rsidRPr="00FA7D8F">
        <w:t xml:space="preserve">had traded with Nubia for </w:t>
      </w:r>
      <w:r w:rsidR="00D1321E" w:rsidRPr="00FA7D8F">
        <w:t xml:space="preserve">exotic goods such as </w:t>
      </w:r>
      <w:r w:rsidR="007402AA" w:rsidRPr="00FA7D8F">
        <w:t xml:space="preserve">high-grade timber, ivory, </w:t>
      </w:r>
      <w:r w:rsidR="007367CF" w:rsidRPr="00FA7D8F">
        <w:t xml:space="preserve">and </w:t>
      </w:r>
      <w:r w:rsidR="00673EDE" w:rsidRPr="00FA7D8F">
        <w:t>gold</w:t>
      </w:r>
      <w:r w:rsidR="00014344" w:rsidRPr="00FA7D8F">
        <w:t>.</w:t>
      </w:r>
      <w:r w:rsidR="00014344" w:rsidRPr="00FA7D8F">
        <w:rPr>
          <w:rStyle w:val="FootnoteReference"/>
        </w:rPr>
        <w:footnoteReference w:id="5"/>
      </w:r>
      <w:r w:rsidR="001E4878" w:rsidRPr="00FA7D8F">
        <w:t xml:space="preserve"> </w:t>
      </w:r>
      <w:r w:rsidR="00EC3497" w:rsidRPr="00FA7D8F">
        <w:t>E</w:t>
      </w:r>
      <w:r w:rsidR="003147B5" w:rsidRPr="00FA7D8F">
        <w:t xml:space="preserve">xtension of Egyptian </w:t>
      </w:r>
      <w:r w:rsidR="009F17D3" w:rsidRPr="00FA7D8F">
        <w:t xml:space="preserve">presence </w:t>
      </w:r>
      <w:r w:rsidR="003147B5" w:rsidRPr="00FA7D8F">
        <w:t xml:space="preserve">into Nubia resulted in the construction of fortresses at the Nubian sites of </w:t>
      </w:r>
      <w:proofErr w:type="spellStart"/>
      <w:r w:rsidR="00E35B9F" w:rsidRPr="00FA7D8F">
        <w:t>Buhen</w:t>
      </w:r>
      <w:proofErr w:type="spellEnd"/>
      <w:r w:rsidR="00E35B9F" w:rsidRPr="00FA7D8F">
        <w:rPr>
          <w:rStyle w:val="FootnoteReference"/>
        </w:rPr>
        <w:footnoteReference w:id="6"/>
      </w:r>
      <w:r w:rsidR="00B0637C" w:rsidRPr="00FA7D8F">
        <w:t>,</w:t>
      </w:r>
      <w:r w:rsidR="009B4FE0" w:rsidRPr="00FA7D8F">
        <w:t xml:space="preserve"> </w:t>
      </w:r>
      <w:r w:rsidR="005426BF" w:rsidRPr="00FA7D8F">
        <w:t>Kuban</w:t>
      </w:r>
      <w:r w:rsidR="005426BF" w:rsidRPr="00FA7D8F">
        <w:rPr>
          <w:rStyle w:val="FootnoteReference"/>
        </w:rPr>
        <w:footnoteReference w:id="7"/>
      </w:r>
      <w:r w:rsidR="005426BF" w:rsidRPr="00FA7D8F">
        <w:t xml:space="preserve"> and </w:t>
      </w:r>
      <w:proofErr w:type="spellStart"/>
      <w:r w:rsidR="005426BF" w:rsidRPr="00FA7D8F">
        <w:t>Ikkur</w:t>
      </w:r>
      <w:proofErr w:type="spellEnd"/>
      <w:r w:rsidR="005426BF" w:rsidRPr="00FA7D8F">
        <w:rPr>
          <w:rStyle w:val="FootnoteReference"/>
        </w:rPr>
        <w:footnoteReference w:id="8"/>
      </w:r>
      <w:r w:rsidR="005426BF" w:rsidRPr="00FA7D8F">
        <w:t>.</w:t>
      </w:r>
      <w:r w:rsidR="00B93D09" w:rsidRPr="00FA7D8F">
        <w:t xml:space="preserve"> </w:t>
      </w:r>
      <w:r w:rsidR="0051594F" w:rsidRPr="00FA7D8F">
        <w:t>Th</w:t>
      </w:r>
      <w:r w:rsidR="003D7585" w:rsidRPr="00FA7D8F">
        <w:t>is demonstrates</w:t>
      </w:r>
      <w:r w:rsidR="00B279FD" w:rsidRPr="00FA7D8F">
        <w:t xml:space="preserve"> longstanding cultural contact between </w:t>
      </w:r>
      <w:r w:rsidR="005675C9" w:rsidRPr="00FA7D8F">
        <w:t>Egypt and Nubia</w:t>
      </w:r>
      <w:r w:rsidR="00255892" w:rsidRPr="00FA7D8F">
        <w:t>,</w:t>
      </w:r>
      <w:r w:rsidR="00B10C7C" w:rsidRPr="00FA7D8F">
        <w:t xml:space="preserve"> </w:t>
      </w:r>
      <w:r w:rsidR="00255892" w:rsidRPr="00FA7D8F">
        <w:t>greatly</w:t>
      </w:r>
      <w:r w:rsidR="00DD3070" w:rsidRPr="00FA7D8F">
        <w:t xml:space="preserve"> </w:t>
      </w:r>
      <w:r w:rsidR="00234F37" w:rsidRPr="00FA7D8F">
        <w:t>expounded by commercial trade.</w:t>
      </w:r>
      <w:r w:rsidR="00F63E9F" w:rsidRPr="00FA7D8F">
        <w:t xml:space="preserve"> </w:t>
      </w:r>
    </w:p>
    <w:p w14:paraId="7015E617" w14:textId="4D70FA6E" w:rsidR="00073A66" w:rsidRPr="00FA7D8F" w:rsidRDefault="00A24214" w:rsidP="009A6E60">
      <w:pPr>
        <w:rPr>
          <w:sz w:val="24"/>
          <w:szCs w:val="24"/>
        </w:rPr>
      </w:pPr>
      <w:r w:rsidRPr="00FA7D8F">
        <w:t xml:space="preserve">King </w:t>
      </w:r>
      <w:proofErr w:type="spellStart"/>
      <w:r w:rsidR="003A553F" w:rsidRPr="00FA7D8F">
        <w:t>Piankhi</w:t>
      </w:r>
      <w:proofErr w:type="spellEnd"/>
      <w:r w:rsidR="00500B72" w:rsidRPr="00FA7D8F">
        <w:t xml:space="preserve"> took </w:t>
      </w:r>
      <w:r w:rsidR="003C3B43" w:rsidRPr="00FA7D8F">
        <w:t xml:space="preserve">advantage of a </w:t>
      </w:r>
      <w:r w:rsidR="00DC4573" w:rsidRPr="00FA7D8F">
        <w:t>tumultuous political situation in Egypt</w:t>
      </w:r>
      <w:r w:rsidR="00CB5C9D" w:rsidRPr="00FA7D8F">
        <w:t xml:space="preserve"> </w:t>
      </w:r>
      <w:r w:rsidR="009B6EE6" w:rsidRPr="00FA7D8F">
        <w:t>conquering individual towns</w:t>
      </w:r>
      <w:r w:rsidR="00294580" w:rsidRPr="00FA7D8F">
        <w:t>.</w:t>
      </w:r>
      <w:r w:rsidR="00FA28E5" w:rsidRPr="00FA7D8F">
        <w:rPr>
          <w:rStyle w:val="FootnoteReference"/>
        </w:rPr>
        <w:footnoteReference w:id="9"/>
      </w:r>
      <w:r w:rsidR="00294580" w:rsidRPr="00FA7D8F">
        <w:t xml:space="preserve"> </w:t>
      </w:r>
      <w:r w:rsidR="00185FCF" w:rsidRPr="00FA7D8F">
        <w:t>T</w:t>
      </w:r>
      <w:r w:rsidR="00E759FA" w:rsidRPr="00FA7D8F">
        <w:t xml:space="preserve">he </w:t>
      </w:r>
      <w:r w:rsidR="00F63E9F" w:rsidRPr="00FA7D8F">
        <w:t>usage of pyramids</w:t>
      </w:r>
      <w:r w:rsidR="00DC4573" w:rsidRPr="00FA7D8F">
        <w:t xml:space="preserve"> </w:t>
      </w:r>
      <w:r w:rsidR="00FF42F6" w:rsidRPr="00FA7D8F">
        <w:t xml:space="preserve">for </w:t>
      </w:r>
      <w:r w:rsidR="00536D71" w:rsidRPr="00FA7D8F">
        <w:t>an individual burial</w:t>
      </w:r>
      <w:r w:rsidR="00185FCF" w:rsidRPr="00FA7D8F">
        <w:t xml:space="preserve"> at El-</w:t>
      </w:r>
      <w:proofErr w:type="spellStart"/>
      <w:r w:rsidR="00185FCF" w:rsidRPr="00FA7D8F">
        <w:t>Kurru</w:t>
      </w:r>
      <w:proofErr w:type="spellEnd"/>
      <w:r w:rsidR="00536D71" w:rsidRPr="00FA7D8F">
        <w:t xml:space="preserve"> </w:t>
      </w:r>
      <w:r w:rsidR="009B2FD5" w:rsidRPr="00FA7D8F">
        <w:t xml:space="preserve">signified a development in </w:t>
      </w:r>
      <w:r w:rsidR="0044499C" w:rsidRPr="00FA7D8F">
        <w:t>funerary architecture</w:t>
      </w:r>
      <w:r w:rsidR="007F02A6" w:rsidRPr="00FA7D8F">
        <w:t>, from</w:t>
      </w:r>
      <w:r w:rsidR="00A66D43" w:rsidRPr="00FA7D8F">
        <w:t xml:space="preserve"> a tumulus burial</w:t>
      </w:r>
      <w:r w:rsidR="002765F4" w:rsidRPr="00FA7D8F">
        <w:t>,</w:t>
      </w:r>
      <w:r w:rsidR="00A66D43" w:rsidRPr="00FA7D8F">
        <w:t xml:space="preserve"> </w:t>
      </w:r>
      <w:r w:rsidR="00B54B98" w:rsidRPr="00FA7D8F">
        <w:t>of</w:t>
      </w:r>
      <w:r w:rsidR="005A2A18" w:rsidRPr="00FA7D8F">
        <w:t xml:space="preserve"> </w:t>
      </w:r>
      <w:r w:rsidR="00B54B98" w:rsidRPr="00FA7D8F">
        <w:t>typical Kushite tradition</w:t>
      </w:r>
      <w:r w:rsidR="002765F4" w:rsidRPr="00FA7D8F">
        <w:t>,</w:t>
      </w:r>
      <w:r w:rsidR="00B54B98" w:rsidRPr="00FA7D8F">
        <w:t xml:space="preserve"> to </w:t>
      </w:r>
      <w:r w:rsidR="00CC259E" w:rsidRPr="00FA7D8F">
        <w:t>a</w:t>
      </w:r>
      <w:r w:rsidR="004802D7" w:rsidRPr="00FA7D8F">
        <w:t>n</w:t>
      </w:r>
      <w:r w:rsidR="00CC259E" w:rsidRPr="00FA7D8F">
        <w:t xml:space="preserve"> individual pyramid</w:t>
      </w:r>
      <w:r w:rsidR="00D94BF1" w:rsidRPr="00FA7D8F">
        <w:t xml:space="preserve">, accompanied </w:t>
      </w:r>
      <w:r w:rsidR="00D94BF1" w:rsidRPr="00FA7D8F">
        <w:lastRenderedPageBreak/>
        <w:t>by a small cult chapel</w:t>
      </w:r>
      <w:r w:rsidR="00EB2171" w:rsidRPr="00FA7D8F">
        <w:t>.</w:t>
      </w:r>
      <w:r w:rsidR="00D94BF1" w:rsidRPr="00FA7D8F">
        <w:rPr>
          <w:rStyle w:val="FootnoteReference"/>
        </w:rPr>
        <w:footnoteReference w:id="10"/>
      </w:r>
      <w:r w:rsidR="0044499C" w:rsidRPr="00FA7D8F">
        <w:t xml:space="preserve"> </w:t>
      </w:r>
      <w:r w:rsidR="00742149" w:rsidRPr="00FA7D8F">
        <w:t xml:space="preserve">This </w:t>
      </w:r>
      <w:r w:rsidR="000F1540" w:rsidRPr="00FA7D8F">
        <w:t>indicates</w:t>
      </w:r>
      <w:r w:rsidR="00742149" w:rsidRPr="00FA7D8F">
        <w:t xml:space="preserve"> a renaissance of an </w:t>
      </w:r>
      <w:r w:rsidR="00E64D53" w:rsidRPr="00FA7D8F">
        <w:t xml:space="preserve">earlier </w:t>
      </w:r>
      <w:r w:rsidR="00742149" w:rsidRPr="00FA7D8F">
        <w:t>Egyptian style which</w:t>
      </w:r>
      <w:r w:rsidR="007C5019" w:rsidRPr="00FA7D8F">
        <w:t>,</w:t>
      </w:r>
      <w:r w:rsidR="00742149" w:rsidRPr="00FA7D8F">
        <w:t xml:space="preserve"> by the 25</w:t>
      </w:r>
      <w:r w:rsidR="00742149" w:rsidRPr="00FA7D8F">
        <w:rPr>
          <w:vertAlign w:val="superscript"/>
        </w:rPr>
        <w:t>th</w:t>
      </w:r>
      <w:r w:rsidR="00742149" w:rsidRPr="00FA7D8F">
        <w:t xml:space="preserve"> Dynasty</w:t>
      </w:r>
      <w:r w:rsidR="007C5019" w:rsidRPr="00FA7D8F">
        <w:t>,</w:t>
      </w:r>
      <w:r w:rsidR="00734A86" w:rsidRPr="00FA7D8F">
        <w:t xml:space="preserve"> </w:t>
      </w:r>
      <w:r w:rsidR="00E64D53" w:rsidRPr="00FA7D8F">
        <w:t>was waning in favour of a mor</w:t>
      </w:r>
      <w:r w:rsidR="00257C7E" w:rsidRPr="00FA7D8F">
        <w:t xml:space="preserve">e </w:t>
      </w:r>
      <w:r w:rsidR="006A6996" w:rsidRPr="00FA7D8F">
        <w:t>‘standardi</w:t>
      </w:r>
      <w:r w:rsidR="00CB787B" w:rsidRPr="00FA7D8F">
        <w:t>s</w:t>
      </w:r>
      <w:r w:rsidR="006A6996" w:rsidRPr="00FA7D8F">
        <w:t>ed'</w:t>
      </w:r>
      <w:r w:rsidR="00E64D53" w:rsidRPr="00FA7D8F">
        <w:t xml:space="preserve"> burial. </w:t>
      </w:r>
      <w:r w:rsidR="006E49BB" w:rsidRPr="00FA7D8F">
        <w:t xml:space="preserve">Whilst </w:t>
      </w:r>
      <w:r w:rsidR="00742149" w:rsidRPr="00FA7D8F">
        <w:t xml:space="preserve">not </w:t>
      </w:r>
      <w:r w:rsidR="006E49BB" w:rsidRPr="00FA7D8F">
        <w:t xml:space="preserve">explicit </w:t>
      </w:r>
      <w:r w:rsidR="00742149" w:rsidRPr="00FA7D8F">
        <w:t>copies of earlier E</w:t>
      </w:r>
      <w:r w:rsidR="005C6AE1" w:rsidRPr="00FA7D8F">
        <w:t>gyptian pyramids</w:t>
      </w:r>
      <w:r w:rsidR="00DD2B40" w:rsidRPr="00FA7D8F">
        <w:t xml:space="preserve">, </w:t>
      </w:r>
      <w:r w:rsidR="009C6CC6" w:rsidRPr="00FA7D8F">
        <w:t xml:space="preserve">these displayed </w:t>
      </w:r>
      <w:r w:rsidR="00DD2B40" w:rsidRPr="00FA7D8F">
        <w:t xml:space="preserve">a natural ‘evolution’ </w:t>
      </w:r>
      <w:r w:rsidR="00937D19" w:rsidRPr="00FA7D8F">
        <w:t xml:space="preserve">in Nubia </w:t>
      </w:r>
      <w:r w:rsidR="002765F4" w:rsidRPr="00FA7D8F">
        <w:t xml:space="preserve">shaped </w:t>
      </w:r>
      <w:r w:rsidR="00937D19" w:rsidRPr="00FA7D8F">
        <w:t>of its own accord.</w:t>
      </w:r>
      <w:r w:rsidR="00937D19" w:rsidRPr="00FA7D8F">
        <w:rPr>
          <w:rStyle w:val="FootnoteReference"/>
        </w:rPr>
        <w:footnoteReference w:id="11"/>
      </w:r>
      <w:r w:rsidR="00257C7E" w:rsidRPr="00FA7D8F">
        <w:t xml:space="preserve"> </w:t>
      </w:r>
    </w:p>
    <w:p w14:paraId="6D8379D3" w14:textId="77777777" w:rsidR="00E959DD" w:rsidRPr="00FA7D8F" w:rsidRDefault="001F0682" w:rsidP="00E959DD">
      <w:pPr>
        <w:jc w:val="center"/>
        <w:rPr>
          <w:sz w:val="24"/>
          <w:szCs w:val="24"/>
        </w:rPr>
      </w:pPr>
      <w:r w:rsidRPr="00FA7D8F">
        <w:rPr>
          <w:noProof/>
          <w:sz w:val="24"/>
          <w:szCs w:val="24"/>
        </w:rPr>
        <w:drawing>
          <wp:inline distT="0" distB="0" distL="0" distR="0" wp14:anchorId="4769974E" wp14:editId="6322F38B">
            <wp:extent cx="3990980" cy="3236701"/>
            <wp:effectExtent l="0" t="0" r="0" b="1905"/>
            <wp:docPr id="1" name="Picture 1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engineering draw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1648" cy="3294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225998" w14:textId="5DB9ADFE" w:rsidR="002D23E7" w:rsidRPr="00FA7D8F" w:rsidRDefault="0009512D" w:rsidP="00E959DD">
      <w:pPr>
        <w:jc w:val="center"/>
        <w:rPr>
          <w:sz w:val="18"/>
          <w:szCs w:val="18"/>
        </w:rPr>
      </w:pPr>
      <w:r w:rsidRPr="00FA7D8F">
        <w:rPr>
          <w:i/>
          <w:iCs/>
          <w:sz w:val="18"/>
          <w:szCs w:val="18"/>
        </w:rPr>
        <w:t>“</w:t>
      </w:r>
      <w:proofErr w:type="spellStart"/>
      <w:r w:rsidR="00A227DF" w:rsidRPr="00FA7D8F">
        <w:rPr>
          <w:i/>
          <w:iCs/>
          <w:sz w:val="18"/>
          <w:szCs w:val="18"/>
        </w:rPr>
        <w:t>Denkmäler</w:t>
      </w:r>
      <w:proofErr w:type="spellEnd"/>
      <w:r w:rsidR="00A227DF" w:rsidRPr="00FA7D8F">
        <w:rPr>
          <w:i/>
          <w:iCs/>
          <w:sz w:val="18"/>
          <w:szCs w:val="18"/>
        </w:rPr>
        <w:t xml:space="preserve"> </w:t>
      </w:r>
      <w:proofErr w:type="spellStart"/>
      <w:r w:rsidR="00A227DF" w:rsidRPr="00FA7D8F">
        <w:rPr>
          <w:i/>
          <w:iCs/>
          <w:sz w:val="18"/>
          <w:szCs w:val="18"/>
        </w:rPr>
        <w:t>aus</w:t>
      </w:r>
      <w:proofErr w:type="spellEnd"/>
      <w:r w:rsidR="00A227DF" w:rsidRPr="00FA7D8F">
        <w:rPr>
          <w:i/>
          <w:iCs/>
          <w:sz w:val="18"/>
          <w:szCs w:val="18"/>
        </w:rPr>
        <w:t xml:space="preserve"> </w:t>
      </w:r>
      <w:proofErr w:type="spellStart"/>
      <w:r w:rsidR="00A227DF" w:rsidRPr="00FA7D8F">
        <w:rPr>
          <w:i/>
          <w:iCs/>
          <w:sz w:val="18"/>
          <w:szCs w:val="18"/>
        </w:rPr>
        <w:t>Aegypten</w:t>
      </w:r>
      <w:proofErr w:type="spellEnd"/>
      <w:r w:rsidR="00A227DF" w:rsidRPr="00FA7D8F">
        <w:rPr>
          <w:i/>
          <w:iCs/>
          <w:sz w:val="18"/>
          <w:szCs w:val="18"/>
        </w:rPr>
        <w:t xml:space="preserve"> und </w:t>
      </w:r>
      <w:proofErr w:type="spellStart"/>
      <w:r w:rsidR="00A227DF" w:rsidRPr="00FA7D8F">
        <w:rPr>
          <w:i/>
          <w:iCs/>
          <w:sz w:val="18"/>
          <w:szCs w:val="18"/>
        </w:rPr>
        <w:t>Aethiopien</w:t>
      </w:r>
      <w:proofErr w:type="spellEnd"/>
      <w:r w:rsidR="002A418C" w:rsidRPr="00FA7D8F">
        <w:rPr>
          <w:i/>
          <w:iCs/>
          <w:sz w:val="18"/>
          <w:szCs w:val="18"/>
        </w:rPr>
        <w:t>: Vol. IV,</w:t>
      </w:r>
      <w:r w:rsidR="0083336E" w:rsidRPr="00FA7D8F">
        <w:rPr>
          <w:i/>
          <w:iCs/>
          <w:sz w:val="18"/>
          <w:szCs w:val="18"/>
        </w:rPr>
        <w:t xml:space="preserve"> Fig. 21a, Pl. XVII.A</w:t>
      </w:r>
      <w:r w:rsidR="00A227DF" w:rsidRPr="00FA7D8F">
        <w:rPr>
          <w:i/>
          <w:iCs/>
          <w:sz w:val="18"/>
          <w:szCs w:val="18"/>
        </w:rPr>
        <w:t>”</w:t>
      </w:r>
      <w:r w:rsidR="007C6699" w:rsidRPr="00FA7D8F">
        <w:rPr>
          <w:rStyle w:val="FootnoteReference"/>
          <w:i/>
          <w:iCs/>
          <w:sz w:val="18"/>
          <w:szCs w:val="18"/>
        </w:rPr>
        <w:footnoteReference w:id="12"/>
      </w:r>
    </w:p>
    <w:p w14:paraId="51E155A2" w14:textId="5E4990D7" w:rsidR="00283888" w:rsidRPr="00FA7D8F" w:rsidRDefault="00572D61" w:rsidP="009A6E60">
      <w:pPr>
        <w:rPr>
          <w:sz w:val="24"/>
          <w:szCs w:val="24"/>
        </w:rPr>
      </w:pPr>
      <w:r w:rsidRPr="00FA7D8F">
        <w:t>Beneath the pyramid,</w:t>
      </w:r>
      <w:r w:rsidR="00B44FE1" w:rsidRPr="00FA7D8F">
        <w:t xml:space="preserve"> </w:t>
      </w:r>
      <w:proofErr w:type="spellStart"/>
      <w:r w:rsidR="003952AD" w:rsidRPr="00FA7D8F">
        <w:t>T</w:t>
      </w:r>
      <w:r w:rsidR="00C76DD2" w:rsidRPr="00FA7D8F">
        <w:t>anutamon’s</w:t>
      </w:r>
      <w:proofErr w:type="spellEnd"/>
      <w:r w:rsidR="00C76DD2" w:rsidRPr="00FA7D8F">
        <w:t xml:space="preserve"> tomb </w:t>
      </w:r>
      <w:r w:rsidR="002765F4" w:rsidRPr="00FA7D8F">
        <w:t xml:space="preserve">consists </w:t>
      </w:r>
      <w:r w:rsidR="00C76DD2" w:rsidRPr="00FA7D8F">
        <w:t xml:space="preserve">of an </w:t>
      </w:r>
      <w:r w:rsidR="003952AD" w:rsidRPr="00FA7D8F">
        <w:t xml:space="preserve">antechamber </w:t>
      </w:r>
      <w:r w:rsidR="00D04CCD" w:rsidRPr="00FA7D8F">
        <w:t xml:space="preserve">and </w:t>
      </w:r>
      <w:r w:rsidR="00C76DD2" w:rsidRPr="00FA7D8F">
        <w:t>a</w:t>
      </w:r>
      <w:r w:rsidR="00D04CCD" w:rsidRPr="00FA7D8F">
        <w:t xml:space="preserve"> </w:t>
      </w:r>
      <w:r w:rsidR="00EE650A" w:rsidRPr="00FA7D8F">
        <w:t>buri</w:t>
      </w:r>
      <w:r w:rsidRPr="00FA7D8F">
        <w:t>a</w:t>
      </w:r>
      <w:r w:rsidR="00EE650A" w:rsidRPr="00FA7D8F">
        <w:t>l</w:t>
      </w:r>
      <w:r w:rsidRPr="00FA7D8F">
        <w:t xml:space="preserve"> </w:t>
      </w:r>
      <w:r w:rsidR="00C437DA" w:rsidRPr="00FA7D8F">
        <w:t>chamber</w:t>
      </w:r>
      <w:r w:rsidR="00C92349" w:rsidRPr="00FA7D8F">
        <w:t xml:space="preserve"> </w:t>
      </w:r>
      <w:r w:rsidR="00C437DA" w:rsidRPr="00FA7D8F">
        <w:t xml:space="preserve">accessed by a </w:t>
      </w:r>
      <w:r w:rsidR="00D04CCD" w:rsidRPr="00FA7D8F">
        <w:t xml:space="preserve">descending </w:t>
      </w:r>
      <w:r w:rsidR="00C437DA" w:rsidRPr="00FA7D8F">
        <w:t>stair</w:t>
      </w:r>
      <w:r w:rsidR="004F19F5" w:rsidRPr="00FA7D8F">
        <w:t>way</w:t>
      </w:r>
      <w:r w:rsidR="00EE650A" w:rsidRPr="00FA7D8F">
        <w:t>.</w:t>
      </w:r>
      <w:r w:rsidR="006A6996" w:rsidRPr="00FA7D8F">
        <w:t xml:space="preserve"> </w:t>
      </w:r>
      <w:r w:rsidR="0020323B" w:rsidRPr="00FA7D8F">
        <w:t xml:space="preserve">The </w:t>
      </w:r>
      <w:r w:rsidR="00F94C24" w:rsidRPr="00FA7D8F">
        <w:t>ante</w:t>
      </w:r>
      <w:r w:rsidR="0020323B" w:rsidRPr="00FA7D8F">
        <w:t>chambe</w:t>
      </w:r>
      <w:r w:rsidR="00D04CCD" w:rsidRPr="00FA7D8F">
        <w:t xml:space="preserve">r </w:t>
      </w:r>
      <w:r w:rsidR="00B44FE1" w:rsidRPr="00FA7D8F">
        <w:t>features</w:t>
      </w:r>
      <w:r w:rsidR="00050687" w:rsidRPr="00FA7D8F">
        <w:t xml:space="preserve"> stucco decoration</w:t>
      </w:r>
      <w:r w:rsidR="001E5AFF" w:rsidRPr="00FA7D8F">
        <w:t xml:space="preserve">, leading </w:t>
      </w:r>
      <w:r w:rsidR="00CC3893" w:rsidRPr="00FA7D8F">
        <w:t xml:space="preserve">to </w:t>
      </w:r>
      <w:r w:rsidR="001E5AFF" w:rsidRPr="00FA7D8F">
        <w:t xml:space="preserve">a slightly larger </w:t>
      </w:r>
      <w:r w:rsidR="003600BE" w:rsidRPr="00FA7D8F">
        <w:t xml:space="preserve">vaulted </w:t>
      </w:r>
      <w:r w:rsidR="001E5AFF" w:rsidRPr="00FA7D8F">
        <w:t>chamber</w:t>
      </w:r>
      <w:r w:rsidR="007A0540" w:rsidRPr="00FA7D8F">
        <w:t>.</w:t>
      </w:r>
      <w:r w:rsidR="00BC6D2D" w:rsidRPr="00FA7D8F">
        <w:t xml:space="preserve"> </w:t>
      </w:r>
      <w:r w:rsidR="007A0540" w:rsidRPr="00FA7D8F">
        <w:t>S</w:t>
      </w:r>
      <w:r w:rsidR="00BC6D2D" w:rsidRPr="00FA7D8F">
        <w:t xml:space="preserve">igns of flood damage are </w:t>
      </w:r>
      <w:r w:rsidR="00C92349" w:rsidRPr="00FA7D8F">
        <w:t>visible,</w:t>
      </w:r>
      <w:r w:rsidR="00BC6D2D" w:rsidRPr="00FA7D8F">
        <w:t xml:space="preserve"> </w:t>
      </w:r>
      <w:r w:rsidR="00282E1E" w:rsidRPr="00FA7D8F">
        <w:t xml:space="preserve">not uncommon </w:t>
      </w:r>
      <w:r w:rsidR="00BC6D2D" w:rsidRPr="00FA7D8F">
        <w:t>with subterranean tombs</w:t>
      </w:r>
      <w:r w:rsidR="00D866B4" w:rsidRPr="00FA7D8F">
        <w:t>. It</w:t>
      </w:r>
      <w:r w:rsidR="005B7401" w:rsidRPr="00FA7D8F">
        <w:t xml:space="preserve"> is recorded that</w:t>
      </w:r>
      <w:r w:rsidR="00603FDB" w:rsidRPr="00FA7D8F">
        <w:t xml:space="preserve"> the tomb is </w:t>
      </w:r>
      <w:r w:rsidR="00D866B4" w:rsidRPr="00FA7D8F">
        <w:t>un</w:t>
      </w:r>
      <w:r w:rsidR="00F51C58" w:rsidRPr="00FA7D8F">
        <w:t>finished</w:t>
      </w:r>
      <w:r w:rsidR="001623DF" w:rsidRPr="00FA7D8F">
        <w:t xml:space="preserve"> </w:t>
      </w:r>
      <w:r w:rsidR="000207CD" w:rsidRPr="00FA7D8F">
        <w:t xml:space="preserve">with </w:t>
      </w:r>
      <w:r w:rsidR="005B7401" w:rsidRPr="00FA7D8F">
        <w:t>evidence of preparatory sketches</w:t>
      </w:r>
      <w:r w:rsidR="001C0E2A" w:rsidRPr="00FA7D8F">
        <w:t>,</w:t>
      </w:r>
      <w:r w:rsidR="0038534C" w:rsidRPr="00FA7D8F">
        <w:t xml:space="preserve"> </w:t>
      </w:r>
      <w:r w:rsidR="001C0E2A" w:rsidRPr="00FA7D8F">
        <w:t>‘</w:t>
      </w:r>
      <w:r w:rsidR="0097762B" w:rsidRPr="00FA7D8F">
        <w:t>under-drawing</w:t>
      </w:r>
      <w:r w:rsidR="001C0E2A" w:rsidRPr="00FA7D8F">
        <w:t>’ and positioning of hieroglyphs often visible</w:t>
      </w:r>
      <w:r w:rsidR="002262CE" w:rsidRPr="00FA7D8F">
        <w:t>.</w:t>
      </w:r>
      <w:r w:rsidR="00F33483" w:rsidRPr="00FA7D8F">
        <w:t xml:space="preserve"> </w:t>
      </w:r>
      <w:r w:rsidR="00E74A1E" w:rsidRPr="00FA7D8F">
        <w:t>Preparatory</w:t>
      </w:r>
      <w:r w:rsidR="00F33483" w:rsidRPr="00FA7D8F">
        <w:t xml:space="preserve"> markings, commonly</w:t>
      </w:r>
      <w:r w:rsidR="005B7401" w:rsidRPr="00FA7D8F">
        <w:rPr>
          <w:sz w:val="24"/>
          <w:szCs w:val="24"/>
        </w:rPr>
        <w:t xml:space="preserve"> </w:t>
      </w:r>
      <w:r w:rsidR="005B7401" w:rsidRPr="00FA7D8F">
        <w:t>in red</w:t>
      </w:r>
      <w:r w:rsidR="00F33483" w:rsidRPr="00FA7D8F">
        <w:rPr>
          <w:rStyle w:val="FootnoteReference"/>
        </w:rPr>
        <w:footnoteReference w:id="13"/>
      </w:r>
      <w:r w:rsidR="00F33483" w:rsidRPr="00FA7D8F">
        <w:t>,</w:t>
      </w:r>
      <w:r w:rsidR="00621B75" w:rsidRPr="00FA7D8F">
        <w:t xml:space="preserve"> </w:t>
      </w:r>
      <w:r w:rsidR="00E440BC" w:rsidRPr="00FA7D8F">
        <w:t xml:space="preserve">often </w:t>
      </w:r>
      <w:r w:rsidR="00621B75" w:rsidRPr="00FA7D8F">
        <w:t>follow</w:t>
      </w:r>
      <w:r w:rsidR="00E440BC" w:rsidRPr="00FA7D8F">
        <w:t>ed</w:t>
      </w:r>
      <w:r w:rsidR="00621B75" w:rsidRPr="00FA7D8F">
        <w:t xml:space="preserve"> the </w:t>
      </w:r>
      <w:r w:rsidR="00E84B4C" w:rsidRPr="00FA7D8F">
        <w:t>‘</w:t>
      </w:r>
      <w:r w:rsidR="00C25B0A" w:rsidRPr="00FA7D8F">
        <w:t>Canon of Proportions</w:t>
      </w:r>
      <w:r w:rsidR="00E84B4C" w:rsidRPr="00FA7D8F">
        <w:t>’</w:t>
      </w:r>
      <w:r w:rsidR="00C25B0A" w:rsidRPr="00FA7D8F">
        <w:t xml:space="preserve">, a gridded system </w:t>
      </w:r>
      <w:r w:rsidR="00E84B4C" w:rsidRPr="00FA7D8F">
        <w:t>to</w:t>
      </w:r>
      <w:r w:rsidR="00C058EB" w:rsidRPr="00FA7D8F">
        <w:t xml:space="preserve"> delineate spacings</w:t>
      </w:r>
      <w:r w:rsidR="0028122A" w:rsidRPr="00FA7D8F">
        <w:t xml:space="preserve"> and </w:t>
      </w:r>
      <w:r w:rsidR="00A64C8A" w:rsidRPr="00FA7D8F">
        <w:t xml:space="preserve">ensure </w:t>
      </w:r>
      <w:r w:rsidR="0028122A" w:rsidRPr="00FA7D8F">
        <w:t xml:space="preserve">rigidity </w:t>
      </w:r>
      <w:r w:rsidR="00AE5630" w:rsidRPr="00FA7D8F">
        <w:t>in its depictions</w:t>
      </w:r>
      <w:r w:rsidR="00A64C8A" w:rsidRPr="00FA7D8F">
        <w:t>. In</w:t>
      </w:r>
      <w:r w:rsidR="00CF4C36" w:rsidRPr="00FA7D8F">
        <w:t xml:space="preserve"> </w:t>
      </w:r>
      <w:r w:rsidR="00C86FF2" w:rsidRPr="00FA7D8F">
        <w:t xml:space="preserve">the </w:t>
      </w:r>
      <w:r w:rsidR="00CF4C36" w:rsidRPr="00FA7D8F">
        <w:t>example</w:t>
      </w:r>
      <w:r w:rsidR="00680089" w:rsidRPr="00FA7D8F">
        <w:t xml:space="preserve"> </w:t>
      </w:r>
      <w:r w:rsidR="003F4451" w:rsidRPr="00FA7D8F">
        <w:t>below</w:t>
      </w:r>
      <w:r w:rsidR="00CF4C36" w:rsidRPr="00FA7D8F">
        <w:t xml:space="preserve">, </w:t>
      </w:r>
      <w:r w:rsidR="00EC6C11" w:rsidRPr="00FA7D8F">
        <w:t xml:space="preserve">faint </w:t>
      </w:r>
      <w:r w:rsidR="003E31D0" w:rsidRPr="00FA7D8F">
        <w:t>v</w:t>
      </w:r>
      <w:r w:rsidR="00480A10" w:rsidRPr="00FA7D8F">
        <w:t>e</w:t>
      </w:r>
      <w:r w:rsidR="003E31D0" w:rsidRPr="00FA7D8F">
        <w:t>rtical</w:t>
      </w:r>
      <w:r w:rsidR="00EC6C11" w:rsidRPr="00FA7D8F">
        <w:t xml:space="preserve"> lines</w:t>
      </w:r>
      <w:r w:rsidR="003F4451" w:rsidRPr="00FA7D8F">
        <w:t xml:space="preserve"> are see</w:t>
      </w:r>
      <w:r w:rsidR="00F92AC9" w:rsidRPr="00FA7D8F">
        <w:t>n</w:t>
      </w:r>
      <w:r w:rsidR="00EC6C11" w:rsidRPr="00FA7D8F">
        <w:t>, but</w:t>
      </w:r>
      <w:r w:rsidR="007B276A" w:rsidRPr="00FA7D8F">
        <w:t xml:space="preserve"> with</w:t>
      </w:r>
      <w:r w:rsidR="00EC6C11" w:rsidRPr="00FA7D8F">
        <w:t xml:space="preserve"> no horizontal lines creating the expected grids. Perhaps this</w:t>
      </w:r>
      <w:r w:rsidR="001F2062" w:rsidRPr="00FA7D8F">
        <w:t xml:space="preserve"> was done to conserve time, </w:t>
      </w:r>
      <w:r w:rsidR="003E78DF" w:rsidRPr="00FA7D8F">
        <w:t>or</w:t>
      </w:r>
      <w:r w:rsidR="001F2062" w:rsidRPr="00FA7D8F">
        <w:t xml:space="preserve"> Tanutamon </w:t>
      </w:r>
      <w:r w:rsidR="009343EA" w:rsidRPr="00FA7D8F">
        <w:t>died prematurely</w:t>
      </w:r>
      <w:r w:rsidR="00BC3274" w:rsidRPr="00FA7D8F">
        <w:t>.</w:t>
      </w:r>
    </w:p>
    <w:p w14:paraId="13385859" w14:textId="34EEC4D0" w:rsidR="000753F8" w:rsidRPr="00FA7D8F" w:rsidRDefault="000753F8" w:rsidP="000753F8">
      <w:pPr>
        <w:jc w:val="center"/>
        <w:rPr>
          <w:sz w:val="24"/>
          <w:szCs w:val="24"/>
        </w:rPr>
      </w:pPr>
      <w:r w:rsidRPr="00FA7D8F">
        <w:rPr>
          <w:noProof/>
        </w:rPr>
        <w:lastRenderedPageBreak/>
        <w:drawing>
          <wp:inline distT="0" distB="0" distL="0" distR="0" wp14:anchorId="119A9938" wp14:editId="4345D8D2">
            <wp:extent cx="2389148" cy="3184511"/>
            <wp:effectExtent l="0" t="0" r="0" b="0"/>
            <wp:docPr id="4" name="Picture 4" descr="A close-up of a boo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a book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4339" cy="32047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0A130E" w14:textId="50D4526C" w:rsidR="0028122A" w:rsidRPr="00FA7D8F" w:rsidRDefault="00BC6D2D" w:rsidP="000753F8">
      <w:pPr>
        <w:jc w:val="center"/>
        <w:rPr>
          <w:sz w:val="18"/>
          <w:szCs w:val="18"/>
        </w:rPr>
      </w:pPr>
      <w:r w:rsidRPr="00FA7D8F">
        <w:rPr>
          <w:sz w:val="18"/>
          <w:szCs w:val="18"/>
        </w:rPr>
        <w:t xml:space="preserve">Isis </w:t>
      </w:r>
      <w:r w:rsidR="001925CE" w:rsidRPr="00FA7D8F">
        <w:rPr>
          <w:sz w:val="18"/>
          <w:szCs w:val="18"/>
        </w:rPr>
        <w:t xml:space="preserve">(to </w:t>
      </w:r>
      <w:r w:rsidRPr="00FA7D8F">
        <w:rPr>
          <w:sz w:val="18"/>
          <w:szCs w:val="18"/>
        </w:rPr>
        <w:t>the left</w:t>
      </w:r>
      <w:r w:rsidR="001925CE" w:rsidRPr="00FA7D8F">
        <w:rPr>
          <w:sz w:val="18"/>
          <w:szCs w:val="18"/>
        </w:rPr>
        <w:t xml:space="preserve"> </w:t>
      </w:r>
      <w:r w:rsidRPr="00FA7D8F">
        <w:rPr>
          <w:sz w:val="18"/>
          <w:szCs w:val="18"/>
        </w:rPr>
        <w:t>of the</w:t>
      </w:r>
      <w:r w:rsidR="001925CE" w:rsidRPr="00FA7D8F">
        <w:rPr>
          <w:sz w:val="18"/>
          <w:szCs w:val="18"/>
        </w:rPr>
        <w:t xml:space="preserve"> e</w:t>
      </w:r>
      <w:r w:rsidRPr="00FA7D8F">
        <w:rPr>
          <w:sz w:val="18"/>
          <w:szCs w:val="18"/>
        </w:rPr>
        <w:t>ntrance) hold</w:t>
      </w:r>
      <w:r w:rsidR="002945F3" w:rsidRPr="00FA7D8F">
        <w:rPr>
          <w:sz w:val="18"/>
          <w:szCs w:val="18"/>
        </w:rPr>
        <w:t>s</w:t>
      </w:r>
      <w:r w:rsidR="003C03A2" w:rsidRPr="00FA7D8F">
        <w:rPr>
          <w:sz w:val="18"/>
          <w:szCs w:val="18"/>
        </w:rPr>
        <w:t xml:space="preserve"> strips of cloth/linen</w:t>
      </w:r>
      <w:r w:rsidR="00CF4A60" w:rsidRPr="00FA7D8F">
        <w:rPr>
          <w:sz w:val="18"/>
          <w:szCs w:val="18"/>
        </w:rPr>
        <w:t>, implying mummification</w:t>
      </w:r>
      <w:r w:rsidR="000E114A" w:rsidRPr="00FA7D8F">
        <w:rPr>
          <w:sz w:val="18"/>
          <w:szCs w:val="18"/>
        </w:rPr>
        <w:t>.</w:t>
      </w:r>
      <w:r w:rsidRPr="00FA7D8F">
        <w:rPr>
          <w:sz w:val="18"/>
          <w:szCs w:val="18"/>
        </w:rPr>
        <w:t xml:space="preserve"> </w:t>
      </w:r>
      <w:r w:rsidR="00631DAA" w:rsidRPr="00FA7D8F">
        <w:rPr>
          <w:sz w:val="18"/>
          <w:szCs w:val="18"/>
        </w:rPr>
        <w:t>[Raymond Betz/</w:t>
      </w:r>
      <w:proofErr w:type="spellStart"/>
      <w:r w:rsidR="00631DAA" w:rsidRPr="00FA7D8F">
        <w:rPr>
          <w:sz w:val="18"/>
          <w:szCs w:val="18"/>
        </w:rPr>
        <w:t>Osirisnet</w:t>
      </w:r>
      <w:proofErr w:type="spellEnd"/>
      <w:r w:rsidR="000753F8" w:rsidRPr="00FA7D8F">
        <w:rPr>
          <w:sz w:val="18"/>
          <w:szCs w:val="18"/>
        </w:rPr>
        <w:t>]</w:t>
      </w:r>
      <w:r w:rsidR="004A2273" w:rsidRPr="00FA7D8F">
        <w:rPr>
          <w:rStyle w:val="FootnoteReference"/>
          <w:sz w:val="18"/>
          <w:szCs w:val="18"/>
        </w:rPr>
        <w:footnoteReference w:id="14"/>
      </w:r>
    </w:p>
    <w:p w14:paraId="7C1BC62E" w14:textId="303EAA02" w:rsidR="00DE14FF" w:rsidRPr="00FA7D8F" w:rsidRDefault="00283888" w:rsidP="009A6E60">
      <w:r w:rsidRPr="00FA7D8F">
        <w:t xml:space="preserve">As </w:t>
      </w:r>
      <w:r w:rsidR="00AE3A1A" w:rsidRPr="00FA7D8F">
        <w:t xml:space="preserve">seen </w:t>
      </w:r>
      <w:r w:rsidRPr="00FA7D8F">
        <w:t xml:space="preserve">in Egyptian art, </w:t>
      </w:r>
      <w:r w:rsidR="005B1770" w:rsidRPr="00FA7D8F">
        <w:t xml:space="preserve">gendered depictions </w:t>
      </w:r>
      <w:r w:rsidR="00CA611F" w:rsidRPr="00FA7D8F">
        <w:t xml:space="preserve">are </w:t>
      </w:r>
      <w:r w:rsidR="00560831" w:rsidRPr="00FA7D8F">
        <w:t>presented</w:t>
      </w:r>
      <w:r w:rsidR="001E72A6" w:rsidRPr="00FA7D8F">
        <w:t xml:space="preserve"> </w:t>
      </w:r>
      <w:r w:rsidR="00574EF6" w:rsidRPr="00FA7D8F">
        <w:t xml:space="preserve">in </w:t>
      </w:r>
      <w:proofErr w:type="spellStart"/>
      <w:r w:rsidR="00574EF6" w:rsidRPr="00FA7D8F">
        <w:t>Tanutamon’s</w:t>
      </w:r>
      <w:proofErr w:type="spellEnd"/>
      <w:r w:rsidR="00574EF6" w:rsidRPr="00FA7D8F">
        <w:t xml:space="preserve"> tomb</w:t>
      </w:r>
      <w:r w:rsidR="00B137D3" w:rsidRPr="00FA7D8F">
        <w:t xml:space="preserve">, </w:t>
      </w:r>
      <w:r w:rsidR="001F2062" w:rsidRPr="00FA7D8F">
        <w:t>distin</w:t>
      </w:r>
      <w:r w:rsidR="001E72A6" w:rsidRPr="00FA7D8F">
        <w:t>guishing</w:t>
      </w:r>
      <w:r w:rsidR="001F2062" w:rsidRPr="00FA7D8F">
        <w:t xml:space="preserve"> between men and women</w:t>
      </w:r>
      <w:r w:rsidR="001E72A6" w:rsidRPr="00FA7D8F">
        <w:t xml:space="preserve"> through</w:t>
      </w:r>
      <w:r w:rsidR="001F2062" w:rsidRPr="00FA7D8F">
        <w:t xml:space="preserve"> positioning and size, </w:t>
      </w:r>
      <w:r w:rsidR="00AE3A1A" w:rsidRPr="00FA7D8F">
        <w:t>and</w:t>
      </w:r>
      <w:r w:rsidR="001F2062" w:rsidRPr="00FA7D8F">
        <w:t xml:space="preserve"> in </w:t>
      </w:r>
      <w:r w:rsidR="002520EF" w:rsidRPr="00FA7D8F">
        <w:t>their depicted</w:t>
      </w:r>
      <w:r w:rsidR="001F2062" w:rsidRPr="00FA7D8F">
        <w:t xml:space="preserve"> skin tone</w:t>
      </w:r>
      <w:r w:rsidR="00432E67" w:rsidRPr="00FA7D8F">
        <w:t xml:space="preserve">. </w:t>
      </w:r>
      <w:r w:rsidR="00170BB2" w:rsidRPr="00FA7D8F">
        <w:t>Men were commonly shown as having a darker skin tone</w:t>
      </w:r>
      <w:r w:rsidR="00A5243D" w:rsidRPr="00FA7D8F">
        <w:t xml:space="preserve"> (a </w:t>
      </w:r>
      <w:r w:rsidR="008C7026" w:rsidRPr="00FA7D8F">
        <w:t>“</w:t>
      </w:r>
      <w:r w:rsidR="005B1F5A" w:rsidRPr="00FA7D8F">
        <w:rPr>
          <w:i/>
          <w:iCs/>
        </w:rPr>
        <w:t>reddish-brown</w:t>
      </w:r>
      <w:r w:rsidR="008C7026" w:rsidRPr="00FA7D8F">
        <w:t>”</w:t>
      </w:r>
      <w:r w:rsidR="00CA3D5E" w:rsidRPr="00FA7D8F">
        <w:rPr>
          <w:rStyle w:val="FootnoteReference"/>
        </w:rPr>
        <w:footnoteReference w:id="15"/>
      </w:r>
      <w:r w:rsidR="00CA3D5E" w:rsidRPr="00FA7D8F">
        <w:t xml:space="preserve">) and women as having a lighter tone (a </w:t>
      </w:r>
      <w:r w:rsidR="008C7026" w:rsidRPr="00FA7D8F">
        <w:rPr>
          <w:i/>
          <w:iCs/>
        </w:rPr>
        <w:t>“</w:t>
      </w:r>
      <w:r w:rsidR="00CA3D5E" w:rsidRPr="00FA7D8F">
        <w:rPr>
          <w:i/>
          <w:iCs/>
        </w:rPr>
        <w:t>brownish-yellow</w:t>
      </w:r>
      <w:r w:rsidR="008C7026" w:rsidRPr="00FA7D8F">
        <w:t>”</w:t>
      </w:r>
      <w:r w:rsidR="00F36481" w:rsidRPr="00FA7D8F">
        <w:rPr>
          <w:rStyle w:val="FootnoteReference"/>
        </w:rPr>
        <w:footnoteReference w:id="16"/>
      </w:r>
      <w:r w:rsidR="00CA3D5E" w:rsidRPr="00FA7D8F">
        <w:t>)</w:t>
      </w:r>
      <w:r w:rsidR="006D265C" w:rsidRPr="00FA7D8F">
        <w:t xml:space="preserve">. </w:t>
      </w:r>
      <w:r w:rsidR="00D80C36" w:rsidRPr="00FA7D8F">
        <w:t>The</w:t>
      </w:r>
      <w:r w:rsidR="00B42C44" w:rsidRPr="00FA7D8F">
        <w:t>se</w:t>
      </w:r>
      <w:r w:rsidR="00D80C36" w:rsidRPr="00FA7D8F">
        <w:t xml:space="preserve"> rep</w:t>
      </w:r>
      <w:r w:rsidR="005D67A4" w:rsidRPr="00FA7D8F">
        <w:t>resentation</w:t>
      </w:r>
      <w:r w:rsidR="00D80C36" w:rsidRPr="00FA7D8F">
        <w:t xml:space="preserve"> of</w:t>
      </w:r>
      <w:r w:rsidR="001B590A" w:rsidRPr="00FA7D8F">
        <w:t xml:space="preserve"> </w:t>
      </w:r>
      <w:r w:rsidR="00D80C36" w:rsidRPr="00FA7D8F">
        <w:t>gender norms w</w:t>
      </w:r>
      <w:r w:rsidR="00F2180D" w:rsidRPr="00FA7D8F">
        <w:t>ere</w:t>
      </w:r>
      <w:r w:rsidR="00D80C36" w:rsidRPr="00FA7D8F">
        <w:t xml:space="preserve"> not consistent</w:t>
      </w:r>
      <w:r w:rsidR="001B590A" w:rsidRPr="00FA7D8F">
        <w:t xml:space="preserve">ly </w:t>
      </w:r>
      <w:r w:rsidR="005D67A4" w:rsidRPr="00FA7D8F">
        <w:t>us</w:t>
      </w:r>
      <w:r w:rsidR="001B590A" w:rsidRPr="00FA7D8F">
        <w:t>ed, it</w:t>
      </w:r>
      <w:r w:rsidR="00BB318F" w:rsidRPr="00FA7D8F">
        <w:t xml:space="preserve"> </w:t>
      </w:r>
      <w:r w:rsidR="005D67A4" w:rsidRPr="00FA7D8F">
        <w:t xml:space="preserve">fluctuated </w:t>
      </w:r>
      <w:r w:rsidR="00BB318F" w:rsidRPr="00FA7D8F">
        <w:t xml:space="preserve">in usage </w:t>
      </w:r>
      <w:r w:rsidR="005D67A4" w:rsidRPr="00FA7D8F">
        <w:t>through</w:t>
      </w:r>
      <w:r w:rsidR="00E45AD5" w:rsidRPr="00FA7D8F">
        <w:t xml:space="preserve">out </w:t>
      </w:r>
      <w:r w:rsidR="005D67A4" w:rsidRPr="00FA7D8F">
        <w:t>Egypt</w:t>
      </w:r>
      <w:r w:rsidR="00E45AD5" w:rsidRPr="00FA7D8F">
        <w:t>’s</w:t>
      </w:r>
      <w:r w:rsidR="005D67A4" w:rsidRPr="00FA7D8F">
        <w:t xml:space="preserve"> history</w:t>
      </w:r>
      <w:r w:rsidR="00D61671" w:rsidRPr="00FA7D8F">
        <w:t>, but a</w:t>
      </w:r>
      <w:r w:rsidR="000F3BE7" w:rsidRPr="00FA7D8F">
        <w:t>t</w:t>
      </w:r>
      <w:r w:rsidR="00D1343D" w:rsidRPr="00FA7D8F">
        <w:t xml:space="preserve"> </w:t>
      </w:r>
      <w:r w:rsidR="005D67A4" w:rsidRPr="00FA7D8F">
        <w:t xml:space="preserve">this </w:t>
      </w:r>
      <w:r w:rsidR="000F3BE7" w:rsidRPr="00FA7D8F">
        <w:t>time</w:t>
      </w:r>
      <w:r w:rsidR="00850C8B" w:rsidRPr="00FA7D8F">
        <w:t>,</w:t>
      </w:r>
      <w:r w:rsidR="00F568F2" w:rsidRPr="00FA7D8F">
        <w:t xml:space="preserve"> </w:t>
      </w:r>
      <w:r w:rsidR="006041CF" w:rsidRPr="00FA7D8F">
        <w:t xml:space="preserve">Nubian kings were keen to </w:t>
      </w:r>
      <w:r w:rsidR="00F320E9" w:rsidRPr="00FA7D8F">
        <w:t>show themselves as pious to the already established Egyptian societal norms</w:t>
      </w:r>
      <w:r w:rsidR="00912E79" w:rsidRPr="00FA7D8F">
        <w:rPr>
          <w:rStyle w:val="FootnoteReference"/>
        </w:rPr>
        <w:footnoteReference w:id="17"/>
      </w:r>
      <w:r w:rsidR="00F2180D" w:rsidRPr="00FA7D8F">
        <w:t xml:space="preserve"> </w:t>
      </w:r>
      <w:r w:rsidR="00F320E9" w:rsidRPr="00FA7D8F">
        <w:t xml:space="preserve">evidenced in statuary </w:t>
      </w:r>
      <w:r w:rsidR="00217320" w:rsidRPr="00FA7D8F">
        <w:t xml:space="preserve">found </w:t>
      </w:r>
      <w:r w:rsidR="008542BC" w:rsidRPr="00FA7D8F">
        <w:t xml:space="preserve">at </w:t>
      </w:r>
      <w:r w:rsidR="00217320" w:rsidRPr="00FA7D8F">
        <w:t>temples</w:t>
      </w:r>
      <w:r w:rsidR="008542BC" w:rsidRPr="00FA7D8F">
        <w:t>.</w:t>
      </w:r>
      <w:r w:rsidR="003E31D0" w:rsidRPr="00FA7D8F">
        <w:t xml:space="preserve"> </w:t>
      </w:r>
      <w:r w:rsidR="00F9005C" w:rsidRPr="00FA7D8F">
        <w:t xml:space="preserve">There is clear synthesis between </w:t>
      </w:r>
      <w:r w:rsidR="00AE77F1" w:rsidRPr="00FA7D8F">
        <w:t>Egyptian</w:t>
      </w:r>
      <w:r w:rsidR="00F9005C" w:rsidRPr="00FA7D8F">
        <w:t xml:space="preserve"> artistic</w:t>
      </w:r>
      <w:r w:rsidR="00F9005C" w:rsidRPr="00FA7D8F">
        <w:rPr>
          <w:sz w:val="24"/>
          <w:szCs w:val="24"/>
        </w:rPr>
        <w:t xml:space="preserve"> </w:t>
      </w:r>
      <w:r w:rsidR="00F9005C" w:rsidRPr="00FA7D8F">
        <w:t>conventions</w:t>
      </w:r>
      <w:r w:rsidR="00C0718A" w:rsidRPr="00FA7D8F">
        <w:t xml:space="preserve"> and</w:t>
      </w:r>
      <w:r w:rsidR="00F9005C" w:rsidRPr="00FA7D8F">
        <w:t xml:space="preserve"> an incorporation of Nubian stylistic features such as the cap-crown, which </w:t>
      </w:r>
      <w:r w:rsidR="00AB2D34" w:rsidRPr="00FA7D8F">
        <w:t xml:space="preserve">was adorned with two uraei, </w:t>
      </w:r>
      <w:r w:rsidR="00D61671" w:rsidRPr="00FA7D8F">
        <w:t>symbolising</w:t>
      </w:r>
      <w:r w:rsidR="00AB2D34" w:rsidRPr="00FA7D8F">
        <w:t xml:space="preserve"> combined rul</w:t>
      </w:r>
      <w:r w:rsidR="00D61671" w:rsidRPr="00FA7D8F">
        <w:t>ing</w:t>
      </w:r>
      <w:r w:rsidR="00AB2D34" w:rsidRPr="00FA7D8F">
        <w:t xml:space="preserve"> of Egypt and Nubia.</w:t>
      </w:r>
    </w:p>
    <w:p w14:paraId="4D382083" w14:textId="576DC301" w:rsidR="008C1753" w:rsidRPr="00FA7D8F" w:rsidRDefault="00CC32F3" w:rsidP="009A6E60">
      <w:r w:rsidRPr="00FA7D8F">
        <w:t xml:space="preserve">Within the antechamber, </w:t>
      </w:r>
      <w:r w:rsidR="00691DB1" w:rsidRPr="00FA7D8F">
        <w:t>i</w:t>
      </w:r>
      <w:r w:rsidRPr="00FA7D8F">
        <w:t xml:space="preserve">magery </w:t>
      </w:r>
      <w:r w:rsidR="00E04F0E" w:rsidRPr="00FA7D8F">
        <w:t>correspond</w:t>
      </w:r>
      <w:r w:rsidR="00691DB1" w:rsidRPr="00FA7D8F">
        <w:t>s</w:t>
      </w:r>
      <w:r w:rsidR="003C08BC" w:rsidRPr="00FA7D8F">
        <w:t xml:space="preserve"> </w:t>
      </w:r>
      <w:r w:rsidRPr="00FA7D8F">
        <w:t xml:space="preserve">with Egyptian beliefs of the afterlife. </w:t>
      </w:r>
      <w:r w:rsidRPr="00FA7D8F">
        <w:rPr>
          <w:i/>
          <w:iCs/>
        </w:rPr>
        <w:t>Isis</w:t>
      </w:r>
      <w:r w:rsidRPr="00FA7D8F">
        <w:t xml:space="preserve">, sister, and wife of </w:t>
      </w:r>
      <w:r w:rsidRPr="00FA7D8F">
        <w:rPr>
          <w:i/>
          <w:iCs/>
        </w:rPr>
        <w:t>Osiris,</w:t>
      </w:r>
      <w:r w:rsidRPr="00FA7D8F">
        <w:t xml:space="preserve"> a protector</w:t>
      </w:r>
      <w:r w:rsidR="004847D4" w:rsidRPr="00FA7D8F">
        <w:t xml:space="preserve">, </w:t>
      </w:r>
      <w:r w:rsidR="00705D50" w:rsidRPr="00FA7D8F">
        <w:t>mourner,</w:t>
      </w:r>
      <w:r w:rsidRPr="00FA7D8F">
        <w:t xml:space="preserve"> </w:t>
      </w:r>
      <w:r w:rsidR="007E5021" w:rsidRPr="00FA7D8F">
        <w:t>(</w:t>
      </w:r>
      <w:r w:rsidRPr="00FA7D8F">
        <w:t>and a deity who sustained the deceased</w:t>
      </w:r>
      <w:r w:rsidR="007E5021" w:rsidRPr="00FA7D8F">
        <w:t>)</w:t>
      </w:r>
      <w:r w:rsidR="00300C7D" w:rsidRPr="00FA7D8F">
        <w:t xml:space="preserve"> is</w:t>
      </w:r>
      <w:r w:rsidRPr="00FA7D8F">
        <w:t xml:space="preserve"> represented </w:t>
      </w:r>
      <w:r w:rsidR="00300C7D" w:rsidRPr="00FA7D8F">
        <w:t xml:space="preserve">alongside </w:t>
      </w:r>
      <w:r w:rsidRPr="00FA7D8F">
        <w:rPr>
          <w:i/>
          <w:iCs/>
        </w:rPr>
        <w:t>Nephthys</w:t>
      </w:r>
      <w:r w:rsidRPr="00FA7D8F">
        <w:t xml:space="preserve">, sister of </w:t>
      </w:r>
      <w:r w:rsidRPr="00FA7D8F">
        <w:rPr>
          <w:i/>
          <w:iCs/>
        </w:rPr>
        <w:t>Osiris</w:t>
      </w:r>
      <w:r w:rsidRPr="00FA7D8F">
        <w:t xml:space="preserve">, and preserver/nurse of the deceased. </w:t>
      </w:r>
      <w:r w:rsidRPr="00FA7D8F">
        <w:rPr>
          <w:i/>
          <w:iCs/>
        </w:rPr>
        <w:t>Nephthys</w:t>
      </w:r>
      <w:r w:rsidRPr="00FA7D8F">
        <w:t xml:space="preserve"> was </w:t>
      </w:r>
      <w:r w:rsidR="00E45AD5" w:rsidRPr="00FA7D8F">
        <w:t xml:space="preserve">the </w:t>
      </w:r>
      <w:r w:rsidRPr="00FA7D8F">
        <w:t>guardian of the ‘</w:t>
      </w:r>
      <w:r w:rsidRPr="00FA7D8F">
        <w:rPr>
          <w:i/>
          <w:iCs/>
        </w:rPr>
        <w:t>Four Sons of Horus’</w:t>
      </w:r>
      <w:r w:rsidRPr="00FA7D8F">
        <w:rPr>
          <w:rStyle w:val="FootnoteReference"/>
        </w:rPr>
        <w:footnoteReference w:id="18"/>
      </w:r>
      <w:r w:rsidRPr="00FA7D8F">
        <w:t xml:space="preserve">, </w:t>
      </w:r>
      <w:proofErr w:type="spellStart"/>
      <w:r w:rsidRPr="00FA7D8F">
        <w:rPr>
          <w:i/>
          <w:iCs/>
        </w:rPr>
        <w:t>Imseti</w:t>
      </w:r>
      <w:proofErr w:type="spellEnd"/>
      <w:r w:rsidRPr="00FA7D8F">
        <w:rPr>
          <w:i/>
          <w:iCs/>
        </w:rPr>
        <w:t xml:space="preserve">, Duamutef, </w:t>
      </w:r>
      <w:proofErr w:type="spellStart"/>
      <w:r w:rsidRPr="00FA7D8F">
        <w:rPr>
          <w:i/>
          <w:iCs/>
        </w:rPr>
        <w:t>Qebesenuef</w:t>
      </w:r>
      <w:proofErr w:type="spellEnd"/>
      <w:r w:rsidRPr="00FA7D8F">
        <w:t xml:space="preserve"> and </w:t>
      </w:r>
      <w:proofErr w:type="spellStart"/>
      <w:r w:rsidRPr="00FA7D8F">
        <w:rPr>
          <w:i/>
          <w:iCs/>
        </w:rPr>
        <w:t>Hapy</w:t>
      </w:r>
      <w:proofErr w:type="spellEnd"/>
      <w:r w:rsidRPr="00FA7D8F">
        <w:t xml:space="preserve">. </w:t>
      </w:r>
      <w:r w:rsidR="00FA1C2E" w:rsidRPr="00FA7D8F">
        <w:t>I</w:t>
      </w:r>
      <w:r w:rsidRPr="00FA7D8F">
        <w:t>n the form of canopic jars,</w:t>
      </w:r>
      <w:r w:rsidR="00FA1C2E" w:rsidRPr="00FA7D8F">
        <w:t xml:space="preserve"> they</w:t>
      </w:r>
      <w:r w:rsidRPr="00FA7D8F">
        <w:t xml:space="preserve"> were responsible for preserving the deceased’s internal organs</w:t>
      </w:r>
      <w:r w:rsidR="0027045B" w:rsidRPr="00FA7D8F">
        <w:t>,</w:t>
      </w:r>
      <w:r w:rsidRPr="00FA7D8F">
        <w:t xml:space="preserve"> a central part of the mummification process.</w:t>
      </w:r>
      <w:r w:rsidRPr="00FA7D8F">
        <w:rPr>
          <w:rStyle w:val="FootnoteReference"/>
        </w:rPr>
        <w:footnoteReference w:id="19"/>
      </w:r>
      <w:r w:rsidRPr="00FA7D8F">
        <w:t xml:space="preserve">  Th</w:t>
      </w:r>
      <w:r w:rsidR="00D71D87" w:rsidRPr="00FA7D8F">
        <w:t xml:space="preserve">e </w:t>
      </w:r>
      <w:r w:rsidRPr="00FA7D8F">
        <w:t xml:space="preserve">sisters of </w:t>
      </w:r>
      <w:r w:rsidRPr="00FA7D8F">
        <w:rPr>
          <w:i/>
          <w:iCs/>
        </w:rPr>
        <w:t>Osiris</w:t>
      </w:r>
      <w:r w:rsidRPr="00FA7D8F">
        <w:t xml:space="preserve"> guard the entrance to the tomb of Tanutamon, in their role to watch over his body, as they did the reconstructed body of </w:t>
      </w:r>
      <w:r w:rsidRPr="00FA7D8F">
        <w:rPr>
          <w:i/>
          <w:iCs/>
        </w:rPr>
        <w:t>Osiris</w:t>
      </w:r>
      <w:r w:rsidRPr="00FA7D8F">
        <w:rPr>
          <w:sz w:val="24"/>
          <w:szCs w:val="24"/>
        </w:rPr>
        <w:t xml:space="preserve"> </w:t>
      </w:r>
      <w:r w:rsidRPr="00FA7D8F">
        <w:t>before</w:t>
      </w:r>
      <w:r w:rsidR="00251111" w:rsidRPr="00FA7D8F">
        <w:t xml:space="preserve"> </w:t>
      </w:r>
      <w:r w:rsidRPr="00FA7D8F">
        <w:t xml:space="preserve">resurrection. </w:t>
      </w:r>
      <w:r w:rsidR="00281199" w:rsidRPr="00FA7D8F">
        <w:t xml:space="preserve">Clear </w:t>
      </w:r>
      <w:r w:rsidRPr="00FA7D8F">
        <w:t>Nubian and Egyptian syncretism</w:t>
      </w:r>
      <w:r w:rsidR="00C4204A" w:rsidRPr="00FA7D8F">
        <w:t xml:space="preserve"> </w:t>
      </w:r>
      <w:proofErr w:type="gramStart"/>
      <w:r w:rsidR="00C4204A" w:rsidRPr="00FA7D8F">
        <w:t>is</w:t>
      </w:r>
      <w:proofErr w:type="gramEnd"/>
      <w:r w:rsidR="00C4204A" w:rsidRPr="00FA7D8F">
        <w:t xml:space="preserve"> </w:t>
      </w:r>
      <w:r w:rsidR="00251111" w:rsidRPr="00FA7D8F">
        <w:t xml:space="preserve">visible through </w:t>
      </w:r>
      <w:r w:rsidRPr="00FA7D8F">
        <w:t>the representation of the ‘</w:t>
      </w:r>
      <w:r w:rsidRPr="00FA7D8F">
        <w:rPr>
          <w:i/>
          <w:iCs/>
        </w:rPr>
        <w:t>Four Sons of Horus</w:t>
      </w:r>
      <w:r w:rsidRPr="00FA7D8F">
        <w:t>’ who lead</w:t>
      </w:r>
      <w:r w:rsidRPr="00FA7D8F">
        <w:rPr>
          <w:sz w:val="24"/>
          <w:szCs w:val="24"/>
        </w:rPr>
        <w:t xml:space="preserve"> </w:t>
      </w:r>
      <w:r w:rsidRPr="00FA7D8F">
        <w:t>Tanutamon by hand</w:t>
      </w:r>
      <w:r w:rsidRPr="00FA7D8F">
        <w:rPr>
          <w:sz w:val="24"/>
          <w:szCs w:val="24"/>
        </w:rPr>
        <w:t xml:space="preserve"> </w:t>
      </w:r>
      <w:r w:rsidRPr="00FA7D8F">
        <w:t xml:space="preserve">into the </w:t>
      </w:r>
      <w:r w:rsidRPr="00FA7D8F">
        <w:lastRenderedPageBreak/>
        <w:t>tomb, welcomin</w:t>
      </w:r>
      <w:r w:rsidR="00C1784D" w:rsidRPr="00FA7D8F">
        <w:t xml:space="preserve">g </w:t>
      </w:r>
      <w:r w:rsidRPr="00FA7D8F">
        <w:t>a belief system,</w:t>
      </w:r>
      <w:r w:rsidR="001D3B5F" w:rsidRPr="00FA7D8F">
        <w:t xml:space="preserve"> </w:t>
      </w:r>
      <w:r w:rsidRPr="00FA7D8F">
        <w:t>an individual - aptly described as a symbol of ‘royal introduction’.</w:t>
      </w:r>
      <w:r w:rsidRPr="00FA7D8F">
        <w:rPr>
          <w:rStyle w:val="FootnoteReference"/>
        </w:rPr>
        <w:footnoteReference w:id="20"/>
      </w:r>
      <w:r w:rsidRPr="00FA7D8F">
        <w:t xml:space="preserve"> The scenes </w:t>
      </w:r>
      <w:r w:rsidR="00793613" w:rsidRPr="00FA7D8F">
        <w:t xml:space="preserve">depicting </w:t>
      </w:r>
      <w:r w:rsidRPr="00FA7D8F">
        <w:t>interaction between the king and surrounding deities are “</w:t>
      </w:r>
      <w:r w:rsidRPr="00FA7D8F">
        <w:rPr>
          <w:i/>
          <w:iCs/>
        </w:rPr>
        <w:t>repositories of potent magic</w:t>
      </w:r>
      <w:r w:rsidRPr="00FA7D8F">
        <w:t>”</w:t>
      </w:r>
      <w:r w:rsidRPr="00FA7D8F">
        <w:rPr>
          <w:rStyle w:val="FootnoteReference"/>
        </w:rPr>
        <w:footnoteReference w:id="21"/>
      </w:r>
      <w:r w:rsidRPr="00FA7D8F">
        <w:t>, reinforcing the notion of divinely bestowed success and longevity upon the rulers.</w:t>
      </w:r>
    </w:p>
    <w:p w14:paraId="43E1826E" w14:textId="430D3092" w:rsidR="00DE14FF" w:rsidRPr="00FA7D8F" w:rsidRDefault="00F4100E" w:rsidP="00DE14FF">
      <w:pPr>
        <w:jc w:val="center"/>
        <w:rPr>
          <w:sz w:val="24"/>
          <w:szCs w:val="24"/>
        </w:rPr>
      </w:pPr>
      <w:r w:rsidRPr="00FA7D8F">
        <w:rPr>
          <w:noProof/>
        </w:rPr>
        <w:drawing>
          <wp:inline distT="0" distB="0" distL="0" distR="0" wp14:anchorId="62C2C11B" wp14:editId="15A08472">
            <wp:extent cx="1340326" cy="3355303"/>
            <wp:effectExtent l="0" t="0" r="0" b="0"/>
            <wp:docPr id="3" name="Picture 3" descr="A statue of a pers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tatue of a person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46952" cy="33718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8F9B01" w14:textId="0809B645" w:rsidR="00A17E11" w:rsidRPr="00FA7D8F" w:rsidRDefault="00DE14FF" w:rsidP="00281199">
      <w:pPr>
        <w:jc w:val="center"/>
        <w:rPr>
          <w:sz w:val="18"/>
          <w:szCs w:val="18"/>
        </w:rPr>
      </w:pPr>
      <w:r w:rsidRPr="00FA7D8F">
        <w:rPr>
          <w:sz w:val="18"/>
          <w:szCs w:val="18"/>
        </w:rPr>
        <w:t>King Ta</w:t>
      </w:r>
      <w:r w:rsidR="0060450A" w:rsidRPr="00FA7D8F">
        <w:rPr>
          <w:sz w:val="18"/>
          <w:szCs w:val="18"/>
        </w:rPr>
        <w:t>nutamon</w:t>
      </w:r>
      <w:r w:rsidRPr="00FA7D8F">
        <w:rPr>
          <w:sz w:val="18"/>
          <w:szCs w:val="18"/>
        </w:rPr>
        <w:t xml:space="preserve"> (6</w:t>
      </w:r>
      <w:r w:rsidR="00F4100E" w:rsidRPr="00FA7D8F">
        <w:rPr>
          <w:sz w:val="18"/>
          <w:szCs w:val="18"/>
        </w:rPr>
        <w:t>64</w:t>
      </w:r>
      <w:r w:rsidRPr="00FA7D8F">
        <w:rPr>
          <w:sz w:val="18"/>
          <w:szCs w:val="18"/>
        </w:rPr>
        <w:t xml:space="preserve"> – 6</w:t>
      </w:r>
      <w:r w:rsidR="00F4100E" w:rsidRPr="00FA7D8F">
        <w:rPr>
          <w:sz w:val="18"/>
          <w:szCs w:val="18"/>
        </w:rPr>
        <w:t>53</w:t>
      </w:r>
      <w:r w:rsidRPr="00FA7D8F">
        <w:rPr>
          <w:sz w:val="18"/>
          <w:szCs w:val="18"/>
        </w:rPr>
        <w:t xml:space="preserve"> BC) displayed wearing an Egyptian </w:t>
      </w:r>
      <w:proofErr w:type="spellStart"/>
      <w:r w:rsidRPr="00FA7D8F">
        <w:rPr>
          <w:i/>
          <w:iCs/>
          <w:sz w:val="18"/>
          <w:szCs w:val="18"/>
        </w:rPr>
        <w:t>shendjyt</w:t>
      </w:r>
      <w:proofErr w:type="spellEnd"/>
      <w:r w:rsidRPr="00FA7D8F">
        <w:rPr>
          <w:sz w:val="18"/>
          <w:szCs w:val="18"/>
        </w:rPr>
        <w:t xml:space="preserve"> ‘kilt’, whils</w:t>
      </w:r>
      <w:r w:rsidR="00406401" w:rsidRPr="00FA7D8F">
        <w:rPr>
          <w:sz w:val="18"/>
          <w:szCs w:val="18"/>
        </w:rPr>
        <w:t>t</w:t>
      </w:r>
      <w:r w:rsidRPr="00FA7D8F">
        <w:rPr>
          <w:sz w:val="18"/>
          <w:szCs w:val="18"/>
        </w:rPr>
        <w:t xml:space="preserve"> wearing the Nubian cap-crown. He </w:t>
      </w:r>
      <w:r w:rsidR="00406401" w:rsidRPr="00FA7D8F">
        <w:rPr>
          <w:sz w:val="18"/>
          <w:szCs w:val="18"/>
        </w:rPr>
        <w:t xml:space="preserve">may </w:t>
      </w:r>
      <w:r w:rsidRPr="00FA7D8F">
        <w:rPr>
          <w:sz w:val="18"/>
          <w:szCs w:val="18"/>
        </w:rPr>
        <w:t xml:space="preserve">be holding the </w:t>
      </w:r>
      <w:proofErr w:type="spellStart"/>
      <w:r w:rsidRPr="00FA7D8F">
        <w:rPr>
          <w:i/>
          <w:iCs/>
          <w:sz w:val="18"/>
          <w:szCs w:val="18"/>
        </w:rPr>
        <w:t>mekes</w:t>
      </w:r>
      <w:proofErr w:type="spellEnd"/>
      <w:r w:rsidRPr="00FA7D8F">
        <w:rPr>
          <w:i/>
          <w:iCs/>
          <w:sz w:val="18"/>
          <w:szCs w:val="18"/>
        </w:rPr>
        <w:t xml:space="preserve"> </w:t>
      </w:r>
      <w:r w:rsidRPr="00FA7D8F">
        <w:rPr>
          <w:sz w:val="18"/>
          <w:szCs w:val="18"/>
        </w:rPr>
        <w:t xml:space="preserve">staff, synonymous with pharaonic power. [Kerma Museum, Sudan – Author: </w:t>
      </w:r>
      <w:r w:rsidR="00A6453C" w:rsidRPr="00FA7D8F">
        <w:rPr>
          <w:sz w:val="18"/>
          <w:szCs w:val="18"/>
        </w:rPr>
        <w:t xml:space="preserve">Matthias </w:t>
      </w:r>
      <w:proofErr w:type="spellStart"/>
      <w:r w:rsidR="00A6453C" w:rsidRPr="00FA7D8F">
        <w:rPr>
          <w:sz w:val="18"/>
          <w:szCs w:val="18"/>
        </w:rPr>
        <w:t>Gehricke</w:t>
      </w:r>
      <w:proofErr w:type="spellEnd"/>
      <w:r w:rsidRPr="00FA7D8F">
        <w:rPr>
          <w:rStyle w:val="FootnoteReference"/>
          <w:sz w:val="18"/>
          <w:szCs w:val="18"/>
        </w:rPr>
        <w:footnoteReference w:id="22"/>
      </w:r>
      <w:r w:rsidRPr="00FA7D8F">
        <w:rPr>
          <w:sz w:val="18"/>
          <w:szCs w:val="18"/>
        </w:rPr>
        <w:t xml:space="preserve">]                                                                                                                         </w:t>
      </w:r>
    </w:p>
    <w:p w14:paraId="45A158AC" w14:textId="075A7F56" w:rsidR="00996754" w:rsidRPr="00FA7D8F" w:rsidRDefault="00D16185" w:rsidP="009A6E60">
      <w:r w:rsidRPr="00FA7D8F">
        <w:t xml:space="preserve">Tanutamon </w:t>
      </w:r>
      <w:r w:rsidR="00161AA4" w:rsidRPr="00FA7D8F">
        <w:t xml:space="preserve">is depicted </w:t>
      </w:r>
      <w:r w:rsidR="00913CB5" w:rsidRPr="00FA7D8F">
        <w:t xml:space="preserve">wearing a golden diadem </w:t>
      </w:r>
      <w:r w:rsidR="00214254" w:rsidRPr="00FA7D8F">
        <w:t xml:space="preserve">adorned with </w:t>
      </w:r>
      <w:r w:rsidR="00913CB5" w:rsidRPr="00FA7D8F">
        <w:t xml:space="preserve">the double uraei. </w:t>
      </w:r>
      <w:r w:rsidR="001F4711" w:rsidRPr="00FA7D8F">
        <w:t>A</w:t>
      </w:r>
      <w:r w:rsidR="001D7115" w:rsidRPr="00FA7D8F">
        <w:t xml:space="preserve">round his neck </w:t>
      </w:r>
      <w:r w:rsidR="00E42DFB" w:rsidRPr="00FA7D8F">
        <w:t xml:space="preserve">is an image of a ram, </w:t>
      </w:r>
      <w:r w:rsidR="00EA2072" w:rsidRPr="00FA7D8F">
        <w:t>a</w:t>
      </w:r>
      <w:r w:rsidR="00E42DFB" w:rsidRPr="00FA7D8F">
        <w:t>ssociated with Amun,</w:t>
      </w:r>
      <w:r w:rsidR="005F5305" w:rsidRPr="00FA7D8F">
        <w:t xml:space="preserve"> </w:t>
      </w:r>
      <w:r w:rsidR="005F5305" w:rsidRPr="00FA7D8F">
        <w:rPr>
          <w:i/>
          <w:iCs/>
        </w:rPr>
        <w:t>“king of the gods</w:t>
      </w:r>
      <w:r w:rsidR="005F5305" w:rsidRPr="00FA7D8F">
        <w:t>”</w:t>
      </w:r>
      <w:r w:rsidR="005F5305" w:rsidRPr="00FA7D8F">
        <w:rPr>
          <w:rStyle w:val="FootnoteReference"/>
        </w:rPr>
        <w:footnoteReference w:id="23"/>
      </w:r>
      <w:r w:rsidR="005F5305" w:rsidRPr="00FA7D8F">
        <w:t>,</w:t>
      </w:r>
      <w:r w:rsidR="001C2598" w:rsidRPr="00FA7D8F">
        <w:t xml:space="preserve"> expressing devotion to the </w:t>
      </w:r>
      <w:r w:rsidR="00BD747B" w:rsidRPr="00FA7D8F">
        <w:t xml:space="preserve">Egyptian </w:t>
      </w:r>
      <w:r w:rsidR="001C2598" w:rsidRPr="00FA7D8F">
        <w:t>god</w:t>
      </w:r>
      <w:r w:rsidR="00154CD5" w:rsidRPr="00FA7D8F">
        <w:t xml:space="preserve"> </w:t>
      </w:r>
      <w:r w:rsidR="001C2598" w:rsidRPr="00FA7D8F">
        <w:t>Nubian</w:t>
      </w:r>
      <w:r w:rsidR="00B0355B" w:rsidRPr="00FA7D8F">
        <w:t xml:space="preserve"> people</w:t>
      </w:r>
      <w:r w:rsidR="001C2598" w:rsidRPr="00FA7D8F">
        <w:t xml:space="preserve"> had </w:t>
      </w:r>
      <w:r w:rsidR="00B0355B" w:rsidRPr="00FA7D8F">
        <w:t xml:space="preserve">identified </w:t>
      </w:r>
      <w:r w:rsidR="004C3A48" w:rsidRPr="00FA7D8F">
        <w:t>with</w:t>
      </w:r>
      <w:r w:rsidR="00D60A00" w:rsidRPr="00FA7D8F">
        <w:t xml:space="preserve"> and venerated</w:t>
      </w:r>
      <w:r w:rsidR="004C3A48" w:rsidRPr="00FA7D8F">
        <w:t xml:space="preserve">. The </w:t>
      </w:r>
      <w:r w:rsidR="00D65B9B" w:rsidRPr="00FA7D8F">
        <w:t xml:space="preserve">site of Jebel </w:t>
      </w:r>
      <w:proofErr w:type="spellStart"/>
      <w:r w:rsidR="00D65B9B" w:rsidRPr="00FA7D8F">
        <w:t>Barkal</w:t>
      </w:r>
      <w:proofErr w:type="spellEnd"/>
      <w:r w:rsidR="00544515" w:rsidRPr="00FA7D8F">
        <w:t xml:space="preserve"> (</w:t>
      </w:r>
      <w:proofErr w:type="spellStart"/>
      <w:r w:rsidR="00544515" w:rsidRPr="00FA7D8F">
        <w:rPr>
          <w:i/>
          <w:iCs/>
        </w:rPr>
        <w:t>Dju-wa’ab</w:t>
      </w:r>
      <w:proofErr w:type="spellEnd"/>
      <w:r w:rsidR="00B81BB2" w:rsidRPr="00FA7D8F">
        <w:t xml:space="preserve"> – “Pure Mountain”)</w:t>
      </w:r>
      <w:r w:rsidR="0006030B" w:rsidRPr="00FA7D8F">
        <w:rPr>
          <w:rStyle w:val="FootnoteReference"/>
        </w:rPr>
        <w:footnoteReference w:id="24"/>
      </w:r>
      <w:r w:rsidR="00D65B9B" w:rsidRPr="00FA7D8F">
        <w:t xml:space="preserve">, </w:t>
      </w:r>
      <w:r w:rsidR="006A29D5" w:rsidRPr="00FA7D8F">
        <w:t xml:space="preserve">the birthplace of the </w:t>
      </w:r>
      <w:r w:rsidR="00341655" w:rsidRPr="00FA7D8F">
        <w:t>S</w:t>
      </w:r>
      <w:r w:rsidR="006A29D5" w:rsidRPr="00FA7D8F">
        <w:t>upreme Creator</w:t>
      </w:r>
      <w:r w:rsidR="00557D03" w:rsidRPr="00FA7D8F">
        <w:t xml:space="preserve"> Amun, </w:t>
      </w:r>
      <w:r w:rsidR="00EC4C82" w:rsidRPr="00FA7D8F">
        <w:t xml:space="preserve">is </w:t>
      </w:r>
      <w:r w:rsidR="003926D0" w:rsidRPr="00FA7D8F">
        <w:t>a</w:t>
      </w:r>
      <w:r w:rsidR="00E364EF" w:rsidRPr="00FA7D8F">
        <w:t xml:space="preserve">pproximately </w:t>
      </w:r>
      <w:r w:rsidR="00544515" w:rsidRPr="00FA7D8F">
        <w:t>17km away</w:t>
      </w:r>
      <w:r w:rsidR="0048325F" w:rsidRPr="00FA7D8F">
        <w:t xml:space="preserve"> from El-</w:t>
      </w:r>
      <w:proofErr w:type="spellStart"/>
      <w:r w:rsidR="0048325F" w:rsidRPr="00FA7D8F">
        <w:t>Kurru</w:t>
      </w:r>
      <w:proofErr w:type="spellEnd"/>
      <w:r w:rsidR="00544515" w:rsidRPr="00FA7D8F">
        <w:t xml:space="preserve">. </w:t>
      </w:r>
      <w:r w:rsidR="0002701B" w:rsidRPr="00FA7D8F">
        <w:t xml:space="preserve">The sanctuary at Jebel </w:t>
      </w:r>
      <w:proofErr w:type="spellStart"/>
      <w:r w:rsidR="0002701B" w:rsidRPr="00FA7D8F">
        <w:t>Barkal</w:t>
      </w:r>
      <w:proofErr w:type="spellEnd"/>
      <w:r w:rsidR="0002701B" w:rsidRPr="00FA7D8F">
        <w:t xml:space="preserve"> was </w:t>
      </w:r>
      <w:r w:rsidR="004168D0" w:rsidRPr="00FA7D8F">
        <w:t>restored and extended (</w:t>
      </w:r>
      <w:r w:rsidR="004168D0" w:rsidRPr="00FA7D8F">
        <w:t>using Egyptian craftsman and sculptors</w:t>
      </w:r>
      <w:r w:rsidR="004168D0" w:rsidRPr="00FA7D8F">
        <w:t xml:space="preserve">) </w:t>
      </w:r>
      <w:r w:rsidR="00E90020" w:rsidRPr="00FA7D8F">
        <w:t>by th</w:t>
      </w:r>
      <w:r w:rsidR="005D3837" w:rsidRPr="00FA7D8F">
        <w:t>ose later buried</w:t>
      </w:r>
      <w:r w:rsidR="00E90020" w:rsidRPr="00FA7D8F">
        <w:t xml:space="preserve"> </w:t>
      </w:r>
      <w:r w:rsidR="005D3837" w:rsidRPr="00FA7D8F">
        <w:t xml:space="preserve">within </w:t>
      </w:r>
      <w:r w:rsidR="00E90020" w:rsidRPr="00FA7D8F">
        <w:t>the El-</w:t>
      </w:r>
      <w:proofErr w:type="spellStart"/>
      <w:r w:rsidR="00E90020" w:rsidRPr="00FA7D8F">
        <w:t>Kurru</w:t>
      </w:r>
      <w:proofErr w:type="spellEnd"/>
      <w:r w:rsidR="00E90020" w:rsidRPr="00FA7D8F">
        <w:t xml:space="preserve"> necropolis</w:t>
      </w:r>
      <w:r w:rsidR="000C04C6" w:rsidRPr="00FA7D8F">
        <w:rPr>
          <w:rStyle w:val="FootnoteReference"/>
        </w:rPr>
        <w:footnoteReference w:id="25"/>
      </w:r>
      <w:r w:rsidR="00E90020" w:rsidRPr="00FA7D8F">
        <w:t xml:space="preserve">, </w:t>
      </w:r>
      <w:r w:rsidR="003D7450" w:rsidRPr="00FA7D8F">
        <w:t xml:space="preserve">leaving no doubt that there </w:t>
      </w:r>
      <w:r w:rsidR="00984047" w:rsidRPr="00FA7D8F">
        <w:t>were</w:t>
      </w:r>
      <w:r w:rsidR="003D7450" w:rsidRPr="00FA7D8F">
        <w:t xml:space="preserve"> clear signs of </w:t>
      </w:r>
      <w:r w:rsidR="00A8216A" w:rsidRPr="00FA7D8F">
        <w:t>“Egyptianization”</w:t>
      </w:r>
      <w:r w:rsidR="006A29D5" w:rsidRPr="00FA7D8F">
        <w:t xml:space="preserve"> </w:t>
      </w:r>
      <w:r w:rsidR="003D7450" w:rsidRPr="00FA7D8F">
        <w:t>in Nubian ideology.</w:t>
      </w:r>
      <w:r w:rsidR="00AE1264" w:rsidRPr="00FA7D8F">
        <w:t xml:space="preserve"> </w:t>
      </w:r>
    </w:p>
    <w:p w14:paraId="3C441EF0" w14:textId="2BC263AB" w:rsidR="006240AD" w:rsidRPr="00FA7D8F" w:rsidRDefault="00A17E11" w:rsidP="009A6E60">
      <w:r w:rsidRPr="00FA7D8F">
        <w:t xml:space="preserve">Above the doorway to the funerary chamber is a barque </w:t>
      </w:r>
      <w:r w:rsidR="00772F16" w:rsidRPr="00FA7D8F">
        <w:t xml:space="preserve">which carries the rising sun, surrounded by </w:t>
      </w:r>
      <w:r w:rsidR="00D22DDF" w:rsidRPr="00FA7D8F">
        <w:t xml:space="preserve">worshipping baboons. The </w:t>
      </w:r>
      <w:r w:rsidR="00C02E61" w:rsidRPr="00FA7D8F">
        <w:t xml:space="preserve">article </w:t>
      </w:r>
      <w:r w:rsidR="00D22DDF" w:rsidRPr="00FA7D8F">
        <w:t>author</w:t>
      </w:r>
      <w:r w:rsidR="00C02E61" w:rsidRPr="00FA7D8F">
        <w:t>(s)</w:t>
      </w:r>
      <w:r w:rsidR="00D22DDF" w:rsidRPr="00FA7D8F">
        <w:t xml:space="preserve"> asserts the significance of this depiction</w:t>
      </w:r>
      <w:r w:rsidR="004A55CA" w:rsidRPr="00FA7D8F">
        <w:t xml:space="preserve">; </w:t>
      </w:r>
      <w:r w:rsidR="00503066" w:rsidRPr="00FA7D8F">
        <w:t>Tanutamon will replicate the journey of the sun</w:t>
      </w:r>
      <w:r w:rsidR="00010909" w:rsidRPr="00FA7D8F">
        <w:t xml:space="preserve"> in </w:t>
      </w:r>
      <w:r w:rsidR="00EC7D38" w:rsidRPr="00FA7D8F">
        <w:t>eternity</w:t>
      </w:r>
      <w:r w:rsidR="00503066" w:rsidRPr="00FA7D8F">
        <w:t>.</w:t>
      </w:r>
      <w:r w:rsidR="00EC7D38" w:rsidRPr="00FA7D8F">
        <w:t xml:space="preserve"> Tanutamon </w:t>
      </w:r>
      <w:r w:rsidR="00F63255" w:rsidRPr="00FA7D8F">
        <w:t>‘</w:t>
      </w:r>
      <w:r w:rsidR="00EC7D38" w:rsidRPr="00FA7D8F">
        <w:t>passes</w:t>
      </w:r>
      <w:r w:rsidR="00F63255" w:rsidRPr="00FA7D8F">
        <w:t>’</w:t>
      </w:r>
      <w:r w:rsidR="00EC7D38" w:rsidRPr="00FA7D8F">
        <w:t xml:space="preserve"> through the </w:t>
      </w:r>
      <w:r w:rsidR="007668F5" w:rsidRPr="00FA7D8F">
        <w:t>entrance; rising in the morning (like the sun)</w:t>
      </w:r>
      <w:r w:rsidR="00503066" w:rsidRPr="00FA7D8F">
        <w:t xml:space="preserve"> </w:t>
      </w:r>
      <w:r w:rsidR="007668F5" w:rsidRPr="00FA7D8F">
        <w:t>to return eac</w:t>
      </w:r>
      <w:r w:rsidR="007D2625" w:rsidRPr="00FA7D8F">
        <w:t>h evening</w:t>
      </w:r>
      <w:r w:rsidR="003C6802" w:rsidRPr="00FA7D8F">
        <w:t xml:space="preserve"> (also represented by the </w:t>
      </w:r>
      <w:r w:rsidR="00162A40" w:rsidRPr="00FA7D8F">
        <w:t>night scene on the ceiling)</w:t>
      </w:r>
      <w:r w:rsidR="00AD6327" w:rsidRPr="00FA7D8F">
        <w:t>, in accordance with the setting sun</w:t>
      </w:r>
      <w:r w:rsidR="0068197A" w:rsidRPr="00FA7D8F">
        <w:t>.</w:t>
      </w:r>
      <w:r w:rsidR="00D80194" w:rsidRPr="00FA7D8F">
        <w:t xml:space="preserve"> </w:t>
      </w:r>
      <w:r w:rsidR="00F35685" w:rsidRPr="00FA7D8F">
        <w:t>In t</w:t>
      </w:r>
      <w:r w:rsidR="002419A4" w:rsidRPr="00FA7D8F">
        <w:t>his</w:t>
      </w:r>
      <w:r w:rsidR="00950FE6" w:rsidRPr="00FA7D8F">
        <w:t xml:space="preserve"> </w:t>
      </w:r>
      <w:r w:rsidR="00D80194" w:rsidRPr="00FA7D8F">
        <w:t>he</w:t>
      </w:r>
      <w:r w:rsidR="00F35685" w:rsidRPr="00FA7D8F">
        <w:t xml:space="preserve"> </w:t>
      </w:r>
      <w:r w:rsidR="00D80194" w:rsidRPr="00FA7D8F">
        <w:t>become</w:t>
      </w:r>
      <w:r w:rsidR="00F35685" w:rsidRPr="00FA7D8F">
        <w:t>s</w:t>
      </w:r>
      <w:r w:rsidR="00D80194" w:rsidRPr="00FA7D8F">
        <w:t xml:space="preserve"> equated </w:t>
      </w:r>
      <w:r w:rsidR="002419A4" w:rsidRPr="00FA7D8F">
        <w:t xml:space="preserve">with </w:t>
      </w:r>
      <w:r w:rsidR="002419A4" w:rsidRPr="00FA7D8F">
        <w:rPr>
          <w:i/>
          <w:iCs/>
        </w:rPr>
        <w:t>Osiris</w:t>
      </w:r>
      <w:r w:rsidR="002419A4" w:rsidRPr="00FA7D8F">
        <w:t>, and his existence</w:t>
      </w:r>
      <w:r w:rsidR="00C4524C" w:rsidRPr="00FA7D8F">
        <w:t xml:space="preserve"> </w:t>
      </w:r>
      <w:r w:rsidR="00C4524C" w:rsidRPr="00FA7D8F">
        <w:lastRenderedPageBreak/>
        <w:t>immortalised.</w:t>
      </w:r>
      <w:r w:rsidR="00C4524C" w:rsidRPr="00FA7D8F">
        <w:rPr>
          <w:rStyle w:val="FootnoteReference"/>
        </w:rPr>
        <w:footnoteReference w:id="26"/>
      </w:r>
      <w:r w:rsidR="0068197A" w:rsidRPr="00FA7D8F">
        <w:t xml:space="preserve"> </w:t>
      </w:r>
      <w:r w:rsidR="00950FE6" w:rsidRPr="00FA7D8F">
        <w:t>Here, t</w:t>
      </w:r>
      <w:r w:rsidR="0068197A" w:rsidRPr="00FA7D8F">
        <w:t xml:space="preserve">here is a continuation of </w:t>
      </w:r>
      <w:proofErr w:type="spellStart"/>
      <w:r w:rsidR="0068197A" w:rsidRPr="00FA7D8F">
        <w:rPr>
          <w:i/>
          <w:iCs/>
        </w:rPr>
        <w:t>ma’at</w:t>
      </w:r>
      <w:proofErr w:type="spellEnd"/>
      <w:r w:rsidR="00767470" w:rsidRPr="00FA7D8F">
        <w:rPr>
          <w:i/>
          <w:iCs/>
        </w:rPr>
        <w:t xml:space="preserve"> </w:t>
      </w:r>
      <w:r w:rsidR="00767470" w:rsidRPr="00FA7D8F">
        <w:t>(stability)</w:t>
      </w:r>
      <w:r w:rsidR="00504985" w:rsidRPr="00FA7D8F">
        <w:t xml:space="preserve">, </w:t>
      </w:r>
      <w:r w:rsidR="004F793A" w:rsidRPr="00FA7D8F">
        <w:t>a cyclical</w:t>
      </w:r>
      <w:r w:rsidR="00D006EA" w:rsidRPr="00FA7D8F">
        <w:t xml:space="preserve">, immutable </w:t>
      </w:r>
      <w:r w:rsidR="004F793A" w:rsidRPr="00FA7D8F">
        <w:t>process</w:t>
      </w:r>
      <w:r w:rsidR="007A368B" w:rsidRPr="00FA7D8F">
        <w:t xml:space="preserve">, </w:t>
      </w:r>
      <w:r w:rsidR="00241CDF" w:rsidRPr="00FA7D8F">
        <w:t>applicable to</w:t>
      </w:r>
      <w:r w:rsidR="00D04E4C" w:rsidRPr="00FA7D8F">
        <w:t xml:space="preserve"> life and </w:t>
      </w:r>
      <w:r w:rsidR="00241CDF" w:rsidRPr="00FA7D8F">
        <w:t>death –</w:t>
      </w:r>
      <w:r w:rsidR="00BD3047" w:rsidRPr="00FA7D8F">
        <w:t xml:space="preserve"> creating a </w:t>
      </w:r>
      <w:r w:rsidR="00AB643D" w:rsidRPr="00FA7D8F">
        <w:t>fastness in this world and the next</w:t>
      </w:r>
      <w:r w:rsidR="007A368B" w:rsidRPr="00FA7D8F">
        <w:t xml:space="preserve">. </w:t>
      </w:r>
      <w:r w:rsidR="00916B03" w:rsidRPr="00FA7D8F">
        <w:t>S</w:t>
      </w:r>
      <w:r w:rsidR="007A368B" w:rsidRPr="00FA7D8F">
        <w:t>tasis</w:t>
      </w:r>
      <w:r w:rsidR="002C1E57" w:rsidRPr="00FA7D8F">
        <w:t xml:space="preserve"> (</w:t>
      </w:r>
      <w:proofErr w:type="spellStart"/>
      <w:r w:rsidR="002C1E57" w:rsidRPr="00FA7D8F">
        <w:rPr>
          <w:i/>
          <w:iCs/>
        </w:rPr>
        <w:t>ma’at</w:t>
      </w:r>
      <w:proofErr w:type="spellEnd"/>
      <w:r w:rsidR="002C1E57" w:rsidRPr="00FA7D8F">
        <w:t>)</w:t>
      </w:r>
      <w:r w:rsidR="007A368B" w:rsidRPr="00FA7D8F">
        <w:t xml:space="preserve"> was central to Egyptian </w:t>
      </w:r>
      <w:r w:rsidR="00D47835" w:rsidRPr="00FA7D8F">
        <w:t>beliefs</w:t>
      </w:r>
      <w:r w:rsidR="00737F7B" w:rsidRPr="00FA7D8F">
        <w:rPr>
          <w:rStyle w:val="FootnoteReference"/>
        </w:rPr>
        <w:footnoteReference w:id="27"/>
      </w:r>
      <w:r w:rsidR="007206B6" w:rsidRPr="00FA7D8F">
        <w:t>, repeated in tomb scenes through</w:t>
      </w:r>
      <w:r w:rsidR="00B85321" w:rsidRPr="00FA7D8F">
        <w:t>ou</w:t>
      </w:r>
      <w:r w:rsidR="007206B6" w:rsidRPr="00FA7D8F">
        <w:t>t</w:t>
      </w:r>
      <w:r w:rsidR="00D47835" w:rsidRPr="00FA7D8F">
        <w:t xml:space="preserve"> </w:t>
      </w:r>
      <w:r w:rsidR="00B85321" w:rsidRPr="00FA7D8F">
        <w:t>Egypt’s history, often in more explicit forms (</w:t>
      </w:r>
      <w:proofErr w:type="gramStart"/>
      <w:r w:rsidR="00F35685" w:rsidRPr="00FA7D8F">
        <w:t>i.e.</w:t>
      </w:r>
      <w:proofErr w:type="gramEnd"/>
      <w:r w:rsidR="00B85321" w:rsidRPr="00FA7D8F">
        <w:t xml:space="preserve"> hunting and killing a</w:t>
      </w:r>
      <w:r w:rsidR="00290736" w:rsidRPr="00FA7D8F">
        <w:t>nimals, or taming a chaotic force</w:t>
      </w:r>
      <w:r w:rsidR="002354BE" w:rsidRPr="00FA7D8F">
        <w:rPr>
          <w:rStyle w:val="FootnoteReference"/>
        </w:rPr>
        <w:footnoteReference w:id="28"/>
      </w:r>
      <w:r w:rsidR="00290736" w:rsidRPr="00FA7D8F">
        <w:t>)</w:t>
      </w:r>
      <w:r w:rsidR="002354BE" w:rsidRPr="00FA7D8F">
        <w:t>.</w:t>
      </w:r>
    </w:p>
    <w:p w14:paraId="718A571C" w14:textId="548726DB" w:rsidR="00102B47" w:rsidRPr="00FA7D8F" w:rsidRDefault="00902A2F" w:rsidP="009A6E60">
      <w:r w:rsidRPr="00FA7D8F">
        <w:t>The Book of the Dead’s influence is</w:t>
      </w:r>
      <w:r w:rsidR="00B37DAF" w:rsidRPr="00FA7D8F">
        <w:t xml:space="preserve"> visible on</w:t>
      </w:r>
      <w:r w:rsidR="00874B65" w:rsidRPr="00FA7D8F">
        <w:t xml:space="preserve"> wall decoration </w:t>
      </w:r>
      <w:r w:rsidR="00D620F0" w:rsidRPr="00FA7D8F">
        <w:t>inspired by</w:t>
      </w:r>
      <w:r w:rsidR="00FA6E32" w:rsidRPr="00FA7D8F">
        <w:t xml:space="preserve"> </w:t>
      </w:r>
      <w:r w:rsidR="00D620F0" w:rsidRPr="00FA7D8F">
        <w:t>chapters 27,</w:t>
      </w:r>
      <w:r w:rsidR="00373E62" w:rsidRPr="00FA7D8F">
        <w:t xml:space="preserve"> </w:t>
      </w:r>
      <w:r w:rsidR="00D620F0" w:rsidRPr="00FA7D8F">
        <w:t>28 and 30.</w:t>
      </w:r>
      <w:r w:rsidR="009C420E" w:rsidRPr="00FA7D8F">
        <w:rPr>
          <w:rStyle w:val="FootnoteReference"/>
        </w:rPr>
        <w:footnoteReference w:id="29"/>
      </w:r>
      <w:r w:rsidR="00D620F0" w:rsidRPr="00FA7D8F">
        <w:t xml:space="preserve"> </w:t>
      </w:r>
      <w:r w:rsidR="002979CB" w:rsidRPr="00FA7D8F">
        <w:t>Hieroglyphic t</w:t>
      </w:r>
      <w:r w:rsidR="00FA6E32" w:rsidRPr="00FA7D8F">
        <w:t>ext</w:t>
      </w:r>
      <w:r w:rsidR="002979CB" w:rsidRPr="00FA7D8F">
        <w:t xml:space="preserve"> </w:t>
      </w:r>
      <w:r w:rsidR="00643107" w:rsidRPr="00FA7D8F">
        <w:t>on the south wall allud</w:t>
      </w:r>
      <w:r w:rsidR="005B12C6" w:rsidRPr="00FA7D8F">
        <w:t>es</w:t>
      </w:r>
      <w:r w:rsidR="00643107" w:rsidRPr="00FA7D8F">
        <w:t xml:space="preserve"> to </w:t>
      </w:r>
      <w:proofErr w:type="spellStart"/>
      <w:r w:rsidR="005D1BAE" w:rsidRPr="00FA7D8F">
        <w:t>Tanutamon’s</w:t>
      </w:r>
      <w:proofErr w:type="spellEnd"/>
      <w:r w:rsidR="005D1BAE" w:rsidRPr="00FA7D8F">
        <w:t xml:space="preserve"> </w:t>
      </w:r>
      <w:r w:rsidR="00744065" w:rsidRPr="00FA7D8F">
        <w:t xml:space="preserve">existence in the hereafter, unencumbered by </w:t>
      </w:r>
      <w:r w:rsidR="002979CB" w:rsidRPr="00FA7D8F">
        <w:t>embarrassment</w:t>
      </w:r>
      <w:r w:rsidR="00AF54C7" w:rsidRPr="00FA7D8F">
        <w:t xml:space="preserve">. </w:t>
      </w:r>
      <w:r w:rsidR="00CC0303" w:rsidRPr="00FA7D8F">
        <w:t>Either side of the funerary catafalque, funerary genii</w:t>
      </w:r>
      <w:r w:rsidR="00DA2C3E" w:rsidRPr="00FA7D8F">
        <w:t xml:space="preserve"> </w:t>
      </w:r>
      <w:r w:rsidR="00566FF3" w:rsidRPr="00FA7D8F">
        <w:t>supplement</w:t>
      </w:r>
      <w:r w:rsidR="00467BB6" w:rsidRPr="00FA7D8F">
        <w:t xml:space="preserve"> </w:t>
      </w:r>
      <w:r w:rsidR="00DA2C3E" w:rsidRPr="00FA7D8F">
        <w:t xml:space="preserve">the concept of eternal life and </w:t>
      </w:r>
      <w:r w:rsidR="00AE5F47" w:rsidRPr="00FA7D8F">
        <w:t xml:space="preserve">protection </w:t>
      </w:r>
      <w:r w:rsidR="00123A49" w:rsidRPr="00FA7D8F">
        <w:t>in</w:t>
      </w:r>
      <w:r w:rsidR="00AE5F47" w:rsidRPr="00FA7D8F">
        <w:t xml:space="preserve"> holding the </w:t>
      </w:r>
      <w:r w:rsidR="00AE5F47" w:rsidRPr="00FA7D8F">
        <w:rPr>
          <w:i/>
          <w:iCs/>
        </w:rPr>
        <w:t>was</w:t>
      </w:r>
      <w:r w:rsidR="00AE5F47" w:rsidRPr="00FA7D8F">
        <w:t>-sceptre</w:t>
      </w:r>
      <w:r w:rsidR="00B87873" w:rsidRPr="00FA7D8F">
        <w:t xml:space="preserve"> and the </w:t>
      </w:r>
      <w:r w:rsidR="00B87873" w:rsidRPr="00FA7D8F">
        <w:rPr>
          <w:i/>
          <w:iCs/>
        </w:rPr>
        <w:t>ankh</w:t>
      </w:r>
      <w:r w:rsidR="00B87873" w:rsidRPr="00FA7D8F">
        <w:t>.</w:t>
      </w:r>
      <w:r w:rsidR="00E859DE" w:rsidRPr="00FA7D8F">
        <w:t xml:space="preserve"> The </w:t>
      </w:r>
      <w:r w:rsidR="00E859DE" w:rsidRPr="00FA7D8F">
        <w:rPr>
          <w:i/>
          <w:iCs/>
        </w:rPr>
        <w:t>was</w:t>
      </w:r>
      <w:r w:rsidR="00E859DE" w:rsidRPr="00FA7D8F">
        <w:t xml:space="preserve">-sceptre </w:t>
      </w:r>
      <w:r w:rsidR="00D04CEB" w:rsidRPr="00FA7D8F">
        <w:t>ensured the well-being of the deceased</w:t>
      </w:r>
      <w:r w:rsidR="006A2CC2" w:rsidRPr="00FA7D8F">
        <w:rPr>
          <w:rStyle w:val="FootnoteReference"/>
        </w:rPr>
        <w:footnoteReference w:id="30"/>
      </w:r>
      <w:r w:rsidR="00851A2F" w:rsidRPr="00FA7D8F">
        <w:t xml:space="preserve">, supported by the </w:t>
      </w:r>
      <w:r w:rsidR="00851A2F" w:rsidRPr="00FA7D8F">
        <w:rPr>
          <w:i/>
          <w:iCs/>
        </w:rPr>
        <w:t>ankh</w:t>
      </w:r>
      <w:r w:rsidR="00851A2F" w:rsidRPr="00FA7D8F">
        <w:t>,</w:t>
      </w:r>
      <w:r w:rsidR="00566FF3" w:rsidRPr="00FA7D8F">
        <w:t xml:space="preserve"> </w:t>
      </w:r>
      <w:r w:rsidR="007D1FE7" w:rsidRPr="00FA7D8F">
        <w:t>replicat</w:t>
      </w:r>
      <w:r w:rsidR="00566FF3" w:rsidRPr="00FA7D8F">
        <w:t xml:space="preserve">ing </w:t>
      </w:r>
      <w:r w:rsidR="00AE75AA" w:rsidRPr="00FA7D8F">
        <w:t xml:space="preserve">the gods’ life-giving power, </w:t>
      </w:r>
      <w:r w:rsidR="009F6B0B" w:rsidRPr="00FA7D8F">
        <w:t xml:space="preserve">and </w:t>
      </w:r>
      <w:r w:rsidR="009F714B" w:rsidRPr="00FA7D8F">
        <w:t xml:space="preserve">renewing the </w:t>
      </w:r>
      <w:r w:rsidR="004B2C1B" w:rsidRPr="00FA7D8F">
        <w:t>life of</w:t>
      </w:r>
      <w:r w:rsidR="004B2C1B" w:rsidRPr="00FA7D8F">
        <w:rPr>
          <w:sz w:val="24"/>
          <w:szCs w:val="24"/>
        </w:rPr>
        <w:t xml:space="preserve"> </w:t>
      </w:r>
      <w:r w:rsidR="004B2C1B" w:rsidRPr="00FA7D8F">
        <w:t xml:space="preserve">Tanutamon by offering the </w:t>
      </w:r>
      <w:r w:rsidR="004B2C1B" w:rsidRPr="00FA7D8F">
        <w:rPr>
          <w:i/>
          <w:iCs/>
        </w:rPr>
        <w:t>ankh</w:t>
      </w:r>
      <w:r w:rsidR="004B2C1B" w:rsidRPr="00FA7D8F">
        <w:t xml:space="preserve"> to him.</w:t>
      </w:r>
      <w:r w:rsidR="004B2C1B" w:rsidRPr="00FA7D8F">
        <w:rPr>
          <w:rStyle w:val="FootnoteReference"/>
        </w:rPr>
        <w:footnoteReference w:id="31"/>
      </w:r>
      <w:r w:rsidR="004B2C1B" w:rsidRPr="00FA7D8F">
        <w:t xml:space="preserve"> </w:t>
      </w:r>
      <w:r w:rsidR="006C018A" w:rsidRPr="00FA7D8F">
        <w:t xml:space="preserve">The proximity to the </w:t>
      </w:r>
      <w:r w:rsidR="00836C42" w:rsidRPr="00FA7D8F">
        <w:t>‘</w:t>
      </w:r>
      <w:r w:rsidR="006C018A" w:rsidRPr="00FA7D8F">
        <w:t>mummy’</w:t>
      </w:r>
      <w:r w:rsidR="00836C42" w:rsidRPr="00FA7D8F">
        <w:t xml:space="preserve"> of </w:t>
      </w:r>
      <w:r w:rsidR="007B1181" w:rsidRPr="00FA7D8F">
        <w:t>Tanutamon emphasise</w:t>
      </w:r>
      <w:r w:rsidR="00220C58" w:rsidRPr="00FA7D8F">
        <w:t>s</w:t>
      </w:r>
      <w:r w:rsidR="007B1181" w:rsidRPr="00FA7D8F">
        <w:t xml:space="preserve"> the </w:t>
      </w:r>
      <w:r w:rsidR="00035324" w:rsidRPr="00FA7D8F">
        <w:t xml:space="preserve">extent to which they wished to </w:t>
      </w:r>
      <w:r w:rsidR="00CB27D8" w:rsidRPr="00FA7D8F">
        <w:t xml:space="preserve">uphold </w:t>
      </w:r>
      <w:proofErr w:type="spellStart"/>
      <w:r w:rsidR="00CB27D8" w:rsidRPr="00FA7D8F">
        <w:t>Tanutamon’s</w:t>
      </w:r>
      <w:proofErr w:type="spellEnd"/>
      <w:r w:rsidR="00CB27D8" w:rsidRPr="00FA7D8F">
        <w:t xml:space="preserve"> </w:t>
      </w:r>
      <w:r w:rsidR="003F3846" w:rsidRPr="00FA7D8F">
        <w:t>presence in the afterlife.</w:t>
      </w:r>
      <w:r w:rsidR="00016E5E" w:rsidRPr="00FA7D8F">
        <w:t xml:space="preserve"> </w:t>
      </w:r>
      <w:r w:rsidR="00F27D8C" w:rsidRPr="00FA7D8F">
        <w:t>Spell 30A</w:t>
      </w:r>
      <w:r w:rsidR="009171BC" w:rsidRPr="00FA7D8F">
        <w:t xml:space="preserve"> is also seen,</w:t>
      </w:r>
      <w:r w:rsidR="00F27D8C" w:rsidRPr="00FA7D8F">
        <w:t xml:space="preserve"> which </w:t>
      </w:r>
      <w:r w:rsidR="00C52AAF" w:rsidRPr="00FA7D8F">
        <w:t>s</w:t>
      </w:r>
      <w:r w:rsidR="00243E3D" w:rsidRPr="00FA7D8F">
        <w:t>ought</w:t>
      </w:r>
      <w:r w:rsidR="00C52AAF" w:rsidRPr="00FA7D8F">
        <w:t xml:space="preserve"> to </w:t>
      </w:r>
      <w:r w:rsidR="00A86956" w:rsidRPr="00FA7D8F">
        <w:t xml:space="preserve">prevent the heart </w:t>
      </w:r>
      <w:r w:rsidR="00890E3B" w:rsidRPr="00FA7D8F">
        <w:t>be</w:t>
      </w:r>
      <w:r w:rsidR="00BD3096" w:rsidRPr="00FA7D8F">
        <w:t>ing</w:t>
      </w:r>
      <w:r w:rsidR="00890E3B" w:rsidRPr="00FA7D8F">
        <w:t xml:space="preserve"> driven away in the underworld</w:t>
      </w:r>
      <w:r w:rsidR="00047BB1" w:rsidRPr="00FA7D8F">
        <w:t xml:space="preserve">, </w:t>
      </w:r>
      <w:r w:rsidR="001005B6" w:rsidRPr="00FA7D8F">
        <w:t xml:space="preserve">as </w:t>
      </w:r>
      <w:r w:rsidR="00EA71B1" w:rsidRPr="00FA7D8F">
        <w:t>the heart</w:t>
      </w:r>
      <w:r w:rsidR="001005B6" w:rsidRPr="00FA7D8F">
        <w:t xml:space="preserve"> became</w:t>
      </w:r>
      <w:r w:rsidR="00FD6392" w:rsidRPr="00FA7D8F">
        <w:t xml:space="preserve"> an allegory for</w:t>
      </w:r>
      <w:r w:rsidR="00A832E2" w:rsidRPr="00FA7D8F">
        <w:t xml:space="preserve"> human conscience</w:t>
      </w:r>
      <w:r w:rsidR="00D245CA" w:rsidRPr="00FA7D8F">
        <w:t xml:space="preserve"> (and could resurrect the dead)</w:t>
      </w:r>
      <w:r w:rsidR="00576785" w:rsidRPr="00FA7D8F">
        <w:rPr>
          <w:rStyle w:val="FootnoteReference"/>
        </w:rPr>
        <w:footnoteReference w:id="32"/>
      </w:r>
      <w:r w:rsidR="00FD6392" w:rsidRPr="00FA7D8F">
        <w:t>,</w:t>
      </w:r>
      <w:r w:rsidR="00576785" w:rsidRPr="00FA7D8F">
        <w:t xml:space="preserve"> </w:t>
      </w:r>
      <w:r w:rsidR="00B31A7D" w:rsidRPr="00FA7D8F">
        <w:t>and</w:t>
      </w:r>
      <w:r w:rsidR="00FD6392" w:rsidRPr="00FA7D8F">
        <w:t xml:space="preserve"> </w:t>
      </w:r>
      <w:r w:rsidR="001A1171" w:rsidRPr="00FA7D8F">
        <w:t>was vital for the</w:t>
      </w:r>
      <w:r w:rsidR="0094690F" w:rsidRPr="00FA7D8F">
        <w:t xml:space="preserve"> </w:t>
      </w:r>
      <w:r w:rsidR="00200C8F" w:rsidRPr="00FA7D8F">
        <w:t>individual</w:t>
      </w:r>
      <w:r w:rsidR="0094690F" w:rsidRPr="00FA7D8F">
        <w:t>’s continued existence</w:t>
      </w:r>
      <w:r w:rsidR="009707D2" w:rsidRPr="00FA7D8F">
        <w:t>.</w:t>
      </w:r>
    </w:p>
    <w:p w14:paraId="2DC53774" w14:textId="7B7F25EC" w:rsidR="00102B47" w:rsidRPr="00FA7D8F" w:rsidRDefault="00243E3D" w:rsidP="009A6E60">
      <w:r w:rsidRPr="00FA7D8F">
        <w:rPr>
          <w:i/>
          <w:iCs/>
        </w:rPr>
        <w:t>“</w:t>
      </w:r>
      <w:r w:rsidR="00683196" w:rsidRPr="00FA7D8F">
        <w:rPr>
          <w:i/>
          <w:iCs/>
        </w:rPr>
        <w:t>Homage to thee, O my heart! Homage to you, O</w:t>
      </w:r>
      <w:r w:rsidR="00F80CBF" w:rsidRPr="00FA7D8F">
        <w:rPr>
          <w:i/>
          <w:iCs/>
        </w:rPr>
        <w:t xml:space="preserve"> my reins! Homage to you, O ye gods who dwell in the divine clouds, and who are exalted (or holy) </w:t>
      </w:r>
      <w:r w:rsidR="007E36E5" w:rsidRPr="00FA7D8F">
        <w:rPr>
          <w:i/>
          <w:iCs/>
        </w:rPr>
        <w:t>by reason of your sceptres!</w:t>
      </w:r>
      <w:r w:rsidR="00A46A92" w:rsidRPr="00FA7D8F">
        <w:rPr>
          <w:i/>
          <w:iCs/>
        </w:rPr>
        <w:t xml:space="preserve">” </w:t>
      </w:r>
      <w:r w:rsidR="009707D2" w:rsidRPr="00FA7D8F">
        <w:rPr>
          <w:rStyle w:val="FootnoteReference"/>
        </w:rPr>
        <w:footnoteReference w:id="33"/>
      </w:r>
      <w:r w:rsidR="00BD3096" w:rsidRPr="00FA7D8F">
        <w:t xml:space="preserve"> </w:t>
      </w:r>
      <w:r w:rsidR="009707D2" w:rsidRPr="00FA7D8F">
        <w:t xml:space="preserve"> </w:t>
      </w:r>
    </w:p>
    <w:p w14:paraId="0D78E601" w14:textId="64826931" w:rsidR="00CA1C12" w:rsidRPr="00FA7D8F" w:rsidRDefault="00FC4025" w:rsidP="00747EBA">
      <w:r w:rsidRPr="00FA7D8F">
        <w:t xml:space="preserve">Reference to the Osirian myth </w:t>
      </w:r>
      <w:r w:rsidR="008054C2" w:rsidRPr="00FA7D8F">
        <w:t xml:space="preserve">in this tomb </w:t>
      </w:r>
      <w:r w:rsidRPr="00FA7D8F">
        <w:t xml:space="preserve">is </w:t>
      </w:r>
      <w:r w:rsidR="008054C2" w:rsidRPr="00FA7D8F">
        <w:t>prevalent</w:t>
      </w:r>
      <w:r w:rsidRPr="00FA7D8F">
        <w:t xml:space="preserve">, </w:t>
      </w:r>
      <w:r w:rsidR="00142A23" w:rsidRPr="00FA7D8F">
        <w:t xml:space="preserve">with </w:t>
      </w:r>
      <w:r w:rsidR="005A195B" w:rsidRPr="00FA7D8F">
        <w:t>inscriptions attest</w:t>
      </w:r>
      <w:r w:rsidR="008D6648" w:rsidRPr="00FA7D8F">
        <w:t>ing</w:t>
      </w:r>
      <w:r w:rsidR="005A195B" w:rsidRPr="00FA7D8F">
        <w:t xml:space="preserve"> to the birth, death and resurrection of </w:t>
      </w:r>
      <w:r w:rsidR="005A195B" w:rsidRPr="00FA7D8F">
        <w:rPr>
          <w:i/>
          <w:iCs/>
        </w:rPr>
        <w:t>Osiris</w:t>
      </w:r>
      <w:r w:rsidR="005A195B" w:rsidRPr="00FA7D8F">
        <w:t xml:space="preserve">, </w:t>
      </w:r>
      <w:r w:rsidR="00AB7271" w:rsidRPr="00FA7D8F">
        <w:t xml:space="preserve">a desired process </w:t>
      </w:r>
      <w:r w:rsidR="005A195B" w:rsidRPr="00FA7D8F">
        <w:t xml:space="preserve">for the deceased. </w:t>
      </w:r>
      <w:r w:rsidR="00C7738D" w:rsidRPr="00FA7D8F">
        <w:t>Text</w:t>
      </w:r>
      <w:r w:rsidR="008962F8" w:rsidRPr="00FA7D8F">
        <w:t>s</w:t>
      </w:r>
      <w:r w:rsidR="00C7738D" w:rsidRPr="00FA7D8F">
        <w:t xml:space="preserve"> state </w:t>
      </w:r>
      <w:r w:rsidR="001653D0" w:rsidRPr="00FA7D8F">
        <w:t>Tanutamon</w:t>
      </w:r>
      <w:r w:rsidR="00C7738D" w:rsidRPr="00FA7D8F">
        <w:t xml:space="preserve"> </w:t>
      </w:r>
      <w:r w:rsidR="001653D0" w:rsidRPr="00FA7D8F">
        <w:t>shall wa</w:t>
      </w:r>
      <w:r w:rsidR="00E20BFB" w:rsidRPr="00FA7D8F">
        <w:t xml:space="preserve">lk uninterrupted </w:t>
      </w:r>
      <w:r w:rsidR="001157E7" w:rsidRPr="00FA7D8F">
        <w:t xml:space="preserve">in ‘the world beyond’, </w:t>
      </w:r>
      <w:r w:rsidR="00975983" w:rsidRPr="00FA7D8F">
        <w:t>and so</w:t>
      </w:r>
      <w:r w:rsidR="00DE6BA9" w:rsidRPr="00FA7D8F">
        <w:t xml:space="preserve"> </w:t>
      </w:r>
      <w:r w:rsidR="00A83DD3" w:rsidRPr="00FA7D8F">
        <w:rPr>
          <w:i/>
          <w:iCs/>
        </w:rPr>
        <w:t>Isis</w:t>
      </w:r>
      <w:r w:rsidR="00A83DD3" w:rsidRPr="00FA7D8F">
        <w:t xml:space="preserve"> will </w:t>
      </w:r>
      <w:r w:rsidR="009E64C1" w:rsidRPr="00FA7D8F">
        <w:t>give</w:t>
      </w:r>
      <w:r w:rsidR="008962F8" w:rsidRPr="00FA7D8F">
        <w:t xml:space="preserve"> </w:t>
      </w:r>
      <w:r w:rsidR="00A83DD3" w:rsidRPr="00FA7D8F">
        <w:t xml:space="preserve">the </w:t>
      </w:r>
      <w:r w:rsidR="00727D5F" w:rsidRPr="00FA7D8F">
        <w:t xml:space="preserve">‘vital </w:t>
      </w:r>
      <w:r w:rsidR="00A83DD3" w:rsidRPr="00FA7D8F">
        <w:t>breath</w:t>
      </w:r>
      <w:r w:rsidR="00727D5F" w:rsidRPr="00FA7D8F">
        <w:t>’</w:t>
      </w:r>
      <w:r w:rsidR="00A83DD3" w:rsidRPr="00FA7D8F">
        <w:t xml:space="preserve"> </w:t>
      </w:r>
      <w:r w:rsidR="00727D5F" w:rsidRPr="00FA7D8F">
        <w:t>allow</w:t>
      </w:r>
      <w:r w:rsidR="009E64C1" w:rsidRPr="00FA7D8F">
        <w:t>ing</w:t>
      </w:r>
      <w:r w:rsidR="00727D5F" w:rsidRPr="00FA7D8F">
        <w:t xml:space="preserve"> him to breathe in the afterlife, solidifying his eternal existence.</w:t>
      </w:r>
      <w:r w:rsidR="00A83DD3" w:rsidRPr="00FA7D8F">
        <w:t xml:space="preserve"> </w:t>
      </w:r>
      <w:r w:rsidR="00150122" w:rsidRPr="00FA7D8F">
        <w:t>T</w:t>
      </w:r>
      <w:r w:rsidR="00C33786" w:rsidRPr="00FA7D8F">
        <w:t>he west wall</w:t>
      </w:r>
      <w:r w:rsidR="001C7EC8" w:rsidRPr="00FA7D8F">
        <w:t xml:space="preserve"> </w:t>
      </w:r>
      <w:r w:rsidR="00277EEE" w:rsidRPr="00FA7D8F">
        <w:t>distinctly</w:t>
      </w:r>
      <w:r w:rsidR="001C7EC8" w:rsidRPr="00FA7D8F">
        <w:t xml:space="preserve"> represent</w:t>
      </w:r>
      <w:r w:rsidR="00277EEE" w:rsidRPr="00FA7D8F">
        <w:t>s</w:t>
      </w:r>
      <w:r w:rsidR="003B7B26" w:rsidRPr="00FA7D8F">
        <w:t xml:space="preserve"> </w:t>
      </w:r>
      <w:proofErr w:type="spellStart"/>
      <w:r w:rsidR="002C6B2E" w:rsidRPr="00FA7D8F">
        <w:t>Tanutamon’s</w:t>
      </w:r>
      <w:proofErr w:type="spellEnd"/>
      <w:r w:rsidR="002C6B2E" w:rsidRPr="00FA7D8F">
        <w:t xml:space="preserve"> passage to the afterlife</w:t>
      </w:r>
      <w:r w:rsidR="001C7EC8" w:rsidRPr="00FA7D8F">
        <w:t>.</w:t>
      </w:r>
      <w:r w:rsidR="00377E48" w:rsidRPr="00FA7D8F">
        <w:t xml:space="preserve"> </w:t>
      </w:r>
      <w:r w:rsidR="00E0302C" w:rsidRPr="00FA7D8F">
        <w:t>Tanutamon</w:t>
      </w:r>
      <w:r w:rsidR="002624EA" w:rsidRPr="00FA7D8F">
        <w:t xml:space="preserve"> </w:t>
      </w:r>
      <w:r w:rsidR="00E0302C" w:rsidRPr="00FA7D8F">
        <w:t>kneel</w:t>
      </w:r>
      <w:r w:rsidR="002624EA" w:rsidRPr="00FA7D8F">
        <w:t>s</w:t>
      </w:r>
      <w:r w:rsidR="00191595" w:rsidRPr="00FA7D8F">
        <w:t xml:space="preserve"> in worship</w:t>
      </w:r>
      <w:r w:rsidR="00E0302C" w:rsidRPr="00FA7D8F">
        <w:t xml:space="preserve"> before his </w:t>
      </w:r>
      <w:r w:rsidR="00280A1D" w:rsidRPr="00FA7D8F">
        <w:t>heart (</w:t>
      </w:r>
      <w:proofErr w:type="spellStart"/>
      <w:r w:rsidR="00280A1D" w:rsidRPr="00FA7D8F">
        <w:rPr>
          <w:i/>
          <w:iCs/>
        </w:rPr>
        <w:t>ib</w:t>
      </w:r>
      <w:proofErr w:type="spellEnd"/>
      <w:r w:rsidR="00985003" w:rsidRPr="00FA7D8F">
        <w:t xml:space="preserve">), </w:t>
      </w:r>
      <w:r w:rsidR="0019402C" w:rsidRPr="00FA7D8F">
        <w:t xml:space="preserve">and </w:t>
      </w:r>
      <w:r w:rsidR="00985003" w:rsidRPr="00FA7D8F">
        <w:t xml:space="preserve">his </w:t>
      </w:r>
      <w:proofErr w:type="spellStart"/>
      <w:r w:rsidR="00985003" w:rsidRPr="00FA7D8F">
        <w:rPr>
          <w:i/>
          <w:iCs/>
        </w:rPr>
        <w:t>ba</w:t>
      </w:r>
      <w:proofErr w:type="spellEnd"/>
      <w:r w:rsidR="00985003" w:rsidRPr="00FA7D8F">
        <w:t>-bird</w:t>
      </w:r>
      <w:r w:rsidR="00C10884" w:rsidRPr="00FA7D8F">
        <w:t>.</w:t>
      </w:r>
      <w:r w:rsidR="00C95915" w:rsidRPr="00FA7D8F">
        <w:t xml:space="preserve"> The heart was</w:t>
      </w:r>
      <w:r w:rsidR="00CF690C" w:rsidRPr="00FA7D8F">
        <w:t xml:space="preserve"> considered</w:t>
      </w:r>
      <w:r w:rsidR="00C95915" w:rsidRPr="00FA7D8F">
        <w:t xml:space="preserve"> </w:t>
      </w:r>
      <w:r w:rsidR="00916255" w:rsidRPr="00FA7D8F">
        <w:t xml:space="preserve">the ‘functional centre’ of the </w:t>
      </w:r>
      <w:r w:rsidR="007204A8" w:rsidRPr="00FA7D8F">
        <w:t xml:space="preserve">individual, the </w:t>
      </w:r>
      <w:r w:rsidR="00576D44" w:rsidRPr="00FA7D8F">
        <w:t xml:space="preserve">loci </w:t>
      </w:r>
      <w:r w:rsidR="00AB6500" w:rsidRPr="00FA7D8F">
        <w:t>of the mind and thusly the</w:t>
      </w:r>
      <w:r w:rsidR="006E4DE1" w:rsidRPr="00FA7D8F">
        <w:t xml:space="preserve"> centre of</w:t>
      </w:r>
      <w:r w:rsidR="00AB6500" w:rsidRPr="00FA7D8F">
        <w:t xml:space="preserve"> intelligence</w:t>
      </w:r>
      <w:r w:rsidR="005807FF" w:rsidRPr="00FA7D8F">
        <w:rPr>
          <w:rStyle w:val="FootnoteReference"/>
        </w:rPr>
        <w:footnoteReference w:id="34"/>
      </w:r>
      <w:r w:rsidR="005807FF" w:rsidRPr="00FA7D8F">
        <w:t xml:space="preserve">. </w:t>
      </w:r>
      <w:r w:rsidR="00B37C37" w:rsidRPr="00FA7D8F">
        <w:t>Therefore,</w:t>
      </w:r>
      <w:r w:rsidR="001A11F6" w:rsidRPr="00FA7D8F">
        <w:t xml:space="preserve"> </w:t>
      </w:r>
      <w:r w:rsidR="00AB338B" w:rsidRPr="00FA7D8F">
        <w:t xml:space="preserve">it was integral for the individual’s heart to </w:t>
      </w:r>
      <w:r w:rsidR="001A11F6" w:rsidRPr="00FA7D8F">
        <w:t>‘</w:t>
      </w:r>
      <w:r w:rsidR="005A2395" w:rsidRPr="00FA7D8F">
        <w:t>survive</w:t>
      </w:r>
      <w:r w:rsidR="001A11F6" w:rsidRPr="00FA7D8F">
        <w:t>’</w:t>
      </w:r>
      <w:r w:rsidR="00093DA4" w:rsidRPr="00FA7D8F">
        <w:t xml:space="preserve"> </w:t>
      </w:r>
      <w:r w:rsidR="003D6B88" w:rsidRPr="00FA7D8F">
        <w:t>to</w:t>
      </w:r>
      <w:r w:rsidR="00093DA4" w:rsidRPr="00FA7D8F">
        <w:t xml:space="preserve"> </w:t>
      </w:r>
      <w:r w:rsidR="00F06A93" w:rsidRPr="00FA7D8F">
        <w:t>have an identity in the afterlife</w:t>
      </w:r>
      <w:r w:rsidR="005A2395" w:rsidRPr="00FA7D8F">
        <w:t xml:space="preserve">, to </w:t>
      </w:r>
      <w:r w:rsidR="001A11F6" w:rsidRPr="00FA7D8F">
        <w:t>prolong</w:t>
      </w:r>
      <w:r w:rsidR="001A11F6" w:rsidRPr="00FA7D8F">
        <w:rPr>
          <w:i/>
          <w:iCs/>
        </w:rPr>
        <w:t xml:space="preserve"> </w:t>
      </w:r>
      <w:proofErr w:type="spellStart"/>
      <w:r w:rsidR="001A11F6" w:rsidRPr="00FA7D8F">
        <w:rPr>
          <w:i/>
          <w:iCs/>
        </w:rPr>
        <w:t>ma’at</w:t>
      </w:r>
      <w:proofErr w:type="spellEnd"/>
      <w:r w:rsidR="001A11F6" w:rsidRPr="00FA7D8F">
        <w:t>,</w:t>
      </w:r>
      <w:r w:rsidR="00093DA4" w:rsidRPr="00FA7D8F">
        <w:t xml:space="preserve"> for fear of their heart being lost</w:t>
      </w:r>
      <w:r w:rsidR="001D3DDF" w:rsidRPr="00FA7D8F">
        <w:t xml:space="preserve"> </w:t>
      </w:r>
      <w:r w:rsidR="00093DA4" w:rsidRPr="00FA7D8F">
        <w:t xml:space="preserve">or consumed </w:t>
      </w:r>
      <w:r w:rsidR="004E29B9" w:rsidRPr="00FA7D8F">
        <w:t xml:space="preserve">by </w:t>
      </w:r>
      <w:proofErr w:type="spellStart"/>
      <w:r w:rsidR="004E29B9" w:rsidRPr="00FA7D8F">
        <w:rPr>
          <w:i/>
          <w:iCs/>
        </w:rPr>
        <w:t>Ammut</w:t>
      </w:r>
      <w:proofErr w:type="spellEnd"/>
      <w:r w:rsidR="00A4232B" w:rsidRPr="00FA7D8F">
        <w:t>, “</w:t>
      </w:r>
      <w:r w:rsidR="00A4232B" w:rsidRPr="00FA7D8F">
        <w:rPr>
          <w:i/>
          <w:iCs/>
        </w:rPr>
        <w:t>Eater of Hearts</w:t>
      </w:r>
      <w:r w:rsidR="00A4232B" w:rsidRPr="00FA7D8F">
        <w:t>”</w:t>
      </w:r>
      <w:r w:rsidR="00A4232B" w:rsidRPr="00FA7D8F">
        <w:rPr>
          <w:rStyle w:val="FootnoteReference"/>
        </w:rPr>
        <w:footnoteReference w:id="35"/>
      </w:r>
      <w:r w:rsidR="004E29B9" w:rsidRPr="00FA7D8F">
        <w:t xml:space="preserve"> –</w:t>
      </w:r>
      <w:r w:rsidR="001A11F6" w:rsidRPr="00FA7D8F">
        <w:t xml:space="preserve"> </w:t>
      </w:r>
      <w:r w:rsidR="004E29B9" w:rsidRPr="00FA7D8F">
        <w:t>and lost forever.</w:t>
      </w:r>
      <w:r w:rsidR="00641EB9" w:rsidRPr="00FA7D8F">
        <w:t xml:space="preserve"> </w:t>
      </w:r>
    </w:p>
    <w:p w14:paraId="3E707185" w14:textId="33025BEF" w:rsidR="00641EB9" w:rsidRPr="00FA7D8F" w:rsidRDefault="002A632E" w:rsidP="00747EBA">
      <w:r w:rsidRPr="00FA7D8F">
        <w:t>The</w:t>
      </w:r>
      <w:r w:rsidRPr="00FA7D8F">
        <w:rPr>
          <w:i/>
          <w:iCs/>
        </w:rPr>
        <w:t xml:space="preserve"> </w:t>
      </w:r>
      <w:proofErr w:type="spellStart"/>
      <w:r w:rsidRPr="00FA7D8F">
        <w:rPr>
          <w:i/>
          <w:iCs/>
        </w:rPr>
        <w:t>ba</w:t>
      </w:r>
      <w:proofErr w:type="spellEnd"/>
      <w:r w:rsidRPr="00FA7D8F">
        <w:t>-bird</w:t>
      </w:r>
      <w:r w:rsidR="00CB26AC" w:rsidRPr="00FA7D8F">
        <w:t>, a human headed bird,</w:t>
      </w:r>
      <w:r w:rsidR="00CB007A" w:rsidRPr="00FA7D8F">
        <w:t xml:space="preserve"> </w:t>
      </w:r>
      <w:r w:rsidR="006B644D" w:rsidRPr="00FA7D8F">
        <w:t xml:space="preserve">remained with its </w:t>
      </w:r>
      <w:r w:rsidR="00CB007A" w:rsidRPr="00FA7D8F">
        <w:t>owner</w:t>
      </w:r>
      <w:r w:rsidR="006B644D" w:rsidRPr="00FA7D8F">
        <w:t xml:space="preserve"> throughout life</w:t>
      </w:r>
      <w:r w:rsidR="004824C8" w:rsidRPr="00FA7D8F">
        <w:rPr>
          <w:rStyle w:val="FootnoteReference"/>
        </w:rPr>
        <w:footnoteReference w:id="36"/>
      </w:r>
      <w:r w:rsidR="006B644D" w:rsidRPr="00FA7D8F">
        <w:t>, but upon death</w:t>
      </w:r>
      <w:r w:rsidR="00850D1D" w:rsidRPr="00FA7D8F">
        <w:t xml:space="preserve"> </w:t>
      </w:r>
      <w:r w:rsidR="008B13A2" w:rsidRPr="00FA7D8F">
        <w:t>could travel freely by day, returning at night</w:t>
      </w:r>
      <w:r w:rsidR="00811092" w:rsidRPr="00FA7D8F">
        <w:t xml:space="preserve"> to reunite with the mummy</w:t>
      </w:r>
      <w:r w:rsidR="00874D93" w:rsidRPr="00FA7D8F">
        <w:t>, perhaps explaining its location opposite the entrance</w:t>
      </w:r>
      <w:r w:rsidR="00B863B6" w:rsidRPr="00FA7D8F">
        <w:t>.</w:t>
      </w:r>
      <w:r w:rsidR="008B13A2" w:rsidRPr="00FA7D8F">
        <w:t xml:space="preserve"> </w:t>
      </w:r>
      <w:r w:rsidR="002242D3" w:rsidRPr="00FA7D8F">
        <w:t>T</w:t>
      </w:r>
      <w:r w:rsidR="00DD5C06" w:rsidRPr="00FA7D8F">
        <w:t xml:space="preserve">his </w:t>
      </w:r>
      <w:r w:rsidR="003926CE" w:rsidRPr="00FA7D8F">
        <w:t xml:space="preserve">transcendental attribute, combined with </w:t>
      </w:r>
      <w:r w:rsidR="004824C8" w:rsidRPr="00FA7D8F">
        <w:t xml:space="preserve">a </w:t>
      </w:r>
      <w:r w:rsidR="00C113E7" w:rsidRPr="00FA7D8F">
        <w:t xml:space="preserve">successful mummification, </w:t>
      </w:r>
      <w:r w:rsidR="002242D3" w:rsidRPr="00FA7D8F">
        <w:t>enabled</w:t>
      </w:r>
      <w:r w:rsidR="00C113E7" w:rsidRPr="00FA7D8F">
        <w:t xml:space="preserve"> individual immortali</w:t>
      </w:r>
      <w:r w:rsidR="002242D3" w:rsidRPr="00FA7D8F">
        <w:t>sation</w:t>
      </w:r>
      <w:r w:rsidR="00C113E7" w:rsidRPr="00FA7D8F">
        <w:t xml:space="preserve"> as </w:t>
      </w:r>
      <w:r w:rsidR="00E90A77" w:rsidRPr="00FA7D8F">
        <w:rPr>
          <w:i/>
          <w:iCs/>
        </w:rPr>
        <w:t>‘akh’</w:t>
      </w:r>
      <w:r w:rsidR="00E90A77" w:rsidRPr="00FA7D8F">
        <w:t xml:space="preserve">, the ‘blessed dead’, </w:t>
      </w:r>
      <w:r w:rsidR="008D3877" w:rsidRPr="00FA7D8F">
        <w:t>an a</w:t>
      </w:r>
      <w:r w:rsidR="00F74A48" w:rsidRPr="00FA7D8F">
        <w:t xml:space="preserve">bility </w:t>
      </w:r>
      <w:r w:rsidR="008D3877" w:rsidRPr="00FA7D8F">
        <w:t>to</w:t>
      </w:r>
      <w:r w:rsidR="008200A7" w:rsidRPr="00FA7D8F">
        <w:t xml:space="preserve"> </w:t>
      </w:r>
      <w:r w:rsidR="00CA1995" w:rsidRPr="00FA7D8F">
        <w:t>dwell among</w:t>
      </w:r>
      <w:r w:rsidR="009146E0" w:rsidRPr="00FA7D8F">
        <w:t>st</w:t>
      </w:r>
      <w:r w:rsidR="00CA1995" w:rsidRPr="00FA7D8F">
        <w:t xml:space="preserve"> </w:t>
      </w:r>
      <w:r w:rsidR="008D3877" w:rsidRPr="00FA7D8F">
        <w:t xml:space="preserve">their </w:t>
      </w:r>
      <w:r w:rsidR="00CA1995" w:rsidRPr="00FA7D8F">
        <w:t>gods</w:t>
      </w:r>
      <w:r w:rsidR="00E90A77" w:rsidRPr="00FA7D8F">
        <w:t>.</w:t>
      </w:r>
      <w:r w:rsidR="00280A1D" w:rsidRPr="00FA7D8F">
        <w:t xml:space="preserve"> </w:t>
      </w:r>
      <w:r w:rsidR="008B0A4F" w:rsidRPr="00FA7D8F">
        <w:t>Around the</w:t>
      </w:r>
      <w:r w:rsidR="006D4300" w:rsidRPr="00FA7D8F">
        <w:t xml:space="preserve"> neck of the</w:t>
      </w:r>
      <w:r w:rsidR="008B0A4F" w:rsidRPr="00FA7D8F">
        <w:t xml:space="preserve"> </w:t>
      </w:r>
      <w:proofErr w:type="spellStart"/>
      <w:r w:rsidR="008B0A4F" w:rsidRPr="00FA7D8F">
        <w:rPr>
          <w:i/>
          <w:iCs/>
        </w:rPr>
        <w:t>ba</w:t>
      </w:r>
      <w:proofErr w:type="spellEnd"/>
      <w:r w:rsidR="008B0A4F" w:rsidRPr="00FA7D8F">
        <w:t xml:space="preserve">-bird </w:t>
      </w:r>
      <w:r w:rsidR="00F74A48" w:rsidRPr="00FA7D8F">
        <w:t xml:space="preserve">is </w:t>
      </w:r>
      <w:r w:rsidR="008B0A4F" w:rsidRPr="00FA7D8F">
        <w:t xml:space="preserve">the </w:t>
      </w:r>
      <w:proofErr w:type="spellStart"/>
      <w:r w:rsidR="008B0A4F" w:rsidRPr="00FA7D8F">
        <w:rPr>
          <w:i/>
          <w:iCs/>
        </w:rPr>
        <w:t>djed</w:t>
      </w:r>
      <w:proofErr w:type="spellEnd"/>
      <w:r w:rsidR="008B0A4F" w:rsidRPr="00FA7D8F">
        <w:t xml:space="preserve">-pillar, </w:t>
      </w:r>
      <w:r w:rsidR="006F2616" w:rsidRPr="00FA7D8F">
        <w:t xml:space="preserve">thought to represent the backbone of </w:t>
      </w:r>
      <w:r w:rsidR="006F2616" w:rsidRPr="00FA7D8F">
        <w:rPr>
          <w:i/>
          <w:iCs/>
        </w:rPr>
        <w:t>Osiris</w:t>
      </w:r>
      <w:r w:rsidR="006F2616" w:rsidRPr="00FA7D8F">
        <w:t>,</w:t>
      </w:r>
      <w:r w:rsidR="00683E52" w:rsidRPr="00FA7D8F">
        <w:t xml:space="preserve"> </w:t>
      </w:r>
      <w:r w:rsidR="00683E52" w:rsidRPr="00FA7D8F">
        <w:lastRenderedPageBreak/>
        <w:t xml:space="preserve">synonymous with the idea of </w:t>
      </w:r>
      <w:r w:rsidR="008C203E" w:rsidRPr="00FA7D8F">
        <w:t xml:space="preserve">endurance </w:t>
      </w:r>
      <w:r w:rsidR="00683E52" w:rsidRPr="00FA7D8F">
        <w:t>and</w:t>
      </w:r>
      <w:r w:rsidR="002C077F" w:rsidRPr="00FA7D8F">
        <w:t xml:space="preserve"> stability given to the owner</w:t>
      </w:r>
      <w:r w:rsidR="002C077F" w:rsidRPr="00FA7D8F">
        <w:rPr>
          <w:rStyle w:val="FootnoteReference"/>
        </w:rPr>
        <w:footnoteReference w:id="37"/>
      </w:r>
      <w:r w:rsidR="00893375" w:rsidRPr="00FA7D8F">
        <w:t>, a</w:t>
      </w:r>
      <w:r w:rsidR="004D1EAD" w:rsidRPr="00FA7D8F">
        <w:t xml:space="preserve">nd </w:t>
      </w:r>
      <w:r w:rsidR="003654A0" w:rsidRPr="00FA7D8F">
        <w:t>s</w:t>
      </w:r>
      <w:r w:rsidR="003F4171" w:rsidRPr="00FA7D8F">
        <w:t>i</w:t>
      </w:r>
      <w:r w:rsidR="003654A0" w:rsidRPr="00FA7D8F">
        <w:t>gnificant</w:t>
      </w:r>
      <w:r w:rsidR="00893375" w:rsidRPr="00FA7D8F">
        <w:t xml:space="preserve"> </w:t>
      </w:r>
      <w:r w:rsidR="004D1EAD" w:rsidRPr="00FA7D8F">
        <w:t>in</w:t>
      </w:r>
      <w:r w:rsidR="00893375" w:rsidRPr="00FA7D8F">
        <w:t xml:space="preserve"> becom</w:t>
      </w:r>
      <w:r w:rsidR="004D1EAD" w:rsidRPr="00FA7D8F">
        <w:t>ing</w:t>
      </w:r>
      <w:r w:rsidR="00893375" w:rsidRPr="00FA7D8F">
        <w:t xml:space="preserve"> a “</w:t>
      </w:r>
      <w:r w:rsidR="00893375" w:rsidRPr="00FA7D8F">
        <w:rPr>
          <w:i/>
          <w:iCs/>
        </w:rPr>
        <w:t>worthy spirit”</w:t>
      </w:r>
      <w:r w:rsidR="00C72BAC" w:rsidRPr="00FA7D8F">
        <w:rPr>
          <w:rStyle w:val="FootnoteReference"/>
        </w:rPr>
        <w:footnoteReference w:id="38"/>
      </w:r>
      <w:r w:rsidR="00893375" w:rsidRPr="00FA7D8F">
        <w:t xml:space="preserve"> in the Egyptian afterlife</w:t>
      </w:r>
      <w:r w:rsidR="002C077F" w:rsidRPr="00FA7D8F">
        <w:t xml:space="preserve">. In </w:t>
      </w:r>
      <w:r w:rsidR="00C472D5" w:rsidRPr="00FA7D8F">
        <w:t>amule</w:t>
      </w:r>
      <w:r w:rsidR="00BC7D46" w:rsidRPr="00FA7D8F">
        <w:t xml:space="preserve">tic form, these </w:t>
      </w:r>
      <w:r w:rsidR="00864C3F" w:rsidRPr="00FA7D8F">
        <w:t>were</w:t>
      </w:r>
      <w:r w:rsidR="00C72BAC" w:rsidRPr="00FA7D8F">
        <w:t xml:space="preserve"> placed upon the mummy.</w:t>
      </w:r>
      <w:r w:rsidR="00BC7D46" w:rsidRPr="00FA7D8F">
        <w:t xml:space="preserve"> </w:t>
      </w:r>
    </w:p>
    <w:p w14:paraId="5F323F9A" w14:textId="40C24967" w:rsidR="00F30C0A" w:rsidRPr="00FA7D8F" w:rsidRDefault="003C2B5F" w:rsidP="00747EBA">
      <w:r w:rsidRPr="00FA7D8F">
        <w:t xml:space="preserve">With regards to material culture, </w:t>
      </w:r>
      <w:r w:rsidR="00C97335" w:rsidRPr="00FA7D8F">
        <w:t xml:space="preserve">the </w:t>
      </w:r>
      <w:r w:rsidRPr="00FA7D8F">
        <w:t>offering table</w:t>
      </w:r>
      <w:r w:rsidR="00E96683" w:rsidRPr="00FA7D8F">
        <w:t xml:space="preserve"> of Tanutamon</w:t>
      </w:r>
      <w:r w:rsidR="00C97335" w:rsidRPr="00FA7D8F">
        <w:t xml:space="preserve"> </w:t>
      </w:r>
      <w:r w:rsidRPr="00FA7D8F">
        <w:t xml:space="preserve">at </w:t>
      </w:r>
      <w:r w:rsidR="00E96683" w:rsidRPr="00FA7D8F">
        <w:t>Boston Museum (</w:t>
      </w:r>
      <w:r w:rsidR="00C62119" w:rsidRPr="00FA7D8F">
        <w:rPr>
          <w:rStyle w:val="detailfieldvalue"/>
        </w:rPr>
        <w:t>21.3232</w:t>
      </w:r>
      <w:r w:rsidR="00D20AD6" w:rsidRPr="00FA7D8F">
        <w:rPr>
          <w:rStyle w:val="detailfieldvalue"/>
        </w:rPr>
        <w:t xml:space="preserve"> – photo no</w:t>
      </w:r>
      <w:r w:rsidR="00B863B6" w:rsidRPr="00FA7D8F">
        <w:rPr>
          <w:rStyle w:val="detailfieldvalue"/>
        </w:rPr>
        <w:t xml:space="preserve">t </w:t>
      </w:r>
      <w:r w:rsidR="00FA1256" w:rsidRPr="00FA7D8F">
        <w:rPr>
          <w:rStyle w:val="detailfieldvalue"/>
        </w:rPr>
        <w:t>available</w:t>
      </w:r>
      <w:r w:rsidR="00C62119" w:rsidRPr="00FA7D8F">
        <w:rPr>
          <w:rStyle w:val="detailfieldvalue"/>
        </w:rPr>
        <w:t>)</w:t>
      </w:r>
      <w:r w:rsidR="00E96683" w:rsidRPr="00FA7D8F">
        <w:t>,</w:t>
      </w:r>
      <w:r w:rsidR="00907E57" w:rsidRPr="00FA7D8F">
        <w:t xml:space="preserve"> </w:t>
      </w:r>
      <w:r w:rsidR="008054C2" w:rsidRPr="00FA7D8F">
        <w:t xml:space="preserve">enhances </w:t>
      </w:r>
      <w:r w:rsidR="00907E57" w:rsidRPr="00FA7D8F">
        <w:t>example</w:t>
      </w:r>
      <w:r w:rsidR="008054C2" w:rsidRPr="00FA7D8F">
        <w:t>s</w:t>
      </w:r>
      <w:r w:rsidR="00F32BDF" w:rsidRPr="00FA7D8F">
        <w:t xml:space="preserve"> </w:t>
      </w:r>
      <w:r w:rsidR="00907E57" w:rsidRPr="00FA7D8F">
        <w:t>of</w:t>
      </w:r>
      <w:r w:rsidR="00660A46" w:rsidRPr="00FA7D8F">
        <w:t xml:space="preserve"> </w:t>
      </w:r>
      <w:r w:rsidR="00F51731" w:rsidRPr="00FA7D8F">
        <w:t xml:space="preserve">Nubian </w:t>
      </w:r>
      <w:r w:rsidR="0015448C" w:rsidRPr="00FA7D8F">
        <w:t>adoption</w:t>
      </w:r>
      <w:r w:rsidR="00042581" w:rsidRPr="00FA7D8F">
        <w:t xml:space="preserve"> of</w:t>
      </w:r>
      <w:r w:rsidR="00E96683" w:rsidRPr="00FA7D8F">
        <w:t xml:space="preserve"> </w:t>
      </w:r>
      <w:r w:rsidR="0015448C" w:rsidRPr="00FA7D8F">
        <w:t xml:space="preserve">Egyptian </w:t>
      </w:r>
      <w:r w:rsidR="00042581" w:rsidRPr="00FA7D8F">
        <w:t>funerary</w:t>
      </w:r>
      <w:r w:rsidR="0015448C" w:rsidRPr="00FA7D8F">
        <w:t xml:space="preserve"> </w:t>
      </w:r>
      <w:r w:rsidR="006D2DA1" w:rsidRPr="00FA7D8F">
        <w:t>practi</w:t>
      </w:r>
      <w:r w:rsidR="00F51731" w:rsidRPr="00FA7D8F">
        <w:t>ces</w:t>
      </w:r>
      <w:r w:rsidR="006D2DA1" w:rsidRPr="00FA7D8F">
        <w:t xml:space="preserve">. Offering tables </w:t>
      </w:r>
      <w:r w:rsidR="00D20AD6" w:rsidRPr="00FA7D8F">
        <w:t xml:space="preserve">emphasised </w:t>
      </w:r>
      <w:r w:rsidR="0015448C" w:rsidRPr="00FA7D8F">
        <w:t xml:space="preserve">communication </w:t>
      </w:r>
      <w:r w:rsidR="00042581" w:rsidRPr="00FA7D8F">
        <w:t>with deceased ancestors/rulers</w:t>
      </w:r>
      <w:r w:rsidR="00D43713" w:rsidRPr="00FA7D8F">
        <w:t xml:space="preserve"> </w:t>
      </w:r>
      <w:r w:rsidR="0047486D" w:rsidRPr="00FA7D8F">
        <w:t>(</w:t>
      </w:r>
      <w:r w:rsidR="00FA23A9" w:rsidRPr="00FA7D8F">
        <w:t>sustenance</w:t>
      </w:r>
      <w:r w:rsidR="00D43713" w:rsidRPr="00FA7D8F">
        <w:t xml:space="preserve"> of the deceased</w:t>
      </w:r>
      <w:r w:rsidR="00FA23A9" w:rsidRPr="00FA7D8F">
        <w:t>’s spirits</w:t>
      </w:r>
      <w:r w:rsidR="00D43713" w:rsidRPr="00FA7D8F">
        <w:rPr>
          <w:rStyle w:val="FootnoteReference"/>
        </w:rPr>
        <w:footnoteReference w:id="39"/>
      </w:r>
      <w:r w:rsidR="00D43713" w:rsidRPr="00FA7D8F">
        <w:t>)</w:t>
      </w:r>
      <w:r w:rsidR="00D96307" w:rsidRPr="00FA7D8F">
        <w:t>, with the pouring of libations</w:t>
      </w:r>
      <w:r w:rsidR="00D14A6E" w:rsidRPr="00FA7D8F">
        <w:t xml:space="preserve"> </w:t>
      </w:r>
      <w:r w:rsidR="00EA0EB2" w:rsidRPr="00FA7D8F">
        <w:t>(</w:t>
      </w:r>
      <w:r w:rsidR="00D14A6E" w:rsidRPr="00FA7D8F">
        <w:t>beer or wine</w:t>
      </w:r>
      <w:r w:rsidR="00EA0EB2" w:rsidRPr="00FA7D8F">
        <w:t>)</w:t>
      </w:r>
      <w:r w:rsidR="001D1A4E" w:rsidRPr="00FA7D8F">
        <w:t>, on a table</w:t>
      </w:r>
      <w:r w:rsidR="006E03C8" w:rsidRPr="00FA7D8F">
        <w:t xml:space="preserve"> </w:t>
      </w:r>
      <w:r w:rsidR="001D1A4E" w:rsidRPr="00FA7D8F">
        <w:t xml:space="preserve">outside of </w:t>
      </w:r>
      <w:r w:rsidR="00EC4C46" w:rsidRPr="00FA7D8F">
        <w:t xml:space="preserve">the </w:t>
      </w:r>
      <w:r w:rsidR="001D1A4E" w:rsidRPr="00FA7D8F">
        <w:t>burial place.</w:t>
      </w:r>
      <w:r w:rsidR="001D1A4E" w:rsidRPr="00FA7D8F">
        <w:rPr>
          <w:rStyle w:val="FootnoteReference"/>
        </w:rPr>
        <w:footnoteReference w:id="40"/>
      </w:r>
      <w:r w:rsidR="00BA04A2" w:rsidRPr="00FA7D8F">
        <w:t xml:space="preserve"> </w:t>
      </w:r>
      <w:r w:rsidR="00740CA4" w:rsidRPr="00FA7D8F">
        <w:t>Rock</w:t>
      </w:r>
      <w:r w:rsidR="006D2DA1" w:rsidRPr="00FA7D8F">
        <w:t xml:space="preserve"> </w:t>
      </w:r>
      <w:r w:rsidR="00740CA4" w:rsidRPr="00FA7D8F">
        <w:t xml:space="preserve">Graffiti found at </w:t>
      </w:r>
      <w:r w:rsidR="00DD17D9" w:rsidRPr="00FA7D8F">
        <w:t xml:space="preserve">the funerary temple of </w:t>
      </w:r>
      <w:r w:rsidR="00740CA4" w:rsidRPr="00FA7D8F">
        <w:t>El-</w:t>
      </w:r>
      <w:proofErr w:type="spellStart"/>
      <w:r w:rsidR="00740CA4" w:rsidRPr="00FA7D8F">
        <w:t>Kurru</w:t>
      </w:r>
      <w:proofErr w:type="spellEnd"/>
      <w:r w:rsidR="00740CA4" w:rsidRPr="00FA7D8F">
        <w:t xml:space="preserve"> attests to the</w:t>
      </w:r>
      <w:r w:rsidR="00825E32" w:rsidRPr="00FA7D8F">
        <w:t xml:space="preserve"> prevalence of this practice</w:t>
      </w:r>
      <w:r w:rsidR="000A2468" w:rsidRPr="00FA7D8F">
        <w:t xml:space="preserve"> within the necropolis</w:t>
      </w:r>
      <w:r w:rsidR="00740CA4" w:rsidRPr="00FA7D8F">
        <w:t xml:space="preserve"> </w:t>
      </w:r>
      <w:r w:rsidR="00DD17D9" w:rsidRPr="00FA7D8F">
        <w:t>(Graffito T</w:t>
      </w:r>
      <w:r w:rsidR="006E03C8" w:rsidRPr="00FA7D8F">
        <w:t>28, T</w:t>
      </w:r>
      <w:r w:rsidR="009A5A4F" w:rsidRPr="00FA7D8F">
        <w:t xml:space="preserve">29, </w:t>
      </w:r>
      <w:r w:rsidR="00191ABB" w:rsidRPr="00FA7D8F">
        <w:t xml:space="preserve">and </w:t>
      </w:r>
      <w:r w:rsidR="00CE4AFA" w:rsidRPr="00FA7D8F">
        <w:t>T30).</w:t>
      </w:r>
      <w:r w:rsidR="00CE4AFA" w:rsidRPr="00FA7D8F">
        <w:rPr>
          <w:rStyle w:val="FootnoteReference"/>
        </w:rPr>
        <w:footnoteReference w:id="41"/>
      </w:r>
    </w:p>
    <w:p w14:paraId="29BACB0E" w14:textId="54EB833A" w:rsidR="006E2026" w:rsidRPr="00FA7D8F" w:rsidRDefault="00F30C0A" w:rsidP="00A808E8">
      <w:pPr>
        <w:spacing w:after="0" w:line="240" w:lineRule="auto"/>
      </w:pPr>
      <w:r w:rsidRPr="00FA7D8F">
        <w:t>To conclude,</w:t>
      </w:r>
      <w:r w:rsidR="006416D6" w:rsidRPr="00FA7D8F">
        <w:t xml:space="preserve"> </w:t>
      </w:r>
      <w:r w:rsidR="0003252C" w:rsidRPr="00FA7D8F">
        <w:t>the tomb of Tanutamon</w:t>
      </w:r>
      <w:r w:rsidR="006416D6" w:rsidRPr="00FA7D8F">
        <w:t xml:space="preserve"> may not have been finished, and </w:t>
      </w:r>
      <w:r w:rsidR="00500A7D" w:rsidRPr="00FA7D8F">
        <w:t>has</w:t>
      </w:r>
      <w:r w:rsidR="006416D6" w:rsidRPr="00FA7D8F">
        <w:t xml:space="preserve"> </w:t>
      </w:r>
      <w:r w:rsidR="00162130" w:rsidRPr="00FA7D8F">
        <w:t xml:space="preserve">since </w:t>
      </w:r>
      <w:r w:rsidR="006B5C73" w:rsidRPr="00FA7D8F">
        <w:t xml:space="preserve">suffered </w:t>
      </w:r>
      <w:r w:rsidR="006416D6" w:rsidRPr="00FA7D8F">
        <w:t xml:space="preserve">water-damage, </w:t>
      </w:r>
      <w:r w:rsidR="00A83A9E" w:rsidRPr="00FA7D8F">
        <w:t xml:space="preserve">but </w:t>
      </w:r>
      <w:r w:rsidR="003A506B" w:rsidRPr="00FA7D8F">
        <w:t xml:space="preserve">there </w:t>
      </w:r>
      <w:r w:rsidR="00500A7D" w:rsidRPr="00FA7D8F">
        <w:t xml:space="preserve">remains </w:t>
      </w:r>
      <w:r w:rsidR="003A506B" w:rsidRPr="00FA7D8F">
        <w:t xml:space="preserve">definitive evidence for the incorporation of Egyptian ideology and </w:t>
      </w:r>
      <w:r w:rsidR="00B650B4" w:rsidRPr="00FA7D8F">
        <w:t>ritual practices towards death and the afterlife in Nubia</w:t>
      </w:r>
      <w:r w:rsidR="005547BC" w:rsidRPr="00FA7D8F">
        <w:t xml:space="preserve">, through artistic representation </w:t>
      </w:r>
      <w:r w:rsidR="00200FF2" w:rsidRPr="00FA7D8F">
        <w:t>and</w:t>
      </w:r>
      <w:r w:rsidR="005547BC" w:rsidRPr="00FA7D8F">
        <w:t xml:space="preserve"> material culture found at </w:t>
      </w:r>
      <w:r w:rsidR="007D6670" w:rsidRPr="00FA7D8F">
        <w:t xml:space="preserve">the </w:t>
      </w:r>
      <w:r w:rsidR="005547BC" w:rsidRPr="00FA7D8F">
        <w:t>necropoli</w:t>
      </w:r>
      <w:r w:rsidR="007D6670" w:rsidRPr="00FA7D8F">
        <w:t>s</w:t>
      </w:r>
      <w:r w:rsidR="005547BC" w:rsidRPr="00FA7D8F">
        <w:t xml:space="preserve"> and</w:t>
      </w:r>
      <w:r w:rsidR="007D6670" w:rsidRPr="00FA7D8F">
        <w:t xml:space="preserve"> nearby funerary temple</w:t>
      </w:r>
      <w:r w:rsidR="00B650B4" w:rsidRPr="00FA7D8F">
        <w:t xml:space="preserve">. </w:t>
      </w:r>
      <w:r w:rsidR="00A315AF" w:rsidRPr="00FA7D8F">
        <w:t>T</w:t>
      </w:r>
      <w:r w:rsidR="00B650B4" w:rsidRPr="00FA7D8F">
        <w:t>h</w:t>
      </w:r>
      <w:r w:rsidR="00191ABB" w:rsidRPr="00FA7D8F">
        <w:t xml:space="preserve">e </w:t>
      </w:r>
      <w:r w:rsidR="00B650B4" w:rsidRPr="00FA7D8F">
        <w:t>re</w:t>
      </w:r>
      <w:r w:rsidR="006705F8" w:rsidRPr="00FA7D8F">
        <w:t xml:space="preserve">iteration </w:t>
      </w:r>
      <w:r w:rsidR="00B650B4" w:rsidRPr="00FA7D8F">
        <w:t>of the Osirian myth</w:t>
      </w:r>
      <w:r w:rsidR="00F64AD2" w:rsidRPr="00FA7D8F">
        <w:t xml:space="preserve"> and</w:t>
      </w:r>
      <w:r w:rsidR="00B650B4" w:rsidRPr="00FA7D8F">
        <w:t xml:space="preserve"> </w:t>
      </w:r>
      <w:r w:rsidR="00765BAC" w:rsidRPr="00FA7D8F">
        <w:t>r</w:t>
      </w:r>
      <w:r w:rsidR="00F64AD2" w:rsidRPr="00FA7D8F">
        <w:t>enewal,</w:t>
      </w:r>
      <w:r w:rsidR="00191ABB" w:rsidRPr="00FA7D8F">
        <w:t xml:space="preserve"> </w:t>
      </w:r>
      <w:r w:rsidR="0046643A" w:rsidRPr="00FA7D8F">
        <w:t>requisite</w:t>
      </w:r>
      <w:r w:rsidR="00F64AD2" w:rsidRPr="00FA7D8F">
        <w:t xml:space="preserve"> to the </w:t>
      </w:r>
      <w:r w:rsidR="00E137A4" w:rsidRPr="00FA7D8F">
        <w:t>belief in immortality,</w:t>
      </w:r>
      <w:r w:rsidR="009C658D" w:rsidRPr="00FA7D8F">
        <w:t xml:space="preserve"> cannot be ignored and </w:t>
      </w:r>
      <w:r w:rsidR="00803A16" w:rsidRPr="00FA7D8F">
        <w:t xml:space="preserve">we see its </w:t>
      </w:r>
      <w:r w:rsidR="00F64AD2" w:rsidRPr="00FA7D8F">
        <w:t>prominence in this tomb</w:t>
      </w:r>
      <w:r w:rsidR="003D62D3" w:rsidRPr="00FA7D8F">
        <w:t xml:space="preserve"> </w:t>
      </w:r>
      <w:r w:rsidR="003C5417" w:rsidRPr="00FA7D8F">
        <w:t>(</w:t>
      </w:r>
      <w:r w:rsidR="003D62D3" w:rsidRPr="00FA7D8F">
        <w:t>extensions of</w:t>
      </w:r>
      <w:r w:rsidR="00A10511" w:rsidRPr="00FA7D8F">
        <w:t xml:space="preserve"> these ideas may have increased</w:t>
      </w:r>
      <w:r w:rsidR="003C5417" w:rsidRPr="00FA7D8F">
        <w:t xml:space="preserve"> as decoration continued</w:t>
      </w:r>
      <w:r w:rsidR="00A10511" w:rsidRPr="00FA7D8F">
        <w:t>)</w:t>
      </w:r>
      <w:r w:rsidR="00F64AD2" w:rsidRPr="00FA7D8F">
        <w:t>.</w:t>
      </w:r>
      <w:r w:rsidR="00E137A4" w:rsidRPr="00FA7D8F">
        <w:t xml:space="preserve"> Tanutamon </w:t>
      </w:r>
      <w:r w:rsidR="00995251" w:rsidRPr="00FA7D8F">
        <w:t>is keen</w:t>
      </w:r>
      <w:r w:rsidR="00E137A4" w:rsidRPr="00FA7D8F">
        <w:t xml:space="preserve"> </w:t>
      </w:r>
      <w:r w:rsidR="00A63CD7" w:rsidRPr="00FA7D8F">
        <w:t>to</w:t>
      </w:r>
      <w:r w:rsidR="00E137A4" w:rsidRPr="00FA7D8F">
        <w:t xml:space="preserve"> assure his perman</w:t>
      </w:r>
      <w:r w:rsidR="008B75CF" w:rsidRPr="00FA7D8F">
        <w:t>en</w:t>
      </w:r>
      <w:r w:rsidR="00E137A4" w:rsidRPr="00FA7D8F">
        <w:t>ce</w:t>
      </w:r>
      <w:r w:rsidR="008B75CF" w:rsidRPr="00FA7D8F">
        <w:t xml:space="preserve">, kneeling before his heart and the </w:t>
      </w:r>
      <w:proofErr w:type="spellStart"/>
      <w:r w:rsidR="008B75CF" w:rsidRPr="00FA7D8F">
        <w:rPr>
          <w:i/>
          <w:iCs/>
        </w:rPr>
        <w:t>ba</w:t>
      </w:r>
      <w:proofErr w:type="spellEnd"/>
      <w:r w:rsidR="008B75CF" w:rsidRPr="00FA7D8F">
        <w:t>-bird.</w:t>
      </w:r>
      <w:r w:rsidR="007A43FA" w:rsidRPr="00FA7D8F">
        <w:t xml:space="preserve"> He is welcomed by the </w:t>
      </w:r>
      <w:r w:rsidR="007A43FA" w:rsidRPr="00FA7D8F">
        <w:rPr>
          <w:i/>
          <w:iCs/>
        </w:rPr>
        <w:t>Four Sons of Horus</w:t>
      </w:r>
      <w:r w:rsidR="007A43FA" w:rsidRPr="00FA7D8F">
        <w:t xml:space="preserve"> and will be guarded by the </w:t>
      </w:r>
      <w:r w:rsidR="007A43FA" w:rsidRPr="00FA7D8F">
        <w:rPr>
          <w:i/>
          <w:iCs/>
        </w:rPr>
        <w:t xml:space="preserve">Two Sisters of Osiris, </w:t>
      </w:r>
      <w:r w:rsidR="004B2984" w:rsidRPr="00FA7D8F">
        <w:rPr>
          <w:i/>
          <w:iCs/>
        </w:rPr>
        <w:t>Isis,</w:t>
      </w:r>
      <w:r w:rsidR="007A43FA" w:rsidRPr="00FA7D8F">
        <w:t xml:space="preserve"> and </w:t>
      </w:r>
      <w:r w:rsidR="007A43FA" w:rsidRPr="00FA7D8F">
        <w:rPr>
          <w:i/>
          <w:iCs/>
        </w:rPr>
        <w:t>Nephthys</w:t>
      </w:r>
      <w:r w:rsidR="007A43FA" w:rsidRPr="00FA7D8F">
        <w:t>.</w:t>
      </w:r>
      <w:r w:rsidR="008722A5" w:rsidRPr="00FA7D8F">
        <w:t xml:space="preserve"> He is not excluded, but actively encouraged to be amongst an aspect of the Egyptian pantheon of gods.</w:t>
      </w:r>
      <w:r w:rsidR="008B75CF" w:rsidRPr="00FA7D8F">
        <w:t xml:space="preserve"> Once again, the ideal of regeneration is </w:t>
      </w:r>
      <w:r w:rsidR="000D01DB" w:rsidRPr="00FA7D8F">
        <w:t xml:space="preserve">consistent with the symbolism of the </w:t>
      </w:r>
      <w:r w:rsidR="000D01DB" w:rsidRPr="00FA7D8F">
        <w:rPr>
          <w:i/>
          <w:iCs/>
        </w:rPr>
        <w:t>was</w:t>
      </w:r>
      <w:r w:rsidR="000D01DB" w:rsidRPr="00FA7D8F">
        <w:t>-sceptre</w:t>
      </w:r>
      <w:r w:rsidR="00921E13" w:rsidRPr="00FA7D8F">
        <w:t xml:space="preserve"> and the </w:t>
      </w:r>
      <w:r w:rsidR="00921E13" w:rsidRPr="00FA7D8F">
        <w:rPr>
          <w:i/>
          <w:iCs/>
        </w:rPr>
        <w:t>ankh</w:t>
      </w:r>
      <w:r w:rsidR="000D01DB" w:rsidRPr="00FA7D8F">
        <w:t>.</w:t>
      </w:r>
      <w:r w:rsidR="008B75CF" w:rsidRPr="00FA7D8F">
        <w:t xml:space="preserve"> </w:t>
      </w:r>
      <w:r w:rsidR="00921E13" w:rsidRPr="00FA7D8F">
        <w:t xml:space="preserve">Moreover, the positioning of the </w:t>
      </w:r>
      <w:r w:rsidR="00A52889" w:rsidRPr="00FA7D8F">
        <w:t xml:space="preserve">stucco decoration in </w:t>
      </w:r>
      <w:r w:rsidR="005A39B5" w:rsidRPr="00FA7D8F">
        <w:t xml:space="preserve">conjunction with the room shows that they intended </w:t>
      </w:r>
      <w:r w:rsidR="00C23209" w:rsidRPr="00FA7D8F">
        <w:t>to let Tanutamon</w:t>
      </w:r>
      <w:r w:rsidR="00512EAC" w:rsidRPr="00FA7D8F">
        <w:t xml:space="preserve"> ‘walk’ beyond the limits of his tomb</w:t>
      </w:r>
      <w:r w:rsidR="003E46C8" w:rsidRPr="00FA7D8F">
        <w:t>, fully</w:t>
      </w:r>
      <w:r w:rsidR="00E63AF0" w:rsidRPr="00FA7D8F">
        <w:t xml:space="preserve"> </w:t>
      </w:r>
      <w:r w:rsidR="004706B3" w:rsidRPr="00FA7D8F">
        <w:t>entrench</w:t>
      </w:r>
      <w:r w:rsidR="001333FA" w:rsidRPr="00FA7D8F">
        <w:t>ing</w:t>
      </w:r>
      <w:r w:rsidR="004706B3" w:rsidRPr="00FA7D8F">
        <w:t xml:space="preserve"> </w:t>
      </w:r>
      <w:r w:rsidR="0052020C" w:rsidRPr="00FA7D8F">
        <w:t xml:space="preserve">his </w:t>
      </w:r>
      <w:r w:rsidR="00CD2565" w:rsidRPr="00FA7D8F">
        <w:t>surroundings in a world beyond.</w:t>
      </w:r>
      <w:r w:rsidR="003D62D3" w:rsidRPr="00FA7D8F">
        <w:t xml:space="preserve"> </w:t>
      </w:r>
    </w:p>
    <w:p w14:paraId="079BC4D7" w14:textId="037ED9EC" w:rsidR="00DF5E04" w:rsidRPr="00FA7D8F" w:rsidRDefault="00DF5E04" w:rsidP="00A808E8">
      <w:pPr>
        <w:spacing w:after="0" w:line="240" w:lineRule="auto"/>
        <w:rPr>
          <w:rFonts w:cstheme="minorHAnsi"/>
          <w:b/>
          <w:bCs/>
          <w:i/>
          <w:iCs/>
          <w:sz w:val="24"/>
          <w:szCs w:val="24"/>
        </w:rPr>
      </w:pPr>
    </w:p>
    <w:p w14:paraId="5A9985D3" w14:textId="77777777" w:rsidR="00DF5E04" w:rsidRPr="00FA7D8F" w:rsidRDefault="00DF5E04" w:rsidP="00A808E8">
      <w:pPr>
        <w:spacing w:after="0" w:line="240" w:lineRule="auto"/>
        <w:rPr>
          <w:rFonts w:cstheme="minorHAnsi"/>
          <w:b/>
          <w:bCs/>
          <w:i/>
          <w:iCs/>
          <w:sz w:val="24"/>
          <w:szCs w:val="24"/>
        </w:rPr>
      </w:pPr>
    </w:p>
    <w:p w14:paraId="6916834D" w14:textId="641888B9" w:rsidR="001333FA" w:rsidRPr="00FA7D8F" w:rsidRDefault="00012F04" w:rsidP="00A808E8">
      <w:pPr>
        <w:spacing w:after="0" w:line="240" w:lineRule="auto"/>
        <w:rPr>
          <w:rFonts w:cstheme="minorHAnsi"/>
          <w:b/>
          <w:bCs/>
          <w:i/>
          <w:iCs/>
          <w:sz w:val="24"/>
          <w:szCs w:val="24"/>
        </w:rPr>
      </w:pPr>
      <w:r w:rsidRPr="00FA7D8F">
        <w:rPr>
          <w:rFonts w:cstheme="minorHAnsi"/>
          <w:b/>
          <w:bCs/>
          <w:i/>
          <w:iCs/>
          <w:sz w:val="24"/>
          <w:szCs w:val="24"/>
        </w:rPr>
        <w:t>Bibliography</w:t>
      </w:r>
    </w:p>
    <w:p w14:paraId="1C41FA99" w14:textId="77777777" w:rsidR="00A808E8" w:rsidRPr="00FA7D8F" w:rsidRDefault="00A808E8" w:rsidP="00A808E8">
      <w:pPr>
        <w:spacing w:after="0" w:line="240" w:lineRule="auto"/>
        <w:rPr>
          <w:rFonts w:cstheme="minorHAnsi"/>
          <w:b/>
          <w:bCs/>
          <w:i/>
          <w:iCs/>
        </w:rPr>
      </w:pPr>
    </w:p>
    <w:p w14:paraId="3FD93BA7" w14:textId="0B645571" w:rsidR="007C3A44" w:rsidRPr="00FA7D8F" w:rsidRDefault="00FE63DA" w:rsidP="00201064">
      <w:pPr>
        <w:pStyle w:val="FootnoteText"/>
        <w:rPr>
          <w:rStyle w:val="Emphasis"/>
          <w:rFonts w:cstheme="minorHAnsi"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Caminos, R.A. (1974) ‘</w:t>
      </w:r>
      <w:r w:rsidRPr="00FA7D8F">
        <w:rPr>
          <w:rStyle w:val="Emphasis"/>
          <w:rFonts w:cstheme="minorHAnsi"/>
          <w:sz w:val="22"/>
          <w:szCs w:val="22"/>
        </w:rPr>
        <w:t xml:space="preserve">The New Kingdom Temples of </w:t>
      </w:r>
      <w:proofErr w:type="spellStart"/>
      <w:r w:rsidRPr="00FA7D8F">
        <w:rPr>
          <w:rStyle w:val="Emphasis"/>
          <w:rFonts w:cstheme="minorHAnsi"/>
          <w:sz w:val="22"/>
          <w:szCs w:val="22"/>
        </w:rPr>
        <w:t>Buhen</w:t>
      </w:r>
      <w:proofErr w:type="spellEnd"/>
      <w:r w:rsidR="00846840" w:rsidRPr="00FA7D8F">
        <w:rPr>
          <w:rStyle w:val="Emphasis"/>
          <w:rFonts w:cstheme="minorHAnsi"/>
          <w:sz w:val="22"/>
          <w:szCs w:val="22"/>
        </w:rPr>
        <w:t>:</w:t>
      </w:r>
      <w:r w:rsidR="005A099F" w:rsidRPr="00FA7D8F">
        <w:rPr>
          <w:rStyle w:val="Emphasis"/>
          <w:rFonts w:cstheme="minorHAnsi"/>
          <w:sz w:val="22"/>
          <w:szCs w:val="22"/>
        </w:rPr>
        <w:t xml:space="preserve"> Volume: 1-3</w:t>
      </w:r>
      <w:r w:rsidRPr="00FA7D8F">
        <w:rPr>
          <w:rStyle w:val="Emphasis"/>
          <w:rFonts w:cstheme="minorHAnsi"/>
          <w:sz w:val="22"/>
          <w:szCs w:val="22"/>
        </w:rPr>
        <w:t>’</w:t>
      </w:r>
      <w:r w:rsidR="00846840" w:rsidRPr="00FA7D8F">
        <w:rPr>
          <w:rStyle w:val="Emphasis"/>
          <w:rFonts w:cstheme="minorHAnsi"/>
          <w:sz w:val="22"/>
          <w:szCs w:val="22"/>
        </w:rPr>
        <w:t>, London</w:t>
      </w:r>
      <w:r w:rsidR="007C4F9E" w:rsidRPr="00FA7D8F">
        <w:rPr>
          <w:rStyle w:val="Emphasis"/>
          <w:rFonts w:cstheme="minorHAnsi"/>
          <w:sz w:val="22"/>
          <w:szCs w:val="22"/>
        </w:rPr>
        <w:t xml:space="preserve">: </w:t>
      </w:r>
      <w:r w:rsidR="00846840" w:rsidRPr="00FA7D8F">
        <w:rPr>
          <w:rStyle w:val="Emphasis"/>
          <w:rFonts w:cstheme="minorHAnsi"/>
          <w:sz w:val="22"/>
          <w:szCs w:val="22"/>
        </w:rPr>
        <w:t xml:space="preserve">Egypt Exploration Society  </w:t>
      </w:r>
    </w:p>
    <w:p w14:paraId="762245E9" w14:textId="628FC083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 </w:t>
      </w:r>
    </w:p>
    <w:p w14:paraId="1BE0EF7C" w14:textId="232E9237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David, R. (2002) ‘Religion and Magic in Ancient Egypt’</w:t>
      </w:r>
      <w:r w:rsidR="0066334F" w:rsidRPr="00FA7D8F">
        <w:rPr>
          <w:rFonts w:cstheme="minorHAnsi"/>
          <w:i/>
          <w:iCs/>
          <w:sz w:val="22"/>
          <w:szCs w:val="22"/>
        </w:rPr>
        <w:t xml:space="preserve">, </w:t>
      </w:r>
      <w:r w:rsidR="002E1081" w:rsidRPr="00FA7D8F">
        <w:rPr>
          <w:rFonts w:cstheme="minorHAnsi"/>
          <w:i/>
          <w:iCs/>
          <w:sz w:val="22"/>
          <w:szCs w:val="22"/>
        </w:rPr>
        <w:t>London</w:t>
      </w:r>
      <w:r w:rsidR="007C4F9E" w:rsidRPr="00FA7D8F">
        <w:rPr>
          <w:rFonts w:cstheme="minorHAnsi"/>
          <w:i/>
          <w:iCs/>
          <w:sz w:val="22"/>
          <w:szCs w:val="22"/>
        </w:rPr>
        <w:t>:</w:t>
      </w:r>
      <w:r w:rsidR="002E1081" w:rsidRPr="00FA7D8F">
        <w:rPr>
          <w:rFonts w:cstheme="minorHAnsi"/>
          <w:i/>
          <w:iCs/>
          <w:sz w:val="22"/>
          <w:szCs w:val="22"/>
        </w:rPr>
        <w:t xml:space="preserve"> Penguin Books</w:t>
      </w:r>
      <w:r w:rsidR="007C4F9E" w:rsidRPr="00FA7D8F">
        <w:rPr>
          <w:rFonts w:cstheme="minorHAnsi"/>
          <w:i/>
          <w:iCs/>
          <w:sz w:val="22"/>
          <w:szCs w:val="22"/>
        </w:rPr>
        <w:t>,</w:t>
      </w:r>
      <w:r w:rsidRPr="00FA7D8F">
        <w:rPr>
          <w:rFonts w:cstheme="minorHAnsi"/>
          <w:i/>
          <w:iCs/>
          <w:sz w:val="22"/>
          <w:szCs w:val="22"/>
        </w:rPr>
        <w:t xml:space="preserve"> pg. 83</w:t>
      </w:r>
      <w:r w:rsidR="00276CFB" w:rsidRPr="00FA7D8F">
        <w:rPr>
          <w:rFonts w:cstheme="minorHAnsi"/>
          <w:i/>
          <w:iCs/>
          <w:sz w:val="22"/>
          <w:szCs w:val="22"/>
        </w:rPr>
        <w:t xml:space="preserve"> </w:t>
      </w:r>
    </w:p>
    <w:p w14:paraId="2029A9EA" w14:textId="77777777" w:rsidR="007C3A44" w:rsidRPr="00FA7D8F" w:rsidRDefault="007C3A44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1F503AFF" w14:textId="0E03A376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De Sousa, R.F (2007) ‘The Heart Amulet in Ancient Egypt: A Typological Study’</w:t>
      </w:r>
      <w:r w:rsidR="000B7A23" w:rsidRPr="00FA7D8F">
        <w:rPr>
          <w:rFonts w:cstheme="minorHAnsi"/>
          <w:i/>
          <w:iCs/>
          <w:sz w:val="22"/>
          <w:szCs w:val="22"/>
        </w:rPr>
        <w:t xml:space="preserve"> in</w:t>
      </w:r>
      <w:r w:rsidR="002421B3" w:rsidRPr="00FA7D8F">
        <w:rPr>
          <w:rFonts w:cstheme="minorHAnsi"/>
          <w:i/>
          <w:iCs/>
          <w:sz w:val="22"/>
          <w:szCs w:val="22"/>
        </w:rPr>
        <w:t xml:space="preserve"> </w:t>
      </w:r>
      <w:proofErr w:type="spellStart"/>
      <w:r w:rsidR="00B35EBE" w:rsidRPr="00FA7D8F">
        <w:rPr>
          <w:rFonts w:cstheme="minorHAnsi"/>
          <w:i/>
          <w:iCs/>
          <w:sz w:val="22"/>
          <w:szCs w:val="22"/>
        </w:rPr>
        <w:t>Goyon</w:t>
      </w:r>
      <w:proofErr w:type="spellEnd"/>
      <w:r w:rsidR="00B35EBE" w:rsidRPr="00FA7D8F">
        <w:rPr>
          <w:rFonts w:cstheme="minorHAnsi"/>
          <w:i/>
          <w:iCs/>
          <w:sz w:val="22"/>
          <w:szCs w:val="22"/>
        </w:rPr>
        <w:t xml:space="preserve">, J-C. and Cardin, C. </w:t>
      </w:r>
      <w:r w:rsidR="007D4A78" w:rsidRPr="00FA7D8F">
        <w:rPr>
          <w:rFonts w:cstheme="minorHAnsi"/>
          <w:i/>
          <w:iCs/>
          <w:sz w:val="22"/>
          <w:szCs w:val="22"/>
        </w:rPr>
        <w:t xml:space="preserve">(eds) </w:t>
      </w:r>
      <w:r w:rsidR="00B35EBE" w:rsidRPr="00FA7D8F">
        <w:rPr>
          <w:rFonts w:cstheme="minorHAnsi"/>
          <w:i/>
          <w:iCs/>
          <w:sz w:val="22"/>
          <w:szCs w:val="22"/>
        </w:rPr>
        <w:t>‘</w:t>
      </w:r>
      <w:r w:rsidR="001B2E38" w:rsidRPr="00FA7D8F">
        <w:rPr>
          <w:rFonts w:cstheme="minorHAnsi"/>
          <w:i/>
          <w:iCs/>
          <w:sz w:val="22"/>
          <w:szCs w:val="22"/>
        </w:rPr>
        <w:t xml:space="preserve">Orientalia </w:t>
      </w:r>
      <w:proofErr w:type="spellStart"/>
      <w:r w:rsidR="003E5909" w:rsidRPr="00FA7D8F">
        <w:rPr>
          <w:rFonts w:cstheme="minorHAnsi"/>
          <w:i/>
          <w:iCs/>
          <w:sz w:val="22"/>
          <w:szCs w:val="22"/>
        </w:rPr>
        <w:t>Lovaniensia</w:t>
      </w:r>
      <w:proofErr w:type="spellEnd"/>
      <w:r w:rsidR="003E5909" w:rsidRPr="00FA7D8F">
        <w:rPr>
          <w:rFonts w:cstheme="minorHAnsi"/>
          <w:i/>
          <w:iCs/>
          <w:sz w:val="22"/>
          <w:szCs w:val="22"/>
        </w:rPr>
        <w:t xml:space="preserve"> Analecta 150:</w:t>
      </w:r>
      <w:r w:rsidR="001B2E38" w:rsidRPr="00FA7D8F">
        <w:rPr>
          <w:rFonts w:cstheme="minorHAnsi"/>
          <w:i/>
          <w:iCs/>
          <w:sz w:val="22"/>
          <w:szCs w:val="22"/>
        </w:rPr>
        <w:t xml:space="preserve"> </w:t>
      </w:r>
      <w:r w:rsidR="000975EC" w:rsidRPr="00FA7D8F">
        <w:rPr>
          <w:rFonts w:cstheme="minorHAnsi"/>
          <w:i/>
          <w:iCs/>
          <w:sz w:val="22"/>
          <w:szCs w:val="22"/>
        </w:rPr>
        <w:t>Proceedings of the Ninth International Congress of Egyptologists</w:t>
      </w:r>
      <w:r w:rsidR="007F710A" w:rsidRPr="00FA7D8F">
        <w:rPr>
          <w:rFonts w:cstheme="minorHAnsi"/>
          <w:i/>
          <w:iCs/>
          <w:sz w:val="22"/>
          <w:szCs w:val="22"/>
        </w:rPr>
        <w:t xml:space="preserve"> held </w:t>
      </w:r>
      <w:r w:rsidR="00B6330F" w:rsidRPr="00FA7D8F">
        <w:rPr>
          <w:rFonts w:cstheme="minorHAnsi"/>
          <w:i/>
          <w:iCs/>
          <w:sz w:val="22"/>
          <w:szCs w:val="22"/>
        </w:rPr>
        <w:t>6</w:t>
      </w:r>
      <w:r w:rsidR="00B6330F" w:rsidRPr="00FA7D8F">
        <w:rPr>
          <w:rFonts w:cstheme="minorHAnsi"/>
          <w:i/>
          <w:iCs/>
          <w:sz w:val="22"/>
          <w:szCs w:val="22"/>
          <w:vertAlign w:val="superscript"/>
        </w:rPr>
        <w:t>th</w:t>
      </w:r>
      <w:r w:rsidR="00B6330F" w:rsidRPr="00FA7D8F">
        <w:rPr>
          <w:rFonts w:cstheme="minorHAnsi"/>
          <w:i/>
          <w:iCs/>
          <w:sz w:val="22"/>
          <w:szCs w:val="22"/>
        </w:rPr>
        <w:t>-12</w:t>
      </w:r>
      <w:r w:rsidR="00B6330F" w:rsidRPr="00FA7D8F">
        <w:rPr>
          <w:rFonts w:cstheme="minorHAnsi"/>
          <w:i/>
          <w:iCs/>
          <w:sz w:val="22"/>
          <w:szCs w:val="22"/>
          <w:vertAlign w:val="superscript"/>
        </w:rPr>
        <w:t>th</w:t>
      </w:r>
      <w:r w:rsidR="00B6330F" w:rsidRPr="00FA7D8F">
        <w:rPr>
          <w:rFonts w:cstheme="minorHAnsi"/>
          <w:i/>
          <w:iCs/>
          <w:sz w:val="22"/>
          <w:szCs w:val="22"/>
        </w:rPr>
        <w:t xml:space="preserve"> September 2004 at Grenoble</w:t>
      </w:r>
      <w:r w:rsidR="00EB56D9" w:rsidRPr="00FA7D8F">
        <w:rPr>
          <w:rFonts w:cstheme="minorHAnsi"/>
          <w:i/>
          <w:iCs/>
          <w:sz w:val="22"/>
          <w:szCs w:val="22"/>
        </w:rPr>
        <w:t>’</w:t>
      </w:r>
      <w:r w:rsidR="00B6330F" w:rsidRPr="00FA7D8F">
        <w:rPr>
          <w:rFonts w:cstheme="minorHAnsi"/>
          <w:i/>
          <w:iCs/>
          <w:sz w:val="22"/>
          <w:szCs w:val="22"/>
        </w:rPr>
        <w:t>; Leuven</w:t>
      </w:r>
      <w:r w:rsidR="00DB1501" w:rsidRPr="00FA7D8F">
        <w:rPr>
          <w:rFonts w:cstheme="minorHAnsi"/>
          <w:i/>
          <w:iCs/>
          <w:sz w:val="22"/>
          <w:szCs w:val="22"/>
        </w:rPr>
        <w:t>: Peeters Press,</w:t>
      </w:r>
      <w:r w:rsidRPr="00FA7D8F">
        <w:rPr>
          <w:rFonts w:cstheme="minorHAnsi"/>
          <w:i/>
          <w:iCs/>
          <w:sz w:val="22"/>
          <w:szCs w:val="22"/>
        </w:rPr>
        <w:t xml:space="preserve"> pg. 720 </w:t>
      </w:r>
    </w:p>
    <w:p w14:paraId="30399B9C" w14:textId="77777777" w:rsidR="007C3A44" w:rsidRPr="00FA7D8F" w:rsidRDefault="007C3A44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63F3FF08" w14:textId="4D48B773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Emberling, G. and Davis, S. (2019) ‘Graffiti as Devotion: Along the Nile and Beyond’, </w:t>
      </w:r>
      <w:r w:rsidR="004135A2" w:rsidRPr="00FA7D8F">
        <w:rPr>
          <w:rFonts w:cstheme="minorHAnsi"/>
          <w:i/>
          <w:iCs/>
          <w:sz w:val="22"/>
          <w:szCs w:val="22"/>
        </w:rPr>
        <w:t>Kelsey Museum Publication 16</w:t>
      </w:r>
      <w:r w:rsidR="00212F65" w:rsidRPr="00FA7D8F">
        <w:rPr>
          <w:rFonts w:cstheme="minorHAnsi"/>
          <w:i/>
          <w:iCs/>
          <w:sz w:val="22"/>
          <w:szCs w:val="22"/>
        </w:rPr>
        <w:t xml:space="preserve">: </w:t>
      </w:r>
      <w:r w:rsidR="0038214D" w:rsidRPr="00FA7D8F">
        <w:rPr>
          <w:rFonts w:cstheme="minorHAnsi"/>
          <w:i/>
          <w:iCs/>
          <w:sz w:val="22"/>
          <w:szCs w:val="22"/>
        </w:rPr>
        <w:t>Ann Arbor; University of Michigan Press,</w:t>
      </w:r>
      <w:r w:rsidR="004135A2" w:rsidRPr="00FA7D8F">
        <w:rPr>
          <w:rFonts w:cstheme="minorHAnsi"/>
          <w:i/>
          <w:iCs/>
          <w:sz w:val="22"/>
          <w:szCs w:val="22"/>
        </w:rPr>
        <w:t xml:space="preserve"> </w:t>
      </w:r>
      <w:r w:rsidRPr="00FA7D8F">
        <w:rPr>
          <w:rFonts w:cstheme="minorHAnsi"/>
          <w:i/>
          <w:iCs/>
          <w:sz w:val="22"/>
          <w:szCs w:val="22"/>
        </w:rPr>
        <w:t>pg. 6</w:t>
      </w:r>
    </w:p>
    <w:p w14:paraId="61BD3631" w14:textId="77777777" w:rsidR="007C3A44" w:rsidRPr="00FA7D8F" w:rsidRDefault="007C3A44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228BD12A" w14:textId="3433DE90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Emberling, G. and Davis, S. (2019) ‘Graffiti as Devotion: Along the Nile and Beyond’, </w:t>
      </w:r>
      <w:r w:rsidR="0038214D" w:rsidRPr="00FA7D8F">
        <w:rPr>
          <w:rFonts w:cstheme="minorHAnsi"/>
          <w:i/>
          <w:iCs/>
          <w:sz w:val="22"/>
          <w:szCs w:val="22"/>
        </w:rPr>
        <w:t xml:space="preserve">Kelsey Museum Publication 16: Ann Arbor; University of Michigan Press, </w:t>
      </w:r>
      <w:r w:rsidRPr="00FA7D8F">
        <w:rPr>
          <w:rFonts w:cstheme="minorHAnsi"/>
          <w:i/>
          <w:iCs/>
          <w:sz w:val="22"/>
          <w:szCs w:val="22"/>
        </w:rPr>
        <w:t xml:space="preserve">pg. 157  </w:t>
      </w:r>
    </w:p>
    <w:p w14:paraId="2ABB4668" w14:textId="77777777" w:rsidR="007C3A44" w:rsidRPr="00FA7D8F" w:rsidRDefault="007C3A44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68E40A61" w14:textId="3467F8A2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lastRenderedPageBreak/>
        <w:t>Emberling, G. and Davis, S. (2019) ‘Graffiti as Devotion: Along the Nile and Beyond’,</w:t>
      </w:r>
      <w:r w:rsidR="0038214D" w:rsidRPr="00FA7D8F">
        <w:rPr>
          <w:rFonts w:cstheme="minorHAnsi"/>
          <w:i/>
          <w:iCs/>
          <w:sz w:val="22"/>
          <w:szCs w:val="22"/>
        </w:rPr>
        <w:t xml:space="preserve"> Kelsey Museum Publication 16: Ann Arbor; University of Michigan Press, </w:t>
      </w:r>
      <w:r w:rsidRPr="00FA7D8F">
        <w:rPr>
          <w:rFonts w:cstheme="minorHAnsi"/>
          <w:i/>
          <w:iCs/>
          <w:sz w:val="22"/>
          <w:szCs w:val="22"/>
        </w:rPr>
        <w:t xml:space="preserve">pg. 157-158  </w:t>
      </w:r>
    </w:p>
    <w:p w14:paraId="31F1AF3C" w14:textId="77777777" w:rsidR="00AA112E" w:rsidRPr="00FA7D8F" w:rsidRDefault="00AA112E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0F6F0814" w14:textId="5B2480BB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Ferreira, E. (2019) ‘The Lower Nubian Fortresses in the Middle Kingdom: A Strategic Point of View’</w:t>
      </w:r>
      <w:r w:rsidR="004E741A" w:rsidRPr="00FA7D8F">
        <w:rPr>
          <w:rFonts w:cstheme="minorHAnsi"/>
          <w:i/>
          <w:iCs/>
          <w:sz w:val="22"/>
          <w:szCs w:val="22"/>
        </w:rPr>
        <w:t xml:space="preserve"> </w:t>
      </w:r>
      <w:r w:rsidR="007D4A78" w:rsidRPr="00FA7D8F">
        <w:rPr>
          <w:rFonts w:cstheme="minorHAnsi"/>
          <w:i/>
          <w:iCs/>
          <w:sz w:val="22"/>
          <w:szCs w:val="22"/>
        </w:rPr>
        <w:t>Athens Journal of History</w:t>
      </w:r>
      <w:r w:rsidRPr="00FA7D8F">
        <w:rPr>
          <w:rFonts w:cstheme="minorHAnsi"/>
          <w:i/>
          <w:iCs/>
          <w:sz w:val="22"/>
          <w:szCs w:val="22"/>
        </w:rPr>
        <w:t xml:space="preserve">, </w:t>
      </w:r>
      <w:r w:rsidR="00392836" w:rsidRPr="00FA7D8F">
        <w:rPr>
          <w:rFonts w:cstheme="minorHAnsi"/>
          <w:i/>
          <w:iCs/>
          <w:sz w:val="22"/>
          <w:szCs w:val="22"/>
        </w:rPr>
        <w:t xml:space="preserve">Vol. 5, </w:t>
      </w:r>
      <w:proofErr w:type="spellStart"/>
      <w:r w:rsidR="00392836" w:rsidRPr="00FA7D8F">
        <w:rPr>
          <w:rFonts w:cstheme="minorHAnsi"/>
          <w:i/>
          <w:iCs/>
          <w:sz w:val="22"/>
          <w:szCs w:val="22"/>
        </w:rPr>
        <w:t>Iss</w:t>
      </w:r>
      <w:proofErr w:type="spellEnd"/>
      <w:r w:rsidR="00392836" w:rsidRPr="00FA7D8F">
        <w:rPr>
          <w:rFonts w:cstheme="minorHAnsi"/>
          <w:i/>
          <w:iCs/>
          <w:sz w:val="22"/>
          <w:szCs w:val="22"/>
        </w:rPr>
        <w:t>. 1</w:t>
      </w:r>
      <w:r w:rsidR="00841BF4" w:rsidRPr="00FA7D8F">
        <w:rPr>
          <w:rFonts w:cstheme="minorHAnsi"/>
          <w:i/>
          <w:iCs/>
          <w:sz w:val="22"/>
          <w:szCs w:val="22"/>
        </w:rPr>
        <w:t>,</w:t>
      </w:r>
      <w:r w:rsidR="004A2483" w:rsidRPr="00FA7D8F">
        <w:rPr>
          <w:rFonts w:cstheme="minorHAnsi"/>
          <w:i/>
          <w:iCs/>
          <w:sz w:val="22"/>
          <w:szCs w:val="22"/>
        </w:rPr>
        <w:t xml:space="preserve"> </w:t>
      </w:r>
      <w:r w:rsidRPr="00FA7D8F">
        <w:rPr>
          <w:rFonts w:cstheme="minorHAnsi"/>
          <w:i/>
          <w:iCs/>
          <w:sz w:val="22"/>
          <w:szCs w:val="22"/>
        </w:rPr>
        <w:t>pg. 34</w:t>
      </w:r>
      <w:r w:rsidR="00845597" w:rsidRPr="00FA7D8F">
        <w:rPr>
          <w:rFonts w:cstheme="minorHAnsi"/>
          <w:i/>
          <w:iCs/>
          <w:sz w:val="22"/>
          <w:szCs w:val="22"/>
        </w:rPr>
        <w:t xml:space="preserve">; Athens: </w:t>
      </w:r>
      <w:r w:rsidR="001000C6" w:rsidRPr="00FA7D8F">
        <w:rPr>
          <w:rFonts w:cstheme="minorHAnsi"/>
          <w:i/>
          <w:iCs/>
          <w:sz w:val="22"/>
          <w:szCs w:val="22"/>
        </w:rPr>
        <w:t>The Athens Institute for Education and Research</w:t>
      </w:r>
    </w:p>
    <w:p w14:paraId="514E21EC" w14:textId="77777777" w:rsidR="00AA112E" w:rsidRPr="00FA7D8F" w:rsidRDefault="00AA112E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31959CC4" w14:textId="2600FD6A" w:rsidR="00FE63DA" w:rsidRPr="00FA7D8F" w:rsidRDefault="00FE63DA" w:rsidP="00201064">
      <w:pPr>
        <w:pStyle w:val="FootnoteText"/>
        <w:rPr>
          <w:rStyle w:val="HTMLCite"/>
          <w:rFonts w:cstheme="minorHAnsi"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Hart, G. (2005) ‘</w:t>
      </w:r>
      <w:r w:rsidRPr="00FA7D8F">
        <w:rPr>
          <w:rStyle w:val="HTMLCite"/>
          <w:rFonts w:cstheme="minorHAnsi"/>
          <w:sz w:val="22"/>
          <w:szCs w:val="22"/>
        </w:rPr>
        <w:t xml:space="preserve">The Routledge Dictionary of Egyptian Gods and Goddesses’, </w:t>
      </w:r>
      <w:r w:rsidR="001025BB" w:rsidRPr="00FA7D8F">
        <w:rPr>
          <w:rStyle w:val="HTMLCite"/>
          <w:rFonts w:cstheme="minorHAnsi"/>
          <w:sz w:val="22"/>
          <w:szCs w:val="22"/>
        </w:rPr>
        <w:t xml:space="preserve">Oxford: </w:t>
      </w:r>
      <w:r w:rsidR="0040613A" w:rsidRPr="00FA7D8F">
        <w:rPr>
          <w:rStyle w:val="HTMLCite"/>
          <w:rFonts w:cstheme="minorHAnsi"/>
          <w:sz w:val="22"/>
          <w:szCs w:val="22"/>
        </w:rPr>
        <w:t xml:space="preserve">Routledge Press, </w:t>
      </w:r>
      <w:r w:rsidRPr="00FA7D8F">
        <w:rPr>
          <w:rStyle w:val="HTMLCite"/>
          <w:rFonts w:cstheme="minorHAnsi"/>
          <w:sz w:val="22"/>
          <w:szCs w:val="22"/>
        </w:rPr>
        <w:t>page unknown</w:t>
      </w:r>
    </w:p>
    <w:p w14:paraId="11D49819" w14:textId="77777777" w:rsidR="00AA112E" w:rsidRPr="00FA7D8F" w:rsidRDefault="00AA112E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53ABD934" w14:textId="0F069E9B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Ikram, S. (2015) ‘Death and Burial in Ancient Egypt’ </w:t>
      </w:r>
      <w:r w:rsidR="00A44185" w:rsidRPr="00FA7D8F">
        <w:rPr>
          <w:rFonts w:cstheme="minorHAnsi"/>
          <w:i/>
          <w:iCs/>
          <w:sz w:val="22"/>
          <w:szCs w:val="22"/>
        </w:rPr>
        <w:t>Cairo</w:t>
      </w:r>
      <w:r w:rsidR="00A86020" w:rsidRPr="00FA7D8F">
        <w:rPr>
          <w:rFonts w:cstheme="minorHAnsi"/>
          <w:i/>
          <w:iCs/>
          <w:sz w:val="22"/>
          <w:szCs w:val="22"/>
        </w:rPr>
        <w:t>: The American University of Cairo Press,</w:t>
      </w:r>
      <w:r w:rsidR="001025BB" w:rsidRPr="00FA7D8F">
        <w:rPr>
          <w:rFonts w:cstheme="minorHAnsi"/>
          <w:i/>
          <w:iCs/>
          <w:sz w:val="22"/>
          <w:szCs w:val="22"/>
        </w:rPr>
        <w:t xml:space="preserve"> </w:t>
      </w:r>
      <w:r w:rsidRPr="00FA7D8F">
        <w:rPr>
          <w:rFonts w:cstheme="minorHAnsi"/>
          <w:i/>
          <w:iCs/>
          <w:sz w:val="22"/>
          <w:szCs w:val="22"/>
        </w:rPr>
        <w:t>pg. 172</w:t>
      </w:r>
    </w:p>
    <w:p w14:paraId="3D0B630B" w14:textId="77777777" w:rsidR="00AA112E" w:rsidRPr="00FA7D8F" w:rsidRDefault="00AA112E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02B87D1B" w14:textId="5FC4DA97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Ikram, S. (2015) ‘Death and Burial in Ancient Egypt’ </w:t>
      </w:r>
      <w:r w:rsidR="00A86020" w:rsidRPr="00FA7D8F">
        <w:rPr>
          <w:rFonts w:cstheme="minorHAnsi"/>
          <w:i/>
          <w:iCs/>
          <w:sz w:val="22"/>
          <w:szCs w:val="22"/>
        </w:rPr>
        <w:t xml:space="preserve">Cairo: The American University of Cairo Press, </w:t>
      </w:r>
      <w:r w:rsidRPr="00FA7D8F">
        <w:rPr>
          <w:rFonts w:cstheme="minorHAnsi"/>
          <w:i/>
          <w:iCs/>
          <w:sz w:val="22"/>
          <w:szCs w:val="22"/>
        </w:rPr>
        <w:t>pg. 177</w:t>
      </w:r>
    </w:p>
    <w:p w14:paraId="4A4CD62A" w14:textId="77777777" w:rsidR="00AA112E" w:rsidRPr="00FA7D8F" w:rsidRDefault="00AA112E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7AA426C8" w14:textId="1E02CC18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proofErr w:type="spellStart"/>
      <w:r w:rsidRPr="00FA7D8F">
        <w:rPr>
          <w:rFonts w:cstheme="minorHAnsi"/>
          <w:i/>
          <w:iCs/>
          <w:sz w:val="22"/>
          <w:szCs w:val="22"/>
        </w:rPr>
        <w:t>Kalloniatis</w:t>
      </w:r>
      <w:proofErr w:type="spellEnd"/>
      <w:r w:rsidRPr="00FA7D8F">
        <w:rPr>
          <w:rFonts w:cstheme="minorHAnsi"/>
          <w:i/>
          <w:iCs/>
          <w:sz w:val="22"/>
          <w:szCs w:val="22"/>
        </w:rPr>
        <w:t>, F</w:t>
      </w:r>
      <w:r w:rsidR="0031776B" w:rsidRPr="00FA7D8F">
        <w:rPr>
          <w:rFonts w:cstheme="minorHAnsi"/>
          <w:i/>
          <w:iCs/>
          <w:sz w:val="22"/>
          <w:szCs w:val="22"/>
        </w:rPr>
        <w:t xml:space="preserve">. </w:t>
      </w:r>
      <w:r w:rsidRPr="00FA7D8F">
        <w:rPr>
          <w:rFonts w:cstheme="minorHAnsi"/>
          <w:i/>
          <w:iCs/>
          <w:sz w:val="22"/>
          <w:szCs w:val="22"/>
        </w:rPr>
        <w:t xml:space="preserve">(2019) </w:t>
      </w:r>
      <w:r w:rsidR="00644D08" w:rsidRPr="00FA7D8F">
        <w:rPr>
          <w:rFonts w:cstheme="minorHAnsi"/>
          <w:i/>
          <w:iCs/>
          <w:sz w:val="22"/>
          <w:szCs w:val="22"/>
        </w:rPr>
        <w:t xml:space="preserve">‘Amulets’ in </w:t>
      </w:r>
      <w:proofErr w:type="spellStart"/>
      <w:r w:rsidR="00644D08" w:rsidRPr="00FA7D8F">
        <w:rPr>
          <w:rFonts w:cstheme="minorHAnsi"/>
          <w:i/>
          <w:iCs/>
          <w:sz w:val="22"/>
          <w:szCs w:val="22"/>
        </w:rPr>
        <w:t>Kalloniatis</w:t>
      </w:r>
      <w:proofErr w:type="spellEnd"/>
      <w:r w:rsidR="00E46800" w:rsidRPr="00FA7D8F">
        <w:rPr>
          <w:rFonts w:cstheme="minorHAnsi"/>
          <w:i/>
          <w:iCs/>
          <w:sz w:val="22"/>
          <w:szCs w:val="22"/>
        </w:rPr>
        <w:t xml:space="preserve">, F. et al. </w:t>
      </w:r>
      <w:r w:rsidRPr="00FA7D8F">
        <w:rPr>
          <w:rFonts w:cstheme="minorHAnsi"/>
          <w:i/>
          <w:iCs/>
          <w:sz w:val="22"/>
          <w:szCs w:val="22"/>
        </w:rPr>
        <w:t>‘The Egyptian Collection at Norwich Castle Museum: Catalogue and Essays’,</w:t>
      </w:r>
      <w:r w:rsidR="00610AB8" w:rsidRPr="00FA7D8F">
        <w:rPr>
          <w:rFonts w:cstheme="minorHAnsi"/>
          <w:i/>
          <w:iCs/>
          <w:sz w:val="22"/>
          <w:szCs w:val="22"/>
        </w:rPr>
        <w:t xml:space="preserve"> Oxford: Oxbow Books,</w:t>
      </w:r>
      <w:r w:rsidRPr="00FA7D8F">
        <w:rPr>
          <w:rFonts w:cstheme="minorHAnsi"/>
          <w:i/>
          <w:iCs/>
          <w:sz w:val="22"/>
          <w:szCs w:val="22"/>
        </w:rPr>
        <w:t xml:space="preserve"> pg. 137</w:t>
      </w:r>
    </w:p>
    <w:p w14:paraId="302502A1" w14:textId="77777777" w:rsidR="00A86020" w:rsidRPr="00FA7D8F" w:rsidRDefault="00A86020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0670CCC9" w14:textId="2F7ADED2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Kemp, B.J. (1989) ‘Ancient Egypt. Anatomy of a Civilization’,</w:t>
      </w:r>
      <w:r w:rsidR="00610AB8" w:rsidRPr="00FA7D8F">
        <w:rPr>
          <w:rFonts w:cstheme="minorHAnsi"/>
          <w:i/>
          <w:iCs/>
          <w:sz w:val="22"/>
          <w:szCs w:val="22"/>
        </w:rPr>
        <w:t xml:space="preserve"> </w:t>
      </w:r>
      <w:r w:rsidR="0031776B" w:rsidRPr="00FA7D8F">
        <w:rPr>
          <w:rFonts w:cstheme="minorHAnsi"/>
          <w:i/>
          <w:iCs/>
          <w:sz w:val="22"/>
          <w:szCs w:val="22"/>
        </w:rPr>
        <w:t>Oxford: Routledge Press,</w:t>
      </w:r>
      <w:r w:rsidRPr="00FA7D8F">
        <w:rPr>
          <w:rFonts w:cstheme="minorHAnsi"/>
          <w:i/>
          <w:iCs/>
          <w:sz w:val="22"/>
          <w:szCs w:val="22"/>
        </w:rPr>
        <w:t xml:space="preserve"> pg. 168.</w:t>
      </w:r>
    </w:p>
    <w:p w14:paraId="472F78D9" w14:textId="77777777" w:rsidR="00A86020" w:rsidRPr="00FA7D8F" w:rsidRDefault="00A86020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306CE475" w14:textId="17C2F00A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Kendall, T. and Ahmed Mohamed, El-H. (2020) ‘Jebel </w:t>
      </w:r>
      <w:proofErr w:type="spellStart"/>
      <w:r w:rsidRPr="00FA7D8F">
        <w:rPr>
          <w:rFonts w:cstheme="minorHAnsi"/>
          <w:i/>
          <w:iCs/>
          <w:sz w:val="22"/>
          <w:szCs w:val="22"/>
        </w:rPr>
        <w:t>Barkal</w:t>
      </w:r>
      <w:proofErr w:type="spellEnd"/>
      <w:r w:rsidRPr="00FA7D8F">
        <w:rPr>
          <w:rFonts w:cstheme="minorHAnsi"/>
          <w:i/>
          <w:iCs/>
          <w:sz w:val="22"/>
          <w:szCs w:val="22"/>
        </w:rPr>
        <w:t xml:space="preserve">: “Karnak” of Kush’ </w:t>
      </w:r>
      <w:r w:rsidR="00F60BF2" w:rsidRPr="00FA7D8F">
        <w:rPr>
          <w:rFonts w:cstheme="minorHAnsi"/>
          <w:i/>
          <w:iCs/>
          <w:sz w:val="22"/>
          <w:szCs w:val="22"/>
        </w:rPr>
        <w:t xml:space="preserve">in Emberling. G and </w:t>
      </w:r>
      <w:r w:rsidR="00897453" w:rsidRPr="00FA7D8F">
        <w:rPr>
          <w:rFonts w:cstheme="minorHAnsi"/>
          <w:i/>
          <w:iCs/>
          <w:sz w:val="22"/>
          <w:szCs w:val="22"/>
        </w:rPr>
        <w:t xml:space="preserve">Beyer Williams, B. (eds) ‘The Oxford Handbook of Ancient Nubia’ </w:t>
      </w:r>
      <w:r w:rsidR="00B07B91" w:rsidRPr="00FA7D8F">
        <w:rPr>
          <w:rFonts w:cstheme="minorHAnsi"/>
          <w:i/>
          <w:iCs/>
          <w:sz w:val="22"/>
          <w:szCs w:val="22"/>
        </w:rPr>
        <w:t xml:space="preserve">Oxford: Oxford University Press, </w:t>
      </w:r>
      <w:r w:rsidRPr="00FA7D8F">
        <w:rPr>
          <w:rFonts w:cstheme="minorHAnsi"/>
          <w:i/>
          <w:iCs/>
          <w:sz w:val="22"/>
          <w:szCs w:val="22"/>
        </w:rPr>
        <w:t>pg. 450</w:t>
      </w:r>
    </w:p>
    <w:p w14:paraId="7E7004A1" w14:textId="77777777" w:rsidR="00B94AA4" w:rsidRPr="00FA7D8F" w:rsidRDefault="00B94AA4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5C852123" w14:textId="1CC27CC1" w:rsidR="00FE63DA" w:rsidRPr="00FA7D8F" w:rsidRDefault="00FE63DA" w:rsidP="00201064">
      <w:pPr>
        <w:spacing w:after="0" w:line="240" w:lineRule="auto"/>
        <w:rPr>
          <w:rFonts w:cstheme="minorHAnsi"/>
          <w:i/>
          <w:iCs/>
        </w:rPr>
      </w:pPr>
      <w:r w:rsidRPr="00FA7D8F">
        <w:rPr>
          <w:rFonts w:cstheme="minorHAnsi"/>
          <w:i/>
          <w:iCs/>
        </w:rPr>
        <w:t xml:space="preserve">Lacovara, P. (2014) ‘The Art and Architecture of Kushite Nubia’, </w:t>
      </w:r>
      <w:r w:rsidR="00B94AA4" w:rsidRPr="00FA7D8F">
        <w:rPr>
          <w:rFonts w:cstheme="minorHAnsi"/>
          <w:i/>
          <w:iCs/>
        </w:rPr>
        <w:t xml:space="preserve">in Hartwig, M.K (eds) ‘A companion to Ancient Egyptian Art’ </w:t>
      </w:r>
      <w:r w:rsidR="00E7086E" w:rsidRPr="00FA7D8F">
        <w:rPr>
          <w:rFonts w:cstheme="minorHAnsi"/>
          <w:i/>
          <w:iCs/>
        </w:rPr>
        <w:t xml:space="preserve">Liphook: </w:t>
      </w:r>
      <w:r w:rsidR="0053133A" w:rsidRPr="00FA7D8F">
        <w:rPr>
          <w:rFonts w:cstheme="minorHAnsi"/>
          <w:i/>
          <w:iCs/>
        </w:rPr>
        <w:t>Wiley-Blackwell Press</w:t>
      </w:r>
      <w:r w:rsidR="00E7086E" w:rsidRPr="00FA7D8F">
        <w:rPr>
          <w:rFonts w:cstheme="minorHAnsi"/>
          <w:i/>
          <w:iCs/>
        </w:rPr>
        <w:t>,</w:t>
      </w:r>
      <w:r w:rsidR="0053133A" w:rsidRPr="00FA7D8F">
        <w:rPr>
          <w:rFonts w:cstheme="minorHAnsi"/>
          <w:i/>
          <w:iCs/>
        </w:rPr>
        <w:t xml:space="preserve"> </w:t>
      </w:r>
      <w:r w:rsidRPr="00FA7D8F">
        <w:rPr>
          <w:rFonts w:cstheme="minorHAnsi"/>
          <w:i/>
          <w:iCs/>
        </w:rPr>
        <w:t>pg. 448</w:t>
      </w:r>
    </w:p>
    <w:p w14:paraId="6C38A930" w14:textId="77777777" w:rsidR="00F71D08" w:rsidRPr="00FA7D8F" w:rsidRDefault="00F71D08" w:rsidP="00201064">
      <w:pPr>
        <w:spacing w:after="0" w:line="240" w:lineRule="auto"/>
        <w:rPr>
          <w:rFonts w:cstheme="minorHAnsi"/>
          <w:i/>
          <w:iCs/>
        </w:rPr>
      </w:pPr>
    </w:p>
    <w:p w14:paraId="7A55243D" w14:textId="49D70658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Lacovara, P. (2014) ‘The Art and Architecture of Kushite Nubia’, </w:t>
      </w:r>
      <w:r w:rsidR="00CB3402" w:rsidRPr="00FA7D8F">
        <w:rPr>
          <w:rFonts w:cstheme="minorHAnsi"/>
          <w:i/>
          <w:iCs/>
          <w:sz w:val="22"/>
          <w:szCs w:val="22"/>
        </w:rPr>
        <w:t xml:space="preserve">in Hartwig, M.K (eds) ‘A companion to Ancient Egyptian Art’ Liphook: Wiley-Blackwell Press, </w:t>
      </w:r>
      <w:r w:rsidRPr="00FA7D8F">
        <w:rPr>
          <w:rFonts w:cstheme="minorHAnsi"/>
          <w:i/>
          <w:iCs/>
          <w:sz w:val="22"/>
          <w:szCs w:val="22"/>
        </w:rPr>
        <w:t>pg. 449</w:t>
      </w:r>
    </w:p>
    <w:p w14:paraId="6965283E" w14:textId="77777777" w:rsidR="00CB3402" w:rsidRPr="00FA7D8F" w:rsidRDefault="00CB3402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2F5C20E9" w14:textId="075DADAA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Lepsius, R. </w:t>
      </w:r>
      <w:r w:rsidR="00245FDB" w:rsidRPr="00FA7D8F">
        <w:rPr>
          <w:rFonts w:cstheme="minorHAnsi"/>
          <w:i/>
          <w:iCs/>
          <w:sz w:val="22"/>
          <w:szCs w:val="22"/>
        </w:rPr>
        <w:t xml:space="preserve">(1849) </w:t>
      </w:r>
      <w:r w:rsidRPr="00FA7D8F">
        <w:rPr>
          <w:rFonts w:cstheme="minorHAnsi"/>
          <w:i/>
          <w:iCs/>
          <w:sz w:val="22"/>
          <w:szCs w:val="22"/>
        </w:rPr>
        <w:t>“</w:t>
      </w:r>
      <w:proofErr w:type="spellStart"/>
      <w:r w:rsidRPr="00FA7D8F">
        <w:rPr>
          <w:rFonts w:cstheme="minorHAnsi"/>
          <w:i/>
          <w:iCs/>
          <w:sz w:val="22"/>
          <w:szCs w:val="22"/>
        </w:rPr>
        <w:t>Denkmäler</w:t>
      </w:r>
      <w:proofErr w:type="spellEnd"/>
      <w:r w:rsidRPr="00FA7D8F">
        <w:rPr>
          <w:rFonts w:cstheme="minorHAnsi"/>
          <w:i/>
          <w:iCs/>
          <w:sz w:val="22"/>
          <w:szCs w:val="22"/>
        </w:rPr>
        <w:t xml:space="preserve"> </w:t>
      </w:r>
      <w:proofErr w:type="spellStart"/>
      <w:r w:rsidRPr="00FA7D8F">
        <w:rPr>
          <w:rFonts w:cstheme="minorHAnsi"/>
          <w:i/>
          <w:iCs/>
          <w:sz w:val="22"/>
          <w:szCs w:val="22"/>
        </w:rPr>
        <w:t>aus</w:t>
      </w:r>
      <w:proofErr w:type="spellEnd"/>
      <w:r w:rsidRPr="00FA7D8F">
        <w:rPr>
          <w:rFonts w:cstheme="minorHAnsi"/>
          <w:i/>
          <w:iCs/>
          <w:sz w:val="22"/>
          <w:szCs w:val="22"/>
        </w:rPr>
        <w:t xml:space="preserve"> </w:t>
      </w:r>
      <w:proofErr w:type="spellStart"/>
      <w:r w:rsidRPr="00FA7D8F">
        <w:rPr>
          <w:rFonts w:cstheme="minorHAnsi"/>
          <w:i/>
          <w:iCs/>
          <w:sz w:val="22"/>
          <w:szCs w:val="22"/>
        </w:rPr>
        <w:t>Aegypten</w:t>
      </w:r>
      <w:proofErr w:type="spellEnd"/>
      <w:r w:rsidRPr="00FA7D8F">
        <w:rPr>
          <w:rFonts w:cstheme="minorHAnsi"/>
          <w:i/>
          <w:iCs/>
          <w:sz w:val="22"/>
          <w:szCs w:val="22"/>
        </w:rPr>
        <w:t xml:space="preserve"> und </w:t>
      </w:r>
      <w:proofErr w:type="spellStart"/>
      <w:r w:rsidRPr="00FA7D8F">
        <w:rPr>
          <w:rFonts w:cstheme="minorHAnsi"/>
          <w:i/>
          <w:iCs/>
          <w:sz w:val="22"/>
          <w:szCs w:val="22"/>
        </w:rPr>
        <w:t>Aethiopien</w:t>
      </w:r>
      <w:proofErr w:type="spellEnd"/>
      <w:r w:rsidRPr="00FA7D8F">
        <w:rPr>
          <w:rFonts w:cstheme="minorHAnsi"/>
          <w:i/>
          <w:iCs/>
          <w:sz w:val="22"/>
          <w:szCs w:val="22"/>
        </w:rPr>
        <w:t>: Vol. IV’,</w:t>
      </w:r>
      <w:r w:rsidR="00831445" w:rsidRPr="00FA7D8F">
        <w:rPr>
          <w:rFonts w:cstheme="minorHAnsi"/>
          <w:i/>
          <w:iCs/>
          <w:sz w:val="22"/>
          <w:szCs w:val="22"/>
        </w:rPr>
        <w:t xml:space="preserve"> Berlin: </w:t>
      </w:r>
      <w:proofErr w:type="spellStart"/>
      <w:r w:rsidR="00831445" w:rsidRPr="00FA7D8F">
        <w:rPr>
          <w:rFonts w:cstheme="minorHAnsi"/>
          <w:i/>
          <w:iCs/>
          <w:sz w:val="22"/>
          <w:szCs w:val="22"/>
        </w:rPr>
        <w:t>Nicolaische</w:t>
      </w:r>
      <w:proofErr w:type="spellEnd"/>
      <w:r w:rsidR="00831445" w:rsidRPr="00FA7D8F">
        <w:rPr>
          <w:rFonts w:cstheme="minorHAnsi"/>
          <w:i/>
          <w:iCs/>
          <w:sz w:val="22"/>
          <w:szCs w:val="22"/>
        </w:rPr>
        <w:t xml:space="preserve"> </w:t>
      </w:r>
      <w:proofErr w:type="spellStart"/>
      <w:r w:rsidR="00831445" w:rsidRPr="00FA7D8F">
        <w:rPr>
          <w:rFonts w:cstheme="minorHAnsi"/>
          <w:i/>
          <w:iCs/>
          <w:sz w:val="22"/>
          <w:szCs w:val="22"/>
        </w:rPr>
        <w:t>Buchhandlung</w:t>
      </w:r>
      <w:proofErr w:type="spellEnd"/>
      <w:r w:rsidR="00831445" w:rsidRPr="00FA7D8F">
        <w:rPr>
          <w:rFonts w:cstheme="minorHAnsi"/>
          <w:i/>
          <w:iCs/>
          <w:sz w:val="22"/>
          <w:szCs w:val="22"/>
        </w:rPr>
        <w:t>,</w:t>
      </w:r>
      <w:r w:rsidRPr="00FA7D8F">
        <w:rPr>
          <w:rFonts w:cstheme="minorHAnsi"/>
          <w:i/>
          <w:iCs/>
          <w:sz w:val="22"/>
          <w:szCs w:val="22"/>
        </w:rPr>
        <w:t xml:space="preserve"> page unknown </w:t>
      </w:r>
    </w:p>
    <w:p w14:paraId="12740A01" w14:textId="77777777" w:rsidR="00831445" w:rsidRPr="00FA7D8F" w:rsidRDefault="00831445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7C676215" w14:textId="2663C36B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Robins, G. (2008) ‘Egyptian Painting and Relief</w:t>
      </w:r>
      <w:r w:rsidR="0082690C" w:rsidRPr="00FA7D8F">
        <w:rPr>
          <w:rFonts w:cstheme="minorHAnsi"/>
          <w:i/>
          <w:iCs/>
          <w:sz w:val="22"/>
          <w:szCs w:val="22"/>
        </w:rPr>
        <w:t>: Shire Egyptology</w:t>
      </w:r>
      <w:r w:rsidRPr="00FA7D8F">
        <w:rPr>
          <w:rFonts w:cstheme="minorHAnsi"/>
          <w:i/>
          <w:iCs/>
          <w:sz w:val="22"/>
          <w:szCs w:val="22"/>
        </w:rPr>
        <w:t>’,</w:t>
      </w:r>
      <w:r w:rsidR="0082690C" w:rsidRPr="00FA7D8F">
        <w:rPr>
          <w:rFonts w:cstheme="minorHAnsi"/>
          <w:i/>
          <w:iCs/>
          <w:sz w:val="22"/>
          <w:szCs w:val="22"/>
        </w:rPr>
        <w:t xml:space="preserve"> </w:t>
      </w:r>
      <w:r w:rsidR="00BE6DD7" w:rsidRPr="00FA7D8F">
        <w:rPr>
          <w:rFonts w:cstheme="minorHAnsi"/>
          <w:i/>
          <w:iCs/>
          <w:sz w:val="22"/>
          <w:szCs w:val="22"/>
        </w:rPr>
        <w:t xml:space="preserve">Oxford: </w:t>
      </w:r>
      <w:r w:rsidR="0015442B" w:rsidRPr="00FA7D8F">
        <w:rPr>
          <w:rFonts w:cstheme="minorHAnsi"/>
          <w:i/>
          <w:iCs/>
          <w:sz w:val="22"/>
          <w:szCs w:val="22"/>
        </w:rPr>
        <w:t>Shire Publications</w:t>
      </w:r>
      <w:r w:rsidR="00BE6DD7" w:rsidRPr="00FA7D8F">
        <w:rPr>
          <w:rFonts w:cstheme="minorHAnsi"/>
          <w:i/>
          <w:iCs/>
          <w:sz w:val="22"/>
          <w:szCs w:val="22"/>
        </w:rPr>
        <w:t xml:space="preserve"> (Bloomsbury Press)</w:t>
      </w:r>
      <w:r w:rsidR="0015442B" w:rsidRPr="00FA7D8F">
        <w:rPr>
          <w:rFonts w:cstheme="minorHAnsi"/>
          <w:i/>
          <w:iCs/>
          <w:sz w:val="22"/>
          <w:szCs w:val="22"/>
        </w:rPr>
        <w:t>,</w:t>
      </w:r>
      <w:r w:rsidRPr="00FA7D8F">
        <w:rPr>
          <w:rFonts w:cstheme="minorHAnsi"/>
          <w:i/>
          <w:iCs/>
          <w:sz w:val="22"/>
          <w:szCs w:val="22"/>
        </w:rPr>
        <w:t xml:space="preserve"> pg. 21</w:t>
      </w:r>
    </w:p>
    <w:p w14:paraId="28270B00" w14:textId="77777777" w:rsidR="0022743C" w:rsidRPr="00FA7D8F" w:rsidRDefault="0022743C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252ABEDC" w14:textId="0615D173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Robins, G. (2014) ‘Gender and Sexuality’,</w:t>
      </w:r>
      <w:r w:rsidR="0015442B" w:rsidRPr="00FA7D8F">
        <w:rPr>
          <w:rFonts w:cstheme="minorHAnsi"/>
          <w:i/>
          <w:iCs/>
          <w:sz w:val="22"/>
          <w:szCs w:val="22"/>
        </w:rPr>
        <w:t xml:space="preserve"> in Hartwig, M.K (eds) ‘A companion to Ancient Egyptian Art’ Liphook: Wiley-Blackwell Press,</w:t>
      </w:r>
      <w:r w:rsidRPr="00FA7D8F">
        <w:rPr>
          <w:rFonts w:cstheme="minorHAnsi"/>
          <w:i/>
          <w:iCs/>
          <w:sz w:val="22"/>
          <w:szCs w:val="22"/>
        </w:rPr>
        <w:t xml:space="preserve"> pg. 122</w:t>
      </w:r>
    </w:p>
    <w:p w14:paraId="51BB7FFB" w14:textId="77777777" w:rsidR="0015442B" w:rsidRPr="00FA7D8F" w:rsidRDefault="0015442B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73E8C1E1" w14:textId="0B6CA597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Robins, G. (2014) ‘Gender and Sexuality’, </w:t>
      </w:r>
      <w:r w:rsidR="0015442B" w:rsidRPr="00FA7D8F">
        <w:rPr>
          <w:rFonts w:cstheme="minorHAnsi"/>
          <w:i/>
          <w:iCs/>
          <w:sz w:val="22"/>
          <w:szCs w:val="22"/>
        </w:rPr>
        <w:t xml:space="preserve">in Hartwig, M.K (eds) ‘A companion to Ancient Egyptian Art’ Liphook: Wiley-Blackwell Press, </w:t>
      </w:r>
      <w:r w:rsidRPr="00FA7D8F">
        <w:rPr>
          <w:rFonts w:cstheme="minorHAnsi"/>
          <w:i/>
          <w:iCs/>
          <w:sz w:val="22"/>
          <w:szCs w:val="22"/>
        </w:rPr>
        <w:t>pg. 122</w:t>
      </w:r>
    </w:p>
    <w:p w14:paraId="240A68D2" w14:textId="77777777" w:rsidR="0015442B" w:rsidRPr="00FA7D8F" w:rsidRDefault="0015442B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4362CB46" w14:textId="597A0CBC" w:rsidR="00FE63DA" w:rsidRPr="00FA7D8F" w:rsidRDefault="00EB119C" w:rsidP="00201064">
      <w:pPr>
        <w:pStyle w:val="FootnoteText"/>
        <w:rPr>
          <w:rFonts w:cstheme="minorHAnsi"/>
          <w:i/>
          <w:iCs/>
          <w:sz w:val="22"/>
          <w:szCs w:val="22"/>
        </w:rPr>
      </w:pPr>
      <w:proofErr w:type="spellStart"/>
      <w:r w:rsidRPr="00FA7D8F">
        <w:rPr>
          <w:rFonts w:cstheme="minorHAnsi"/>
          <w:i/>
          <w:iCs/>
          <w:sz w:val="22"/>
          <w:szCs w:val="22"/>
        </w:rPr>
        <w:t>S</w:t>
      </w:r>
      <w:r w:rsidR="00FE63DA" w:rsidRPr="00FA7D8F">
        <w:rPr>
          <w:rFonts w:cstheme="minorHAnsi"/>
          <w:i/>
          <w:iCs/>
          <w:sz w:val="22"/>
          <w:szCs w:val="22"/>
        </w:rPr>
        <w:t>eidel.M</w:t>
      </w:r>
      <w:proofErr w:type="spellEnd"/>
      <w:r w:rsidR="00FE63DA" w:rsidRPr="00FA7D8F">
        <w:rPr>
          <w:rFonts w:cstheme="minorHAnsi"/>
          <w:i/>
          <w:iCs/>
          <w:sz w:val="22"/>
          <w:szCs w:val="22"/>
        </w:rPr>
        <w:t>,</w:t>
      </w:r>
      <w:r w:rsidR="00BE6DD7" w:rsidRPr="00FA7D8F">
        <w:rPr>
          <w:rFonts w:cstheme="minorHAnsi"/>
          <w:i/>
          <w:iCs/>
          <w:sz w:val="22"/>
          <w:szCs w:val="22"/>
        </w:rPr>
        <w:t xml:space="preserve"> and</w:t>
      </w:r>
      <w:r w:rsidR="00FE63DA" w:rsidRPr="00FA7D8F">
        <w:rPr>
          <w:rFonts w:cstheme="minorHAnsi"/>
          <w:i/>
          <w:iCs/>
          <w:sz w:val="22"/>
          <w:szCs w:val="22"/>
        </w:rPr>
        <w:t xml:space="preserve"> Schulz. R. (2005) ‘Egypt: Art and Architecture’, </w:t>
      </w:r>
      <w:proofErr w:type="spellStart"/>
      <w:r w:rsidR="00016642" w:rsidRPr="00FA7D8F">
        <w:rPr>
          <w:rFonts w:cstheme="minorHAnsi"/>
          <w:i/>
          <w:iCs/>
          <w:sz w:val="22"/>
          <w:szCs w:val="22"/>
        </w:rPr>
        <w:t>Königswinter</w:t>
      </w:r>
      <w:proofErr w:type="spellEnd"/>
      <w:r w:rsidR="00016642" w:rsidRPr="00FA7D8F">
        <w:rPr>
          <w:rFonts w:cstheme="minorHAnsi"/>
          <w:i/>
          <w:iCs/>
          <w:sz w:val="22"/>
          <w:szCs w:val="22"/>
        </w:rPr>
        <w:t xml:space="preserve">, </w:t>
      </w:r>
      <w:proofErr w:type="spellStart"/>
      <w:r w:rsidR="00016642" w:rsidRPr="00FA7D8F">
        <w:rPr>
          <w:rFonts w:cstheme="minorHAnsi"/>
          <w:i/>
          <w:iCs/>
          <w:sz w:val="22"/>
          <w:szCs w:val="22"/>
        </w:rPr>
        <w:t>Könemann</w:t>
      </w:r>
      <w:proofErr w:type="spellEnd"/>
      <w:r w:rsidR="00016642" w:rsidRPr="00FA7D8F">
        <w:rPr>
          <w:rFonts w:cstheme="minorHAnsi"/>
          <w:i/>
          <w:iCs/>
          <w:sz w:val="22"/>
          <w:szCs w:val="22"/>
        </w:rPr>
        <w:t xml:space="preserve"> Publishers (Tandem Verlag GmbH), </w:t>
      </w:r>
      <w:r w:rsidR="00FE63DA" w:rsidRPr="00FA7D8F">
        <w:rPr>
          <w:rFonts w:cstheme="minorHAnsi"/>
          <w:i/>
          <w:iCs/>
          <w:sz w:val="22"/>
          <w:szCs w:val="22"/>
        </w:rPr>
        <w:t>pg</w:t>
      </w:r>
      <w:r w:rsidR="00BE6DD7" w:rsidRPr="00FA7D8F">
        <w:rPr>
          <w:rFonts w:cstheme="minorHAnsi"/>
          <w:i/>
          <w:iCs/>
          <w:sz w:val="22"/>
          <w:szCs w:val="22"/>
        </w:rPr>
        <w:t>. 516</w:t>
      </w:r>
    </w:p>
    <w:p w14:paraId="404C8755" w14:textId="77777777" w:rsidR="00016642" w:rsidRPr="00FA7D8F" w:rsidRDefault="00016642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401D240E" w14:textId="6404B6EA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proofErr w:type="spellStart"/>
      <w:r w:rsidRPr="00FA7D8F">
        <w:rPr>
          <w:rFonts w:cstheme="minorHAnsi"/>
          <w:i/>
          <w:iCs/>
          <w:sz w:val="22"/>
          <w:szCs w:val="22"/>
        </w:rPr>
        <w:t>Seidel.M</w:t>
      </w:r>
      <w:proofErr w:type="spellEnd"/>
      <w:r w:rsidRPr="00FA7D8F">
        <w:rPr>
          <w:rFonts w:cstheme="minorHAnsi"/>
          <w:i/>
          <w:iCs/>
          <w:sz w:val="22"/>
          <w:szCs w:val="22"/>
        </w:rPr>
        <w:t xml:space="preserve">, </w:t>
      </w:r>
      <w:r w:rsidR="00BE6DD7" w:rsidRPr="00FA7D8F">
        <w:rPr>
          <w:rFonts w:cstheme="minorHAnsi"/>
          <w:i/>
          <w:iCs/>
          <w:sz w:val="22"/>
          <w:szCs w:val="22"/>
        </w:rPr>
        <w:t xml:space="preserve">and </w:t>
      </w:r>
      <w:r w:rsidRPr="00FA7D8F">
        <w:rPr>
          <w:rFonts w:cstheme="minorHAnsi"/>
          <w:i/>
          <w:iCs/>
          <w:sz w:val="22"/>
          <w:szCs w:val="22"/>
        </w:rPr>
        <w:t xml:space="preserve">Schulz. R. (2005) Egypt: Art and Architecture’, </w:t>
      </w:r>
      <w:proofErr w:type="spellStart"/>
      <w:r w:rsidR="00016642" w:rsidRPr="00FA7D8F">
        <w:rPr>
          <w:rFonts w:cstheme="minorHAnsi"/>
          <w:i/>
          <w:iCs/>
          <w:sz w:val="22"/>
          <w:szCs w:val="22"/>
        </w:rPr>
        <w:t>Königswinter</w:t>
      </w:r>
      <w:proofErr w:type="spellEnd"/>
      <w:r w:rsidR="00016642" w:rsidRPr="00FA7D8F">
        <w:rPr>
          <w:rFonts w:cstheme="minorHAnsi"/>
          <w:i/>
          <w:iCs/>
          <w:sz w:val="22"/>
          <w:szCs w:val="22"/>
        </w:rPr>
        <w:t xml:space="preserve">, </w:t>
      </w:r>
      <w:proofErr w:type="spellStart"/>
      <w:r w:rsidR="00016642" w:rsidRPr="00FA7D8F">
        <w:rPr>
          <w:rFonts w:cstheme="minorHAnsi"/>
          <w:i/>
          <w:iCs/>
          <w:sz w:val="22"/>
          <w:szCs w:val="22"/>
        </w:rPr>
        <w:t>Könemann</w:t>
      </w:r>
      <w:proofErr w:type="spellEnd"/>
      <w:r w:rsidR="00016642" w:rsidRPr="00FA7D8F">
        <w:rPr>
          <w:rFonts w:cstheme="minorHAnsi"/>
          <w:i/>
          <w:iCs/>
          <w:sz w:val="22"/>
          <w:szCs w:val="22"/>
        </w:rPr>
        <w:t xml:space="preserve"> Publishers (Tandem Verlag GmbH), </w:t>
      </w:r>
      <w:r w:rsidRPr="00FA7D8F">
        <w:rPr>
          <w:rFonts w:cstheme="minorHAnsi"/>
          <w:i/>
          <w:iCs/>
          <w:sz w:val="22"/>
          <w:szCs w:val="22"/>
        </w:rPr>
        <w:t>pg.</w:t>
      </w:r>
      <w:r w:rsidR="00BE6DD7" w:rsidRPr="00FA7D8F">
        <w:rPr>
          <w:rFonts w:cstheme="minorHAnsi"/>
          <w:i/>
          <w:iCs/>
          <w:sz w:val="22"/>
          <w:szCs w:val="22"/>
        </w:rPr>
        <w:t xml:space="preserve"> 516</w:t>
      </w:r>
    </w:p>
    <w:p w14:paraId="38FD0EF1" w14:textId="5001352E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3F489E92" w14:textId="23EA11D7" w:rsidR="00BE6DD7" w:rsidRPr="00FA7D8F" w:rsidRDefault="00BE6DD7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lastRenderedPageBreak/>
        <w:t>Taylor, J.H. (2010) ‘Journey Through the Afterlife: Ancient Egyptian Book of the Dead’,</w:t>
      </w:r>
      <w:r w:rsidR="00696F9C" w:rsidRPr="00FA7D8F">
        <w:rPr>
          <w:rFonts w:cstheme="minorHAnsi"/>
          <w:i/>
          <w:iCs/>
          <w:sz w:val="22"/>
          <w:szCs w:val="22"/>
        </w:rPr>
        <w:t xml:space="preserve"> Cambridge</w:t>
      </w:r>
      <w:r w:rsidR="00BF13CF" w:rsidRPr="00FA7D8F">
        <w:rPr>
          <w:rFonts w:cstheme="minorHAnsi"/>
          <w:i/>
          <w:iCs/>
          <w:sz w:val="22"/>
          <w:szCs w:val="22"/>
        </w:rPr>
        <w:t>,</w:t>
      </w:r>
      <w:r w:rsidR="00696F9C" w:rsidRPr="00FA7D8F">
        <w:rPr>
          <w:rFonts w:cstheme="minorHAnsi"/>
          <w:i/>
          <w:iCs/>
          <w:sz w:val="22"/>
          <w:szCs w:val="22"/>
        </w:rPr>
        <w:t xml:space="preserve"> Massachusetts</w:t>
      </w:r>
      <w:r w:rsidR="00BF13CF" w:rsidRPr="00FA7D8F">
        <w:rPr>
          <w:rFonts w:cstheme="minorHAnsi"/>
          <w:i/>
          <w:iCs/>
          <w:sz w:val="22"/>
          <w:szCs w:val="22"/>
        </w:rPr>
        <w:t>: Harvard University Press,</w:t>
      </w:r>
      <w:r w:rsidR="00696F9C" w:rsidRPr="00FA7D8F">
        <w:rPr>
          <w:rFonts w:cstheme="minorHAnsi"/>
          <w:i/>
          <w:iCs/>
          <w:sz w:val="22"/>
          <w:szCs w:val="22"/>
        </w:rPr>
        <w:t xml:space="preserve"> pg.</w:t>
      </w:r>
      <w:r w:rsidRPr="00FA7D8F">
        <w:rPr>
          <w:rFonts w:cstheme="minorHAnsi"/>
          <w:i/>
          <w:iCs/>
          <w:sz w:val="22"/>
          <w:szCs w:val="22"/>
        </w:rPr>
        <w:t xml:space="preserve"> 17</w:t>
      </w:r>
    </w:p>
    <w:p w14:paraId="09886BED" w14:textId="77777777" w:rsidR="00BF13CF" w:rsidRPr="00FA7D8F" w:rsidRDefault="00BF13CF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5F3315EE" w14:textId="65BB2EFC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Taylor, J.H. (2010) ‘Journey Through the Afterlife: A Guide to the Egyptian Book of the Dead’</w:t>
      </w:r>
      <w:r w:rsidR="00BF13CF" w:rsidRPr="00FA7D8F">
        <w:rPr>
          <w:rFonts w:cstheme="minorHAnsi"/>
          <w:i/>
          <w:iCs/>
          <w:sz w:val="22"/>
          <w:szCs w:val="22"/>
        </w:rPr>
        <w:t>,</w:t>
      </w:r>
      <w:r w:rsidRPr="00FA7D8F">
        <w:rPr>
          <w:rFonts w:cstheme="minorHAnsi"/>
          <w:i/>
          <w:iCs/>
          <w:sz w:val="22"/>
          <w:szCs w:val="22"/>
        </w:rPr>
        <w:t xml:space="preserve"> </w:t>
      </w:r>
      <w:r w:rsidR="00BF13CF" w:rsidRPr="00FA7D8F">
        <w:rPr>
          <w:rFonts w:cstheme="minorHAnsi"/>
          <w:i/>
          <w:iCs/>
          <w:sz w:val="22"/>
          <w:szCs w:val="22"/>
        </w:rPr>
        <w:t xml:space="preserve">Cambridge, Massachusetts: Harvard University Press, </w:t>
      </w:r>
      <w:r w:rsidRPr="00FA7D8F">
        <w:rPr>
          <w:rFonts w:cstheme="minorHAnsi"/>
          <w:i/>
          <w:iCs/>
          <w:sz w:val="22"/>
          <w:szCs w:val="22"/>
        </w:rPr>
        <w:t>pg. 238</w:t>
      </w:r>
    </w:p>
    <w:p w14:paraId="30FDA44B" w14:textId="77777777" w:rsidR="0041625F" w:rsidRPr="00FA7D8F" w:rsidRDefault="0041625F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3C6A3F09" w14:textId="7A80EF7D" w:rsidR="00BE6DD7" w:rsidRPr="00FA7D8F" w:rsidRDefault="00BE6DD7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Taylor, J.H (2016) ‘The Egyptian Concept of a Royal Necropolis’,</w:t>
      </w:r>
      <w:r w:rsidR="0041625F" w:rsidRPr="00FA7D8F">
        <w:rPr>
          <w:rFonts w:cstheme="minorHAnsi"/>
          <w:i/>
          <w:iCs/>
          <w:sz w:val="22"/>
          <w:szCs w:val="22"/>
        </w:rPr>
        <w:t xml:space="preserve"> in Wilkinson, R.H. and </w:t>
      </w:r>
      <w:r w:rsidR="0050708E" w:rsidRPr="00FA7D8F">
        <w:rPr>
          <w:rFonts w:cstheme="minorHAnsi"/>
          <w:i/>
          <w:iCs/>
          <w:sz w:val="22"/>
          <w:szCs w:val="22"/>
        </w:rPr>
        <w:t xml:space="preserve">Weeks, K.R (eds) ‘The Oxford Handbook of the Valley of the Kings’ </w:t>
      </w:r>
      <w:r w:rsidR="0004678B" w:rsidRPr="00FA7D8F">
        <w:rPr>
          <w:rFonts w:cstheme="minorHAnsi"/>
          <w:i/>
          <w:iCs/>
          <w:sz w:val="22"/>
          <w:szCs w:val="22"/>
        </w:rPr>
        <w:t xml:space="preserve">New York: </w:t>
      </w:r>
      <w:r w:rsidR="001C3D26" w:rsidRPr="00FA7D8F">
        <w:rPr>
          <w:rFonts w:cstheme="minorHAnsi"/>
          <w:i/>
          <w:iCs/>
          <w:sz w:val="22"/>
          <w:szCs w:val="22"/>
        </w:rPr>
        <w:t>Oxford University Press</w:t>
      </w:r>
      <w:r w:rsidR="0004678B" w:rsidRPr="00FA7D8F">
        <w:rPr>
          <w:rFonts w:cstheme="minorHAnsi"/>
          <w:i/>
          <w:iCs/>
          <w:sz w:val="22"/>
          <w:szCs w:val="22"/>
        </w:rPr>
        <w:t xml:space="preserve"> (USA)</w:t>
      </w:r>
      <w:r w:rsidR="001C3D26" w:rsidRPr="00FA7D8F">
        <w:rPr>
          <w:rFonts w:cstheme="minorHAnsi"/>
          <w:i/>
          <w:iCs/>
          <w:sz w:val="22"/>
          <w:szCs w:val="22"/>
        </w:rPr>
        <w:t>,</w:t>
      </w:r>
      <w:r w:rsidRPr="00FA7D8F">
        <w:rPr>
          <w:rFonts w:cstheme="minorHAnsi"/>
          <w:i/>
          <w:iCs/>
          <w:sz w:val="22"/>
          <w:szCs w:val="22"/>
        </w:rPr>
        <w:t xml:space="preserve"> pg. 51</w:t>
      </w:r>
    </w:p>
    <w:p w14:paraId="6E187C6C" w14:textId="77777777" w:rsidR="00BE6DD7" w:rsidRPr="00FA7D8F" w:rsidRDefault="00BE6DD7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30960C48" w14:textId="3F70895E" w:rsidR="003A096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Tobin, V.A. (1989) ‘Theological Principles of Egyptian Religion’</w:t>
      </w:r>
      <w:r w:rsidR="00EB26DC" w:rsidRPr="00FA7D8F">
        <w:rPr>
          <w:rFonts w:cstheme="minorHAnsi"/>
          <w:i/>
          <w:iCs/>
          <w:sz w:val="22"/>
          <w:szCs w:val="22"/>
        </w:rPr>
        <w:t>,</w:t>
      </w:r>
      <w:r w:rsidRPr="00FA7D8F">
        <w:rPr>
          <w:rFonts w:cstheme="minorHAnsi"/>
          <w:i/>
          <w:iCs/>
          <w:sz w:val="22"/>
          <w:szCs w:val="22"/>
        </w:rPr>
        <w:t xml:space="preserve"> </w:t>
      </w:r>
      <w:proofErr w:type="spellStart"/>
      <w:r w:rsidR="00EB26DC" w:rsidRPr="00FA7D8F">
        <w:rPr>
          <w:rFonts w:cstheme="minorHAnsi"/>
          <w:i/>
          <w:iCs/>
          <w:sz w:val="22"/>
          <w:szCs w:val="22"/>
        </w:rPr>
        <w:t>Pieterlen</w:t>
      </w:r>
      <w:proofErr w:type="spellEnd"/>
      <w:r w:rsidR="00EB26DC" w:rsidRPr="00FA7D8F">
        <w:rPr>
          <w:rFonts w:cstheme="minorHAnsi"/>
          <w:i/>
          <w:iCs/>
          <w:sz w:val="22"/>
          <w:szCs w:val="22"/>
        </w:rPr>
        <w:t xml:space="preserve">-Bern: </w:t>
      </w:r>
      <w:r w:rsidR="003A096A" w:rsidRPr="00FA7D8F">
        <w:rPr>
          <w:rStyle w:val="a-list-item"/>
          <w:rFonts w:cstheme="minorHAnsi"/>
          <w:i/>
          <w:iCs/>
          <w:sz w:val="22"/>
          <w:szCs w:val="22"/>
        </w:rPr>
        <w:t xml:space="preserve">Peter Lang Inc., International Academic Publishers, </w:t>
      </w:r>
      <w:r w:rsidRPr="00FA7D8F">
        <w:rPr>
          <w:rFonts w:cstheme="minorHAnsi"/>
          <w:i/>
          <w:iCs/>
          <w:sz w:val="22"/>
          <w:szCs w:val="22"/>
        </w:rPr>
        <w:t>pg. 197-198</w:t>
      </w:r>
    </w:p>
    <w:p w14:paraId="0FB17A66" w14:textId="77777777" w:rsidR="00EB26DC" w:rsidRPr="00FA7D8F" w:rsidRDefault="00EB26DC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52C40BED" w14:textId="5EAB121D" w:rsidR="00FE63DA" w:rsidRPr="00FA7D8F" w:rsidRDefault="003A096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Tobin, V.A. (1989) ‘Theological Principles of Egyptian Religion</w:t>
      </w:r>
      <w:r w:rsidR="00EB26DC" w:rsidRPr="00FA7D8F">
        <w:rPr>
          <w:rFonts w:cstheme="minorHAnsi"/>
          <w:i/>
          <w:iCs/>
          <w:sz w:val="22"/>
          <w:szCs w:val="22"/>
        </w:rPr>
        <w:t>’,</w:t>
      </w:r>
      <w:r w:rsidRPr="00FA7D8F">
        <w:rPr>
          <w:rFonts w:cstheme="minorHAnsi"/>
          <w:i/>
          <w:iCs/>
          <w:sz w:val="22"/>
          <w:szCs w:val="22"/>
        </w:rPr>
        <w:t xml:space="preserve"> </w:t>
      </w:r>
      <w:proofErr w:type="spellStart"/>
      <w:r w:rsidR="00375BC1" w:rsidRPr="00FA7D8F">
        <w:rPr>
          <w:rFonts w:cstheme="minorHAnsi"/>
          <w:i/>
          <w:iCs/>
          <w:sz w:val="22"/>
          <w:szCs w:val="22"/>
        </w:rPr>
        <w:t>Pieterl</w:t>
      </w:r>
      <w:r w:rsidR="00AC37FB" w:rsidRPr="00FA7D8F">
        <w:rPr>
          <w:rFonts w:cstheme="minorHAnsi"/>
          <w:i/>
          <w:iCs/>
          <w:sz w:val="22"/>
          <w:szCs w:val="22"/>
        </w:rPr>
        <w:t>e</w:t>
      </w:r>
      <w:r w:rsidR="00375BC1" w:rsidRPr="00FA7D8F">
        <w:rPr>
          <w:rFonts w:cstheme="minorHAnsi"/>
          <w:i/>
          <w:iCs/>
          <w:sz w:val="22"/>
          <w:szCs w:val="22"/>
        </w:rPr>
        <w:t>n</w:t>
      </w:r>
      <w:proofErr w:type="spellEnd"/>
      <w:r w:rsidR="00AC37FB" w:rsidRPr="00FA7D8F">
        <w:rPr>
          <w:rFonts w:cstheme="minorHAnsi"/>
          <w:i/>
          <w:iCs/>
          <w:sz w:val="22"/>
          <w:szCs w:val="22"/>
        </w:rPr>
        <w:t xml:space="preserve">-Bern: </w:t>
      </w:r>
      <w:r w:rsidRPr="00FA7D8F">
        <w:rPr>
          <w:rStyle w:val="a-list-item"/>
          <w:rFonts w:cstheme="minorHAnsi"/>
          <w:i/>
          <w:iCs/>
          <w:sz w:val="22"/>
          <w:szCs w:val="22"/>
        </w:rPr>
        <w:t xml:space="preserve">Peter Lang Inc., International Academic Publishers, </w:t>
      </w:r>
      <w:r w:rsidRPr="00FA7D8F">
        <w:rPr>
          <w:rFonts w:cstheme="minorHAnsi"/>
          <w:i/>
          <w:iCs/>
          <w:sz w:val="22"/>
          <w:szCs w:val="22"/>
        </w:rPr>
        <w:t>pg.</w:t>
      </w:r>
      <w:r w:rsidR="00FE63DA" w:rsidRPr="00FA7D8F">
        <w:rPr>
          <w:rFonts w:cstheme="minorHAnsi"/>
          <w:i/>
          <w:iCs/>
          <w:sz w:val="22"/>
          <w:szCs w:val="22"/>
        </w:rPr>
        <w:t xml:space="preserve"> 206-208 </w:t>
      </w:r>
    </w:p>
    <w:p w14:paraId="7ADBA61A" w14:textId="77777777" w:rsidR="0004678B" w:rsidRPr="00FA7D8F" w:rsidRDefault="0004678B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6CB33ED9" w14:textId="762B8E6E" w:rsidR="007C608A" w:rsidRPr="00FA7D8F" w:rsidRDefault="007C608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Török, L. (2008) ‘Between Two Worlds: The Frontier Region between Ancient Nubia and Egypt, 3700 BC – AD 500’ </w:t>
      </w:r>
      <w:r w:rsidR="00CB3D3B" w:rsidRPr="00FA7D8F">
        <w:rPr>
          <w:rFonts w:cstheme="minorHAnsi"/>
          <w:i/>
          <w:iCs/>
          <w:sz w:val="22"/>
          <w:szCs w:val="22"/>
        </w:rPr>
        <w:t xml:space="preserve">Leiden-Boston: </w:t>
      </w:r>
      <w:proofErr w:type="spellStart"/>
      <w:r w:rsidR="00460C53" w:rsidRPr="00FA7D8F">
        <w:rPr>
          <w:rFonts w:cstheme="minorHAnsi"/>
          <w:i/>
          <w:iCs/>
          <w:sz w:val="22"/>
          <w:szCs w:val="22"/>
        </w:rPr>
        <w:t>Konin</w:t>
      </w:r>
      <w:r w:rsidR="00134586" w:rsidRPr="00FA7D8F">
        <w:rPr>
          <w:rFonts w:cstheme="minorHAnsi"/>
          <w:i/>
          <w:iCs/>
          <w:sz w:val="22"/>
          <w:szCs w:val="22"/>
        </w:rPr>
        <w:t>klijke</w:t>
      </w:r>
      <w:proofErr w:type="spellEnd"/>
      <w:r w:rsidR="00134586" w:rsidRPr="00FA7D8F">
        <w:rPr>
          <w:rFonts w:cstheme="minorHAnsi"/>
          <w:i/>
          <w:iCs/>
          <w:sz w:val="22"/>
          <w:szCs w:val="22"/>
        </w:rPr>
        <w:t xml:space="preserve"> </w:t>
      </w:r>
      <w:r w:rsidR="00CB3D3B" w:rsidRPr="00FA7D8F">
        <w:rPr>
          <w:rFonts w:cstheme="minorHAnsi"/>
          <w:i/>
          <w:iCs/>
          <w:sz w:val="22"/>
          <w:szCs w:val="22"/>
        </w:rPr>
        <w:t xml:space="preserve">Brill </w:t>
      </w:r>
      <w:r w:rsidR="00134586" w:rsidRPr="00FA7D8F">
        <w:rPr>
          <w:rFonts w:cstheme="minorHAnsi"/>
          <w:i/>
          <w:iCs/>
          <w:sz w:val="22"/>
          <w:szCs w:val="22"/>
        </w:rPr>
        <w:t>NV</w:t>
      </w:r>
      <w:r w:rsidR="00CB3D3B" w:rsidRPr="00FA7D8F">
        <w:rPr>
          <w:rFonts w:cstheme="minorHAnsi"/>
          <w:i/>
          <w:iCs/>
          <w:sz w:val="22"/>
          <w:szCs w:val="22"/>
        </w:rPr>
        <w:t xml:space="preserve">, </w:t>
      </w:r>
      <w:r w:rsidRPr="00FA7D8F">
        <w:rPr>
          <w:rFonts w:cstheme="minorHAnsi"/>
          <w:i/>
          <w:iCs/>
          <w:sz w:val="22"/>
          <w:szCs w:val="22"/>
        </w:rPr>
        <w:t>pg. 463</w:t>
      </w:r>
    </w:p>
    <w:p w14:paraId="69E314BA" w14:textId="77777777" w:rsidR="0004678B" w:rsidRPr="00FA7D8F" w:rsidRDefault="0004678B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460A55AB" w14:textId="62B901AA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Von Dassow, E.</w:t>
      </w:r>
      <w:r w:rsidR="00DD5BF4" w:rsidRPr="00FA7D8F">
        <w:rPr>
          <w:rFonts w:cstheme="minorHAnsi"/>
          <w:i/>
          <w:iCs/>
          <w:sz w:val="22"/>
          <w:szCs w:val="22"/>
        </w:rPr>
        <w:t xml:space="preserve"> </w:t>
      </w:r>
      <w:r w:rsidRPr="00FA7D8F">
        <w:rPr>
          <w:rFonts w:cstheme="minorHAnsi"/>
          <w:i/>
          <w:iCs/>
          <w:sz w:val="22"/>
          <w:szCs w:val="22"/>
        </w:rPr>
        <w:t>(199</w:t>
      </w:r>
      <w:r w:rsidR="00DD5BF4" w:rsidRPr="00FA7D8F">
        <w:rPr>
          <w:rFonts w:cstheme="minorHAnsi"/>
          <w:i/>
          <w:iCs/>
          <w:sz w:val="22"/>
          <w:szCs w:val="22"/>
        </w:rPr>
        <w:t>8</w:t>
      </w:r>
      <w:r w:rsidRPr="00FA7D8F">
        <w:rPr>
          <w:rFonts w:cstheme="minorHAnsi"/>
          <w:i/>
          <w:iCs/>
          <w:sz w:val="22"/>
          <w:szCs w:val="22"/>
        </w:rPr>
        <w:t>) ‘The Egyptian Book of the Dead: The Book of Going Forth by Day</w:t>
      </w:r>
      <w:r w:rsidR="00614036" w:rsidRPr="00FA7D8F">
        <w:rPr>
          <w:rFonts w:cstheme="minorHAnsi"/>
          <w:i/>
          <w:iCs/>
          <w:sz w:val="22"/>
          <w:szCs w:val="22"/>
        </w:rPr>
        <w:t xml:space="preserve"> </w:t>
      </w:r>
      <w:r w:rsidR="00FD4A28" w:rsidRPr="00FA7D8F">
        <w:rPr>
          <w:rFonts w:cstheme="minorHAnsi"/>
          <w:i/>
          <w:iCs/>
          <w:sz w:val="22"/>
          <w:szCs w:val="22"/>
        </w:rPr>
        <w:t>(</w:t>
      </w:r>
      <w:r w:rsidRPr="00FA7D8F">
        <w:rPr>
          <w:rFonts w:cstheme="minorHAnsi"/>
          <w:i/>
          <w:iCs/>
          <w:sz w:val="22"/>
          <w:szCs w:val="22"/>
        </w:rPr>
        <w:t>pl 32, spell 155</w:t>
      </w:r>
      <w:r w:rsidR="00FD4A28" w:rsidRPr="00FA7D8F">
        <w:rPr>
          <w:rFonts w:cstheme="minorHAnsi"/>
          <w:i/>
          <w:iCs/>
          <w:sz w:val="22"/>
          <w:szCs w:val="22"/>
        </w:rPr>
        <w:t>)</w:t>
      </w:r>
      <w:r w:rsidR="00614036" w:rsidRPr="00FA7D8F">
        <w:rPr>
          <w:rFonts w:cstheme="minorHAnsi"/>
          <w:i/>
          <w:iCs/>
          <w:sz w:val="22"/>
          <w:szCs w:val="22"/>
        </w:rPr>
        <w:t>’</w:t>
      </w:r>
      <w:r w:rsidR="002D0E5E" w:rsidRPr="00FA7D8F">
        <w:rPr>
          <w:rFonts w:cstheme="minorHAnsi"/>
          <w:i/>
          <w:iCs/>
          <w:sz w:val="22"/>
          <w:szCs w:val="22"/>
        </w:rPr>
        <w:t xml:space="preserve"> </w:t>
      </w:r>
      <w:r w:rsidR="00DD5BF4" w:rsidRPr="00FA7D8F">
        <w:rPr>
          <w:rFonts w:cstheme="minorHAnsi"/>
          <w:i/>
          <w:iCs/>
          <w:sz w:val="22"/>
          <w:szCs w:val="22"/>
        </w:rPr>
        <w:t xml:space="preserve">San Francisco: </w:t>
      </w:r>
      <w:r w:rsidR="002D0E5E" w:rsidRPr="00FA7D8F">
        <w:rPr>
          <w:rFonts w:cstheme="minorHAnsi"/>
          <w:i/>
          <w:iCs/>
          <w:sz w:val="22"/>
          <w:szCs w:val="22"/>
        </w:rPr>
        <w:t>Chronicle Books</w:t>
      </w:r>
      <w:r w:rsidRPr="00FA7D8F">
        <w:rPr>
          <w:rFonts w:cstheme="minorHAnsi"/>
          <w:i/>
          <w:iCs/>
          <w:sz w:val="22"/>
          <w:szCs w:val="22"/>
        </w:rPr>
        <w:t xml:space="preserve">, pg. 75-94 </w:t>
      </w:r>
    </w:p>
    <w:p w14:paraId="3A554C57" w14:textId="77777777" w:rsidR="0004678B" w:rsidRPr="00FA7D8F" w:rsidRDefault="0004678B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15856168" w14:textId="15C7D449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Wallis-Budge, E.A and Romer, J. (2008) ‘The Egyptian Book of the Dead: </w:t>
      </w:r>
      <w:r w:rsidR="00614036" w:rsidRPr="00FA7D8F">
        <w:rPr>
          <w:rFonts w:cstheme="minorHAnsi"/>
          <w:i/>
          <w:iCs/>
          <w:sz w:val="22"/>
          <w:szCs w:val="22"/>
        </w:rPr>
        <w:t>(</w:t>
      </w:r>
      <w:r w:rsidRPr="00FA7D8F">
        <w:rPr>
          <w:rFonts w:cstheme="minorHAnsi"/>
          <w:i/>
          <w:iCs/>
          <w:sz w:val="22"/>
          <w:szCs w:val="22"/>
        </w:rPr>
        <w:t>Penguin Classics</w:t>
      </w:r>
      <w:r w:rsidR="00614036" w:rsidRPr="00FA7D8F">
        <w:rPr>
          <w:rFonts w:cstheme="minorHAnsi"/>
          <w:i/>
          <w:iCs/>
          <w:sz w:val="22"/>
          <w:szCs w:val="22"/>
        </w:rPr>
        <w:t>)</w:t>
      </w:r>
      <w:r w:rsidRPr="00FA7D8F">
        <w:rPr>
          <w:rFonts w:cstheme="minorHAnsi"/>
          <w:i/>
          <w:iCs/>
          <w:sz w:val="22"/>
          <w:szCs w:val="22"/>
        </w:rPr>
        <w:t xml:space="preserve">’ </w:t>
      </w:r>
      <w:r w:rsidR="00C43F55" w:rsidRPr="00FA7D8F">
        <w:rPr>
          <w:rFonts w:cstheme="minorHAnsi"/>
          <w:i/>
          <w:iCs/>
          <w:sz w:val="22"/>
          <w:szCs w:val="22"/>
        </w:rPr>
        <w:t xml:space="preserve">London: Penguin Books Ltd., </w:t>
      </w:r>
      <w:r w:rsidRPr="00FA7D8F">
        <w:rPr>
          <w:rFonts w:cstheme="minorHAnsi"/>
          <w:i/>
          <w:iCs/>
          <w:sz w:val="22"/>
          <w:szCs w:val="22"/>
        </w:rPr>
        <w:t>pg. 148</w:t>
      </w:r>
    </w:p>
    <w:p w14:paraId="2742A955" w14:textId="77777777" w:rsidR="00B42DE6" w:rsidRPr="00FA7D8F" w:rsidRDefault="00B42DE6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4366F786" w14:textId="76870216" w:rsidR="00B42DE6" w:rsidRPr="00FA7D8F" w:rsidRDefault="00B42DE6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Wilkinson, R.H. (2017) ‘The Complete Gods and </w:t>
      </w:r>
      <w:proofErr w:type="spellStart"/>
      <w:r w:rsidRPr="00FA7D8F">
        <w:rPr>
          <w:rFonts w:cstheme="minorHAnsi"/>
          <w:i/>
          <w:iCs/>
          <w:sz w:val="22"/>
          <w:szCs w:val="22"/>
        </w:rPr>
        <w:t>Godesses</w:t>
      </w:r>
      <w:proofErr w:type="spellEnd"/>
      <w:r w:rsidRPr="00FA7D8F">
        <w:rPr>
          <w:rFonts w:cstheme="minorHAnsi"/>
          <w:i/>
          <w:iCs/>
          <w:sz w:val="22"/>
          <w:szCs w:val="22"/>
        </w:rPr>
        <w:t xml:space="preserve"> of Egypt’</w:t>
      </w:r>
      <w:r w:rsidR="00EB119C" w:rsidRPr="00FA7D8F">
        <w:rPr>
          <w:rFonts w:cstheme="minorHAnsi"/>
          <w:i/>
          <w:iCs/>
          <w:sz w:val="22"/>
          <w:szCs w:val="22"/>
        </w:rPr>
        <w:t xml:space="preserve"> London: Thames and Hudson Ltd</w:t>
      </w:r>
      <w:r w:rsidR="001A26E1" w:rsidRPr="00FA7D8F">
        <w:rPr>
          <w:rFonts w:cstheme="minorHAnsi"/>
          <w:i/>
          <w:iCs/>
          <w:sz w:val="22"/>
          <w:szCs w:val="22"/>
        </w:rPr>
        <w:t>.</w:t>
      </w:r>
      <w:r w:rsidR="00EB119C" w:rsidRPr="00FA7D8F">
        <w:rPr>
          <w:rFonts w:cstheme="minorHAnsi"/>
          <w:i/>
          <w:iCs/>
          <w:sz w:val="22"/>
          <w:szCs w:val="22"/>
        </w:rPr>
        <w:t xml:space="preserve">, </w:t>
      </w:r>
      <w:r w:rsidRPr="00FA7D8F">
        <w:rPr>
          <w:rFonts w:cstheme="minorHAnsi"/>
          <w:i/>
          <w:iCs/>
          <w:sz w:val="22"/>
          <w:szCs w:val="22"/>
        </w:rPr>
        <w:t>pg. 94</w:t>
      </w:r>
    </w:p>
    <w:p w14:paraId="5781DE99" w14:textId="77777777" w:rsidR="00B42DE6" w:rsidRPr="00FA7D8F" w:rsidRDefault="00B42DE6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38F695EB" w14:textId="63CDD083" w:rsidR="00FE63DA" w:rsidRPr="00FA7D8F" w:rsidRDefault="00FE63DA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Wilkinson, R.H. (2017) ‘The Complete Gods and </w:t>
      </w:r>
      <w:proofErr w:type="spellStart"/>
      <w:r w:rsidRPr="00FA7D8F">
        <w:rPr>
          <w:rFonts w:cstheme="minorHAnsi"/>
          <w:i/>
          <w:iCs/>
          <w:sz w:val="22"/>
          <w:szCs w:val="22"/>
        </w:rPr>
        <w:t>Godesses</w:t>
      </w:r>
      <w:proofErr w:type="spellEnd"/>
      <w:r w:rsidRPr="00FA7D8F">
        <w:rPr>
          <w:rFonts w:cstheme="minorHAnsi"/>
          <w:i/>
          <w:iCs/>
          <w:sz w:val="22"/>
          <w:szCs w:val="22"/>
        </w:rPr>
        <w:t xml:space="preserve"> of Egypt’ </w:t>
      </w:r>
      <w:r w:rsidR="00EB119C" w:rsidRPr="00FA7D8F">
        <w:rPr>
          <w:rFonts w:cstheme="minorHAnsi"/>
          <w:i/>
          <w:iCs/>
          <w:sz w:val="22"/>
          <w:szCs w:val="22"/>
        </w:rPr>
        <w:t xml:space="preserve">London: Thames and Hudson Ltd., </w:t>
      </w:r>
      <w:r w:rsidRPr="00FA7D8F">
        <w:rPr>
          <w:rFonts w:cstheme="minorHAnsi"/>
          <w:i/>
          <w:iCs/>
          <w:sz w:val="22"/>
          <w:szCs w:val="22"/>
        </w:rPr>
        <w:t xml:space="preserve">pg. 159-60 </w:t>
      </w:r>
    </w:p>
    <w:p w14:paraId="69C52D25" w14:textId="77777777" w:rsidR="00F0203C" w:rsidRPr="00FA7D8F" w:rsidRDefault="00F0203C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00C9DF4C" w14:textId="67B1348D" w:rsidR="00AA112E" w:rsidRPr="00FA7D8F" w:rsidRDefault="00AA112E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6C497C7F" w14:textId="0F5FA872" w:rsidR="00821FCC" w:rsidRPr="00FA7D8F" w:rsidRDefault="00821FCC" w:rsidP="0058482C">
      <w:pPr>
        <w:rPr>
          <w:rFonts w:cstheme="minorHAnsi"/>
          <w:i/>
          <w:iCs/>
        </w:rPr>
      </w:pPr>
      <w:r w:rsidRPr="00FA7D8F">
        <w:rPr>
          <w:rFonts w:cstheme="minorHAnsi"/>
          <w:b/>
          <w:bCs/>
          <w:i/>
          <w:iCs/>
          <w:sz w:val="24"/>
          <w:szCs w:val="24"/>
        </w:rPr>
        <w:t>Image Credits</w:t>
      </w:r>
    </w:p>
    <w:p w14:paraId="4F493717" w14:textId="3401580F" w:rsidR="002616B9" w:rsidRPr="00FA7D8F" w:rsidRDefault="002616B9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Ariel photograph of El-</w:t>
      </w:r>
      <w:proofErr w:type="spellStart"/>
      <w:r w:rsidRPr="00FA7D8F">
        <w:rPr>
          <w:rFonts w:cstheme="minorHAnsi"/>
          <w:i/>
          <w:iCs/>
          <w:sz w:val="22"/>
          <w:szCs w:val="22"/>
        </w:rPr>
        <w:t>Kurru</w:t>
      </w:r>
      <w:proofErr w:type="spellEnd"/>
      <w:r w:rsidRPr="00FA7D8F">
        <w:rPr>
          <w:rFonts w:cstheme="minorHAnsi"/>
          <w:i/>
          <w:iCs/>
          <w:sz w:val="22"/>
          <w:szCs w:val="22"/>
        </w:rPr>
        <w:t>: https://exhibitions.kelsey.lsa.umich.edu/graffiti-el-kurru/elkurru.php (date accessed: 20/9/21)</w:t>
      </w:r>
    </w:p>
    <w:p w14:paraId="329BFC29" w14:textId="307B7639" w:rsidR="002616B9" w:rsidRPr="00FA7D8F" w:rsidRDefault="002616B9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3811F9A6" w14:textId="77777777" w:rsidR="00DF5CA0" w:rsidRPr="00FA7D8F" w:rsidRDefault="002616B9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Statue of Tanutamon: </w:t>
      </w:r>
      <w:r w:rsidR="00DF5CA0" w:rsidRPr="00FA7D8F">
        <w:rPr>
          <w:rFonts w:cstheme="minorHAnsi"/>
          <w:i/>
          <w:iCs/>
          <w:sz w:val="22"/>
          <w:szCs w:val="22"/>
        </w:rPr>
        <w:t>https://en.wikipedia.org/wiki/Tantamani#/media/File:Tanotamun_statue_in_Kerma_Museum.jpg [Date Accessed: 20/9/21]</w:t>
      </w:r>
    </w:p>
    <w:p w14:paraId="73564E25" w14:textId="5100D162" w:rsidR="00AB3380" w:rsidRPr="00FA7D8F" w:rsidRDefault="00AB3380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0E240352" w14:textId="7DC53CE3" w:rsidR="00AB3380" w:rsidRPr="00FA7D8F" w:rsidRDefault="00AB3380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Depiction of Isis: https://osirisnet.net/popupImage.php?img=/tombes/soudan/tanoutamon/photo/soudan_4672A.jpg&amp;lang=en&amp;sw=1536&amp;sh=864 [Date Accessed: 21/9/21] </w:t>
      </w:r>
    </w:p>
    <w:p w14:paraId="00E9A248" w14:textId="37C35FFF" w:rsidR="0058482C" w:rsidRPr="00FA7D8F" w:rsidRDefault="00AB3380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 </w:t>
      </w:r>
    </w:p>
    <w:p w14:paraId="4F8BF2B4" w14:textId="7883FDC1" w:rsidR="00166B66" w:rsidRPr="00FA7D8F" w:rsidRDefault="00166B66" w:rsidP="00201064">
      <w:pPr>
        <w:pStyle w:val="FootnoteText"/>
        <w:rPr>
          <w:rFonts w:cstheme="minorHAnsi"/>
          <w:b/>
          <w:bCs/>
          <w:i/>
          <w:iCs/>
          <w:sz w:val="24"/>
          <w:szCs w:val="24"/>
        </w:rPr>
      </w:pPr>
      <w:r w:rsidRPr="00FA7D8F">
        <w:rPr>
          <w:rFonts w:cstheme="minorHAnsi"/>
          <w:b/>
          <w:bCs/>
          <w:i/>
          <w:iCs/>
          <w:sz w:val="24"/>
          <w:szCs w:val="24"/>
        </w:rPr>
        <w:t>General Web Links Used</w:t>
      </w:r>
    </w:p>
    <w:p w14:paraId="7AAADA1C" w14:textId="77777777" w:rsidR="001A52E9" w:rsidRPr="00FA7D8F" w:rsidRDefault="001A52E9" w:rsidP="00201064">
      <w:pPr>
        <w:pStyle w:val="FootnoteText"/>
        <w:rPr>
          <w:rFonts w:cstheme="minorHAnsi"/>
          <w:b/>
          <w:bCs/>
          <w:i/>
          <w:iCs/>
          <w:sz w:val="24"/>
          <w:szCs w:val="24"/>
        </w:rPr>
      </w:pPr>
    </w:p>
    <w:p w14:paraId="27FDA658" w14:textId="7CB0D56B" w:rsidR="00166B66" w:rsidRPr="00FA7D8F" w:rsidRDefault="00166B66" w:rsidP="00201064">
      <w:pPr>
        <w:pStyle w:val="FootnoteText"/>
        <w:rPr>
          <w:rFonts w:cstheme="minorHAnsi"/>
          <w:i/>
          <w:iCs/>
          <w:sz w:val="22"/>
          <w:szCs w:val="22"/>
        </w:rPr>
      </w:pPr>
      <w:proofErr w:type="spellStart"/>
      <w:r w:rsidRPr="00FA7D8F">
        <w:rPr>
          <w:rFonts w:cstheme="minorHAnsi"/>
          <w:i/>
          <w:iCs/>
          <w:sz w:val="22"/>
          <w:szCs w:val="22"/>
        </w:rPr>
        <w:t>Osirinet</w:t>
      </w:r>
      <w:proofErr w:type="spellEnd"/>
      <w:r w:rsidRPr="00FA7D8F">
        <w:rPr>
          <w:rFonts w:cstheme="minorHAnsi"/>
          <w:i/>
          <w:iCs/>
          <w:sz w:val="22"/>
          <w:szCs w:val="22"/>
        </w:rPr>
        <w:t xml:space="preserve"> </w:t>
      </w:r>
      <w:r w:rsidR="000E171A" w:rsidRPr="00FA7D8F">
        <w:rPr>
          <w:rFonts w:cstheme="minorHAnsi"/>
          <w:i/>
          <w:iCs/>
          <w:sz w:val="22"/>
          <w:szCs w:val="22"/>
        </w:rPr>
        <w:t xml:space="preserve">- </w:t>
      </w:r>
      <w:r w:rsidRPr="00FA7D8F">
        <w:rPr>
          <w:rFonts w:cstheme="minorHAnsi"/>
          <w:i/>
          <w:iCs/>
          <w:sz w:val="22"/>
          <w:szCs w:val="22"/>
        </w:rPr>
        <w:t>Tanutamon Tomb main page: https://osirisnet.net/tombes/soudan/tanoutamon/e_tanoutamon_01.htm [Date Accessed: 22/9/21]</w:t>
      </w:r>
    </w:p>
    <w:p w14:paraId="7151BB36" w14:textId="77777777" w:rsidR="00166B66" w:rsidRPr="00FA7D8F" w:rsidRDefault="00166B66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48E33ABD" w14:textId="283713EF" w:rsidR="00166B66" w:rsidRPr="00FA7D8F" w:rsidRDefault="00525A20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lastRenderedPageBreak/>
        <w:t xml:space="preserve">Information on the was-sceptre: </w:t>
      </w:r>
      <w:r w:rsidR="00166B66" w:rsidRPr="00FA7D8F">
        <w:rPr>
          <w:rFonts w:cstheme="minorHAnsi"/>
          <w:i/>
          <w:iCs/>
          <w:sz w:val="22"/>
          <w:szCs w:val="22"/>
        </w:rPr>
        <w:t>http://www.globalegyptianmuseum.org/glossary.aspx?id=397 [Date Accessed: 22/9/21]</w:t>
      </w:r>
    </w:p>
    <w:p w14:paraId="640484B3" w14:textId="1C63AECE" w:rsidR="00525A20" w:rsidRPr="00FA7D8F" w:rsidRDefault="00525A20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6793A749" w14:textId="2E1AE294" w:rsidR="00525A20" w:rsidRPr="00FA7D8F" w:rsidRDefault="00525A20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>The Egypt Centre on Canopic Jars: https://www.egypt.swan.ac.uk/the-collection-2/the-collection/canopic-jars/ [Date Accessed: 20/9/21]</w:t>
      </w:r>
    </w:p>
    <w:p w14:paraId="587317F0" w14:textId="526A39AA" w:rsidR="00525A20" w:rsidRPr="00FA7D8F" w:rsidRDefault="00525A20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503302AD" w14:textId="681F82B6" w:rsidR="00525A20" w:rsidRPr="00FA7D8F" w:rsidRDefault="009F5B82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‘Graffiti as Devotion’ Exhibition Page: </w:t>
      </w:r>
      <w:r w:rsidR="00525A20" w:rsidRPr="00FA7D8F">
        <w:rPr>
          <w:rFonts w:cstheme="minorHAnsi"/>
          <w:i/>
          <w:iCs/>
          <w:sz w:val="22"/>
          <w:szCs w:val="22"/>
        </w:rPr>
        <w:t>https://exhibitions.kelsey.lsa.umich.edu/graffiti-el-kurru/religion.php#re [Date Accessed: 24/9/21]</w:t>
      </w:r>
    </w:p>
    <w:p w14:paraId="1BE65C35" w14:textId="6F6C19CB" w:rsidR="001D5F6B" w:rsidRPr="00FA7D8F" w:rsidRDefault="001D5F6B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14E0E4BB" w14:textId="144D2268" w:rsidR="001D5F6B" w:rsidRPr="00FA7D8F" w:rsidRDefault="001D5F6B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King </w:t>
      </w:r>
      <w:proofErr w:type="spellStart"/>
      <w:r w:rsidRPr="00FA7D8F">
        <w:rPr>
          <w:rFonts w:cstheme="minorHAnsi"/>
          <w:i/>
          <w:iCs/>
          <w:sz w:val="22"/>
          <w:szCs w:val="22"/>
        </w:rPr>
        <w:t>Piankhi</w:t>
      </w:r>
      <w:proofErr w:type="spellEnd"/>
      <w:r w:rsidRPr="00FA7D8F">
        <w:rPr>
          <w:rFonts w:cstheme="minorHAnsi"/>
          <w:i/>
          <w:iCs/>
          <w:sz w:val="22"/>
          <w:szCs w:val="22"/>
        </w:rPr>
        <w:t xml:space="preserve"> Information: https://www.encyclopedia.com/history/encyclopedias-almanacs-transcripts-and-maps/king-piankhi </w:t>
      </w:r>
      <w:r w:rsidR="008C32DD" w:rsidRPr="00FA7D8F">
        <w:rPr>
          <w:rFonts w:cstheme="minorHAnsi"/>
          <w:i/>
          <w:iCs/>
          <w:sz w:val="22"/>
          <w:szCs w:val="22"/>
        </w:rPr>
        <w:t>[D</w:t>
      </w:r>
      <w:r w:rsidRPr="00FA7D8F">
        <w:rPr>
          <w:rFonts w:cstheme="minorHAnsi"/>
          <w:i/>
          <w:iCs/>
          <w:sz w:val="22"/>
          <w:szCs w:val="22"/>
        </w:rPr>
        <w:t xml:space="preserve">ate </w:t>
      </w:r>
      <w:r w:rsidR="008C32DD" w:rsidRPr="00FA7D8F">
        <w:rPr>
          <w:rFonts w:cstheme="minorHAnsi"/>
          <w:i/>
          <w:iCs/>
          <w:sz w:val="22"/>
          <w:szCs w:val="22"/>
        </w:rPr>
        <w:t>A</w:t>
      </w:r>
      <w:r w:rsidRPr="00FA7D8F">
        <w:rPr>
          <w:rFonts w:cstheme="minorHAnsi"/>
          <w:i/>
          <w:iCs/>
          <w:sz w:val="22"/>
          <w:szCs w:val="22"/>
        </w:rPr>
        <w:t>ccessed: 17/9/21</w:t>
      </w:r>
      <w:r w:rsidR="008C32DD" w:rsidRPr="00FA7D8F">
        <w:rPr>
          <w:rFonts w:cstheme="minorHAnsi"/>
          <w:i/>
          <w:iCs/>
          <w:sz w:val="22"/>
          <w:szCs w:val="22"/>
        </w:rPr>
        <w:t>]</w:t>
      </w:r>
    </w:p>
    <w:p w14:paraId="7BF91E8E" w14:textId="1F162FF7" w:rsidR="001619E9" w:rsidRPr="00FA7D8F" w:rsidRDefault="001619E9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313ACC4E" w14:textId="0CB8375D" w:rsidR="001619E9" w:rsidRPr="00FA7D8F" w:rsidRDefault="001619E9" w:rsidP="00201064">
      <w:pPr>
        <w:pStyle w:val="FootnoteText"/>
        <w:rPr>
          <w:rFonts w:cstheme="minorHAnsi"/>
          <w:i/>
          <w:iCs/>
          <w:sz w:val="22"/>
          <w:szCs w:val="22"/>
        </w:rPr>
      </w:pPr>
      <w:r w:rsidRPr="00FA7D8F">
        <w:rPr>
          <w:rFonts w:cstheme="minorHAnsi"/>
          <w:i/>
          <w:iCs/>
          <w:sz w:val="22"/>
          <w:szCs w:val="22"/>
        </w:rPr>
        <w:t xml:space="preserve">Tanutamon Wikipedia Page: </w:t>
      </w:r>
      <w:r w:rsidR="00CB6A47" w:rsidRPr="00FA7D8F">
        <w:rPr>
          <w:rFonts w:cstheme="minorHAnsi"/>
          <w:i/>
          <w:iCs/>
          <w:sz w:val="22"/>
          <w:szCs w:val="22"/>
        </w:rPr>
        <w:t xml:space="preserve">https://en.wikipedia.org/wiki/Tantamani [Date Accessed: 23/9/21] </w:t>
      </w:r>
    </w:p>
    <w:p w14:paraId="212677F6" w14:textId="12B39A9A" w:rsidR="001D5F6B" w:rsidRPr="00FA7D8F" w:rsidRDefault="001D5F6B" w:rsidP="00201064">
      <w:pPr>
        <w:pStyle w:val="FootnoteText"/>
        <w:rPr>
          <w:rFonts w:cstheme="minorHAnsi"/>
          <w:i/>
          <w:iCs/>
          <w:sz w:val="22"/>
          <w:szCs w:val="22"/>
        </w:rPr>
      </w:pPr>
    </w:p>
    <w:p w14:paraId="515B755B" w14:textId="18FB2F49" w:rsidR="00B27E74" w:rsidRPr="00FA7D8F" w:rsidRDefault="00D254EA" w:rsidP="00201064">
      <w:pPr>
        <w:spacing w:after="0" w:line="240" w:lineRule="auto"/>
        <w:rPr>
          <w:rFonts w:cstheme="minorHAnsi"/>
          <w:i/>
          <w:iCs/>
        </w:rPr>
      </w:pPr>
      <w:r w:rsidRPr="00FA7D8F">
        <w:rPr>
          <w:rFonts w:cstheme="minorHAnsi"/>
          <w:i/>
          <w:iCs/>
        </w:rPr>
        <w:t xml:space="preserve">Boston Museum ‘offering table’: </w:t>
      </w:r>
      <w:r w:rsidR="00352601" w:rsidRPr="00FA7D8F">
        <w:rPr>
          <w:rFonts w:cstheme="minorHAnsi"/>
          <w:i/>
          <w:iCs/>
        </w:rPr>
        <w:t>https://collections.mfa.org/objects/144528/offering-table?ctx=36842cf7-66b1-4a93-9f7d-af4cff43571a&amp;idx=0 [</w:t>
      </w:r>
      <w:r w:rsidR="00FB228E" w:rsidRPr="00FA7D8F">
        <w:rPr>
          <w:rFonts w:cstheme="minorHAnsi"/>
          <w:i/>
          <w:iCs/>
        </w:rPr>
        <w:t>Date Accessed: 19/9/21]</w:t>
      </w:r>
      <w:r w:rsidRPr="00FA7D8F">
        <w:rPr>
          <w:rFonts w:cstheme="minorHAnsi"/>
          <w:i/>
          <w:iCs/>
        </w:rPr>
        <w:t xml:space="preserve"> </w:t>
      </w:r>
    </w:p>
    <w:sectPr w:rsidR="00B27E74" w:rsidRPr="00FA7D8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2A96F6" w14:textId="77777777" w:rsidR="007C32F9" w:rsidRDefault="007C32F9" w:rsidP="006819F5">
      <w:pPr>
        <w:spacing w:after="0" w:line="240" w:lineRule="auto"/>
      </w:pPr>
      <w:r>
        <w:separator/>
      </w:r>
    </w:p>
  </w:endnote>
  <w:endnote w:type="continuationSeparator" w:id="0">
    <w:p w14:paraId="1AEFACCC" w14:textId="77777777" w:rsidR="007C32F9" w:rsidRDefault="007C32F9" w:rsidP="006819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842117" w14:textId="77777777" w:rsidR="007C32F9" w:rsidRDefault="007C32F9" w:rsidP="006819F5">
      <w:pPr>
        <w:spacing w:after="0" w:line="240" w:lineRule="auto"/>
      </w:pPr>
      <w:r>
        <w:separator/>
      </w:r>
    </w:p>
  </w:footnote>
  <w:footnote w:type="continuationSeparator" w:id="0">
    <w:p w14:paraId="5297150A" w14:textId="77777777" w:rsidR="007C32F9" w:rsidRDefault="007C32F9" w:rsidP="006819F5">
      <w:pPr>
        <w:spacing w:after="0" w:line="240" w:lineRule="auto"/>
      </w:pPr>
      <w:r>
        <w:continuationSeparator/>
      </w:r>
    </w:p>
  </w:footnote>
  <w:footnote w:id="1">
    <w:p w14:paraId="032444F0" w14:textId="54EEA729" w:rsidR="00747EBA" w:rsidRDefault="00747EBA" w:rsidP="00747E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D17F0">
        <w:t>https://exhibitions.kelsey.lsa.umich.edu/graffiti-el-kurru/elkurru.php</w:t>
      </w:r>
      <w:r>
        <w:t xml:space="preserve"> </w:t>
      </w:r>
      <w:r w:rsidR="007C3A44">
        <w:t>[</w:t>
      </w:r>
      <w:r>
        <w:t>date accessed: 20/9/21</w:t>
      </w:r>
      <w:r w:rsidR="007C3A44">
        <w:t>]</w:t>
      </w:r>
    </w:p>
  </w:footnote>
  <w:footnote w:id="2">
    <w:p w14:paraId="26D5826A" w14:textId="77777777" w:rsidR="00A570BA" w:rsidRDefault="00A570BA" w:rsidP="00A570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D7B8A">
        <w:t>https://en.wikipedia.org/wiki/Tantamani</w:t>
      </w:r>
      <w:r>
        <w:t xml:space="preserve"> [Date Accessed: 24/9/21]</w:t>
      </w:r>
    </w:p>
  </w:footnote>
  <w:footnote w:id="3">
    <w:p w14:paraId="67F8DFF1" w14:textId="77777777" w:rsidR="00A570BA" w:rsidRDefault="00A570BA" w:rsidP="00A570BA">
      <w:pPr>
        <w:pStyle w:val="FootnoteText"/>
      </w:pPr>
      <w:r>
        <w:rPr>
          <w:rStyle w:val="FootnoteReference"/>
        </w:rPr>
        <w:footnoteRef/>
      </w:r>
      <w:r>
        <w:t xml:space="preserve"> Emberling, G. and Davis, S. (2019) ‘Graffiti as Devotion: Along the Nile and Beyond’, pg. 6</w:t>
      </w:r>
    </w:p>
  </w:footnote>
  <w:footnote w:id="4">
    <w:p w14:paraId="3ADF1399" w14:textId="2D9F347A" w:rsidR="006819F5" w:rsidRDefault="006819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6D557A">
        <w:t>Seidel.M</w:t>
      </w:r>
      <w:proofErr w:type="spellEnd"/>
      <w:r w:rsidR="006D557A">
        <w:t xml:space="preserve">, </w:t>
      </w:r>
      <w:r w:rsidR="005F7108">
        <w:t xml:space="preserve">Schulz. R. </w:t>
      </w:r>
      <w:r w:rsidR="00842CD1">
        <w:t>(</w:t>
      </w:r>
      <w:r w:rsidR="005F7108">
        <w:t>2005</w:t>
      </w:r>
      <w:r w:rsidR="00842CD1">
        <w:t>)</w:t>
      </w:r>
      <w:r w:rsidR="001E4878">
        <w:t xml:space="preserve"> </w:t>
      </w:r>
      <w:r w:rsidR="00FD7B8A">
        <w:t>‘</w:t>
      </w:r>
      <w:r w:rsidR="001E4878">
        <w:t>Egypt: Art and Architecture</w:t>
      </w:r>
      <w:r w:rsidR="00FD7B8A">
        <w:t>’</w:t>
      </w:r>
      <w:r w:rsidR="001C521D">
        <w:t>, pg</w:t>
      </w:r>
      <w:r w:rsidR="00DC4686">
        <w:t xml:space="preserve">. </w:t>
      </w:r>
      <w:r w:rsidR="00276CFB">
        <w:t>516</w:t>
      </w:r>
    </w:p>
  </w:footnote>
  <w:footnote w:id="5">
    <w:p w14:paraId="47326B78" w14:textId="4D370B2F" w:rsidR="00014344" w:rsidRDefault="000143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35B9F">
        <w:t>Seidel.M</w:t>
      </w:r>
      <w:proofErr w:type="spellEnd"/>
      <w:r w:rsidR="00E35B9F">
        <w:t xml:space="preserve">, Schulz. R. </w:t>
      </w:r>
      <w:r w:rsidR="00842CD1">
        <w:t>(</w:t>
      </w:r>
      <w:r w:rsidR="00E35B9F">
        <w:t>2005</w:t>
      </w:r>
      <w:r w:rsidR="00842CD1">
        <w:t>)</w:t>
      </w:r>
      <w:r w:rsidR="00E35B9F">
        <w:t xml:space="preserve"> Egypt: Art and Architecture</w:t>
      </w:r>
      <w:r w:rsidR="001C521D">
        <w:t>’, pg.</w:t>
      </w:r>
      <w:r w:rsidR="00276CFB">
        <w:t xml:space="preserve"> 516</w:t>
      </w:r>
    </w:p>
  </w:footnote>
  <w:footnote w:id="6">
    <w:p w14:paraId="089F8D32" w14:textId="0EC64C5B" w:rsidR="00E35B9F" w:rsidRDefault="00E35B9F">
      <w:pPr>
        <w:pStyle w:val="FootnoteText"/>
      </w:pPr>
      <w:r>
        <w:rPr>
          <w:rStyle w:val="FootnoteReference"/>
        </w:rPr>
        <w:footnoteRef/>
      </w:r>
      <w:r>
        <w:t xml:space="preserve"> Caminos, R.</w:t>
      </w:r>
      <w:r w:rsidR="00F14EB8">
        <w:t>A.</w:t>
      </w:r>
      <w:r w:rsidR="00B0637C">
        <w:t xml:space="preserve"> </w:t>
      </w:r>
      <w:r w:rsidR="00842CD1">
        <w:t>(</w:t>
      </w:r>
      <w:r w:rsidR="00B0637C">
        <w:t>1974</w:t>
      </w:r>
      <w:r w:rsidR="00842CD1">
        <w:t>)</w:t>
      </w:r>
      <w:r>
        <w:t xml:space="preserve"> </w:t>
      </w:r>
      <w:r w:rsidR="00842CD1">
        <w:t>‘</w:t>
      </w:r>
      <w:r w:rsidR="00B0637C">
        <w:rPr>
          <w:rStyle w:val="Emphasis"/>
        </w:rPr>
        <w:t xml:space="preserve">The New Kingdom Temples of </w:t>
      </w:r>
      <w:proofErr w:type="spellStart"/>
      <w:r w:rsidR="00B0637C">
        <w:rPr>
          <w:rStyle w:val="Emphasis"/>
        </w:rPr>
        <w:t>Buhen</w:t>
      </w:r>
      <w:proofErr w:type="spellEnd"/>
      <w:r w:rsidR="00842CD1">
        <w:rPr>
          <w:rStyle w:val="Emphasis"/>
        </w:rPr>
        <w:t>’</w:t>
      </w:r>
      <w:r w:rsidR="00B0637C">
        <w:t xml:space="preserve"> </w:t>
      </w:r>
    </w:p>
  </w:footnote>
  <w:footnote w:id="7">
    <w:p w14:paraId="35899276" w14:textId="0F2FD631" w:rsidR="005426BF" w:rsidRPr="00F23EE9" w:rsidRDefault="005426BF">
      <w:pPr>
        <w:pStyle w:val="FootnoteText"/>
        <w:rPr>
          <w:rFonts w:cstheme="minorHAnsi"/>
        </w:rPr>
      </w:pPr>
      <w:r w:rsidRPr="00F23EE9">
        <w:rPr>
          <w:rStyle w:val="FootnoteReference"/>
          <w:rFonts w:cstheme="minorHAnsi"/>
        </w:rPr>
        <w:footnoteRef/>
      </w:r>
      <w:r w:rsidRPr="00F23EE9">
        <w:rPr>
          <w:rFonts w:cstheme="minorHAnsi"/>
        </w:rPr>
        <w:t xml:space="preserve"> </w:t>
      </w:r>
      <w:r w:rsidR="004D4FB6" w:rsidRPr="00F23EE9">
        <w:rPr>
          <w:rFonts w:cstheme="minorHAnsi"/>
        </w:rPr>
        <w:t>Kemp,</w:t>
      </w:r>
      <w:r w:rsidR="005862EB" w:rsidRPr="00F23EE9">
        <w:rPr>
          <w:rFonts w:cstheme="minorHAnsi"/>
        </w:rPr>
        <w:t xml:space="preserve"> B.J.</w:t>
      </w:r>
      <w:r w:rsidR="00842CD1" w:rsidRPr="00F23EE9">
        <w:rPr>
          <w:rFonts w:cstheme="minorHAnsi"/>
        </w:rPr>
        <w:t xml:space="preserve"> (1989)</w:t>
      </w:r>
      <w:r w:rsidR="004D4FB6" w:rsidRPr="00F23EE9">
        <w:rPr>
          <w:rFonts w:cstheme="minorHAnsi"/>
        </w:rPr>
        <w:t xml:space="preserve"> </w:t>
      </w:r>
      <w:r w:rsidR="005862EB" w:rsidRPr="00F23EE9">
        <w:rPr>
          <w:rFonts w:cstheme="minorHAnsi"/>
          <w:i/>
          <w:iCs/>
        </w:rPr>
        <w:t>‘</w:t>
      </w:r>
      <w:r w:rsidR="004D4FB6" w:rsidRPr="00F23EE9">
        <w:rPr>
          <w:rFonts w:cstheme="minorHAnsi"/>
          <w:i/>
          <w:iCs/>
        </w:rPr>
        <w:t>Ancient Egypt. Anatomy of a Civilization</w:t>
      </w:r>
      <w:r w:rsidR="005862EB" w:rsidRPr="00F23EE9">
        <w:rPr>
          <w:rFonts w:cstheme="minorHAnsi"/>
          <w:i/>
          <w:iCs/>
        </w:rPr>
        <w:t>’</w:t>
      </w:r>
      <w:r w:rsidR="004D4FB6" w:rsidRPr="00F23EE9">
        <w:rPr>
          <w:rFonts w:cstheme="minorHAnsi"/>
        </w:rPr>
        <w:t xml:space="preserve">, </w:t>
      </w:r>
      <w:r w:rsidR="00842CD1" w:rsidRPr="00F23EE9">
        <w:rPr>
          <w:rFonts w:cstheme="minorHAnsi"/>
        </w:rPr>
        <w:t xml:space="preserve">pg. </w:t>
      </w:r>
      <w:r w:rsidR="004D4FB6" w:rsidRPr="00F23EE9">
        <w:rPr>
          <w:rFonts w:cstheme="minorHAnsi"/>
        </w:rPr>
        <w:t>168.</w:t>
      </w:r>
    </w:p>
  </w:footnote>
  <w:footnote w:id="8">
    <w:p w14:paraId="417C2AB0" w14:textId="5B57F3F9" w:rsidR="005426BF" w:rsidRDefault="005426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D4FB6">
        <w:t xml:space="preserve">Ferreira, E. </w:t>
      </w:r>
      <w:r w:rsidR="009D0188">
        <w:t xml:space="preserve">(2019) </w:t>
      </w:r>
      <w:r w:rsidR="00CB787B">
        <w:t>‘</w:t>
      </w:r>
      <w:r w:rsidR="004D4FB6">
        <w:t>The Lower Nubian Fortresses in the Middle Kingdom: A Strategic Point of View</w:t>
      </w:r>
      <w:r w:rsidR="00CB787B">
        <w:t>’</w:t>
      </w:r>
      <w:r w:rsidR="003F26E3">
        <w:t>, pg. 34</w:t>
      </w:r>
    </w:p>
  </w:footnote>
  <w:footnote w:id="9">
    <w:p w14:paraId="23C2EBEC" w14:textId="66EDB740" w:rsidR="00FA28E5" w:rsidRDefault="00FA28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A34CF">
        <w:t>https://www.encyclopedia.com/history/encyclopedias-almanacs-transcripts-and-maps/king-piankhi</w:t>
      </w:r>
      <w:r>
        <w:t xml:space="preserve"> (date accessed</w:t>
      </w:r>
      <w:r w:rsidR="00C435EF">
        <w:t>: 1</w:t>
      </w:r>
      <w:r w:rsidR="006A73F7">
        <w:t>7</w:t>
      </w:r>
      <w:r w:rsidR="00C435EF">
        <w:t>/</w:t>
      </w:r>
      <w:r w:rsidR="006A73F7">
        <w:t>9</w:t>
      </w:r>
      <w:r w:rsidR="00C435EF">
        <w:t>/21)</w:t>
      </w:r>
    </w:p>
  </w:footnote>
  <w:footnote w:id="10">
    <w:p w14:paraId="44BB4242" w14:textId="404B05BD" w:rsidR="00937D19" w:rsidRDefault="00D94B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C0A4D">
        <w:t>Taylor, J.H</w:t>
      </w:r>
      <w:r w:rsidR="003E0985">
        <w:t xml:space="preserve"> (</w:t>
      </w:r>
      <w:r w:rsidR="00665D26">
        <w:t>2016)</w:t>
      </w:r>
      <w:r w:rsidR="009C0A4D">
        <w:t xml:space="preserve"> ‘The Egyptian Concept of a Royal Necropolis’</w:t>
      </w:r>
      <w:r w:rsidR="003F26E3">
        <w:t>,</w:t>
      </w:r>
      <w:r w:rsidR="009C0A4D">
        <w:t xml:space="preserve"> </w:t>
      </w:r>
      <w:r w:rsidR="00EB2171">
        <w:t>pg. 51</w:t>
      </w:r>
    </w:p>
  </w:footnote>
  <w:footnote w:id="11">
    <w:p w14:paraId="757F71B9" w14:textId="1D46614C" w:rsidR="00937D19" w:rsidRDefault="00937D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60B34">
        <w:t>Lacovara, P.</w:t>
      </w:r>
      <w:r w:rsidR="0049700B">
        <w:t xml:space="preserve"> (2014)</w:t>
      </w:r>
      <w:r w:rsidR="00360B34">
        <w:t xml:space="preserve"> ‘The</w:t>
      </w:r>
      <w:r w:rsidR="00214417">
        <w:t xml:space="preserve"> Art and Architecture of Kushite Nubia’</w:t>
      </w:r>
      <w:r w:rsidR="003F26E3">
        <w:t>,</w:t>
      </w:r>
      <w:r w:rsidR="00214417">
        <w:t xml:space="preserve"> pg. 448</w:t>
      </w:r>
    </w:p>
  </w:footnote>
  <w:footnote w:id="12">
    <w:p w14:paraId="3635F434" w14:textId="0B761D56" w:rsidR="007C6699" w:rsidRDefault="007C6699">
      <w:pPr>
        <w:pStyle w:val="FootnoteText"/>
      </w:pPr>
      <w:r>
        <w:rPr>
          <w:rStyle w:val="FootnoteReference"/>
        </w:rPr>
        <w:footnoteRef/>
      </w:r>
      <w:r>
        <w:t xml:space="preserve"> Lepsius</w:t>
      </w:r>
      <w:r w:rsidR="007A736A">
        <w:t>, R.</w:t>
      </w:r>
      <w:r>
        <w:t xml:space="preserve"> </w:t>
      </w:r>
      <w:r w:rsidRPr="000E6745">
        <w:rPr>
          <w:i/>
          <w:iCs/>
        </w:rPr>
        <w:t>“</w:t>
      </w:r>
      <w:proofErr w:type="spellStart"/>
      <w:r w:rsidRPr="000E6745">
        <w:rPr>
          <w:i/>
          <w:iCs/>
        </w:rPr>
        <w:t>Denkmäler</w:t>
      </w:r>
      <w:proofErr w:type="spellEnd"/>
      <w:r w:rsidRPr="000E6745">
        <w:rPr>
          <w:i/>
          <w:iCs/>
        </w:rPr>
        <w:t xml:space="preserve"> </w:t>
      </w:r>
      <w:proofErr w:type="spellStart"/>
      <w:r w:rsidRPr="000E6745">
        <w:rPr>
          <w:i/>
          <w:iCs/>
        </w:rPr>
        <w:t>aus</w:t>
      </w:r>
      <w:proofErr w:type="spellEnd"/>
      <w:r w:rsidRPr="000E6745">
        <w:rPr>
          <w:i/>
          <w:iCs/>
        </w:rPr>
        <w:t xml:space="preserve"> </w:t>
      </w:r>
      <w:proofErr w:type="spellStart"/>
      <w:r w:rsidRPr="000E6745">
        <w:rPr>
          <w:i/>
          <w:iCs/>
        </w:rPr>
        <w:t>Aegypten</w:t>
      </w:r>
      <w:proofErr w:type="spellEnd"/>
      <w:r w:rsidRPr="000E6745">
        <w:rPr>
          <w:i/>
          <w:iCs/>
        </w:rPr>
        <w:t xml:space="preserve"> und </w:t>
      </w:r>
      <w:proofErr w:type="spellStart"/>
      <w:r w:rsidRPr="000E6745">
        <w:rPr>
          <w:i/>
          <w:iCs/>
        </w:rPr>
        <w:t>Aethiopien</w:t>
      </w:r>
      <w:proofErr w:type="spellEnd"/>
      <w:r w:rsidR="00EE1E1B" w:rsidRPr="000E6745">
        <w:rPr>
          <w:i/>
          <w:iCs/>
        </w:rPr>
        <w:t>: Vol. IV</w:t>
      </w:r>
      <w:r w:rsidR="000E6745">
        <w:rPr>
          <w:i/>
          <w:iCs/>
        </w:rPr>
        <w:t>’, page unknown</w:t>
      </w:r>
      <w:r w:rsidRPr="000E6745">
        <w:rPr>
          <w:i/>
          <w:iCs/>
        </w:rPr>
        <w:t xml:space="preserve"> </w:t>
      </w:r>
    </w:p>
  </w:footnote>
  <w:footnote w:id="13">
    <w:p w14:paraId="3159E281" w14:textId="3271DDE2" w:rsidR="00F33483" w:rsidRDefault="00F33483">
      <w:pPr>
        <w:pStyle w:val="FootnoteText"/>
      </w:pPr>
      <w:r>
        <w:rPr>
          <w:rStyle w:val="FootnoteReference"/>
        </w:rPr>
        <w:footnoteRef/>
      </w:r>
      <w:r>
        <w:t xml:space="preserve"> Robins, G.</w:t>
      </w:r>
      <w:r w:rsidR="0049700B">
        <w:t xml:space="preserve"> (2008)</w:t>
      </w:r>
      <w:r>
        <w:t xml:space="preserve"> ‘Egyptian Painting and Relief’, pg. </w:t>
      </w:r>
      <w:r w:rsidR="00621B75">
        <w:t>21</w:t>
      </w:r>
    </w:p>
  </w:footnote>
  <w:footnote w:id="14">
    <w:p w14:paraId="1D5B443B" w14:textId="7AB4091B" w:rsidR="004A2273" w:rsidRPr="00600E24" w:rsidRDefault="004A2273">
      <w:pPr>
        <w:pStyle w:val="FootnoteText"/>
        <w:rPr>
          <w:sz w:val="17"/>
          <w:szCs w:val="17"/>
        </w:rPr>
      </w:pPr>
      <w:r w:rsidRPr="00600E24">
        <w:rPr>
          <w:rStyle w:val="FootnoteReference"/>
          <w:sz w:val="17"/>
          <w:szCs w:val="17"/>
        </w:rPr>
        <w:footnoteRef/>
      </w:r>
      <w:r w:rsidR="00600E24">
        <w:rPr>
          <w:sz w:val="17"/>
          <w:szCs w:val="17"/>
        </w:rPr>
        <w:t xml:space="preserve"> </w:t>
      </w:r>
      <w:r w:rsidR="00600E24" w:rsidRPr="00600E24">
        <w:rPr>
          <w:sz w:val="17"/>
          <w:szCs w:val="17"/>
        </w:rPr>
        <w:t>https://osirisnet.net/popupImage.php?img=/tombes/soudan/tanoutamon/photo/soudan_4672A.jpg&amp;lang=en&amp;sw=1536&amp;sh=864</w:t>
      </w:r>
      <w:r w:rsidR="00AB5BB6" w:rsidRPr="00600E24">
        <w:rPr>
          <w:sz w:val="17"/>
          <w:szCs w:val="17"/>
        </w:rPr>
        <w:t xml:space="preserve"> </w:t>
      </w:r>
      <w:r w:rsidR="00600E24">
        <w:rPr>
          <w:sz w:val="17"/>
          <w:szCs w:val="17"/>
        </w:rPr>
        <w:t xml:space="preserve">[Date Accessed: 21/9/21] </w:t>
      </w:r>
    </w:p>
  </w:footnote>
  <w:footnote w:id="15">
    <w:p w14:paraId="4C6DB159" w14:textId="1C820B36" w:rsidR="00CA3D5E" w:rsidRDefault="00CA3D5E">
      <w:pPr>
        <w:pStyle w:val="FootnoteText"/>
      </w:pPr>
      <w:r>
        <w:rPr>
          <w:rStyle w:val="FootnoteReference"/>
        </w:rPr>
        <w:footnoteRef/>
      </w:r>
      <w:r>
        <w:t xml:space="preserve"> Robins, G.</w:t>
      </w:r>
      <w:r w:rsidR="00A1310B">
        <w:t xml:space="preserve"> (</w:t>
      </w:r>
      <w:r w:rsidR="00FD58DD">
        <w:t>2014)</w:t>
      </w:r>
      <w:r>
        <w:t xml:space="preserve"> ‘Gender and Sexuality’</w:t>
      </w:r>
      <w:r w:rsidR="00201C45">
        <w:t>, pg. 122</w:t>
      </w:r>
    </w:p>
  </w:footnote>
  <w:footnote w:id="16">
    <w:p w14:paraId="068BAB56" w14:textId="5D9B1886" w:rsidR="00F36481" w:rsidRDefault="00F36481">
      <w:pPr>
        <w:pStyle w:val="FootnoteText"/>
      </w:pPr>
      <w:r>
        <w:rPr>
          <w:rStyle w:val="FootnoteReference"/>
        </w:rPr>
        <w:footnoteRef/>
      </w:r>
      <w:r>
        <w:t xml:space="preserve"> Robins, G. </w:t>
      </w:r>
      <w:r w:rsidR="00FD58DD">
        <w:t xml:space="preserve">(2014) </w:t>
      </w:r>
      <w:r>
        <w:t>‘Gender and Sexuality’, pg. 122</w:t>
      </w:r>
    </w:p>
  </w:footnote>
  <w:footnote w:id="17">
    <w:p w14:paraId="21347767" w14:textId="30CE0FCC" w:rsidR="00912E79" w:rsidRDefault="00912E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02CA">
        <w:t xml:space="preserve">Lacovara, P. </w:t>
      </w:r>
      <w:r w:rsidR="00603C50">
        <w:t>(</w:t>
      </w:r>
      <w:r w:rsidR="00245312">
        <w:t xml:space="preserve">2014) </w:t>
      </w:r>
      <w:r w:rsidR="005C02CA">
        <w:t>‘The Art and Architecture of Kushite Nubia’, pg. 449</w:t>
      </w:r>
    </w:p>
  </w:footnote>
  <w:footnote w:id="18">
    <w:p w14:paraId="75F1864A" w14:textId="77777777" w:rsidR="00CC32F3" w:rsidRDefault="00CC32F3" w:rsidP="00CC32F3">
      <w:pPr>
        <w:pStyle w:val="FootnoteText"/>
      </w:pPr>
      <w:r>
        <w:rPr>
          <w:rStyle w:val="FootnoteReference"/>
        </w:rPr>
        <w:footnoteRef/>
      </w:r>
      <w:r>
        <w:t xml:space="preserve"> Wilkinson, R.H. (2017) ‘The Complete Gods and </w:t>
      </w:r>
      <w:proofErr w:type="spellStart"/>
      <w:r>
        <w:t>Godesses</w:t>
      </w:r>
      <w:proofErr w:type="spellEnd"/>
      <w:r>
        <w:t xml:space="preserve"> of Egypt’ pg. 159-60 </w:t>
      </w:r>
    </w:p>
  </w:footnote>
  <w:footnote w:id="19">
    <w:p w14:paraId="4DB9C3D0" w14:textId="77777777" w:rsidR="00CC32F3" w:rsidRDefault="00CC32F3" w:rsidP="00CC32F3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r w:rsidRPr="00CB01B4">
        <w:t>https://www.egypt.swan.ac.uk/the-collection-2/the-collection/canopic-jars/</w:t>
      </w:r>
      <w:r>
        <w:t xml:space="preserve"> [Date Accessed: 20/9/21]</w:t>
      </w:r>
    </w:p>
  </w:footnote>
  <w:footnote w:id="20">
    <w:p w14:paraId="6A99D103" w14:textId="77777777" w:rsidR="00CC32F3" w:rsidRDefault="00CC32F3" w:rsidP="00CC32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D17F0">
        <w:t>https://osirisnet.net/tombes/soudan/tanoutamon/e_tanoutamon_01.htm</w:t>
      </w:r>
      <w:r>
        <w:t xml:space="preserve"> [Date Accessed: 21/9/21] </w:t>
      </w:r>
    </w:p>
  </w:footnote>
  <w:footnote w:id="21">
    <w:p w14:paraId="29F440C0" w14:textId="77777777" w:rsidR="00CC32F3" w:rsidRDefault="00CC32F3" w:rsidP="00CC32F3">
      <w:pPr>
        <w:pStyle w:val="FootnoteText"/>
      </w:pPr>
      <w:r>
        <w:rPr>
          <w:rStyle w:val="FootnoteReference"/>
        </w:rPr>
        <w:footnoteRef/>
      </w:r>
      <w:r>
        <w:t xml:space="preserve"> Ikram, S. (2015) ‘Death and Burial in Ancient Egypt’ pg. 177</w:t>
      </w:r>
    </w:p>
  </w:footnote>
  <w:footnote w:id="22">
    <w:p w14:paraId="0C13D43F" w14:textId="71D105B4" w:rsidR="00DE14FF" w:rsidRPr="005C3F02" w:rsidRDefault="00DE14FF" w:rsidP="00DE14FF">
      <w:pPr>
        <w:pStyle w:val="FootnoteText"/>
        <w:rPr>
          <w:sz w:val="18"/>
          <w:szCs w:val="18"/>
        </w:rPr>
      </w:pPr>
      <w:r w:rsidRPr="005C3F02">
        <w:rPr>
          <w:rStyle w:val="FootnoteReference"/>
          <w:sz w:val="18"/>
          <w:szCs w:val="18"/>
        </w:rPr>
        <w:footnoteRef/>
      </w:r>
      <w:r w:rsidRPr="005C3F02">
        <w:rPr>
          <w:sz w:val="18"/>
          <w:szCs w:val="18"/>
        </w:rPr>
        <w:t xml:space="preserve"> </w:t>
      </w:r>
      <w:r w:rsidR="00831833" w:rsidRPr="005C3F02">
        <w:rPr>
          <w:sz w:val="18"/>
          <w:szCs w:val="18"/>
        </w:rPr>
        <w:t xml:space="preserve">https://en.wikipedia.org/wiki/Tantamani#/media/File:Tanotamun_statue_in_Kerma_Museum.jpg </w:t>
      </w:r>
      <w:r w:rsidR="0060450A" w:rsidRPr="005C3F02">
        <w:rPr>
          <w:sz w:val="18"/>
          <w:szCs w:val="18"/>
        </w:rPr>
        <w:t>[</w:t>
      </w:r>
      <w:r w:rsidRPr="005C3F02">
        <w:rPr>
          <w:sz w:val="18"/>
          <w:szCs w:val="18"/>
        </w:rPr>
        <w:t>Date Accessed: 20/9/21</w:t>
      </w:r>
      <w:r w:rsidR="0060450A" w:rsidRPr="005C3F02">
        <w:rPr>
          <w:sz w:val="18"/>
          <w:szCs w:val="18"/>
        </w:rPr>
        <w:t>]</w:t>
      </w:r>
    </w:p>
  </w:footnote>
  <w:footnote w:id="23">
    <w:p w14:paraId="5B1EC780" w14:textId="2717BAA5" w:rsidR="005F5305" w:rsidRPr="004265E7" w:rsidRDefault="005F5305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</w:t>
      </w:r>
      <w:r w:rsidR="00E83C59" w:rsidRPr="004265E7">
        <w:rPr>
          <w:i/>
          <w:iCs/>
        </w:rPr>
        <w:t xml:space="preserve">Wilkinson, R.H. </w:t>
      </w:r>
      <w:r w:rsidR="001E0AAB" w:rsidRPr="004265E7">
        <w:rPr>
          <w:i/>
          <w:iCs/>
        </w:rPr>
        <w:t>(</w:t>
      </w:r>
      <w:r w:rsidR="009421E2" w:rsidRPr="004265E7">
        <w:rPr>
          <w:i/>
          <w:iCs/>
        </w:rPr>
        <w:t xml:space="preserve">2017) </w:t>
      </w:r>
      <w:r w:rsidR="00E83C59" w:rsidRPr="004265E7">
        <w:rPr>
          <w:i/>
          <w:iCs/>
        </w:rPr>
        <w:t xml:space="preserve">‘The Complete Gods and </w:t>
      </w:r>
      <w:proofErr w:type="spellStart"/>
      <w:r w:rsidR="00E83C59" w:rsidRPr="004265E7">
        <w:rPr>
          <w:i/>
          <w:iCs/>
        </w:rPr>
        <w:t>Godesses</w:t>
      </w:r>
      <w:proofErr w:type="spellEnd"/>
      <w:r w:rsidR="00E83C59" w:rsidRPr="004265E7">
        <w:rPr>
          <w:i/>
          <w:iCs/>
        </w:rPr>
        <w:t xml:space="preserve"> of Egypt’ pg. 94</w:t>
      </w:r>
    </w:p>
  </w:footnote>
  <w:footnote w:id="24">
    <w:p w14:paraId="39BD900A" w14:textId="0A41051C" w:rsidR="0006030B" w:rsidRPr="004265E7" w:rsidRDefault="0006030B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</w:t>
      </w:r>
      <w:r w:rsidR="00226C33" w:rsidRPr="004265E7">
        <w:rPr>
          <w:i/>
          <w:iCs/>
        </w:rPr>
        <w:t>Kendall, T. a</w:t>
      </w:r>
      <w:r w:rsidR="009152F3" w:rsidRPr="004265E7">
        <w:rPr>
          <w:i/>
          <w:iCs/>
        </w:rPr>
        <w:t xml:space="preserve">nd Ahmed Mohamed, El-H. </w:t>
      </w:r>
      <w:r w:rsidR="0049611B" w:rsidRPr="004265E7">
        <w:rPr>
          <w:i/>
          <w:iCs/>
        </w:rPr>
        <w:t xml:space="preserve">(2020) </w:t>
      </w:r>
      <w:r w:rsidR="008A4319" w:rsidRPr="004265E7">
        <w:rPr>
          <w:i/>
          <w:iCs/>
        </w:rPr>
        <w:t xml:space="preserve">‘Jebel </w:t>
      </w:r>
      <w:proofErr w:type="spellStart"/>
      <w:r w:rsidR="008A4319" w:rsidRPr="004265E7">
        <w:rPr>
          <w:i/>
          <w:iCs/>
        </w:rPr>
        <w:t>Barkal</w:t>
      </w:r>
      <w:proofErr w:type="spellEnd"/>
      <w:r w:rsidR="008A4319" w:rsidRPr="004265E7">
        <w:rPr>
          <w:i/>
          <w:iCs/>
        </w:rPr>
        <w:t xml:space="preserve">: “Karnak” of Kush’ pg. </w:t>
      </w:r>
      <w:r w:rsidR="0048325F" w:rsidRPr="004265E7">
        <w:rPr>
          <w:i/>
          <w:iCs/>
        </w:rPr>
        <w:t>450</w:t>
      </w:r>
    </w:p>
  </w:footnote>
  <w:footnote w:id="25">
    <w:p w14:paraId="51000997" w14:textId="2A699305" w:rsidR="000C04C6" w:rsidRPr="004265E7" w:rsidRDefault="000C04C6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</w:t>
      </w:r>
      <w:r w:rsidR="004E4E3C" w:rsidRPr="004265E7">
        <w:rPr>
          <w:i/>
          <w:iCs/>
          <w:sz w:val="18"/>
          <w:szCs w:val="18"/>
        </w:rPr>
        <w:t xml:space="preserve"> </w:t>
      </w:r>
      <w:r w:rsidR="00490228" w:rsidRPr="004265E7">
        <w:rPr>
          <w:i/>
          <w:iCs/>
          <w:sz w:val="18"/>
          <w:szCs w:val="18"/>
        </w:rPr>
        <w:t>T</w:t>
      </w:r>
      <w:r w:rsidR="00490228" w:rsidRPr="004265E7">
        <w:rPr>
          <w:rFonts w:cstheme="minorHAnsi"/>
          <w:i/>
          <w:iCs/>
          <w:sz w:val="18"/>
          <w:szCs w:val="18"/>
        </w:rPr>
        <w:t xml:space="preserve">örök, L. </w:t>
      </w:r>
      <w:r w:rsidR="00750557" w:rsidRPr="004265E7">
        <w:rPr>
          <w:rFonts w:cstheme="minorHAnsi"/>
          <w:i/>
          <w:iCs/>
          <w:sz w:val="18"/>
          <w:szCs w:val="18"/>
        </w:rPr>
        <w:t xml:space="preserve">(2008) </w:t>
      </w:r>
      <w:r w:rsidR="00490228" w:rsidRPr="004265E7">
        <w:rPr>
          <w:rFonts w:cstheme="minorHAnsi"/>
          <w:i/>
          <w:iCs/>
          <w:sz w:val="18"/>
          <w:szCs w:val="18"/>
        </w:rPr>
        <w:t xml:space="preserve">‘Between Two Worlds: </w:t>
      </w:r>
      <w:r w:rsidR="005C6C1C" w:rsidRPr="004265E7">
        <w:rPr>
          <w:rFonts w:cstheme="minorHAnsi"/>
          <w:i/>
          <w:iCs/>
          <w:sz w:val="18"/>
          <w:szCs w:val="18"/>
        </w:rPr>
        <w:t>The Frontier Region between Ancient Nubia and Egypt</w:t>
      </w:r>
      <w:r w:rsidR="00530755" w:rsidRPr="004265E7">
        <w:rPr>
          <w:rFonts w:cstheme="minorHAnsi"/>
          <w:i/>
          <w:iCs/>
          <w:sz w:val="18"/>
          <w:szCs w:val="18"/>
        </w:rPr>
        <w:t>, 3700 BC – AD 500</w:t>
      </w:r>
      <w:r w:rsidR="005C6C1C" w:rsidRPr="004265E7">
        <w:rPr>
          <w:rFonts w:cstheme="minorHAnsi"/>
          <w:i/>
          <w:iCs/>
          <w:sz w:val="18"/>
          <w:szCs w:val="18"/>
        </w:rPr>
        <w:t xml:space="preserve">’ </w:t>
      </w:r>
      <w:r w:rsidR="004E4E3C" w:rsidRPr="004265E7">
        <w:rPr>
          <w:i/>
          <w:iCs/>
          <w:sz w:val="18"/>
          <w:szCs w:val="18"/>
        </w:rPr>
        <w:t>pg. 463</w:t>
      </w:r>
    </w:p>
  </w:footnote>
  <w:footnote w:id="26">
    <w:p w14:paraId="20D622EA" w14:textId="0540ADE8" w:rsidR="00C4524C" w:rsidRPr="004265E7" w:rsidRDefault="00C4524C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</w:t>
      </w:r>
      <w:r w:rsidR="00DC6043" w:rsidRPr="004265E7">
        <w:rPr>
          <w:i/>
          <w:iCs/>
        </w:rPr>
        <w:t>Taylor, J.H</w:t>
      </w:r>
      <w:r w:rsidR="00CF18E6" w:rsidRPr="004265E7">
        <w:rPr>
          <w:i/>
          <w:iCs/>
        </w:rPr>
        <w:t>.</w:t>
      </w:r>
      <w:r w:rsidR="00693875" w:rsidRPr="004265E7">
        <w:rPr>
          <w:i/>
          <w:iCs/>
        </w:rPr>
        <w:t xml:space="preserve"> (2010)</w:t>
      </w:r>
      <w:r w:rsidR="00DC6043" w:rsidRPr="004265E7">
        <w:rPr>
          <w:i/>
          <w:iCs/>
        </w:rPr>
        <w:t xml:space="preserve"> ‘</w:t>
      </w:r>
      <w:r w:rsidR="008353C6" w:rsidRPr="004265E7">
        <w:rPr>
          <w:i/>
          <w:iCs/>
        </w:rPr>
        <w:t>Journey Through the Afterlife: A Guide to the Egyptian Book of the Dead’ p</w:t>
      </w:r>
      <w:r w:rsidR="00DC6043" w:rsidRPr="004265E7">
        <w:rPr>
          <w:i/>
          <w:iCs/>
        </w:rPr>
        <w:t>g. 238</w:t>
      </w:r>
    </w:p>
  </w:footnote>
  <w:footnote w:id="27">
    <w:p w14:paraId="2D285B76" w14:textId="5D3D4535" w:rsidR="00737F7B" w:rsidRPr="004265E7" w:rsidRDefault="00737F7B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David, R. </w:t>
      </w:r>
      <w:r w:rsidR="00280662" w:rsidRPr="004265E7">
        <w:rPr>
          <w:i/>
          <w:iCs/>
        </w:rPr>
        <w:t xml:space="preserve">(2002) </w:t>
      </w:r>
      <w:r w:rsidRPr="004265E7">
        <w:rPr>
          <w:i/>
          <w:iCs/>
        </w:rPr>
        <w:t>‘Religion and Magic in Ancient Egypt’ pg. 83</w:t>
      </w:r>
    </w:p>
  </w:footnote>
  <w:footnote w:id="28">
    <w:p w14:paraId="233C3279" w14:textId="6995FD11" w:rsidR="002354BE" w:rsidRPr="004265E7" w:rsidRDefault="002354BE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Ikram, S.</w:t>
      </w:r>
      <w:r w:rsidR="00693875" w:rsidRPr="004265E7">
        <w:rPr>
          <w:i/>
          <w:iCs/>
        </w:rPr>
        <w:t xml:space="preserve"> (</w:t>
      </w:r>
      <w:r w:rsidR="00474F4A" w:rsidRPr="004265E7">
        <w:rPr>
          <w:i/>
          <w:iCs/>
        </w:rPr>
        <w:t>2015)</w:t>
      </w:r>
      <w:r w:rsidRPr="004265E7">
        <w:rPr>
          <w:i/>
          <w:iCs/>
        </w:rPr>
        <w:t xml:space="preserve"> ‘Death and Burial in Ancient Egypt’ pg. 172</w:t>
      </w:r>
    </w:p>
  </w:footnote>
  <w:footnote w:id="29">
    <w:p w14:paraId="0EAA813F" w14:textId="3F49A8E3" w:rsidR="009C420E" w:rsidRPr="004265E7" w:rsidRDefault="009C420E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https://osirisnet.net/tombes/soudan/tanoutamon/e_tanoutamon_01.htm [Date Accessed: 22/9/21]</w:t>
      </w:r>
    </w:p>
  </w:footnote>
  <w:footnote w:id="30">
    <w:p w14:paraId="457AFF2B" w14:textId="58C51D75" w:rsidR="006A2CC2" w:rsidRPr="004265E7" w:rsidRDefault="006A2CC2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http://www.globalegyptianmuseum.org/glossary.aspx?id=397 [Date Accessed: </w:t>
      </w:r>
      <w:r w:rsidR="002678C9" w:rsidRPr="004265E7">
        <w:rPr>
          <w:i/>
          <w:iCs/>
        </w:rPr>
        <w:t>22/9/21]</w:t>
      </w:r>
    </w:p>
  </w:footnote>
  <w:footnote w:id="31">
    <w:p w14:paraId="7F6AAD43" w14:textId="013D39C4" w:rsidR="004B2C1B" w:rsidRPr="004265E7" w:rsidRDefault="004B2C1B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</w:t>
      </w:r>
      <w:r w:rsidR="00100EFB" w:rsidRPr="004265E7">
        <w:rPr>
          <w:i/>
          <w:iCs/>
        </w:rPr>
        <w:t>Tobin, V.A.</w:t>
      </w:r>
      <w:r w:rsidR="00BA7D53" w:rsidRPr="004265E7">
        <w:rPr>
          <w:i/>
          <w:iCs/>
        </w:rPr>
        <w:t xml:space="preserve"> (1989)</w:t>
      </w:r>
      <w:r w:rsidR="00100EFB" w:rsidRPr="004265E7">
        <w:rPr>
          <w:i/>
          <w:iCs/>
        </w:rPr>
        <w:t xml:space="preserve"> ‘</w:t>
      </w:r>
      <w:r w:rsidR="00BA7D53" w:rsidRPr="004265E7">
        <w:rPr>
          <w:i/>
          <w:iCs/>
        </w:rPr>
        <w:t xml:space="preserve">Theological Principles of Egyptian </w:t>
      </w:r>
      <w:r w:rsidR="003807AB" w:rsidRPr="004265E7">
        <w:rPr>
          <w:i/>
          <w:iCs/>
        </w:rPr>
        <w:t>R</w:t>
      </w:r>
      <w:r w:rsidR="00BA7D53" w:rsidRPr="004265E7">
        <w:rPr>
          <w:i/>
          <w:iCs/>
        </w:rPr>
        <w:t>eligion</w:t>
      </w:r>
      <w:r w:rsidR="003807AB" w:rsidRPr="004265E7">
        <w:rPr>
          <w:i/>
          <w:iCs/>
        </w:rPr>
        <w:t xml:space="preserve">’ pg. </w:t>
      </w:r>
      <w:r w:rsidR="00EA0FD2" w:rsidRPr="004265E7">
        <w:rPr>
          <w:i/>
          <w:iCs/>
        </w:rPr>
        <w:t>197-198, 206-208</w:t>
      </w:r>
      <w:r w:rsidR="00BA7D53" w:rsidRPr="004265E7">
        <w:rPr>
          <w:i/>
          <w:iCs/>
        </w:rPr>
        <w:t xml:space="preserve"> </w:t>
      </w:r>
    </w:p>
  </w:footnote>
  <w:footnote w:id="32">
    <w:p w14:paraId="0BBD786B" w14:textId="30F9C760" w:rsidR="00576785" w:rsidRPr="004265E7" w:rsidRDefault="00576785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De Sousa, R.F</w:t>
      </w:r>
      <w:r w:rsidR="0097548D" w:rsidRPr="004265E7">
        <w:rPr>
          <w:i/>
          <w:iCs/>
        </w:rPr>
        <w:t xml:space="preserve"> (2007)</w:t>
      </w:r>
      <w:r w:rsidRPr="004265E7">
        <w:rPr>
          <w:i/>
          <w:iCs/>
        </w:rPr>
        <w:t xml:space="preserve"> ‘The Heart Amulet in Ancient Egypt</w:t>
      </w:r>
      <w:r w:rsidR="00090D4B" w:rsidRPr="004265E7">
        <w:rPr>
          <w:i/>
          <w:iCs/>
        </w:rPr>
        <w:t>: A Typological Study</w:t>
      </w:r>
      <w:r w:rsidRPr="004265E7">
        <w:rPr>
          <w:i/>
          <w:iCs/>
        </w:rPr>
        <w:t>’</w:t>
      </w:r>
      <w:r w:rsidR="004C7141" w:rsidRPr="004265E7">
        <w:rPr>
          <w:i/>
          <w:iCs/>
        </w:rPr>
        <w:t xml:space="preserve"> pg. </w:t>
      </w:r>
      <w:r w:rsidR="000C3389" w:rsidRPr="004265E7">
        <w:rPr>
          <w:i/>
          <w:iCs/>
        </w:rPr>
        <w:t>720</w:t>
      </w:r>
      <w:r w:rsidRPr="004265E7">
        <w:rPr>
          <w:i/>
          <w:iCs/>
        </w:rPr>
        <w:t xml:space="preserve"> </w:t>
      </w:r>
    </w:p>
  </w:footnote>
  <w:footnote w:id="33">
    <w:p w14:paraId="70034C07" w14:textId="65BF5F2D" w:rsidR="009707D2" w:rsidRDefault="009707D2">
      <w:pPr>
        <w:pStyle w:val="FootnoteText"/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</w:t>
      </w:r>
      <w:r w:rsidR="00F82B05" w:rsidRPr="004265E7">
        <w:rPr>
          <w:i/>
          <w:iCs/>
        </w:rPr>
        <w:t>Wallis-Budge</w:t>
      </w:r>
      <w:r w:rsidR="00254593" w:rsidRPr="004265E7">
        <w:rPr>
          <w:i/>
          <w:iCs/>
        </w:rPr>
        <w:t>, E.A</w:t>
      </w:r>
      <w:r w:rsidR="00777C33" w:rsidRPr="004265E7">
        <w:rPr>
          <w:i/>
          <w:iCs/>
        </w:rPr>
        <w:t xml:space="preserve"> and</w:t>
      </w:r>
      <w:r w:rsidR="00FF29A5" w:rsidRPr="004265E7">
        <w:rPr>
          <w:i/>
          <w:iCs/>
        </w:rPr>
        <w:t xml:space="preserve"> Romer, J. (</w:t>
      </w:r>
      <w:r w:rsidR="002E797F" w:rsidRPr="004265E7">
        <w:rPr>
          <w:i/>
          <w:iCs/>
        </w:rPr>
        <w:t xml:space="preserve">2008) </w:t>
      </w:r>
      <w:r w:rsidR="00D36842" w:rsidRPr="004265E7">
        <w:rPr>
          <w:i/>
          <w:iCs/>
        </w:rPr>
        <w:t>‘The</w:t>
      </w:r>
      <w:r w:rsidR="007B4F6E" w:rsidRPr="004265E7">
        <w:rPr>
          <w:i/>
          <w:iCs/>
        </w:rPr>
        <w:t xml:space="preserve"> Egyptian</w:t>
      </w:r>
      <w:r w:rsidR="00D36842" w:rsidRPr="004265E7">
        <w:rPr>
          <w:i/>
          <w:iCs/>
        </w:rPr>
        <w:t xml:space="preserve"> Book of the Dead</w:t>
      </w:r>
      <w:r w:rsidR="00777C33" w:rsidRPr="004265E7">
        <w:rPr>
          <w:i/>
          <w:iCs/>
        </w:rPr>
        <w:t>: Penguin Classics Edition</w:t>
      </w:r>
      <w:r w:rsidR="00D36842" w:rsidRPr="004265E7">
        <w:rPr>
          <w:i/>
          <w:iCs/>
        </w:rPr>
        <w:t>’</w:t>
      </w:r>
      <w:r w:rsidR="00BD3096" w:rsidRPr="004265E7">
        <w:rPr>
          <w:i/>
          <w:iCs/>
        </w:rPr>
        <w:t xml:space="preserve"> </w:t>
      </w:r>
      <w:r w:rsidR="000C3389" w:rsidRPr="004265E7">
        <w:rPr>
          <w:i/>
          <w:iCs/>
        </w:rPr>
        <w:t>pg. 148</w:t>
      </w:r>
    </w:p>
  </w:footnote>
  <w:footnote w:id="34">
    <w:p w14:paraId="7CB0CFB9" w14:textId="2A5F66EA" w:rsidR="005807FF" w:rsidRPr="004265E7" w:rsidRDefault="005807FF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Taylor, J.H. </w:t>
      </w:r>
      <w:r w:rsidR="002A4C5E" w:rsidRPr="004265E7">
        <w:rPr>
          <w:i/>
          <w:iCs/>
        </w:rPr>
        <w:t xml:space="preserve">(2010) </w:t>
      </w:r>
      <w:r w:rsidRPr="004265E7">
        <w:rPr>
          <w:i/>
          <w:iCs/>
        </w:rPr>
        <w:t>‘</w:t>
      </w:r>
      <w:r w:rsidR="00E47F40" w:rsidRPr="004265E7">
        <w:rPr>
          <w:i/>
          <w:iCs/>
        </w:rPr>
        <w:t xml:space="preserve">Journey </w:t>
      </w:r>
      <w:r w:rsidR="002E797F" w:rsidRPr="004265E7">
        <w:rPr>
          <w:i/>
          <w:iCs/>
        </w:rPr>
        <w:t>Thr</w:t>
      </w:r>
      <w:r w:rsidR="00E47F40" w:rsidRPr="004265E7">
        <w:rPr>
          <w:i/>
          <w:iCs/>
        </w:rPr>
        <w:t>o</w:t>
      </w:r>
      <w:r w:rsidR="002E797F" w:rsidRPr="004265E7">
        <w:rPr>
          <w:i/>
          <w:iCs/>
        </w:rPr>
        <w:t>ugh</w:t>
      </w:r>
      <w:r w:rsidR="00E47F40" w:rsidRPr="004265E7">
        <w:rPr>
          <w:i/>
          <w:iCs/>
        </w:rPr>
        <w:t xml:space="preserve"> the Afterlife:</w:t>
      </w:r>
      <w:r w:rsidR="002E797F" w:rsidRPr="004265E7">
        <w:rPr>
          <w:i/>
          <w:iCs/>
        </w:rPr>
        <w:t xml:space="preserve"> Ancient Egyptian Book of the Dead’</w:t>
      </w:r>
      <w:r w:rsidR="00E47F40" w:rsidRPr="004265E7">
        <w:rPr>
          <w:i/>
          <w:iCs/>
        </w:rPr>
        <w:t xml:space="preserve"> pg. 17</w:t>
      </w:r>
    </w:p>
  </w:footnote>
  <w:footnote w:id="35">
    <w:p w14:paraId="6C60D839" w14:textId="48515CA9" w:rsidR="00A4232B" w:rsidRPr="004265E7" w:rsidRDefault="00A4232B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</w:t>
      </w:r>
      <w:r w:rsidR="005D03C4" w:rsidRPr="004265E7">
        <w:rPr>
          <w:i/>
          <w:iCs/>
        </w:rPr>
        <w:t>Hart, G. (2005) ‘</w:t>
      </w:r>
      <w:r w:rsidR="005D03C4" w:rsidRPr="004265E7">
        <w:rPr>
          <w:rStyle w:val="HTMLCite"/>
          <w:i w:val="0"/>
          <w:iCs w:val="0"/>
        </w:rPr>
        <w:t>The Routledge Dictionary of Egyptian Gods and Goddesses’</w:t>
      </w:r>
      <w:r w:rsidR="00E83831" w:rsidRPr="004265E7">
        <w:rPr>
          <w:rStyle w:val="HTMLCite"/>
          <w:i w:val="0"/>
          <w:iCs w:val="0"/>
        </w:rPr>
        <w:t>, page unknown</w:t>
      </w:r>
    </w:p>
  </w:footnote>
  <w:footnote w:id="36">
    <w:p w14:paraId="5C079350" w14:textId="7F4D8AEF" w:rsidR="004824C8" w:rsidRPr="004265E7" w:rsidRDefault="004824C8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Taylor, J.H. </w:t>
      </w:r>
      <w:r w:rsidR="002A4C5E" w:rsidRPr="004265E7">
        <w:rPr>
          <w:i/>
          <w:iCs/>
        </w:rPr>
        <w:t>(</w:t>
      </w:r>
      <w:r w:rsidR="008E74B1" w:rsidRPr="004265E7">
        <w:rPr>
          <w:i/>
          <w:iCs/>
        </w:rPr>
        <w:t xml:space="preserve">2010) </w:t>
      </w:r>
      <w:r w:rsidRPr="004265E7">
        <w:rPr>
          <w:i/>
          <w:iCs/>
        </w:rPr>
        <w:t>‘</w:t>
      </w:r>
      <w:r w:rsidR="00554013" w:rsidRPr="004265E7">
        <w:rPr>
          <w:i/>
          <w:iCs/>
        </w:rPr>
        <w:t>Journey Through the Afterlife: Ancient Egyptian Book of the Dead’</w:t>
      </w:r>
      <w:r w:rsidR="002A4C5E" w:rsidRPr="004265E7">
        <w:rPr>
          <w:i/>
          <w:iCs/>
        </w:rPr>
        <w:t>,</w:t>
      </w:r>
      <w:r w:rsidRPr="004265E7">
        <w:rPr>
          <w:i/>
          <w:iCs/>
        </w:rPr>
        <w:t xml:space="preserve"> pg. 17</w:t>
      </w:r>
    </w:p>
  </w:footnote>
  <w:footnote w:id="37">
    <w:p w14:paraId="54ADB4F1" w14:textId="316EDF62" w:rsidR="002C077F" w:rsidRPr="004265E7" w:rsidRDefault="002C077F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</w:t>
      </w:r>
      <w:proofErr w:type="spellStart"/>
      <w:r w:rsidR="00DA07E8" w:rsidRPr="004265E7">
        <w:rPr>
          <w:i/>
          <w:iCs/>
        </w:rPr>
        <w:t>K</w:t>
      </w:r>
      <w:r w:rsidR="00C472D5" w:rsidRPr="004265E7">
        <w:rPr>
          <w:i/>
          <w:iCs/>
        </w:rPr>
        <w:t>alloniatis</w:t>
      </w:r>
      <w:proofErr w:type="spellEnd"/>
      <w:r w:rsidR="00C472D5" w:rsidRPr="004265E7">
        <w:rPr>
          <w:i/>
          <w:iCs/>
        </w:rPr>
        <w:t xml:space="preserve">, F. </w:t>
      </w:r>
      <w:r w:rsidR="002A4C5E" w:rsidRPr="004265E7">
        <w:rPr>
          <w:i/>
          <w:iCs/>
        </w:rPr>
        <w:t>(</w:t>
      </w:r>
      <w:r w:rsidR="00154754" w:rsidRPr="004265E7">
        <w:rPr>
          <w:i/>
          <w:iCs/>
        </w:rPr>
        <w:t xml:space="preserve">2019) </w:t>
      </w:r>
      <w:r w:rsidR="00DA07E8" w:rsidRPr="004265E7">
        <w:rPr>
          <w:i/>
          <w:iCs/>
        </w:rPr>
        <w:t>‘The Egyptian Collection at Norwich Castle Museum</w:t>
      </w:r>
      <w:r w:rsidR="00C472D5" w:rsidRPr="004265E7">
        <w:rPr>
          <w:i/>
          <w:iCs/>
        </w:rPr>
        <w:t>: Catalogue and Essays</w:t>
      </w:r>
      <w:r w:rsidR="00DA07E8" w:rsidRPr="004265E7">
        <w:rPr>
          <w:i/>
          <w:iCs/>
        </w:rPr>
        <w:t>’</w:t>
      </w:r>
      <w:r w:rsidR="00C472D5" w:rsidRPr="004265E7">
        <w:rPr>
          <w:i/>
          <w:iCs/>
        </w:rPr>
        <w:t>, pg. 137</w:t>
      </w:r>
    </w:p>
  </w:footnote>
  <w:footnote w:id="38">
    <w:p w14:paraId="39D6E03F" w14:textId="5E7AC3FC" w:rsidR="00C72BAC" w:rsidRPr="004265E7" w:rsidRDefault="00AC6286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="00C72BAC" w:rsidRPr="004265E7">
        <w:rPr>
          <w:i/>
          <w:iCs/>
        </w:rPr>
        <w:t xml:space="preserve"> </w:t>
      </w:r>
      <w:r w:rsidRPr="004265E7">
        <w:rPr>
          <w:i/>
          <w:iCs/>
          <w:sz w:val="19"/>
          <w:szCs w:val="19"/>
        </w:rPr>
        <w:t>Von</w:t>
      </w:r>
      <w:r w:rsidR="002172F0" w:rsidRPr="004265E7">
        <w:rPr>
          <w:i/>
          <w:iCs/>
          <w:sz w:val="19"/>
          <w:szCs w:val="19"/>
        </w:rPr>
        <w:t xml:space="preserve"> Dassow</w:t>
      </w:r>
      <w:r w:rsidR="005D5900" w:rsidRPr="004265E7">
        <w:rPr>
          <w:i/>
          <w:iCs/>
          <w:sz w:val="19"/>
          <w:szCs w:val="19"/>
        </w:rPr>
        <w:t>, E.</w:t>
      </w:r>
      <w:r w:rsidR="002172F0" w:rsidRPr="004265E7">
        <w:rPr>
          <w:i/>
          <w:iCs/>
          <w:sz w:val="19"/>
          <w:szCs w:val="19"/>
        </w:rPr>
        <w:t xml:space="preserve"> </w:t>
      </w:r>
      <w:r w:rsidR="005D5900" w:rsidRPr="004265E7">
        <w:rPr>
          <w:i/>
          <w:iCs/>
          <w:sz w:val="19"/>
          <w:szCs w:val="19"/>
        </w:rPr>
        <w:t>(</w:t>
      </w:r>
      <w:r w:rsidR="002172F0" w:rsidRPr="004265E7">
        <w:rPr>
          <w:i/>
          <w:iCs/>
          <w:sz w:val="19"/>
          <w:szCs w:val="19"/>
        </w:rPr>
        <w:t>1998</w:t>
      </w:r>
      <w:r w:rsidR="005D5900" w:rsidRPr="004265E7">
        <w:rPr>
          <w:i/>
          <w:iCs/>
          <w:sz w:val="19"/>
          <w:szCs w:val="19"/>
        </w:rPr>
        <w:t xml:space="preserve">) </w:t>
      </w:r>
      <w:r w:rsidR="006F7B34" w:rsidRPr="004265E7">
        <w:rPr>
          <w:i/>
          <w:iCs/>
          <w:sz w:val="19"/>
          <w:szCs w:val="19"/>
        </w:rPr>
        <w:t>‘</w:t>
      </w:r>
      <w:r w:rsidR="00691ADF" w:rsidRPr="004265E7">
        <w:rPr>
          <w:i/>
          <w:iCs/>
          <w:sz w:val="19"/>
          <w:szCs w:val="19"/>
        </w:rPr>
        <w:t xml:space="preserve">The Egyptian Book of the Dead: </w:t>
      </w:r>
      <w:r w:rsidR="00202A44" w:rsidRPr="004265E7">
        <w:rPr>
          <w:i/>
          <w:iCs/>
          <w:sz w:val="19"/>
          <w:szCs w:val="19"/>
        </w:rPr>
        <w:t>T</w:t>
      </w:r>
      <w:r w:rsidR="00691ADF" w:rsidRPr="004265E7">
        <w:rPr>
          <w:i/>
          <w:iCs/>
          <w:sz w:val="19"/>
          <w:szCs w:val="19"/>
        </w:rPr>
        <w:t xml:space="preserve">he Book of </w:t>
      </w:r>
      <w:r w:rsidR="00E03FA2" w:rsidRPr="004265E7">
        <w:rPr>
          <w:i/>
          <w:iCs/>
          <w:sz w:val="19"/>
          <w:szCs w:val="19"/>
        </w:rPr>
        <w:t>G</w:t>
      </w:r>
      <w:r w:rsidR="00691ADF" w:rsidRPr="004265E7">
        <w:rPr>
          <w:i/>
          <w:iCs/>
          <w:sz w:val="19"/>
          <w:szCs w:val="19"/>
        </w:rPr>
        <w:t xml:space="preserve">oing </w:t>
      </w:r>
      <w:r w:rsidR="00E03FA2" w:rsidRPr="004265E7">
        <w:rPr>
          <w:i/>
          <w:iCs/>
          <w:sz w:val="19"/>
          <w:szCs w:val="19"/>
        </w:rPr>
        <w:t>F</w:t>
      </w:r>
      <w:r w:rsidR="00691ADF" w:rsidRPr="004265E7">
        <w:rPr>
          <w:i/>
          <w:iCs/>
          <w:sz w:val="19"/>
          <w:szCs w:val="19"/>
        </w:rPr>
        <w:t>or</w:t>
      </w:r>
      <w:r w:rsidR="00E03FA2" w:rsidRPr="004265E7">
        <w:rPr>
          <w:i/>
          <w:iCs/>
          <w:sz w:val="19"/>
          <w:szCs w:val="19"/>
        </w:rPr>
        <w:t>th by Day</w:t>
      </w:r>
      <w:r w:rsidR="00197656" w:rsidRPr="004265E7">
        <w:rPr>
          <w:i/>
          <w:iCs/>
          <w:sz w:val="19"/>
          <w:szCs w:val="19"/>
        </w:rPr>
        <w:t xml:space="preserve"> - </w:t>
      </w:r>
      <w:r w:rsidR="002172F0" w:rsidRPr="004265E7">
        <w:rPr>
          <w:i/>
          <w:iCs/>
          <w:sz w:val="19"/>
          <w:szCs w:val="19"/>
        </w:rPr>
        <w:t xml:space="preserve">pl 32, spell </w:t>
      </w:r>
      <w:r w:rsidR="005D5900" w:rsidRPr="004265E7">
        <w:rPr>
          <w:i/>
          <w:iCs/>
          <w:sz w:val="19"/>
          <w:szCs w:val="19"/>
        </w:rPr>
        <w:t>155</w:t>
      </w:r>
      <w:r w:rsidR="00197656" w:rsidRPr="004265E7">
        <w:rPr>
          <w:i/>
          <w:iCs/>
          <w:sz w:val="19"/>
          <w:szCs w:val="19"/>
        </w:rPr>
        <w:t xml:space="preserve">’, pg. </w:t>
      </w:r>
      <w:r w:rsidR="000B356C" w:rsidRPr="004265E7">
        <w:rPr>
          <w:i/>
          <w:iCs/>
          <w:sz w:val="19"/>
          <w:szCs w:val="19"/>
        </w:rPr>
        <w:t>7</w:t>
      </w:r>
      <w:r w:rsidR="00197656" w:rsidRPr="004265E7">
        <w:rPr>
          <w:i/>
          <w:iCs/>
          <w:sz w:val="19"/>
          <w:szCs w:val="19"/>
        </w:rPr>
        <w:t>5</w:t>
      </w:r>
      <w:r w:rsidR="00202A44" w:rsidRPr="004265E7">
        <w:rPr>
          <w:i/>
          <w:iCs/>
          <w:sz w:val="19"/>
          <w:szCs w:val="19"/>
        </w:rPr>
        <w:t>-</w:t>
      </w:r>
      <w:r w:rsidR="00197656" w:rsidRPr="004265E7">
        <w:rPr>
          <w:i/>
          <w:iCs/>
          <w:sz w:val="19"/>
          <w:szCs w:val="19"/>
        </w:rPr>
        <w:t>94</w:t>
      </w:r>
      <w:r w:rsidR="00CC1ADE" w:rsidRPr="004265E7">
        <w:rPr>
          <w:i/>
          <w:iCs/>
          <w:sz w:val="19"/>
          <w:szCs w:val="19"/>
        </w:rPr>
        <w:t xml:space="preserve"> </w:t>
      </w:r>
    </w:p>
  </w:footnote>
  <w:footnote w:id="39">
    <w:p w14:paraId="390B42D3" w14:textId="08641788" w:rsidR="00D43713" w:rsidRPr="004265E7" w:rsidRDefault="00D43713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</w:t>
      </w:r>
      <w:r w:rsidR="00ED285B" w:rsidRPr="004265E7">
        <w:rPr>
          <w:i/>
          <w:iCs/>
        </w:rPr>
        <w:t>Emberling, G. and Davis, S. (</w:t>
      </w:r>
      <w:r w:rsidR="00004E29" w:rsidRPr="004265E7">
        <w:rPr>
          <w:i/>
          <w:iCs/>
        </w:rPr>
        <w:t>2019</w:t>
      </w:r>
      <w:r w:rsidR="00ED285B" w:rsidRPr="004265E7">
        <w:rPr>
          <w:i/>
          <w:iCs/>
        </w:rPr>
        <w:t>)</w:t>
      </w:r>
      <w:r w:rsidR="00004E29" w:rsidRPr="004265E7">
        <w:rPr>
          <w:i/>
          <w:iCs/>
        </w:rPr>
        <w:t xml:space="preserve"> </w:t>
      </w:r>
      <w:r w:rsidRPr="004265E7">
        <w:rPr>
          <w:i/>
          <w:iCs/>
        </w:rPr>
        <w:t>‘</w:t>
      </w:r>
      <w:r w:rsidR="00ED285B" w:rsidRPr="004265E7">
        <w:rPr>
          <w:i/>
          <w:iCs/>
        </w:rPr>
        <w:t>Graffiti as Devotion</w:t>
      </w:r>
      <w:r w:rsidR="0031491F" w:rsidRPr="004265E7">
        <w:rPr>
          <w:i/>
          <w:iCs/>
        </w:rPr>
        <w:t>: Along the Nile and Beyond</w:t>
      </w:r>
      <w:r w:rsidR="00ED285B" w:rsidRPr="004265E7">
        <w:rPr>
          <w:i/>
          <w:iCs/>
        </w:rPr>
        <w:t>’</w:t>
      </w:r>
      <w:r w:rsidR="00CE4AFA" w:rsidRPr="004265E7">
        <w:rPr>
          <w:i/>
          <w:iCs/>
        </w:rPr>
        <w:t>, pg. 157</w:t>
      </w:r>
      <w:r w:rsidR="00ED285B" w:rsidRPr="004265E7">
        <w:rPr>
          <w:i/>
          <w:iCs/>
        </w:rPr>
        <w:t xml:space="preserve"> </w:t>
      </w:r>
      <w:r w:rsidR="00E43EB0" w:rsidRPr="004265E7">
        <w:rPr>
          <w:i/>
          <w:iCs/>
        </w:rPr>
        <w:t xml:space="preserve"> </w:t>
      </w:r>
    </w:p>
  </w:footnote>
  <w:footnote w:id="40">
    <w:p w14:paraId="5AA3D21E" w14:textId="2C5D6ED0" w:rsidR="001D1A4E" w:rsidRPr="004265E7" w:rsidRDefault="001D1A4E">
      <w:pPr>
        <w:pStyle w:val="FootnoteText"/>
        <w:rPr>
          <w:i/>
          <w:iCs/>
        </w:rPr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</w:t>
      </w:r>
      <w:r w:rsidR="0080272F" w:rsidRPr="004265E7">
        <w:rPr>
          <w:i/>
          <w:iCs/>
        </w:rPr>
        <w:t>https://exhibitions.kelsey.lsa.umich.edu/graffiti-el-kurru/religion.php#re [Date Accessed:</w:t>
      </w:r>
      <w:r w:rsidR="00740CA4" w:rsidRPr="004265E7">
        <w:rPr>
          <w:i/>
          <w:iCs/>
        </w:rPr>
        <w:t xml:space="preserve"> 24/9/21]</w:t>
      </w:r>
    </w:p>
  </w:footnote>
  <w:footnote w:id="41">
    <w:p w14:paraId="02D60D20" w14:textId="24B7D45F" w:rsidR="00CE4AFA" w:rsidRDefault="00CE4AFA">
      <w:pPr>
        <w:pStyle w:val="FootnoteText"/>
      </w:pPr>
      <w:r w:rsidRPr="004265E7">
        <w:rPr>
          <w:rStyle w:val="FootnoteReference"/>
          <w:i/>
          <w:iCs/>
        </w:rPr>
        <w:footnoteRef/>
      </w:r>
      <w:r w:rsidRPr="004265E7">
        <w:rPr>
          <w:i/>
          <w:iCs/>
        </w:rPr>
        <w:t xml:space="preserve"> Emberling, G. and Davis, S. (2019) ‘Graffiti as Devotion: Along the Nile and Beyond’, pg. 157-</w:t>
      </w:r>
      <w:r w:rsidR="00202A44" w:rsidRPr="004265E7">
        <w:rPr>
          <w:i/>
          <w:iCs/>
        </w:rPr>
        <w:t>158</w:t>
      </w:r>
      <w:r w:rsidRPr="004265E7">
        <w:rPr>
          <w:i/>
          <w:iCs/>
        </w:rPr>
        <w:t xml:space="preserve"> 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BD15A9"/>
    <w:multiLevelType w:val="hybridMultilevel"/>
    <w:tmpl w:val="35A667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296"/>
    <w:rsid w:val="00002332"/>
    <w:rsid w:val="00004DB6"/>
    <w:rsid w:val="00004E29"/>
    <w:rsid w:val="00010909"/>
    <w:rsid w:val="00011C14"/>
    <w:rsid w:val="00012F04"/>
    <w:rsid w:val="000140C7"/>
    <w:rsid w:val="00014344"/>
    <w:rsid w:val="00015F9C"/>
    <w:rsid w:val="00016642"/>
    <w:rsid w:val="00016D83"/>
    <w:rsid w:val="00016E5E"/>
    <w:rsid w:val="000207CD"/>
    <w:rsid w:val="0002701B"/>
    <w:rsid w:val="0003186F"/>
    <w:rsid w:val="0003252C"/>
    <w:rsid w:val="00035324"/>
    <w:rsid w:val="00035994"/>
    <w:rsid w:val="000366D5"/>
    <w:rsid w:val="0003704B"/>
    <w:rsid w:val="00042581"/>
    <w:rsid w:val="0004678B"/>
    <w:rsid w:val="00047BB1"/>
    <w:rsid w:val="00050687"/>
    <w:rsid w:val="00051EBC"/>
    <w:rsid w:val="0006030B"/>
    <w:rsid w:val="000609E8"/>
    <w:rsid w:val="00062FAD"/>
    <w:rsid w:val="00073A66"/>
    <w:rsid w:val="000748D4"/>
    <w:rsid w:val="000753F8"/>
    <w:rsid w:val="000817B6"/>
    <w:rsid w:val="0008314A"/>
    <w:rsid w:val="000879DF"/>
    <w:rsid w:val="00090D4B"/>
    <w:rsid w:val="0009188C"/>
    <w:rsid w:val="00093DA4"/>
    <w:rsid w:val="00094132"/>
    <w:rsid w:val="0009512D"/>
    <w:rsid w:val="0009642C"/>
    <w:rsid w:val="000975EC"/>
    <w:rsid w:val="000A2468"/>
    <w:rsid w:val="000A3420"/>
    <w:rsid w:val="000A50E3"/>
    <w:rsid w:val="000B259C"/>
    <w:rsid w:val="000B2D8E"/>
    <w:rsid w:val="000B356C"/>
    <w:rsid w:val="000B5534"/>
    <w:rsid w:val="000B71B5"/>
    <w:rsid w:val="000B7A23"/>
    <w:rsid w:val="000C04C6"/>
    <w:rsid w:val="000C3389"/>
    <w:rsid w:val="000C7B1B"/>
    <w:rsid w:val="000D01DB"/>
    <w:rsid w:val="000D12DB"/>
    <w:rsid w:val="000D4432"/>
    <w:rsid w:val="000E114A"/>
    <w:rsid w:val="000E171A"/>
    <w:rsid w:val="000E58A2"/>
    <w:rsid w:val="000E6745"/>
    <w:rsid w:val="000E74FA"/>
    <w:rsid w:val="000F1212"/>
    <w:rsid w:val="000F1540"/>
    <w:rsid w:val="000F1E31"/>
    <w:rsid w:val="000F23D9"/>
    <w:rsid w:val="000F2AA5"/>
    <w:rsid w:val="000F3BE7"/>
    <w:rsid w:val="001000C6"/>
    <w:rsid w:val="001005B6"/>
    <w:rsid w:val="00100EFB"/>
    <w:rsid w:val="001012C2"/>
    <w:rsid w:val="001025BB"/>
    <w:rsid w:val="00102B47"/>
    <w:rsid w:val="00103438"/>
    <w:rsid w:val="00106FA2"/>
    <w:rsid w:val="001157E7"/>
    <w:rsid w:val="00115AF7"/>
    <w:rsid w:val="00123A49"/>
    <w:rsid w:val="00124A69"/>
    <w:rsid w:val="001332C1"/>
    <w:rsid w:val="001333FA"/>
    <w:rsid w:val="00134586"/>
    <w:rsid w:val="00137DD1"/>
    <w:rsid w:val="00140BFD"/>
    <w:rsid w:val="00142A23"/>
    <w:rsid w:val="00150122"/>
    <w:rsid w:val="0015442B"/>
    <w:rsid w:val="0015448C"/>
    <w:rsid w:val="00154754"/>
    <w:rsid w:val="00154CD5"/>
    <w:rsid w:val="00156FE5"/>
    <w:rsid w:val="00161327"/>
    <w:rsid w:val="001619E9"/>
    <w:rsid w:val="00161AA4"/>
    <w:rsid w:val="00162130"/>
    <w:rsid w:val="001623DF"/>
    <w:rsid w:val="00162A40"/>
    <w:rsid w:val="001653D0"/>
    <w:rsid w:val="00166B66"/>
    <w:rsid w:val="001701B3"/>
    <w:rsid w:val="00170BB2"/>
    <w:rsid w:val="0017112A"/>
    <w:rsid w:val="0017607C"/>
    <w:rsid w:val="00184822"/>
    <w:rsid w:val="00185FCF"/>
    <w:rsid w:val="00187580"/>
    <w:rsid w:val="00187737"/>
    <w:rsid w:val="00191595"/>
    <w:rsid w:val="00191ABB"/>
    <w:rsid w:val="001925CE"/>
    <w:rsid w:val="0019402C"/>
    <w:rsid w:val="00197656"/>
    <w:rsid w:val="001A1171"/>
    <w:rsid w:val="001A11F6"/>
    <w:rsid w:val="001A26E1"/>
    <w:rsid w:val="001A52E9"/>
    <w:rsid w:val="001A6E00"/>
    <w:rsid w:val="001A7FF9"/>
    <w:rsid w:val="001B01A3"/>
    <w:rsid w:val="001B2E38"/>
    <w:rsid w:val="001B590A"/>
    <w:rsid w:val="001B5956"/>
    <w:rsid w:val="001B5E3F"/>
    <w:rsid w:val="001B7CC2"/>
    <w:rsid w:val="001C0E2A"/>
    <w:rsid w:val="001C2598"/>
    <w:rsid w:val="001C3D26"/>
    <w:rsid w:val="001C521D"/>
    <w:rsid w:val="001C7EC8"/>
    <w:rsid w:val="001C7FA1"/>
    <w:rsid w:val="001D0ED2"/>
    <w:rsid w:val="001D1A4E"/>
    <w:rsid w:val="001D3B5F"/>
    <w:rsid w:val="001D3DDF"/>
    <w:rsid w:val="001D5F6B"/>
    <w:rsid w:val="001D7115"/>
    <w:rsid w:val="001E0AAB"/>
    <w:rsid w:val="001E442E"/>
    <w:rsid w:val="001E4878"/>
    <w:rsid w:val="001E48E3"/>
    <w:rsid w:val="001E5AFF"/>
    <w:rsid w:val="001E72A6"/>
    <w:rsid w:val="001F0682"/>
    <w:rsid w:val="001F0F98"/>
    <w:rsid w:val="001F2062"/>
    <w:rsid w:val="001F2ACA"/>
    <w:rsid w:val="001F3D9C"/>
    <w:rsid w:val="001F4711"/>
    <w:rsid w:val="001F4D35"/>
    <w:rsid w:val="001F6E5A"/>
    <w:rsid w:val="00200C8F"/>
    <w:rsid w:val="00200FF2"/>
    <w:rsid w:val="00201064"/>
    <w:rsid w:val="00201C45"/>
    <w:rsid w:val="00202A44"/>
    <w:rsid w:val="00202C81"/>
    <w:rsid w:val="00202DC7"/>
    <w:rsid w:val="0020323B"/>
    <w:rsid w:val="00207DEC"/>
    <w:rsid w:val="00212F65"/>
    <w:rsid w:val="00214254"/>
    <w:rsid w:val="00214417"/>
    <w:rsid w:val="00214812"/>
    <w:rsid w:val="00216D0C"/>
    <w:rsid w:val="002172F0"/>
    <w:rsid w:val="00217320"/>
    <w:rsid w:val="00217B48"/>
    <w:rsid w:val="00220C58"/>
    <w:rsid w:val="002214EB"/>
    <w:rsid w:val="002242D3"/>
    <w:rsid w:val="002262CE"/>
    <w:rsid w:val="00226C33"/>
    <w:rsid w:val="0022743C"/>
    <w:rsid w:val="002341B0"/>
    <w:rsid w:val="00234F37"/>
    <w:rsid w:val="002354BE"/>
    <w:rsid w:val="00236D18"/>
    <w:rsid w:val="002419A4"/>
    <w:rsid w:val="00241CDF"/>
    <w:rsid w:val="002421B3"/>
    <w:rsid w:val="00242743"/>
    <w:rsid w:val="00243E3D"/>
    <w:rsid w:val="00245312"/>
    <w:rsid w:val="00245675"/>
    <w:rsid w:val="00245FDB"/>
    <w:rsid w:val="00251111"/>
    <w:rsid w:val="002520AB"/>
    <w:rsid w:val="002520EF"/>
    <w:rsid w:val="00253296"/>
    <w:rsid w:val="00254593"/>
    <w:rsid w:val="00255892"/>
    <w:rsid w:val="002558A1"/>
    <w:rsid w:val="00256CA2"/>
    <w:rsid w:val="00257C7E"/>
    <w:rsid w:val="00257FBE"/>
    <w:rsid w:val="00260B64"/>
    <w:rsid w:val="002616B9"/>
    <w:rsid w:val="002624EA"/>
    <w:rsid w:val="00263CB1"/>
    <w:rsid w:val="002678C9"/>
    <w:rsid w:val="0027045B"/>
    <w:rsid w:val="00272BAF"/>
    <w:rsid w:val="00273C87"/>
    <w:rsid w:val="0027408B"/>
    <w:rsid w:val="002765F4"/>
    <w:rsid w:val="00276CFB"/>
    <w:rsid w:val="00277EEE"/>
    <w:rsid w:val="00280662"/>
    <w:rsid w:val="00280A1D"/>
    <w:rsid w:val="00281199"/>
    <w:rsid w:val="0028122A"/>
    <w:rsid w:val="0028196E"/>
    <w:rsid w:val="00282E1E"/>
    <w:rsid w:val="00283888"/>
    <w:rsid w:val="00286CBD"/>
    <w:rsid w:val="00290736"/>
    <w:rsid w:val="00294580"/>
    <w:rsid w:val="002945F3"/>
    <w:rsid w:val="002979CB"/>
    <w:rsid w:val="002A02B8"/>
    <w:rsid w:val="002A418C"/>
    <w:rsid w:val="002A4C5E"/>
    <w:rsid w:val="002A5358"/>
    <w:rsid w:val="002A632E"/>
    <w:rsid w:val="002B1403"/>
    <w:rsid w:val="002B4C75"/>
    <w:rsid w:val="002B582E"/>
    <w:rsid w:val="002C077F"/>
    <w:rsid w:val="002C1E57"/>
    <w:rsid w:val="002C6B2E"/>
    <w:rsid w:val="002D099A"/>
    <w:rsid w:val="002D0E5E"/>
    <w:rsid w:val="002D23E7"/>
    <w:rsid w:val="002D5BEA"/>
    <w:rsid w:val="002E1081"/>
    <w:rsid w:val="002E1135"/>
    <w:rsid w:val="002E185B"/>
    <w:rsid w:val="002E30A4"/>
    <w:rsid w:val="002E4FA5"/>
    <w:rsid w:val="002E797F"/>
    <w:rsid w:val="002F305A"/>
    <w:rsid w:val="002F3954"/>
    <w:rsid w:val="002F704B"/>
    <w:rsid w:val="00300C7D"/>
    <w:rsid w:val="0030452D"/>
    <w:rsid w:val="0031135A"/>
    <w:rsid w:val="003147B5"/>
    <w:rsid w:val="0031491F"/>
    <w:rsid w:val="00314F31"/>
    <w:rsid w:val="0031621A"/>
    <w:rsid w:val="0031776B"/>
    <w:rsid w:val="00320079"/>
    <w:rsid w:val="00322F25"/>
    <w:rsid w:val="003319A0"/>
    <w:rsid w:val="00341655"/>
    <w:rsid w:val="00344FBF"/>
    <w:rsid w:val="003477BD"/>
    <w:rsid w:val="00352601"/>
    <w:rsid w:val="003542F5"/>
    <w:rsid w:val="003600BE"/>
    <w:rsid w:val="003609F7"/>
    <w:rsid w:val="00360B34"/>
    <w:rsid w:val="003654A0"/>
    <w:rsid w:val="00366052"/>
    <w:rsid w:val="00372406"/>
    <w:rsid w:val="00373E62"/>
    <w:rsid w:val="00375BC1"/>
    <w:rsid w:val="00375DEC"/>
    <w:rsid w:val="0037639A"/>
    <w:rsid w:val="00377E48"/>
    <w:rsid w:val="003807AB"/>
    <w:rsid w:val="00381A22"/>
    <w:rsid w:val="0038214D"/>
    <w:rsid w:val="0038534C"/>
    <w:rsid w:val="003926CE"/>
    <w:rsid w:val="003926D0"/>
    <w:rsid w:val="00392836"/>
    <w:rsid w:val="003952AD"/>
    <w:rsid w:val="003A096A"/>
    <w:rsid w:val="003A4BD7"/>
    <w:rsid w:val="003A506B"/>
    <w:rsid w:val="003A553F"/>
    <w:rsid w:val="003A619F"/>
    <w:rsid w:val="003B02CB"/>
    <w:rsid w:val="003B7B26"/>
    <w:rsid w:val="003C03A2"/>
    <w:rsid w:val="003C08BC"/>
    <w:rsid w:val="003C2B5F"/>
    <w:rsid w:val="003C3B43"/>
    <w:rsid w:val="003C5417"/>
    <w:rsid w:val="003C6802"/>
    <w:rsid w:val="003D101F"/>
    <w:rsid w:val="003D1936"/>
    <w:rsid w:val="003D595C"/>
    <w:rsid w:val="003D62D3"/>
    <w:rsid w:val="003D6B88"/>
    <w:rsid w:val="003D7450"/>
    <w:rsid w:val="003D7585"/>
    <w:rsid w:val="003E0985"/>
    <w:rsid w:val="003E31D0"/>
    <w:rsid w:val="003E46C8"/>
    <w:rsid w:val="003E4FEE"/>
    <w:rsid w:val="003E5909"/>
    <w:rsid w:val="003E78DF"/>
    <w:rsid w:val="003F26E3"/>
    <w:rsid w:val="003F3846"/>
    <w:rsid w:val="003F4171"/>
    <w:rsid w:val="003F4451"/>
    <w:rsid w:val="003F48A6"/>
    <w:rsid w:val="003F710A"/>
    <w:rsid w:val="00403197"/>
    <w:rsid w:val="0040374E"/>
    <w:rsid w:val="0040613A"/>
    <w:rsid w:val="00406401"/>
    <w:rsid w:val="004135A2"/>
    <w:rsid w:val="0041625F"/>
    <w:rsid w:val="004168D0"/>
    <w:rsid w:val="00423B0D"/>
    <w:rsid w:val="004265E7"/>
    <w:rsid w:val="00432E67"/>
    <w:rsid w:val="004420F2"/>
    <w:rsid w:val="0044499C"/>
    <w:rsid w:val="0044786D"/>
    <w:rsid w:val="004523EC"/>
    <w:rsid w:val="00460C53"/>
    <w:rsid w:val="0046643A"/>
    <w:rsid w:val="00467BB6"/>
    <w:rsid w:val="004706B3"/>
    <w:rsid w:val="00470E7A"/>
    <w:rsid w:val="0047486D"/>
    <w:rsid w:val="00474F4A"/>
    <w:rsid w:val="004802D7"/>
    <w:rsid w:val="00480A10"/>
    <w:rsid w:val="004824C8"/>
    <w:rsid w:val="00482D59"/>
    <w:rsid w:val="0048325F"/>
    <w:rsid w:val="004847D4"/>
    <w:rsid w:val="00486419"/>
    <w:rsid w:val="00487A20"/>
    <w:rsid w:val="00490228"/>
    <w:rsid w:val="0049611B"/>
    <w:rsid w:val="0049700B"/>
    <w:rsid w:val="00497AC1"/>
    <w:rsid w:val="004A2273"/>
    <w:rsid w:val="004A2483"/>
    <w:rsid w:val="004A3CE2"/>
    <w:rsid w:val="004A55CA"/>
    <w:rsid w:val="004B074E"/>
    <w:rsid w:val="004B2984"/>
    <w:rsid w:val="004B29D9"/>
    <w:rsid w:val="004B2C1B"/>
    <w:rsid w:val="004B734B"/>
    <w:rsid w:val="004B7BB8"/>
    <w:rsid w:val="004C0AB3"/>
    <w:rsid w:val="004C3A48"/>
    <w:rsid w:val="004C41A0"/>
    <w:rsid w:val="004C7141"/>
    <w:rsid w:val="004D1EAD"/>
    <w:rsid w:val="004D4FB6"/>
    <w:rsid w:val="004E29B9"/>
    <w:rsid w:val="004E4E3C"/>
    <w:rsid w:val="004E741A"/>
    <w:rsid w:val="004F19F5"/>
    <w:rsid w:val="004F793A"/>
    <w:rsid w:val="00500A7D"/>
    <w:rsid w:val="00500B72"/>
    <w:rsid w:val="00501104"/>
    <w:rsid w:val="00503066"/>
    <w:rsid w:val="00503D1A"/>
    <w:rsid w:val="00504985"/>
    <w:rsid w:val="005052CC"/>
    <w:rsid w:val="0050708E"/>
    <w:rsid w:val="00512EAC"/>
    <w:rsid w:val="0051594F"/>
    <w:rsid w:val="00515B5A"/>
    <w:rsid w:val="0052020C"/>
    <w:rsid w:val="0052187A"/>
    <w:rsid w:val="00525A20"/>
    <w:rsid w:val="005265F2"/>
    <w:rsid w:val="00530755"/>
    <w:rsid w:val="0053133A"/>
    <w:rsid w:val="0053440C"/>
    <w:rsid w:val="00536D71"/>
    <w:rsid w:val="00541C36"/>
    <w:rsid w:val="005426BF"/>
    <w:rsid w:val="00544515"/>
    <w:rsid w:val="00545E31"/>
    <w:rsid w:val="005509B9"/>
    <w:rsid w:val="00553307"/>
    <w:rsid w:val="00554013"/>
    <w:rsid w:val="005547BC"/>
    <w:rsid w:val="005568ED"/>
    <w:rsid w:val="00557D03"/>
    <w:rsid w:val="00560831"/>
    <w:rsid w:val="00563C90"/>
    <w:rsid w:val="00565116"/>
    <w:rsid w:val="00566FF3"/>
    <w:rsid w:val="005675C9"/>
    <w:rsid w:val="005725E2"/>
    <w:rsid w:val="00572D61"/>
    <w:rsid w:val="0057458D"/>
    <w:rsid w:val="00574EF6"/>
    <w:rsid w:val="00576340"/>
    <w:rsid w:val="00576785"/>
    <w:rsid w:val="00576D44"/>
    <w:rsid w:val="005807FF"/>
    <w:rsid w:val="00582181"/>
    <w:rsid w:val="0058236D"/>
    <w:rsid w:val="0058482C"/>
    <w:rsid w:val="005862EB"/>
    <w:rsid w:val="00587AFC"/>
    <w:rsid w:val="00594A81"/>
    <w:rsid w:val="00597D18"/>
    <w:rsid w:val="005A099F"/>
    <w:rsid w:val="005A195B"/>
    <w:rsid w:val="005A2395"/>
    <w:rsid w:val="005A2A18"/>
    <w:rsid w:val="005A39B5"/>
    <w:rsid w:val="005B12C6"/>
    <w:rsid w:val="005B1770"/>
    <w:rsid w:val="005B1F5A"/>
    <w:rsid w:val="005B2B4F"/>
    <w:rsid w:val="005B65FD"/>
    <w:rsid w:val="005B728A"/>
    <w:rsid w:val="005B7401"/>
    <w:rsid w:val="005C02CA"/>
    <w:rsid w:val="005C3F02"/>
    <w:rsid w:val="005C6AE1"/>
    <w:rsid w:val="005C6C1C"/>
    <w:rsid w:val="005D03C4"/>
    <w:rsid w:val="005D093C"/>
    <w:rsid w:val="005D1BAE"/>
    <w:rsid w:val="005D3837"/>
    <w:rsid w:val="005D514D"/>
    <w:rsid w:val="005D5900"/>
    <w:rsid w:val="005D67A4"/>
    <w:rsid w:val="005D68DF"/>
    <w:rsid w:val="005D6E18"/>
    <w:rsid w:val="005E3F73"/>
    <w:rsid w:val="005F489C"/>
    <w:rsid w:val="005F5305"/>
    <w:rsid w:val="005F7108"/>
    <w:rsid w:val="00600E24"/>
    <w:rsid w:val="00603C50"/>
    <w:rsid w:val="00603FDB"/>
    <w:rsid w:val="006041CF"/>
    <w:rsid w:val="0060450A"/>
    <w:rsid w:val="00610AB8"/>
    <w:rsid w:val="00614036"/>
    <w:rsid w:val="00615DA8"/>
    <w:rsid w:val="00621B75"/>
    <w:rsid w:val="006240AD"/>
    <w:rsid w:val="00631DAA"/>
    <w:rsid w:val="006412CE"/>
    <w:rsid w:val="006414DA"/>
    <w:rsid w:val="006416D6"/>
    <w:rsid w:val="00641D2A"/>
    <w:rsid w:val="00641EB9"/>
    <w:rsid w:val="00643107"/>
    <w:rsid w:val="00644D08"/>
    <w:rsid w:val="00654DAD"/>
    <w:rsid w:val="00655D8B"/>
    <w:rsid w:val="00656CEC"/>
    <w:rsid w:val="00657883"/>
    <w:rsid w:val="00660A46"/>
    <w:rsid w:val="006611E3"/>
    <w:rsid w:val="0066334F"/>
    <w:rsid w:val="00665D26"/>
    <w:rsid w:val="00667F15"/>
    <w:rsid w:val="006704A0"/>
    <w:rsid w:val="006705F8"/>
    <w:rsid w:val="0067334D"/>
    <w:rsid w:val="00673EDE"/>
    <w:rsid w:val="00680089"/>
    <w:rsid w:val="0068197A"/>
    <w:rsid w:val="006819F5"/>
    <w:rsid w:val="00683196"/>
    <w:rsid w:val="00683E52"/>
    <w:rsid w:val="006864E8"/>
    <w:rsid w:val="0068777E"/>
    <w:rsid w:val="006911A9"/>
    <w:rsid w:val="00691ADF"/>
    <w:rsid w:val="00691DB1"/>
    <w:rsid w:val="00691DD6"/>
    <w:rsid w:val="00693875"/>
    <w:rsid w:val="00693BC2"/>
    <w:rsid w:val="00694442"/>
    <w:rsid w:val="00696F9C"/>
    <w:rsid w:val="006A0AB8"/>
    <w:rsid w:val="006A29D5"/>
    <w:rsid w:val="006A2CC2"/>
    <w:rsid w:val="006A32ED"/>
    <w:rsid w:val="006A6996"/>
    <w:rsid w:val="006A73F7"/>
    <w:rsid w:val="006B221C"/>
    <w:rsid w:val="006B5C73"/>
    <w:rsid w:val="006B644D"/>
    <w:rsid w:val="006C018A"/>
    <w:rsid w:val="006C469E"/>
    <w:rsid w:val="006C4C7E"/>
    <w:rsid w:val="006D0BA6"/>
    <w:rsid w:val="006D265C"/>
    <w:rsid w:val="006D2DA1"/>
    <w:rsid w:val="006D4300"/>
    <w:rsid w:val="006D557A"/>
    <w:rsid w:val="006D6D71"/>
    <w:rsid w:val="006E03C8"/>
    <w:rsid w:val="006E08FD"/>
    <w:rsid w:val="006E2026"/>
    <w:rsid w:val="006E49BB"/>
    <w:rsid w:val="006E4DE1"/>
    <w:rsid w:val="006E5C3F"/>
    <w:rsid w:val="006E7805"/>
    <w:rsid w:val="006F2361"/>
    <w:rsid w:val="006F2616"/>
    <w:rsid w:val="006F3524"/>
    <w:rsid w:val="006F4E15"/>
    <w:rsid w:val="006F5F30"/>
    <w:rsid w:val="006F70C1"/>
    <w:rsid w:val="006F7B34"/>
    <w:rsid w:val="00705D50"/>
    <w:rsid w:val="007135ED"/>
    <w:rsid w:val="007204A8"/>
    <w:rsid w:val="007206B6"/>
    <w:rsid w:val="007247A3"/>
    <w:rsid w:val="00727D5F"/>
    <w:rsid w:val="00730EF0"/>
    <w:rsid w:val="00734A86"/>
    <w:rsid w:val="007367CF"/>
    <w:rsid w:val="007376B9"/>
    <w:rsid w:val="007376DD"/>
    <w:rsid w:val="00737F7B"/>
    <w:rsid w:val="007402AA"/>
    <w:rsid w:val="00740CA4"/>
    <w:rsid w:val="00742149"/>
    <w:rsid w:val="00742BC3"/>
    <w:rsid w:val="0074345D"/>
    <w:rsid w:val="00744065"/>
    <w:rsid w:val="007451A7"/>
    <w:rsid w:val="00747EBA"/>
    <w:rsid w:val="00750557"/>
    <w:rsid w:val="00755347"/>
    <w:rsid w:val="0075569F"/>
    <w:rsid w:val="0076017D"/>
    <w:rsid w:val="0076036E"/>
    <w:rsid w:val="0076068E"/>
    <w:rsid w:val="00765BAC"/>
    <w:rsid w:val="007668F5"/>
    <w:rsid w:val="00767470"/>
    <w:rsid w:val="00772F16"/>
    <w:rsid w:val="0077380B"/>
    <w:rsid w:val="00773DB1"/>
    <w:rsid w:val="00775ABB"/>
    <w:rsid w:val="007775DB"/>
    <w:rsid w:val="00777C33"/>
    <w:rsid w:val="007870D4"/>
    <w:rsid w:val="0078723C"/>
    <w:rsid w:val="0079227E"/>
    <w:rsid w:val="00793613"/>
    <w:rsid w:val="007A0540"/>
    <w:rsid w:val="007A368B"/>
    <w:rsid w:val="007A39E0"/>
    <w:rsid w:val="007A43FA"/>
    <w:rsid w:val="007A736A"/>
    <w:rsid w:val="007B1181"/>
    <w:rsid w:val="007B276A"/>
    <w:rsid w:val="007B4F6E"/>
    <w:rsid w:val="007B7647"/>
    <w:rsid w:val="007C32F9"/>
    <w:rsid w:val="007C3A44"/>
    <w:rsid w:val="007C4F9E"/>
    <w:rsid w:val="007C5019"/>
    <w:rsid w:val="007C608A"/>
    <w:rsid w:val="007C6699"/>
    <w:rsid w:val="007C760E"/>
    <w:rsid w:val="007D1FE7"/>
    <w:rsid w:val="007D2625"/>
    <w:rsid w:val="007D4A78"/>
    <w:rsid w:val="007D6670"/>
    <w:rsid w:val="007D69FB"/>
    <w:rsid w:val="007D7C92"/>
    <w:rsid w:val="007E36E5"/>
    <w:rsid w:val="007E5021"/>
    <w:rsid w:val="007E5EA7"/>
    <w:rsid w:val="007F02A6"/>
    <w:rsid w:val="007F5B83"/>
    <w:rsid w:val="007F710A"/>
    <w:rsid w:val="007F7A65"/>
    <w:rsid w:val="00800B75"/>
    <w:rsid w:val="00801D52"/>
    <w:rsid w:val="0080272F"/>
    <w:rsid w:val="00803A16"/>
    <w:rsid w:val="008054C2"/>
    <w:rsid w:val="00811092"/>
    <w:rsid w:val="008200A7"/>
    <w:rsid w:val="00821FCC"/>
    <w:rsid w:val="00822728"/>
    <w:rsid w:val="00825E32"/>
    <w:rsid w:val="0082690C"/>
    <w:rsid w:val="00831445"/>
    <w:rsid w:val="00831833"/>
    <w:rsid w:val="0083336E"/>
    <w:rsid w:val="008353C6"/>
    <w:rsid w:val="00836C42"/>
    <w:rsid w:val="008372FC"/>
    <w:rsid w:val="00841353"/>
    <w:rsid w:val="0084194A"/>
    <w:rsid w:val="00841BF4"/>
    <w:rsid w:val="00842CD1"/>
    <w:rsid w:val="0084525B"/>
    <w:rsid w:val="00845597"/>
    <w:rsid w:val="00846840"/>
    <w:rsid w:val="00846A82"/>
    <w:rsid w:val="00850C8B"/>
    <w:rsid w:val="00850D1D"/>
    <w:rsid w:val="00851A2F"/>
    <w:rsid w:val="008542BC"/>
    <w:rsid w:val="008550B3"/>
    <w:rsid w:val="0086251A"/>
    <w:rsid w:val="00864C3F"/>
    <w:rsid w:val="00870110"/>
    <w:rsid w:val="008704F3"/>
    <w:rsid w:val="008722A5"/>
    <w:rsid w:val="00874B65"/>
    <w:rsid w:val="00874D93"/>
    <w:rsid w:val="00890573"/>
    <w:rsid w:val="00890E3B"/>
    <w:rsid w:val="00891681"/>
    <w:rsid w:val="008932BF"/>
    <w:rsid w:val="00893375"/>
    <w:rsid w:val="008962F8"/>
    <w:rsid w:val="00897453"/>
    <w:rsid w:val="008A1D97"/>
    <w:rsid w:val="008A3489"/>
    <w:rsid w:val="008A4319"/>
    <w:rsid w:val="008B0A4F"/>
    <w:rsid w:val="008B13A2"/>
    <w:rsid w:val="008B75CF"/>
    <w:rsid w:val="008C0918"/>
    <w:rsid w:val="008C1753"/>
    <w:rsid w:val="008C203E"/>
    <w:rsid w:val="008C32DD"/>
    <w:rsid w:val="008C3470"/>
    <w:rsid w:val="008C4BCE"/>
    <w:rsid w:val="008C7026"/>
    <w:rsid w:val="008D3877"/>
    <w:rsid w:val="008D5A75"/>
    <w:rsid w:val="008D6648"/>
    <w:rsid w:val="008E4085"/>
    <w:rsid w:val="008E4BF0"/>
    <w:rsid w:val="008E64E9"/>
    <w:rsid w:val="008E736F"/>
    <w:rsid w:val="008E74B1"/>
    <w:rsid w:val="008F10C0"/>
    <w:rsid w:val="008F5583"/>
    <w:rsid w:val="0090218D"/>
    <w:rsid w:val="00902A2F"/>
    <w:rsid w:val="00907E57"/>
    <w:rsid w:val="00910995"/>
    <w:rsid w:val="00910E30"/>
    <w:rsid w:val="00912E79"/>
    <w:rsid w:val="00913CB5"/>
    <w:rsid w:val="00913DB1"/>
    <w:rsid w:val="009146E0"/>
    <w:rsid w:val="009152F3"/>
    <w:rsid w:val="00916255"/>
    <w:rsid w:val="00916B03"/>
    <w:rsid w:val="009171BC"/>
    <w:rsid w:val="0091740E"/>
    <w:rsid w:val="00921E13"/>
    <w:rsid w:val="009233BA"/>
    <w:rsid w:val="009343EA"/>
    <w:rsid w:val="00937D19"/>
    <w:rsid w:val="009421E2"/>
    <w:rsid w:val="00943515"/>
    <w:rsid w:val="0094690F"/>
    <w:rsid w:val="00946CBA"/>
    <w:rsid w:val="00950FE6"/>
    <w:rsid w:val="009523D3"/>
    <w:rsid w:val="00952652"/>
    <w:rsid w:val="009551EF"/>
    <w:rsid w:val="00956330"/>
    <w:rsid w:val="00964B89"/>
    <w:rsid w:val="009707D2"/>
    <w:rsid w:val="0097419C"/>
    <w:rsid w:val="00974449"/>
    <w:rsid w:val="0097548D"/>
    <w:rsid w:val="00975983"/>
    <w:rsid w:val="00976354"/>
    <w:rsid w:val="0097762B"/>
    <w:rsid w:val="00984047"/>
    <w:rsid w:val="00985003"/>
    <w:rsid w:val="009940BF"/>
    <w:rsid w:val="00994B25"/>
    <w:rsid w:val="00995251"/>
    <w:rsid w:val="0099525D"/>
    <w:rsid w:val="00996754"/>
    <w:rsid w:val="009A2C1A"/>
    <w:rsid w:val="009A4921"/>
    <w:rsid w:val="009A5A4F"/>
    <w:rsid w:val="009A6E60"/>
    <w:rsid w:val="009B0964"/>
    <w:rsid w:val="009B2FD5"/>
    <w:rsid w:val="009B4FE0"/>
    <w:rsid w:val="009B5F9D"/>
    <w:rsid w:val="009B6EE6"/>
    <w:rsid w:val="009C0A4D"/>
    <w:rsid w:val="009C324D"/>
    <w:rsid w:val="009C420E"/>
    <w:rsid w:val="009C658D"/>
    <w:rsid w:val="009C6CC6"/>
    <w:rsid w:val="009D0188"/>
    <w:rsid w:val="009D2A78"/>
    <w:rsid w:val="009D3B0D"/>
    <w:rsid w:val="009E06A6"/>
    <w:rsid w:val="009E64C1"/>
    <w:rsid w:val="009F0BE4"/>
    <w:rsid w:val="009F16A5"/>
    <w:rsid w:val="009F17D3"/>
    <w:rsid w:val="009F5057"/>
    <w:rsid w:val="009F5B82"/>
    <w:rsid w:val="009F6B0B"/>
    <w:rsid w:val="009F714B"/>
    <w:rsid w:val="00A024A0"/>
    <w:rsid w:val="00A03F39"/>
    <w:rsid w:val="00A06715"/>
    <w:rsid w:val="00A10511"/>
    <w:rsid w:val="00A1310B"/>
    <w:rsid w:val="00A15D89"/>
    <w:rsid w:val="00A17E11"/>
    <w:rsid w:val="00A206B4"/>
    <w:rsid w:val="00A2262B"/>
    <w:rsid w:val="00A227DF"/>
    <w:rsid w:val="00A24214"/>
    <w:rsid w:val="00A254DA"/>
    <w:rsid w:val="00A25B27"/>
    <w:rsid w:val="00A27A93"/>
    <w:rsid w:val="00A27F18"/>
    <w:rsid w:val="00A315AF"/>
    <w:rsid w:val="00A41525"/>
    <w:rsid w:val="00A41C40"/>
    <w:rsid w:val="00A4232B"/>
    <w:rsid w:val="00A44185"/>
    <w:rsid w:val="00A448C3"/>
    <w:rsid w:val="00A46A92"/>
    <w:rsid w:val="00A51781"/>
    <w:rsid w:val="00A5243D"/>
    <w:rsid w:val="00A52889"/>
    <w:rsid w:val="00A541CE"/>
    <w:rsid w:val="00A570BA"/>
    <w:rsid w:val="00A63CD7"/>
    <w:rsid w:val="00A6453C"/>
    <w:rsid w:val="00A64C8A"/>
    <w:rsid w:val="00A66220"/>
    <w:rsid w:val="00A662B8"/>
    <w:rsid w:val="00A66D43"/>
    <w:rsid w:val="00A7314F"/>
    <w:rsid w:val="00A7478D"/>
    <w:rsid w:val="00A808E8"/>
    <w:rsid w:val="00A8216A"/>
    <w:rsid w:val="00A832E2"/>
    <w:rsid w:val="00A83A9E"/>
    <w:rsid w:val="00A83DD3"/>
    <w:rsid w:val="00A84C71"/>
    <w:rsid w:val="00A86020"/>
    <w:rsid w:val="00A865F9"/>
    <w:rsid w:val="00A86956"/>
    <w:rsid w:val="00A87849"/>
    <w:rsid w:val="00A92951"/>
    <w:rsid w:val="00A97D3F"/>
    <w:rsid w:val="00AA0948"/>
    <w:rsid w:val="00AA0C24"/>
    <w:rsid w:val="00AA112E"/>
    <w:rsid w:val="00AB2D34"/>
    <w:rsid w:val="00AB3380"/>
    <w:rsid w:val="00AB338B"/>
    <w:rsid w:val="00AB5BB6"/>
    <w:rsid w:val="00AB5DD0"/>
    <w:rsid w:val="00AB643D"/>
    <w:rsid w:val="00AB6500"/>
    <w:rsid w:val="00AB7271"/>
    <w:rsid w:val="00AC37FB"/>
    <w:rsid w:val="00AC6286"/>
    <w:rsid w:val="00AD1683"/>
    <w:rsid w:val="00AD5781"/>
    <w:rsid w:val="00AD6327"/>
    <w:rsid w:val="00AD6981"/>
    <w:rsid w:val="00AD6FB1"/>
    <w:rsid w:val="00AE1264"/>
    <w:rsid w:val="00AE2A2B"/>
    <w:rsid w:val="00AE3A1A"/>
    <w:rsid w:val="00AE504B"/>
    <w:rsid w:val="00AE5630"/>
    <w:rsid w:val="00AE5F47"/>
    <w:rsid w:val="00AE75AA"/>
    <w:rsid w:val="00AE77F1"/>
    <w:rsid w:val="00AF4FF5"/>
    <w:rsid w:val="00AF54C7"/>
    <w:rsid w:val="00B02E95"/>
    <w:rsid w:val="00B0355B"/>
    <w:rsid w:val="00B03788"/>
    <w:rsid w:val="00B0637C"/>
    <w:rsid w:val="00B07B91"/>
    <w:rsid w:val="00B10C7C"/>
    <w:rsid w:val="00B137D3"/>
    <w:rsid w:val="00B1491A"/>
    <w:rsid w:val="00B16BCC"/>
    <w:rsid w:val="00B214F8"/>
    <w:rsid w:val="00B27255"/>
    <w:rsid w:val="00B27711"/>
    <w:rsid w:val="00B279FD"/>
    <w:rsid w:val="00B27E74"/>
    <w:rsid w:val="00B31A7D"/>
    <w:rsid w:val="00B34F8E"/>
    <w:rsid w:val="00B35EBE"/>
    <w:rsid w:val="00B36219"/>
    <w:rsid w:val="00B365CC"/>
    <w:rsid w:val="00B37C37"/>
    <w:rsid w:val="00B37DAF"/>
    <w:rsid w:val="00B40DB5"/>
    <w:rsid w:val="00B42C44"/>
    <w:rsid w:val="00B42DE6"/>
    <w:rsid w:val="00B43D00"/>
    <w:rsid w:val="00B44FE1"/>
    <w:rsid w:val="00B4603D"/>
    <w:rsid w:val="00B54B98"/>
    <w:rsid w:val="00B5785E"/>
    <w:rsid w:val="00B6330F"/>
    <w:rsid w:val="00B64330"/>
    <w:rsid w:val="00B650B4"/>
    <w:rsid w:val="00B6722E"/>
    <w:rsid w:val="00B81BB2"/>
    <w:rsid w:val="00B830D7"/>
    <w:rsid w:val="00B85321"/>
    <w:rsid w:val="00B863B6"/>
    <w:rsid w:val="00B87873"/>
    <w:rsid w:val="00B913DE"/>
    <w:rsid w:val="00B9399E"/>
    <w:rsid w:val="00B93D09"/>
    <w:rsid w:val="00B94AA4"/>
    <w:rsid w:val="00B95FAB"/>
    <w:rsid w:val="00BA04A2"/>
    <w:rsid w:val="00BA1AA1"/>
    <w:rsid w:val="00BA341F"/>
    <w:rsid w:val="00BA48D8"/>
    <w:rsid w:val="00BA54A8"/>
    <w:rsid w:val="00BA7D53"/>
    <w:rsid w:val="00BA7F84"/>
    <w:rsid w:val="00BA7F9F"/>
    <w:rsid w:val="00BB318F"/>
    <w:rsid w:val="00BB3DD2"/>
    <w:rsid w:val="00BB53FD"/>
    <w:rsid w:val="00BB624E"/>
    <w:rsid w:val="00BC3274"/>
    <w:rsid w:val="00BC6D2D"/>
    <w:rsid w:val="00BC7D46"/>
    <w:rsid w:val="00BD2B07"/>
    <w:rsid w:val="00BD3047"/>
    <w:rsid w:val="00BD3096"/>
    <w:rsid w:val="00BD365F"/>
    <w:rsid w:val="00BD6562"/>
    <w:rsid w:val="00BD747B"/>
    <w:rsid w:val="00BE09CE"/>
    <w:rsid w:val="00BE6DD7"/>
    <w:rsid w:val="00BF005B"/>
    <w:rsid w:val="00BF106E"/>
    <w:rsid w:val="00BF13CF"/>
    <w:rsid w:val="00BF1DB1"/>
    <w:rsid w:val="00BF216A"/>
    <w:rsid w:val="00BF309A"/>
    <w:rsid w:val="00BF5A4B"/>
    <w:rsid w:val="00C02E61"/>
    <w:rsid w:val="00C0431C"/>
    <w:rsid w:val="00C058EB"/>
    <w:rsid w:val="00C0718A"/>
    <w:rsid w:val="00C10884"/>
    <w:rsid w:val="00C113E7"/>
    <w:rsid w:val="00C12663"/>
    <w:rsid w:val="00C1331A"/>
    <w:rsid w:val="00C13A8B"/>
    <w:rsid w:val="00C158CE"/>
    <w:rsid w:val="00C1784D"/>
    <w:rsid w:val="00C202F3"/>
    <w:rsid w:val="00C20D77"/>
    <w:rsid w:val="00C21CEC"/>
    <w:rsid w:val="00C23209"/>
    <w:rsid w:val="00C25B0A"/>
    <w:rsid w:val="00C30BC3"/>
    <w:rsid w:val="00C3122E"/>
    <w:rsid w:val="00C31385"/>
    <w:rsid w:val="00C335DF"/>
    <w:rsid w:val="00C33786"/>
    <w:rsid w:val="00C34664"/>
    <w:rsid w:val="00C4204A"/>
    <w:rsid w:val="00C435EF"/>
    <w:rsid w:val="00C437DA"/>
    <w:rsid w:val="00C43F55"/>
    <w:rsid w:val="00C4524C"/>
    <w:rsid w:val="00C457A7"/>
    <w:rsid w:val="00C45EF6"/>
    <w:rsid w:val="00C472D5"/>
    <w:rsid w:val="00C47FE9"/>
    <w:rsid w:val="00C51DEC"/>
    <w:rsid w:val="00C528B2"/>
    <w:rsid w:val="00C52AAF"/>
    <w:rsid w:val="00C62119"/>
    <w:rsid w:val="00C63990"/>
    <w:rsid w:val="00C64104"/>
    <w:rsid w:val="00C701A9"/>
    <w:rsid w:val="00C72BAC"/>
    <w:rsid w:val="00C73DDD"/>
    <w:rsid w:val="00C75C1C"/>
    <w:rsid w:val="00C76DD2"/>
    <w:rsid w:val="00C7738D"/>
    <w:rsid w:val="00C86FF2"/>
    <w:rsid w:val="00C87B16"/>
    <w:rsid w:val="00C910B7"/>
    <w:rsid w:val="00C92349"/>
    <w:rsid w:val="00C9376F"/>
    <w:rsid w:val="00C95915"/>
    <w:rsid w:val="00C96B6A"/>
    <w:rsid w:val="00C970E4"/>
    <w:rsid w:val="00C97335"/>
    <w:rsid w:val="00CA01FE"/>
    <w:rsid w:val="00CA1995"/>
    <w:rsid w:val="00CA1C12"/>
    <w:rsid w:val="00CA354F"/>
    <w:rsid w:val="00CA3D5E"/>
    <w:rsid w:val="00CA609B"/>
    <w:rsid w:val="00CA611C"/>
    <w:rsid w:val="00CA611F"/>
    <w:rsid w:val="00CB007A"/>
    <w:rsid w:val="00CB01B4"/>
    <w:rsid w:val="00CB0D38"/>
    <w:rsid w:val="00CB26AC"/>
    <w:rsid w:val="00CB27D8"/>
    <w:rsid w:val="00CB3402"/>
    <w:rsid w:val="00CB3D3B"/>
    <w:rsid w:val="00CB5C9D"/>
    <w:rsid w:val="00CB6A47"/>
    <w:rsid w:val="00CB6F45"/>
    <w:rsid w:val="00CB74D4"/>
    <w:rsid w:val="00CB787B"/>
    <w:rsid w:val="00CC0303"/>
    <w:rsid w:val="00CC0A57"/>
    <w:rsid w:val="00CC1ADE"/>
    <w:rsid w:val="00CC2074"/>
    <w:rsid w:val="00CC259E"/>
    <w:rsid w:val="00CC32F3"/>
    <w:rsid w:val="00CC3893"/>
    <w:rsid w:val="00CC5D57"/>
    <w:rsid w:val="00CC61B8"/>
    <w:rsid w:val="00CC76B1"/>
    <w:rsid w:val="00CD0C93"/>
    <w:rsid w:val="00CD2565"/>
    <w:rsid w:val="00CD34E9"/>
    <w:rsid w:val="00CE06E9"/>
    <w:rsid w:val="00CE4AFA"/>
    <w:rsid w:val="00CF13D8"/>
    <w:rsid w:val="00CF18E6"/>
    <w:rsid w:val="00CF2533"/>
    <w:rsid w:val="00CF48F8"/>
    <w:rsid w:val="00CF4A60"/>
    <w:rsid w:val="00CF4C36"/>
    <w:rsid w:val="00CF524E"/>
    <w:rsid w:val="00CF690C"/>
    <w:rsid w:val="00D006EA"/>
    <w:rsid w:val="00D0225F"/>
    <w:rsid w:val="00D042BD"/>
    <w:rsid w:val="00D048CA"/>
    <w:rsid w:val="00D04CCD"/>
    <w:rsid w:val="00D04CEB"/>
    <w:rsid w:val="00D04E4C"/>
    <w:rsid w:val="00D1321E"/>
    <w:rsid w:val="00D1343D"/>
    <w:rsid w:val="00D13855"/>
    <w:rsid w:val="00D14A6E"/>
    <w:rsid w:val="00D16185"/>
    <w:rsid w:val="00D17E70"/>
    <w:rsid w:val="00D20AD6"/>
    <w:rsid w:val="00D22DDF"/>
    <w:rsid w:val="00D22E4F"/>
    <w:rsid w:val="00D245CA"/>
    <w:rsid w:val="00D254EA"/>
    <w:rsid w:val="00D2620E"/>
    <w:rsid w:val="00D30D54"/>
    <w:rsid w:val="00D36842"/>
    <w:rsid w:val="00D36B09"/>
    <w:rsid w:val="00D43713"/>
    <w:rsid w:val="00D447FE"/>
    <w:rsid w:val="00D47835"/>
    <w:rsid w:val="00D5065C"/>
    <w:rsid w:val="00D5120B"/>
    <w:rsid w:val="00D54919"/>
    <w:rsid w:val="00D60A00"/>
    <w:rsid w:val="00D61522"/>
    <w:rsid w:val="00D61671"/>
    <w:rsid w:val="00D61AB9"/>
    <w:rsid w:val="00D620F0"/>
    <w:rsid w:val="00D624BE"/>
    <w:rsid w:val="00D627BB"/>
    <w:rsid w:val="00D65B9B"/>
    <w:rsid w:val="00D66561"/>
    <w:rsid w:val="00D70380"/>
    <w:rsid w:val="00D71D87"/>
    <w:rsid w:val="00D80194"/>
    <w:rsid w:val="00D80C36"/>
    <w:rsid w:val="00D820C3"/>
    <w:rsid w:val="00D866B4"/>
    <w:rsid w:val="00D92E72"/>
    <w:rsid w:val="00D94BF1"/>
    <w:rsid w:val="00D96307"/>
    <w:rsid w:val="00DA07E8"/>
    <w:rsid w:val="00DA2C3E"/>
    <w:rsid w:val="00DA34CF"/>
    <w:rsid w:val="00DB1501"/>
    <w:rsid w:val="00DB1AAE"/>
    <w:rsid w:val="00DB1E69"/>
    <w:rsid w:val="00DB6096"/>
    <w:rsid w:val="00DB6E51"/>
    <w:rsid w:val="00DB7AB9"/>
    <w:rsid w:val="00DC36D7"/>
    <w:rsid w:val="00DC3A84"/>
    <w:rsid w:val="00DC4573"/>
    <w:rsid w:val="00DC4686"/>
    <w:rsid w:val="00DC6043"/>
    <w:rsid w:val="00DD17D9"/>
    <w:rsid w:val="00DD17F0"/>
    <w:rsid w:val="00DD2B40"/>
    <w:rsid w:val="00DD3070"/>
    <w:rsid w:val="00DD5BF4"/>
    <w:rsid w:val="00DD5C06"/>
    <w:rsid w:val="00DE14FF"/>
    <w:rsid w:val="00DE4B40"/>
    <w:rsid w:val="00DE4CDC"/>
    <w:rsid w:val="00DE6BA9"/>
    <w:rsid w:val="00DF5CA0"/>
    <w:rsid w:val="00DF5E04"/>
    <w:rsid w:val="00E0302C"/>
    <w:rsid w:val="00E03FA2"/>
    <w:rsid w:val="00E04F0E"/>
    <w:rsid w:val="00E137A4"/>
    <w:rsid w:val="00E13AF1"/>
    <w:rsid w:val="00E14E5D"/>
    <w:rsid w:val="00E20BFB"/>
    <w:rsid w:val="00E214A9"/>
    <w:rsid w:val="00E313D6"/>
    <w:rsid w:val="00E35B9F"/>
    <w:rsid w:val="00E364EF"/>
    <w:rsid w:val="00E42DFB"/>
    <w:rsid w:val="00E43EB0"/>
    <w:rsid w:val="00E440BC"/>
    <w:rsid w:val="00E45AD5"/>
    <w:rsid w:val="00E46800"/>
    <w:rsid w:val="00E472D7"/>
    <w:rsid w:val="00E47F40"/>
    <w:rsid w:val="00E56189"/>
    <w:rsid w:val="00E57F9C"/>
    <w:rsid w:val="00E631F6"/>
    <w:rsid w:val="00E63AF0"/>
    <w:rsid w:val="00E64D53"/>
    <w:rsid w:val="00E7086E"/>
    <w:rsid w:val="00E739B2"/>
    <w:rsid w:val="00E7419E"/>
    <w:rsid w:val="00E74A1E"/>
    <w:rsid w:val="00E759FA"/>
    <w:rsid w:val="00E76194"/>
    <w:rsid w:val="00E82468"/>
    <w:rsid w:val="00E83831"/>
    <w:rsid w:val="00E83894"/>
    <w:rsid w:val="00E83C59"/>
    <w:rsid w:val="00E84B4C"/>
    <w:rsid w:val="00E859DE"/>
    <w:rsid w:val="00E8706A"/>
    <w:rsid w:val="00E90020"/>
    <w:rsid w:val="00E90A77"/>
    <w:rsid w:val="00E91556"/>
    <w:rsid w:val="00E92C07"/>
    <w:rsid w:val="00E959DD"/>
    <w:rsid w:val="00E96683"/>
    <w:rsid w:val="00EA0EB2"/>
    <w:rsid w:val="00EA0FD2"/>
    <w:rsid w:val="00EA2072"/>
    <w:rsid w:val="00EA60D1"/>
    <w:rsid w:val="00EA71B1"/>
    <w:rsid w:val="00EA7396"/>
    <w:rsid w:val="00EB119C"/>
    <w:rsid w:val="00EB201F"/>
    <w:rsid w:val="00EB2171"/>
    <w:rsid w:val="00EB26DC"/>
    <w:rsid w:val="00EB56D9"/>
    <w:rsid w:val="00EC0D57"/>
    <w:rsid w:val="00EC0E6D"/>
    <w:rsid w:val="00EC3497"/>
    <w:rsid w:val="00EC4C46"/>
    <w:rsid w:val="00EC4C82"/>
    <w:rsid w:val="00EC6C11"/>
    <w:rsid w:val="00EC7D38"/>
    <w:rsid w:val="00ED1DC8"/>
    <w:rsid w:val="00ED285B"/>
    <w:rsid w:val="00ED33D3"/>
    <w:rsid w:val="00EE1E1B"/>
    <w:rsid w:val="00EE5B57"/>
    <w:rsid w:val="00EE650A"/>
    <w:rsid w:val="00F0203C"/>
    <w:rsid w:val="00F02C5F"/>
    <w:rsid w:val="00F06A93"/>
    <w:rsid w:val="00F14EB8"/>
    <w:rsid w:val="00F21669"/>
    <w:rsid w:val="00F2180D"/>
    <w:rsid w:val="00F23375"/>
    <w:rsid w:val="00F23EE9"/>
    <w:rsid w:val="00F24CA6"/>
    <w:rsid w:val="00F25D8F"/>
    <w:rsid w:val="00F27D8C"/>
    <w:rsid w:val="00F30C0A"/>
    <w:rsid w:val="00F320E9"/>
    <w:rsid w:val="00F32BDF"/>
    <w:rsid w:val="00F33483"/>
    <w:rsid w:val="00F35685"/>
    <w:rsid w:val="00F36481"/>
    <w:rsid w:val="00F4100E"/>
    <w:rsid w:val="00F4151F"/>
    <w:rsid w:val="00F46A19"/>
    <w:rsid w:val="00F51731"/>
    <w:rsid w:val="00F51C58"/>
    <w:rsid w:val="00F568F2"/>
    <w:rsid w:val="00F60114"/>
    <w:rsid w:val="00F601B2"/>
    <w:rsid w:val="00F60BF2"/>
    <w:rsid w:val="00F63255"/>
    <w:rsid w:val="00F63E9F"/>
    <w:rsid w:val="00F644C3"/>
    <w:rsid w:val="00F64AD2"/>
    <w:rsid w:val="00F66693"/>
    <w:rsid w:val="00F6730A"/>
    <w:rsid w:val="00F679E1"/>
    <w:rsid w:val="00F70CA7"/>
    <w:rsid w:val="00F71D08"/>
    <w:rsid w:val="00F74A48"/>
    <w:rsid w:val="00F80CBF"/>
    <w:rsid w:val="00F82B05"/>
    <w:rsid w:val="00F9005C"/>
    <w:rsid w:val="00F91600"/>
    <w:rsid w:val="00F920AD"/>
    <w:rsid w:val="00F92AC9"/>
    <w:rsid w:val="00F94C24"/>
    <w:rsid w:val="00FA1256"/>
    <w:rsid w:val="00FA1C2E"/>
    <w:rsid w:val="00FA1D79"/>
    <w:rsid w:val="00FA23A9"/>
    <w:rsid w:val="00FA28E5"/>
    <w:rsid w:val="00FA648D"/>
    <w:rsid w:val="00FA6E32"/>
    <w:rsid w:val="00FA7765"/>
    <w:rsid w:val="00FA7D8F"/>
    <w:rsid w:val="00FB0352"/>
    <w:rsid w:val="00FB08D4"/>
    <w:rsid w:val="00FB12AE"/>
    <w:rsid w:val="00FB199E"/>
    <w:rsid w:val="00FB228E"/>
    <w:rsid w:val="00FB3FBB"/>
    <w:rsid w:val="00FB5AEF"/>
    <w:rsid w:val="00FB79BD"/>
    <w:rsid w:val="00FC4025"/>
    <w:rsid w:val="00FC5FA5"/>
    <w:rsid w:val="00FC6861"/>
    <w:rsid w:val="00FD3856"/>
    <w:rsid w:val="00FD3ABD"/>
    <w:rsid w:val="00FD3E7A"/>
    <w:rsid w:val="00FD4A28"/>
    <w:rsid w:val="00FD4B56"/>
    <w:rsid w:val="00FD58DD"/>
    <w:rsid w:val="00FD6392"/>
    <w:rsid w:val="00FD6CA9"/>
    <w:rsid w:val="00FD7812"/>
    <w:rsid w:val="00FD7B8A"/>
    <w:rsid w:val="00FE5083"/>
    <w:rsid w:val="00FE63DA"/>
    <w:rsid w:val="00FE6E53"/>
    <w:rsid w:val="00FF2297"/>
    <w:rsid w:val="00FF29A5"/>
    <w:rsid w:val="00FF42F6"/>
    <w:rsid w:val="00FF4539"/>
    <w:rsid w:val="00FF6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3E867"/>
  <w15:chartTrackingRefBased/>
  <w15:docId w15:val="{28EBB427-3A10-48C0-A28A-370DC3370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6819F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6819F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819F5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B0637C"/>
    <w:rPr>
      <w:i/>
      <w:iCs/>
    </w:rPr>
  </w:style>
  <w:style w:type="character" w:styleId="Hyperlink">
    <w:name w:val="Hyperlink"/>
    <w:basedOn w:val="DefaultParagraphFont"/>
    <w:uiPriority w:val="99"/>
    <w:unhideWhenUsed/>
    <w:rsid w:val="00FA28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28E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D17F0"/>
    <w:rPr>
      <w:color w:val="954F72" w:themeColor="followed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5D03C4"/>
    <w:rPr>
      <w:i/>
      <w:iCs/>
    </w:rPr>
  </w:style>
  <w:style w:type="character" w:customStyle="1" w:styleId="detailfieldvalue">
    <w:name w:val="detailfieldvalue"/>
    <w:basedOn w:val="DefaultParagraphFont"/>
    <w:rsid w:val="00C62119"/>
  </w:style>
  <w:style w:type="character" w:customStyle="1" w:styleId="a-list-item">
    <w:name w:val="a-list-item"/>
    <w:basedOn w:val="DefaultParagraphFont"/>
    <w:rsid w:val="003A09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gif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7" ma:contentTypeDescription="Create a new document." ma:contentTypeScope="" ma:versionID="0e3db520924bd084a29d9349d9cfef51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0a85500938c56fc327699aaae112d1d5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F7955BD-0165-4E1C-BED7-B4073F6AAF0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16741FF-3AC4-4D54-AD21-DB8A4B702239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38a49699-8251-46aa-85ce-476a66afaff0"/>
    <ds:schemaRef ds:uri="http://schemas.microsoft.com/office/infopath/2007/PartnerControls"/>
    <ds:schemaRef ds:uri="9d807a4e-0c4f-4012-af74-dbfe5fab9fe5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1B5B84DD-EC8E-403F-8125-A1C5F5CBC5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677C935-39A2-45C5-A03D-86FBE301DEB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1890</TotalTime>
  <Pages>9</Pages>
  <Words>2491</Words>
  <Characters>14204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Edwin Clarke</dc:creator>
  <cp:keywords/>
  <dc:description/>
  <cp:lastModifiedBy>Thomas Edwin Clarke</cp:lastModifiedBy>
  <cp:revision>1175</cp:revision>
  <dcterms:created xsi:type="dcterms:W3CDTF">2021-09-14T08:54:00Z</dcterms:created>
  <dcterms:modified xsi:type="dcterms:W3CDTF">2021-09-26T12:26:00Z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