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3A793" w14:textId="603CA07B" w:rsidR="00330BD8" w:rsidRDefault="00EA4E98" w:rsidP="00EF33A2">
      <w:pPr>
        <w:spacing w:line="480" w:lineRule="auto"/>
        <w:rPr>
          <w:b/>
          <w:bCs/>
          <w:u w:val="single"/>
        </w:rPr>
      </w:pPr>
      <w:r>
        <w:rPr>
          <w:b/>
          <w:bCs/>
          <w:u w:val="single"/>
        </w:rPr>
        <w:t>Produce a MORPHE compliant project design for an agreed archaeological project addressing all the key components defined in the standard demonstrating your awareness of current archaeological project management best practice (50%, 4000 words or equivalent)</w:t>
      </w:r>
    </w:p>
    <w:p w14:paraId="35DA94D1" w14:textId="77777777" w:rsidR="00330BD8" w:rsidRDefault="00EA4E98" w:rsidP="00EF33A2">
      <w:pPr>
        <w:spacing w:line="480" w:lineRule="auto"/>
        <w:rPr>
          <w:b/>
          <w:bCs/>
        </w:rPr>
      </w:pPr>
      <w:r>
        <w:rPr>
          <w:b/>
          <w:bCs/>
        </w:rPr>
        <w:t>Description of the Project</w:t>
      </w:r>
    </w:p>
    <w:p w14:paraId="75703B7F" w14:textId="49C6DE73" w:rsidR="00046EFB" w:rsidRPr="00046EFB" w:rsidRDefault="00EA4E98" w:rsidP="00EF33A2">
      <w:pPr>
        <w:spacing w:line="480" w:lineRule="auto"/>
      </w:pPr>
      <w:r>
        <w:rPr>
          <w:b/>
          <w:bCs/>
          <w:u w:val="single"/>
        </w:rPr>
        <w:t>Project name</w:t>
      </w:r>
      <w:r w:rsidR="00046EFB">
        <w:rPr>
          <w:b/>
          <w:bCs/>
          <w:u w:val="single"/>
        </w:rPr>
        <w:br/>
      </w:r>
      <w:r w:rsidR="00046EFB">
        <w:t>Park Street, Cambridge – PSCM2</w:t>
      </w:r>
      <w:r w:rsidR="00C4640B">
        <w:t>2</w:t>
      </w:r>
    </w:p>
    <w:p w14:paraId="61641DF3" w14:textId="0B7A326C" w:rsidR="00BB2F55" w:rsidRDefault="00B766A7" w:rsidP="00EF33A2">
      <w:pPr>
        <w:spacing w:line="480" w:lineRule="auto"/>
      </w:pPr>
      <w:r w:rsidRPr="005B6320">
        <w:rPr>
          <w:b/>
          <w:bCs/>
          <w:noProof/>
        </w:rPr>
        <w:drawing>
          <wp:anchor distT="0" distB="0" distL="114300" distR="114300" simplePos="0" relativeHeight="251662336" behindDoc="0" locked="0" layoutInCell="1" allowOverlap="1" wp14:anchorId="5F05886B" wp14:editId="176D2FA0">
            <wp:simplePos x="0" y="0"/>
            <wp:positionH relativeFrom="margin">
              <wp:align>left</wp:align>
            </wp:positionH>
            <wp:positionV relativeFrom="paragraph">
              <wp:posOffset>1452880</wp:posOffset>
            </wp:positionV>
            <wp:extent cx="4538345" cy="4046855"/>
            <wp:effectExtent l="0" t="0" r="0" b="0"/>
            <wp:wrapSquare wrapText="bothSides"/>
            <wp:docPr id="2062795371"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95371" name="Picture 2" descr="A map of a c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8345" cy="4046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4E98">
        <w:rPr>
          <w:b/>
          <w:bCs/>
          <w:u w:val="single"/>
        </w:rPr>
        <w:t>Summary description</w:t>
      </w:r>
      <w:r w:rsidR="00E40489">
        <w:rPr>
          <w:b/>
          <w:bCs/>
          <w:u w:val="single"/>
        </w:rPr>
        <w:br/>
      </w:r>
      <w:r w:rsidR="00E40489">
        <w:t xml:space="preserve">The </w:t>
      </w:r>
      <w:r w:rsidR="00251B2B">
        <w:t>area of development</w:t>
      </w:r>
      <w:r w:rsidR="00E40489">
        <w:t xml:space="preserve"> </w:t>
      </w:r>
      <w:r w:rsidR="00251B2B">
        <w:t>is</w:t>
      </w:r>
      <w:r w:rsidR="00E40489">
        <w:t xml:space="preserve"> approximately</w:t>
      </w:r>
      <w:r w:rsidR="00251B2B">
        <w:t xml:space="preserve"> a</w:t>
      </w:r>
      <w:r w:rsidR="00E40489">
        <w:t xml:space="preserve"> 0.3 ha</w:t>
      </w:r>
      <w:r w:rsidR="00251B2B">
        <w:t xml:space="preserve"> parcel of land</w:t>
      </w:r>
      <w:r w:rsidR="00681CAA">
        <w:t xml:space="preserve"> in the centre of </w:t>
      </w:r>
      <w:proofErr w:type="gramStart"/>
      <w:r w:rsidR="00251B2B">
        <w:t>C</w:t>
      </w:r>
      <w:r w:rsidR="00681CAA">
        <w:t>ambridge</w:t>
      </w:r>
      <w:r w:rsidR="00E40489">
        <w:t>, once</w:t>
      </w:r>
      <w:proofErr w:type="gramEnd"/>
      <w:r w:rsidR="00E40489">
        <w:t xml:space="preserve"> the site of a multi-storey carpark built in </w:t>
      </w:r>
      <w:r w:rsidR="00A30CEA">
        <w:t>1963</w:t>
      </w:r>
      <w:r w:rsidR="00613C25">
        <w:t xml:space="preserve"> and extended further in 1966</w:t>
      </w:r>
      <w:r w:rsidR="00BE26CB">
        <w:t xml:space="preserve"> (grid reference TL448588</w:t>
      </w:r>
      <w:r w:rsidR="001E50AC">
        <w:t>; see map for location</w:t>
      </w:r>
      <w:r w:rsidR="00BE26CB">
        <w:t>)</w:t>
      </w:r>
      <w:r w:rsidR="00E40489">
        <w:t xml:space="preserve">. Previous archaeological </w:t>
      </w:r>
      <w:r w:rsidR="00F66E54">
        <w:t>evaluation</w:t>
      </w:r>
      <w:r w:rsidR="00E40489">
        <w:t xml:space="preserve"> on the site has found evidence of deep and complex stratigraphy, dating from prehistory to the modern day</w:t>
      </w:r>
      <w:r w:rsidR="007A1A51">
        <w:t xml:space="preserve"> (</w:t>
      </w:r>
      <w:r w:rsidR="00EA366B">
        <w:t xml:space="preserve">Newman and Brooks </w:t>
      </w:r>
      <w:r w:rsidR="00B9710A">
        <w:t>2018</w:t>
      </w:r>
      <w:r w:rsidR="007A1A51">
        <w:t>)</w:t>
      </w:r>
      <w:r w:rsidR="00E40489">
        <w:t>.</w:t>
      </w:r>
      <w:r w:rsidR="00613C25">
        <w:t xml:space="preserve"> </w:t>
      </w:r>
      <w:r w:rsidR="004D3FA2">
        <w:t>Most of the</w:t>
      </w:r>
      <w:r w:rsidR="00613C25">
        <w:t xml:space="preserve"> archaeological information from the site </w:t>
      </w:r>
      <w:r w:rsidR="004F6874">
        <w:t xml:space="preserve">and immediate area </w:t>
      </w:r>
      <w:r w:rsidR="00613C25">
        <w:t>appears to come from Roman and Medieval contexts (</w:t>
      </w:r>
      <w:r w:rsidR="004F6874">
        <w:t xml:space="preserve">Robinson 2014; </w:t>
      </w:r>
      <w:r w:rsidR="000E674B">
        <w:t xml:space="preserve">Whittaker 2002; </w:t>
      </w:r>
      <w:r w:rsidR="008E1055">
        <w:t xml:space="preserve">Dodwell </w:t>
      </w:r>
      <w:r w:rsidR="008E1055">
        <w:lastRenderedPageBreak/>
        <w:t xml:space="preserve">2002; </w:t>
      </w:r>
      <w:r w:rsidR="00D5309F">
        <w:t>Newman and Brooks 2018</w:t>
      </w:r>
      <w:r w:rsidR="00613C25">
        <w:t>).</w:t>
      </w:r>
      <w:r w:rsidR="00E40489">
        <w:t xml:space="preserve"> </w:t>
      </w:r>
      <w:r w:rsidR="00F66E54">
        <w:t>The site is notable for its city centre location and proximity to the thirteenth century AD King’s Ditch</w:t>
      </w:r>
      <w:r w:rsidR="00436037">
        <w:t>, lying just inside the boundary of the Medieval city</w:t>
      </w:r>
      <w:r w:rsidR="00F66E54">
        <w:t>.</w:t>
      </w:r>
      <w:r w:rsidR="00E40489">
        <w:rPr>
          <w:i/>
          <w:iCs/>
        </w:rPr>
        <w:br/>
      </w:r>
      <w:r w:rsidR="00E40489">
        <w:rPr>
          <w:b/>
          <w:bCs/>
          <w:u w:val="single"/>
        </w:rPr>
        <w:br/>
      </w:r>
      <w:r w:rsidR="00EA4E98">
        <w:rPr>
          <w:b/>
          <w:bCs/>
          <w:u w:val="single"/>
        </w:rPr>
        <w:t>Background</w:t>
      </w:r>
      <w:r w:rsidR="00046EFB">
        <w:rPr>
          <w:b/>
          <w:bCs/>
          <w:u w:val="single"/>
        </w:rPr>
        <w:br/>
      </w:r>
      <w:r w:rsidR="003B31EE">
        <w:t xml:space="preserve">Headland Archaeology </w:t>
      </w:r>
      <w:r w:rsidR="00853D67">
        <w:t>has been</w:t>
      </w:r>
      <w:r w:rsidR="003B31EE">
        <w:t xml:space="preserve"> contracted by </w:t>
      </w:r>
      <w:r w:rsidR="00125089">
        <w:t xml:space="preserve">Marick Management Ltd in cooperation with Cambridge </w:t>
      </w:r>
      <w:r w:rsidR="00C23E45">
        <w:t>City Council</w:t>
      </w:r>
      <w:r w:rsidR="003B31EE">
        <w:t xml:space="preserve"> </w:t>
      </w:r>
      <w:r w:rsidR="00C23E45">
        <w:t>to excavate</w:t>
      </w:r>
      <w:r w:rsidR="007804E0">
        <w:t>,</w:t>
      </w:r>
      <w:r w:rsidR="00C23E45">
        <w:t xml:space="preserve"> analyse </w:t>
      </w:r>
      <w:r w:rsidR="007804E0">
        <w:t xml:space="preserve">and report </w:t>
      </w:r>
      <w:r w:rsidR="00DC0C4A">
        <w:t>up</w:t>
      </w:r>
      <w:r w:rsidR="007804E0">
        <w:t xml:space="preserve">on </w:t>
      </w:r>
      <w:r w:rsidR="00C23E45">
        <w:t xml:space="preserve">the </w:t>
      </w:r>
      <w:r w:rsidR="00B2601E">
        <w:t>pertinent</w:t>
      </w:r>
      <w:r w:rsidR="00853D67">
        <w:t xml:space="preserve"> </w:t>
      </w:r>
      <w:r w:rsidR="00C23E45">
        <w:t>area of excavation.</w:t>
      </w:r>
      <w:r w:rsidR="005B72FD">
        <w:t xml:space="preserve"> The site is located within a Central Conservation Area that allows for statutory protection of much of the built environment in the area. </w:t>
      </w:r>
      <w:r w:rsidR="00F53914">
        <w:t>The developer has proposed the construction of a</w:t>
      </w:r>
      <w:r w:rsidR="006E3072">
        <w:t xml:space="preserve"> four storey Aparthotel, alongside car parking and bicycle storage</w:t>
      </w:r>
      <w:r w:rsidR="00B2601E">
        <w:t>.</w:t>
      </w:r>
      <w:r w:rsidR="00F974FA">
        <w:t xml:space="preserve"> The area of excavation </w:t>
      </w:r>
      <w:r w:rsidR="00B8013E">
        <w:t xml:space="preserve">is </w:t>
      </w:r>
      <w:r w:rsidR="00EB758F">
        <w:t>surrounded by</w:t>
      </w:r>
      <w:r w:rsidR="00B8013E">
        <w:t xml:space="preserve"> </w:t>
      </w:r>
      <w:r w:rsidR="00C870BC">
        <w:t xml:space="preserve">land and buildings associated with the University of </w:t>
      </w:r>
      <w:r w:rsidR="00EB758F">
        <w:t>Cambridge and</w:t>
      </w:r>
      <w:r w:rsidR="00C870BC">
        <w:t xml:space="preserve"> is </w:t>
      </w:r>
      <w:r w:rsidR="00EB758F">
        <w:t xml:space="preserve">adjacent to the Cambridge University Union building. The </w:t>
      </w:r>
      <w:r w:rsidR="004D3FA2">
        <w:t xml:space="preserve">proposed </w:t>
      </w:r>
      <w:r w:rsidR="00EB758F">
        <w:t xml:space="preserve">area of development </w:t>
      </w:r>
      <w:r w:rsidR="00C67048">
        <w:t xml:space="preserve">lies less than five hundred metres to the south of the River Cam. </w:t>
      </w:r>
      <w:r w:rsidR="003B31EE">
        <w:t>Previous archaeological</w:t>
      </w:r>
      <w:r w:rsidR="002A386A">
        <w:t xml:space="preserve"> observation and</w:t>
      </w:r>
      <w:r w:rsidR="003B31EE">
        <w:t xml:space="preserve"> evaluation </w:t>
      </w:r>
      <w:r w:rsidR="00924A07">
        <w:t>were</w:t>
      </w:r>
      <w:r w:rsidR="003B31EE">
        <w:t xml:space="preserve"> undertaken by</w:t>
      </w:r>
      <w:r w:rsidR="0001093A">
        <w:t xml:space="preserve"> the</w:t>
      </w:r>
      <w:r w:rsidR="003B31EE">
        <w:t xml:space="preserve"> Cambridge Archaeological Unit in </w:t>
      </w:r>
      <w:r w:rsidR="0001093A">
        <w:t xml:space="preserve">2014 and </w:t>
      </w:r>
      <w:r w:rsidR="003B31EE">
        <w:t>2018</w:t>
      </w:r>
      <w:r w:rsidR="00924A07">
        <w:t xml:space="preserve"> respectively</w:t>
      </w:r>
      <w:r w:rsidR="0001093A">
        <w:t xml:space="preserve">. Both </w:t>
      </w:r>
      <w:r w:rsidR="002A386A">
        <w:t>produced</w:t>
      </w:r>
      <w:r w:rsidR="003B31EE">
        <w:t xml:space="preserve"> evidence for significant archaeological remains </w:t>
      </w:r>
      <w:r w:rsidR="001B2CEF">
        <w:t>spanning</w:t>
      </w:r>
      <w:r w:rsidR="003B31EE">
        <w:t xml:space="preserve"> </w:t>
      </w:r>
      <w:r w:rsidR="00105F98">
        <w:t>multiple</w:t>
      </w:r>
      <w:r w:rsidR="00DC0C4A">
        <w:t xml:space="preserve"> time periods and containing deep stratigraphy</w:t>
      </w:r>
      <w:r w:rsidR="00105F98">
        <w:t xml:space="preserve"> (Robinson 2014</w:t>
      </w:r>
      <w:r w:rsidR="00B441DA">
        <w:t>; Newman and Brooks 2018</w:t>
      </w:r>
      <w:r w:rsidR="00105F98">
        <w:t>)</w:t>
      </w:r>
      <w:r w:rsidR="00A429F7">
        <w:t>, indicating the necessity of open-area excavation</w:t>
      </w:r>
      <w:r w:rsidR="00B441DA">
        <w:t xml:space="preserve"> before development</w:t>
      </w:r>
      <w:r w:rsidR="003B31EE">
        <w:t xml:space="preserve">. </w:t>
      </w:r>
      <w:r w:rsidR="00A429F7">
        <w:br/>
      </w:r>
      <w:r w:rsidR="00C942E2">
        <w:rPr>
          <w:b/>
          <w:bCs/>
        </w:rPr>
        <w:br/>
      </w:r>
      <w:r w:rsidR="00015D08" w:rsidRPr="00370D6E">
        <w:rPr>
          <w:b/>
          <w:bCs/>
        </w:rPr>
        <w:t>Aims</w:t>
      </w:r>
      <w:r w:rsidR="00124EB8">
        <w:rPr>
          <w:b/>
          <w:bCs/>
        </w:rPr>
        <w:t xml:space="preserve"> </w:t>
      </w:r>
      <w:r w:rsidR="00BB2F55">
        <w:rPr>
          <w:b/>
          <w:bCs/>
        </w:rPr>
        <w:t xml:space="preserve">and </w:t>
      </w:r>
      <w:r w:rsidR="00BB2F55" w:rsidRPr="006B03E7">
        <w:rPr>
          <w:b/>
          <w:bCs/>
        </w:rPr>
        <w:t>Objectives</w:t>
      </w:r>
      <w:r w:rsidR="00015D08" w:rsidRPr="006B03E7">
        <w:rPr>
          <w:b/>
          <w:bCs/>
          <w:u w:val="single"/>
        </w:rPr>
        <w:br/>
      </w:r>
      <w:r w:rsidR="00BB2F55" w:rsidRPr="006B03E7">
        <w:t xml:space="preserve">Project Aims will be listed here </w:t>
      </w:r>
      <w:r w:rsidR="00E17A85">
        <w:t>to contextualise the</w:t>
      </w:r>
      <w:r w:rsidR="00BB2F55" w:rsidRPr="006B03E7">
        <w:t xml:space="preserve"> Park Street </w:t>
      </w:r>
      <w:r w:rsidR="00E17A85">
        <w:t xml:space="preserve">site </w:t>
      </w:r>
      <w:r w:rsidR="00BB2F55" w:rsidRPr="006B03E7">
        <w:t xml:space="preserve">within its </w:t>
      </w:r>
      <w:r w:rsidR="003B7DF2">
        <w:t>regional</w:t>
      </w:r>
      <w:r w:rsidR="00BB2F55" w:rsidRPr="006B03E7">
        <w:t xml:space="preserve"> research </w:t>
      </w:r>
      <w:r w:rsidR="003B7DF2">
        <w:t>framework</w:t>
      </w:r>
      <w:r w:rsidR="00B14EA5" w:rsidRPr="006B03E7">
        <w:t xml:space="preserve"> </w:t>
      </w:r>
      <w:r w:rsidR="0013739E">
        <w:t>(</w:t>
      </w:r>
      <w:r w:rsidR="00B14EA5" w:rsidRPr="0013739E">
        <w:t>the East of England research framework</w:t>
      </w:r>
      <w:r w:rsidR="0013739E">
        <w:t>)</w:t>
      </w:r>
      <w:r w:rsidR="00BB2F55" w:rsidRPr="006B03E7">
        <w:t>.</w:t>
      </w:r>
      <w:r w:rsidR="00DE0E00">
        <w:t xml:space="preserve"> Prior work on site and in the immediate surrounding area </w:t>
      </w:r>
      <w:r w:rsidR="0013739E">
        <w:t>has</w:t>
      </w:r>
      <w:r w:rsidR="00DE0E00">
        <w:t xml:space="preserve"> also informed these (</w:t>
      </w:r>
      <w:r w:rsidR="00C97436">
        <w:t xml:space="preserve">Alexander </w:t>
      </w:r>
      <w:r w:rsidR="00C97436">
        <w:rPr>
          <w:i/>
          <w:iCs/>
        </w:rPr>
        <w:t xml:space="preserve">et al. </w:t>
      </w:r>
      <w:r w:rsidR="00C97436">
        <w:t xml:space="preserve">2003; </w:t>
      </w:r>
      <w:r w:rsidR="00D70E60">
        <w:t>Dodwell 2002; Whittaker 2002</w:t>
      </w:r>
      <w:r w:rsidR="00DE0E00">
        <w:t>). A</w:t>
      </w:r>
      <w:r w:rsidR="005F16C1">
        <w:t>n A</w:t>
      </w:r>
      <w:r w:rsidR="00DE0E00">
        <w:t xml:space="preserve">im of the </w:t>
      </w:r>
      <w:r w:rsidR="005F16C1">
        <w:t>research</w:t>
      </w:r>
      <w:r w:rsidR="00DE0E00">
        <w:t xml:space="preserve"> </w:t>
      </w:r>
      <w:r w:rsidR="005F16C1">
        <w:t>will be cited, with Research Objectives expanding upon specific points within these general subject areas.</w:t>
      </w:r>
    </w:p>
    <w:p w14:paraId="4DE87C01" w14:textId="77777777" w:rsidR="001B3FBE" w:rsidRPr="00595579" w:rsidRDefault="001B3FBE" w:rsidP="00EF33A2">
      <w:pPr>
        <w:spacing w:line="480" w:lineRule="auto"/>
        <w:rPr>
          <w:b/>
          <w:bCs/>
        </w:rPr>
      </w:pPr>
      <w:r w:rsidRPr="00595579">
        <w:rPr>
          <w:b/>
          <w:bCs/>
        </w:rPr>
        <w:t xml:space="preserve">Aim One – to </w:t>
      </w:r>
      <w:r>
        <w:rPr>
          <w:b/>
          <w:bCs/>
        </w:rPr>
        <w:t xml:space="preserve">further our understanding of </w:t>
      </w:r>
      <w:r w:rsidRPr="00595579">
        <w:rPr>
          <w:b/>
          <w:bCs/>
        </w:rPr>
        <w:t xml:space="preserve">the Park Street site before </w:t>
      </w:r>
      <w:r>
        <w:rPr>
          <w:b/>
          <w:bCs/>
        </w:rPr>
        <w:t>Romano-British period.</w:t>
      </w:r>
    </w:p>
    <w:p w14:paraId="6AEA01C9" w14:textId="77777777" w:rsidR="001B3FBE" w:rsidRDefault="001B3FBE" w:rsidP="00EF33A2">
      <w:pPr>
        <w:pStyle w:val="ListParagraph"/>
        <w:numPr>
          <w:ilvl w:val="0"/>
          <w:numId w:val="4"/>
        </w:numPr>
        <w:suppressAutoHyphens w:val="0"/>
        <w:autoSpaceDN/>
        <w:spacing w:line="480" w:lineRule="auto"/>
      </w:pPr>
      <w:r>
        <w:lastRenderedPageBreak/>
        <w:t>RO1. Is there evidence for pre-Roman occupation on site other than residual lithics?</w:t>
      </w:r>
    </w:p>
    <w:p w14:paraId="2E536A8A" w14:textId="77777777" w:rsidR="001B3FBE" w:rsidRPr="00595579" w:rsidRDefault="001B3FBE" w:rsidP="00EF33A2">
      <w:pPr>
        <w:spacing w:line="480" w:lineRule="auto"/>
        <w:rPr>
          <w:b/>
          <w:bCs/>
        </w:rPr>
      </w:pPr>
      <w:r w:rsidRPr="00595579">
        <w:rPr>
          <w:b/>
          <w:bCs/>
        </w:rPr>
        <w:t xml:space="preserve">Aim Two - to </w:t>
      </w:r>
      <w:r>
        <w:rPr>
          <w:b/>
          <w:bCs/>
        </w:rPr>
        <w:t>further our</w:t>
      </w:r>
      <w:r w:rsidRPr="00595579">
        <w:rPr>
          <w:b/>
          <w:bCs/>
        </w:rPr>
        <w:t xml:space="preserve"> understand</w:t>
      </w:r>
      <w:r>
        <w:rPr>
          <w:b/>
          <w:bCs/>
        </w:rPr>
        <w:t>ing of</w:t>
      </w:r>
      <w:r w:rsidRPr="00595579">
        <w:rPr>
          <w:b/>
          <w:bCs/>
        </w:rPr>
        <w:t xml:space="preserve"> Romano-British life at the Park Street site.</w:t>
      </w:r>
    </w:p>
    <w:p w14:paraId="512B06F9" w14:textId="77777777" w:rsidR="001B3FBE" w:rsidRDefault="001B3FBE" w:rsidP="00EF33A2">
      <w:pPr>
        <w:pStyle w:val="ListParagraph"/>
        <w:numPr>
          <w:ilvl w:val="0"/>
          <w:numId w:val="2"/>
        </w:numPr>
        <w:spacing w:line="480" w:lineRule="auto"/>
      </w:pPr>
      <w:bookmarkStart w:id="0" w:name="_Hlk165462510"/>
      <w:r>
        <w:t>RO2. How can we further our understanding of pottery production in the area during the third century AD? (LIA-Rom 24)</w:t>
      </w:r>
    </w:p>
    <w:p w14:paraId="7AB76C4C" w14:textId="77777777" w:rsidR="001B3FBE" w:rsidRDefault="001B3FBE" w:rsidP="00EF33A2">
      <w:pPr>
        <w:pStyle w:val="ListParagraph"/>
        <w:numPr>
          <w:ilvl w:val="0"/>
          <w:numId w:val="2"/>
        </w:numPr>
        <w:spacing w:line="480" w:lineRule="auto"/>
      </w:pPr>
      <w:r>
        <w:t>RO3. How can we further our understanding of burial practices in the area? Can we begin to contextualise potential burials in relation to a possible wider cemetery during the Romano-British period (</w:t>
      </w:r>
      <w:r w:rsidRPr="00E23DD2">
        <w:t xml:space="preserve">Alexander </w:t>
      </w:r>
      <w:r w:rsidRPr="00E23DD2">
        <w:rPr>
          <w:i/>
          <w:iCs/>
        </w:rPr>
        <w:t xml:space="preserve">et al. </w:t>
      </w:r>
      <w:r w:rsidRPr="00E23DD2">
        <w:t>2004, 67-8</w:t>
      </w:r>
      <w:r>
        <w:t>)?  (LIA-Rom 21-2)</w:t>
      </w:r>
      <w:bookmarkEnd w:id="0"/>
    </w:p>
    <w:p w14:paraId="69C2AAC0" w14:textId="77777777" w:rsidR="001B3FBE" w:rsidRDefault="001B3FBE" w:rsidP="00EF33A2">
      <w:pPr>
        <w:pStyle w:val="ListParagraph"/>
        <w:numPr>
          <w:ilvl w:val="0"/>
          <w:numId w:val="2"/>
        </w:numPr>
        <w:spacing w:line="480" w:lineRule="auto"/>
      </w:pPr>
      <w:r>
        <w:t xml:space="preserve">RO4. To what extent did Park Street locals practice so-called ‘Roman’ eating habits? (LIA-Roman 25) </w:t>
      </w:r>
    </w:p>
    <w:p w14:paraId="6C1D6D6D" w14:textId="77777777" w:rsidR="001B3FBE" w:rsidRDefault="001B3FBE" w:rsidP="00EF33A2">
      <w:pPr>
        <w:pStyle w:val="ListParagraph"/>
        <w:numPr>
          <w:ilvl w:val="0"/>
          <w:numId w:val="2"/>
        </w:numPr>
        <w:spacing w:line="480" w:lineRule="auto"/>
      </w:pPr>
      <w:r>
        <w:t xml:space="preserve">RO5. What can site findings tell us about the type of settlement at the Park Street site during the Roman period? (LIA-Rom 11-3)   </w:t>
      </w:r>
    </w:p>
    <w:p w14:paraId="3FFBDB18" w14:textId="77777777" w:rsidR="001B3FBE" w:rsidRPr="00595579" w:rsidRDefault="001B3FBE" w:rsidP="00EF33A2">
      <w:pPr>
        <w:spacing w:line="480" w:lineRule="auto"/>
        <w:rPr>
          <w:b/>
          <w:bCs/>
        </w:rPr>
      </w:pPr>
      <w:r w:rsidRPr="00595579">
        <w:rPr>
          <w:b/>
          <w:bCs/>
        </w:rPr>
        <w:t xml:space="preserve">Aim Three – to </w:t>
      </w:r>
      <w:r>
        <w:rPr>
          <w:b/>
          <w:bCs/>
        </w:rPr>
        <w:t>further our understanding of Urban</w:t>
      </w:r>
      <w:r w:rsidRPr="00595579">
        <w:rPr>
          <w:b/>
          <w:bCs/>
        </w:rPr>
        <w:t xml:space="preserve"> Medieval life at the Park Street site.</w:t>
      </w:r>
    </w:p>
    <w:p w14:paraId="3C110228" w14:textId="77777777" w:rsidR="001B3FBE" w:rsidRDefault="001B3FBE" w:rsidP="00EF33A2">
      <w:pPr>
        <w:pStyle w:val="ListParagraph"/>
        <w:numPr>
          <w:ilvl w:val="0"/>
          <w:numId w:val="2"/>
        </w:numPr>
        <w:spacing w:line="480" w:lineRule="auto"/>
      </w:pPr>
      <w:r>
        <w:t>RO6. To what extent is it possible to demonstrate evidence of urban decline or development during and after the fifth century AD? (E-Sax 03; 04)</w:t>
      </w:r>
    </w:p>
    <w:p w14:paraId="738C9B95" w14:textId="77777777" w:rsidR="001B3FBE" w:rsidRDefault="001B3FBE" w:rsidP="00EF33A2">
      <w:pPr>
        <w:pStyle w:val="ListParagraph"/>
        <w:numPr>
          <w:ilvl w:val="0"/>
          <w:numId w:val="2"/>
        </w:numPr>
        <w:spacing w:line="480" w:lineRule="auto"/>
      </w:pPr>
      <w:r>
        <w:t xml:space="preserve">RO7. What can the findings of the Park Street project tell us about the </w:t>
      </w:r>
      <w:r w:rsidRPr="00E52FFA">
        <w:t>urban lifestyle</w:t>
      </w:r>
      <w:r>
        <w:t xml:space="preserve"> on site? (Med [Urban] 13; 25)  </w:t>
      </w:r>
    </w:p>
    <w:p w14:paraId="7439A846" w14:textId="77777777" w:rsidR="001B3FBE" w:rsidRDefault="001B3FBE" w:rsidP="00EF33A2">
      <w:pPr>
        <w:pStyle w:val="ListParagraph"/>
        <w:numPr>
          <w:ilvl w:val="0"/>
          <w:numId w:val="2"/>
        </w:numPr>
        <w:spacing w:line="480" w:lineRule="auto"/>
      </w:pPr>
      <w:r>
        <w:t>RO8. To what extent can the site be understood in relation to its hinterland and beyond? (Med [Urban] 18; 21; 29)</w:t>
      </w:r>
    </w:p>
    <w:p w14:paraId="62F97D17" w14:textId="77777777" w:rsidR="001B3FBE" w:rsidRDefault="001B3FBE" w:rsidP="00EF33A2">
      <w:pPr>
        <w:pStyle w:val="ListParagraph"/>
        <w:numPr>
          <w:ilvl w:val="0"/>
          <w:numId w:val="2"/>
        </w:numPr>
        <w:spacing w:line="480" w:lineRule="auto"/>
      </w:pPr>
      <w:r>
        <w:t>RO9. How can site findings contribute to the evidence for the industries present on site during the Medieval period? (MSax-Lsax 26; Med [Urban] 22)</w:t>
      </w:r>
    </w:p>
    <w:p w14:paraId="1840B858" w14:textId="77777777" w:rsidR="001B3FBE" w:rsidRDefault="001B3FBE" w:rsidP="00EF33A2">
      <w:pPr>
        <w:pStyle w:val="ListParagraph"/>
        <w:numPr>
          <w:ilvl w:val="0"/>
          <w:numId w:val="2"/>
        </w:numPr>
        <w:spacing w:line="480" w:lineRule="auto"/>
      </w:pPr>
      <w:r>
        <w:t>RO10. Is there evidence to indicate that on-site activity changed after the town shifted its centre to be that of the university in the sixteenth century? (E-Sax 10; MSax-Lsax 02; 10; 25; Med [Urban] 16; 17; 20)</w:t>
      </w:r>
    </w:p>
    <w:p w14:paraId="05ECCB68" w14:textId="77777777" w:rsidR="001B3FBE" w:rsidRDefault="001B3FBE" w:rsidP="00EF33A2">
      <w:pPr>
        <w:pStyle w:val="ListParagraph"/>
        <w:numPr>
          <w:ilvl w:val="0"/>
          <w:numId w:val="2"/>
        </w:numPr>
        <w:spacing w:line="480" w:lineRule="auto"/>
      </w:pPr>
      <w:r>
        <w:lastRenderedPageBreak/>
        <w:t>RO11. To what extent was the site affected by the inclusion of Cambridge in the Danelaw between the ninth century and eleventh centuries AD? (MSax-Lsax 14)</w:t>
      </w:r>
    </w:p>
    <w:p w14:paraId="17BAFE18" w14:textId="77777777" w:rsidR="001B3FBE" w:rsidRPr="00595579" w:rsidRDefault="001B3FBE" w:rsidP="00EF33A2">
      <w:pPr>
        <w:spacing w:line="480" w:lineRule="auto"/>
        <w:rPr>
          <w:b/>
          <w:bCs/>
        </w:rPr>
      </w:pPr>
      <w:r w:rsidRPr="00595579">
        <w:rPr>
          <w:b/>
          <w:bCs/>
        </w:rPr>
        <w:t xml:space="preserve">Aim Four – </w:t>
      </w:r>
      <w:r>
        <w:rPr>
          <w:b/>
          <w:bCs/>
        </w:rPr>
        <w:t>to further our understanding</w:t>
      </w:r>
      <w:r w:rsidRPr="00595579">
        <w:rPr>
          <w:b/>
          <w:bCs/>
        </w:rPr>
        <w:t xml:space="preserve"> and</w:t>
      </w:r>
      <w:r>
        <w:rPr>
          <w:b/>
          <w:bCs/>
        </w:rPr>
        <w:t xml:space="preserve"> to</w:t>
      </w:r>
      <w:r w:rsidRPr="00595579">
        <w:rPr>
          <w:b/>
          <w:bCs/>
        </w:rPr>
        <w:t xml:space="preserve"> build a chronology for environmental conditions and changes on site</w:t>
      </w:r>
      <w:r>
        <w:rPr>
          <w:b/>
          <w:bCs/>
        </w:rPr>
        <w:t xml:space="preserve"> over time</w:t>
      </w:r>
      <w:r w:rsidRPr="00595579">
        <w:rPr>
          <w:b/>
          <w:bCs/>
        </w:rPr>
        <w:t xml:space="preserve">. </w:t>
      </w:r>
    </w:p>
    <w:p w14:paraId="7BB2B003" w14:textId="77777777" w:rsidR="001B3FBE" w:rsidRDefault="001B3FBE" w:rsidP="00EF33A2">
      <w:pPr>
        <w:pStyle w:val="ListParagraph"/>
        <w:numPr>
          <w:ilvl w:val="0"/>
          <w:numId w:val="2"/>
        </w:numPr>
        <w:spacing w:line="480" w:lineRule="auto"/>
      </w:pPr>
      <w:r>
        <w:t>RO12. To what extent can waterlogged materials found on site provide insight into the use of waterways? (E-Sax 12; 28; MSax-Lsax 12; 24; Med [Urban] 29)</w:t>
      </w:r>
    </w:p>
    <w:p w14:paraId="1117665E" w14:textId="77777777" w:rsidR="001B3FBE" w:rsidRDefault="001B3FBE" w:rsidP="00EF33A2">
      <w:pPr>
        <w:pStyle w:val="ListParagraph"/>
        <w:numPr>
          <w:ilvl w:val="0"/>
          <w:numId w:val="2"/>
        </w:numPr>
        <w:spacing w:line="480" w:lineRule="auto"/>
      </w:pPr>
      <w:r>
        <w:t>RO13. How can we further our understanding of the impact on climate change on the site? (Pal-</w:t>
      </w:r>
      <w:proofErr w:type="spellStart"/>
      <w:r>
        <w:t>Meso</w:t>
      </w:r>
      <w:proofErr w:type="spellEnd"/>
      <w:r>
        <w:t xml:space="preserve"> 23; Neo 02; LBA-MIA 09; LIA-Rom 06; E-Sax 02; MSax-Lsax 15; Med [Urban] 29)</w:t>
      </w:r>
    </w:p>
    <w:p w14:paraId="49BEE09E" w14:textId="77777777" w:rsidR="001B3FBE" w:rsidRDefault="001B3FBE" w:rsidP="00EF33A2">
      <w:pPr>
        <w:pStyle w:val="ListParagraph"/>
        <w:numPr>
          <w:ilvl w:val="0"/>
          <w:numId w:val="2"/>
        </w:numPr>
        <w:spacing w:line="480" w:lineRule="auto"/>
      </w:pPr>
      <w:r>
        <w:t>RO14. How can we understand the exploitation of animals at Park Street? (LIA-Rom 05; 06; E-Sax 02; MSax-Lsax 14; 23; Med [Urban] 04)</w:t>
      </w:r>
    </w:p>
    <w:p w14:paraId="3ABBD747" w14:textId="77777777" w:rsidR="001B3FBE" w:rsidRDefault="001B3FBE" w:rsidP="00EF33A2">
      <w:pPr>
        <w:pStyle w:val="ListParagraph"/>
        <w:numPr>
          <w:ilvl w:val="0"/>
          <w:numId w:val="2"/>
        </w:numPr>
        <w:spacing w:line="480" w:lineRule="auto"/>
      </w:pPr>
      <w:r>
        <w:t xml:space="preserve">RO15. How can we better our understanding of markers of environmental and landscape change (i.e. malacological evidence) through examining evidence of the site? </w:t>
      </w:r>
    </w:p>
    <w:p w14:paraId="533E9C61" w14:textId="327D4605" w:rsidR="001B3FBE" w:rsidRDefault="001B3FBE" w:rsidP="00EF33A2">
      <w:pPr>
        <w:pStyle w:val="ListParagraph"/>
        <w:numPr>
          <w:ilvl w:val="0"/>
          <w:numId w:val="2"/>
        </w:numPr>
        <w:spacing w:line="480" w:lineRule="auto"/>
      </w:pPr>
      <w:r>
        <w:t>RO16. What does evidence from the site suggest about how production and consumption of different foodstuffs changed throughout time in the area? (Pal-</w:t>
      </w:r>
      <w:proofErr w:type="spellStart"/>
      <w:r>
        <w:t>Meso</w:t>
      </w:r>
      <w:proofErr w:type="spellEnd"/>
      <w:r>
        <w:t xml:space="preserve"> 23; Neo 07; 16; E-MBA 19; LBA-MIA 16; LIA-Rom 14; E-Sax 21; 26; MSax-Lsax 22; 23; Med [Urban] 03; 04)</w:t>
      </w:r>
      <w:r w:rsidR="00C942E2">
        <w:br/>
      </w:r>
    </w:p>
    <w:p w14:paraId="46E15859" w14:textId="79D47367" w:rsidR="00974A05" w:rsidRPr="00C4640B" w:rsidRDefault="001B3FBE" w:rsidP="00EF33A2">
      <w:pPr>
        <w:spacing w:line="480" w:lineRule="auto"/>
      </w:pPr>
      <w:r w:rsidRPr="003B551B">
        <w:rPr>
          <w:b/>
          <w:bCs/>
          <w:u w:val="single"/>
        </w:rPr>
        <w:t>B</w:t>
      </w:r>
      <w:r w:rsidR="00EA4E98" w:rsidRPr="003B551B">
        <w:rPr>
          <w:b/>
          <w:bCs/>
          <w:u w:val="single"/>
        </w:rPr>
        <w:t>usiness</w:t>
      </w:r>
      <w:r w:rsidR="00EA4E98">
        <w:rPr>
          <w:b/>
          <w:bCs/>
          <w:u w:val="single"/>
        </w:rPr>
        <w:t xml:space="preserve"> case</w:t>
      </w:r>
      <w:r w:rsidR="0020703A">
        <w:rPr>
          <w:b/>
          <w:bCs/>
          <w:u w:val="single"/>
        </w:rPr>
        <w:br/>
      </w:r>
      <w:r w:rsidR="0000764F">
        <w:t xml:space="preserve">The immediate need to undertake open-area archaeological excavation </w:t>
      </w:r>
      <w:r w:rsidR="00EC4BA2">
        <w:t>onsite</w:t>
      </w:r>
      <w:r w:rsidR="0000764F">
        <w:t xml:space="preserve"> is to </w:t>
      </w:r>
      <w:r w:rsidR="00D414EB">
        <w:t xml:space="preserve">preserve and record the archaeology </w:t>
      </w:r>
      <w:r w:rsidR="00662948">
        <w:t>as much as possible</w:t>
      </w:r>
      <w:r w:rsidR="00D414EB">
        <w:t>.</w:t>
      </w:r>
      <w:r w:rsidR="00A40634">
        <w:t xml:space="preserve"> As an organisation </w:t>
      </w:r>
      <w:r w:rsidR="006675CB">
        <w:t>certified</w:t>
      </w:r>
      <w:r w:rsidR="00A40634">
        <w:t xml:space="preserve"> by the Chartered Institute for </w:t>
      </w:r>
      <w:r w:rsidR="00A40634" w:rsidRPr="00C4640B">
        <w:t xml:space="preserve">Archaeology (CiFA), Headland Archaeology strives to uphold </w:t>
      </w:r>
      <w:r w:rsidR="00E16F98" w:rsidRPr="00C4640B">
        <w:t>behavioural standards specified in the Code of Conduct (</w:t>
      </w:r>
      <w:r w:rsidR="00636170" w:rsidRPr="00C4640B">
        <w:t>2022</w:t>
      </w:r>
      <w:r w:rsidR="00E16F98" w:rsidRPr="00C4640B">
        <w:t xml:space="preserve">) and excavation standards outlined in </w:t>
      </w:r>
      <w:r w:rsidR="00BE14CC" w:rsidRPr="00C4640B">
        <w:t xml:space="preserve">the Universal Guidance for Archaeological Excavation (2023). </w:t>
      </w:r>
      <w:r w:rsidR="006675CB" w:rsidRPr="00C4640B">
        <w:t xml:space="preserve">Specialist external </w:t>
      </w:r>
      <w:r w:rsidR="00495B66" w:rsidRPr="00C4640B">
        <w:t xml:space="preserve">guidance by Historic England is also used, such as in the analysis of waterlogged wood (Historic England </w:t>
      </w:r>
      <w:r w:rsidR="00091D21" w:rsidRPr="00C4640B">
        <w:t>2010)</w:t>
      </w:r>
      <w:r w:rsidR="00495B66" w:rsidRPr="00C4640B">
        <w:t>.</w:t>
      </w:r>
      <w:r w:rsidR="00091D21" w:rsidRPr="00C4640B">
        <w:t xml:space="preserve"> </w:t>
      </w:r>
      <w:r w:rsidR="00091D21" w:rsidRPr="00C4640B">
        <w:lastRenderedPageBreak/>
        <w:t xml:space="preserve">Alongside internal </w:t>
      </w:r>
      <w:r w:rsidR="003F6A14" w:rsidRPr="00C4640B">
        <w:t xml:space="preserve">guidance and the Written Scheme of Investigation, </w:t>
      </w:r>
      <w:proofErr w:type="gramStart"/>
      <w:r w:rsidR="003F6A14" w:rsidRPr="00C4640B">
        <w:t>all</w:t>
      </w:r>
      <w:r w:rsidR="001A0A76" w:rsidRPr="00C4640B">
        <w:t xml:space="preserve"> of</w:t>
      </w:r>
      <w:proofErr w:type="gramEnd"/>
      <w:r w:rsidR="001A0A76" w:rsidRPr="00C4640B">
        <w:t xml:space="preserve"> these</w:t>
      </w:r>
      <w:r w:rsidR="003F6A14" w:rsidRPr="00C4640B">
        <w:t xml:space="preserve"> documents are made available to members of staff.</w:t>
      </w:r>
    </w:p>
    <w:p w14:paraId="403A3E69" w14:textId="483934C0" w:rsidR="006377DE" w:rsidRDefault="00701B68" w:rsidP="00EF33A2">
      <w:pPr>
        <w:spacing w:line="480" w:lineRule="auto"/>
      </w:pPr>
      <w:r w:rsidRPr="00C4640B">
        <w:t>A</w:t>
      </w:r>
      <w:r w:rsidR="00005904" w:rsidRPr="00C4640B">
        <w:t xml:space="preserve">s evidenced by prior research, </w:t>
      </w:r>
      <w:r w:rsidR="001A0A76" w:rsidRPr="00C4640B">
        <w:t xml:space="preserve">the excavation at </w:t>
      </w:r>
      <w:r w:rsidR="00005904" w:rsidRPr="00C4640B">
        <w:t>t</w:t>
      </w:r>
      <w:r w:rsidR="002B3A48" w:rsidRPr="00C4640B">
        <w:t>he Park Street</w:t>
      </w:r>
      <w:r w:rsidR="001A0A76" w:rsidRPr="00C4640B">
        <w:t xml:space="preserve"> site</w:t>
      </w:r>
      <w:r w:rsidR="002B3A48" w:rsidRPr="00C4640B">
        <w:t xml:space="preserve"> is likely to be of </w:t>
      </w:r>
      <w:r w:rsidRPr="00C4640B">
        <w:t>archaeological significance</w:t>
      </w:r>
      <w:r w:rsidR="00005904" w:rsidRPr="00C4640B">
        <w:t>.</w:t>
      </w:r>
      <w:r w:rsidR="00D35050" w:rsidRPr="00C4640B">
        <w:t xml:space="preserve"> </w:t>
      </w:r>
      <w:r w:rsidR="00E92553" w:rsidRPr="00C4640B">
        <w:t xml:space="preserve">Significant archaeological sites are protected by government legislation, notably the National Planning Policy Framework. </w:t>
      </w:r>
      <w:r w:rsidR="00D35050" w:rsidRPr="00C4640B">
        <w:t xml:space="preserve">Headland Archaeology and </w:t>
      </w:r>
      <w:r w:rsidR="005C083B" w:rsidRPr="00C4640B">
        <w:t xml:space="preserve">Cambridge Archaeological Unit </w:t>
      </w:r>
      <w:r w:rsidR="00E92553" w:rsidRPr="00C4640B">
        <w:t>(</w:t>
      </w:r>
      <w:r w:rsidR="001A0A76" w:rsidRPr="00C4640B">
        <w:t>the former having</w:t>
      </w:r>
      <w:r w:rsidR="00E92553" w:rsidRPr="00C4640B">
        <w:t xml:space="preserve"> </w:t>
      </w:r>
      <w:r w:rsidR="00BB1C19" w:rsidRPr="00C4640B">
        <w:t xml:space="preserve">carried out much of the prior work on site and in the immediate area) </w:t>
      </w:r>
      <w:r w:rsidR="00D35050" w:rsidRPr="00C4640B">
        <w:t>possess a good working relationshi</w:t>
      </w:r>
      <w:r w:rsidR="001A0A76" w:rsidRPr="00C4640B">
        <w:t>p due to their close geographical</w:t>
      </w:r>
      <w:r w:rsidR="001A0A76">
        <w:t xml:space="preserve"> proximity</w:t>
      </w:r>
      <w:r w:rsidR="00D35050">
        <w:t xml:space="preserve">, allowing </w:t>
      </w:r>
      <w:r w:rsidR="00E92553">
        <w:t xml:space="preserve">information sharing where possible and appropriate. </w:t>
      </w:r>
      <w:r w:rsidR="0083316B">
        <w:t xml:space="preserve">Furthermore, Headland Archaeology has multiple in-house environmental specialists and links to external environmental specialists, making </w:t>
      </w:r>
      <w:r w:rsidR="00BE14CC">
        <w:t>the organisation</w:t>
      </w:r>
      <w:r w:rsidR="0083316B">
        <w:t xml:space="preserve"> best placed to analyse and preserve the </w:t>
      </w:r>
      <w:r w:rsidR="007632F6">
        <w:t>potentially</w:t>
      </w:r>
      <w:r w:rsidR="0083316B">
        <w:t xml:space="preserve"> large</w:t>
      </w:r>
      <w:r w:rsidR="001A0A76">
        <w:t xml:space="preserve"> and varied</w:t>
      </w:r>
      <w:r w:rsidR="0083316B">
        <w:t xml:space="preserve"> amount of environmental material from this site. </w:t>
      </w:r>
      <w:r w:rsidR="007A73E4">
        <w:t xml:space="preserve">Analysing a diverse range of environmental materials would be a valued learning opportunity for the organisation, </w:t>
      </w:r>
      <w:r w:rsidR="00C9583C">
        <w:t xml:space="preserve">allowing specialist knowledge to be furthered. </w:t>
      </w:r>
    </w:p>
    <w:p w14:paraId="3F2DBB81" w14:textId="4EDC4972" w:rsidR="00AE029A" w:rsidRPr="00857E87" w:rsidRDefault="006377DE" w:rsidP="00EF33A2">
      <w:pPr>
        <w:spacing w:line="480" w:lineRule="auto"/>
      </w:pPr>
      <w:r>
        <w:t>Given the involvement of</w:t>
      </w:r>
      <w:r w:rsidR="00EE27C4">
        <w:t xml:space="preserve"> in-house</w:t>
      </w:r>
      <w:r>
        <w:t xml:space="preserve"> specialists (environmental and otherwise)</w:t>
      </w:r>
      <w:r w:rsidR="00EE27C4">
        <w:t>, Headland Archaeology would</w:t>
      </w:r>
      <w:r w:rsidR="007632F6">
        <w:t xml:space="preserve"> also</w:t>
      </w:r>
      <w:r w:rsidR="00EE27C4">
        <w:t xml:space="preserve"> be </w:t>
      </w:r>
      <w:r w:rsidR="00E121C8">
        <w:t>best placed</w:t>
      </w:r>
      <w:r w:rsidR="00EE27C4">
        <w:t xml:space="preserve"> to deliver </w:t>
      </w:r>
      <w:r w:rsidR="006E1EDE">
        <w:t xml:space="preserve">the findings of the project to the public. </w:t>
      </w:r>
      <w:r w:rsidR="00E121C8">
        <w:t>In understanding the nature of the project, t</w:t>
      </w:r>
      <w:r w:rsidR="003B58E9">
        <w:t xml:space="preserve">he public </w:t>
      </w:r>
      <w:r w:rsidR="00E121C8">
        <w:t>can</w:t>
      </w:r>
      <w:r w:rsidR="003B58E9">
        <w:t xml:space="preserve"> understand the necessity of archaeological works in the area, increasing their understanding of possible delays in the surrounding area.</w:t>
      </w:r>
      <w:r w:rsidR="00DE14BE">
        <w:t xml:space="preserve"> This could also increase public patronage of future services on site.</w:t>
      </w:r>
      <w:r w:rsidR="00401CFF">
        <w:t xml:space="preserve"> Headland Archaeology has a team of experienced archaeologists working within excavation, </w:t>
      </w:r>
      <w:r w:rsidR="008B792A">
        <w:t>ensuring that archaeology can be excavated efficiently and appropriately. A</w:t>
      </w:r>
      <w:r w:rsidR="00E257A2">
        <w:t xml:space="preserve">n </w:t>
      </w:r>
      <w:r w:rsidR="008B792A">
        <w:t xml:space="preserve">experienced archaeological Project Manager will </w:t>
      </w:r>
      <w:r w:rsidR="00E257A2">
        <w:t xml:space="preserve">lead the team, responding to potential site delays and issues dynamically. </w:t>
      </w:r>
      <w:r w:rsidR="000E5272" w:rsidRPr="00E41412">
        <w:rPr>
          <w:highlight w:val="yellow"/>
        </w:rPr>
        <w:br/>
      </w:r>
      <w:r w:rsidR="00C942E2">
        <w:rPr>
          <w:b/>
          <w:bCs/>
          <w:u w:val="single"/>
        </w:rPr>
        <w:br/>
      </w:r>
      <w:r w:rsidR="00EA4E98">
        <w:rPr>
          <w:b/>
          <w:bCs/>
          <w:u w:val="single"/>
        </w:rPr>
        <w:t>Project scope</w:t>
      </w:r>
      <w:r w:rsidR="00AE029A">
        <w:rPr>
          <w:b/>
          <w:bCs/>
          <w:u w:val="single"/>
        </w:rPr>
        <w:br/>
      </w:r>
      <w:r w:rsidR="00AE029A" w:rsidRPr="00AE029A">
        <w:t>This Project Design covers the</w:t>
      </w:r>
      <w:r w:rsidR="00857E87">
        <w:rPr>
          <w:b/>
          <w:bCs/>
          <w:u w:val="single"/>
        </w:rPr>
        <w:t xml:space="preserve"> </w:t>
      </w:r>
      <w:r w:rsidR="00857E87">
        <w:t xml:space="preserve">full lifespan of the project after </w:t>
      </w:r>
      <w:r w:rsidR="00B92664">
        <w:t xml:space="preserve">completion of the Initiation </w:t>
      </w:r>
      <w:r w:rsidR="00773A7B">
        <w:t>S</w:t>
      </w:r>
      <w:r w:rsidR="00B92664">
        <w:t xml:space="preserve">tage. </w:t>
      </w:r>
      <w:r w:rsidR="00773A7B">
        <w:t>As Execution Stages are ongoing, i</w:t>
      </w:r>
      <w:r w:rsidR="00B92664">
        <w:t xml:space="preserve">t is possible that </w:t>
      </w:r>
      <w:r w:rsidR="00A04F16">
        <w:t xml:space="preserve">certain </w:t>
      </w:r>
      <w:r w:rsidR="00773A7B">
        <w:t xml:space="preserve">variables (such as resource </w:t>
      </w:r>
      <w:r w:rsidR="00773A7B">
        <w:lastRenderedPageBreak/>
        <w:t xml:space="preserve">allocation, budget etc.) may need to be reevaluated. For example, </w:t>
      </w:r>
      <w:r w:rsidR="00DB4063">
        <w:t>if, in Stage Three (Archaeological Fieldwork),</w:t>
      </w:r>
      <w:r w:rsidR="007C117A">
        <w:t xml:space="preserve"> </w:t>
      </w:r>
      <w:r w:rsidR="00DB32FC">
        <w:t>substantial amounts of archaeological material from</w:t>
      </w:r>
      <w:r w:rsidR="00DB4063">
        <w:t xml:space="preserve"> </w:t>
      </w:r>
      <w:r w:rsidR="00DB32FC">
        <w:t xml:space="preserve">periods </w:t>
      </w:r>
      <w:r w:rsidR="007C117A">
        <w:t xml:space="preserve">not anticipated </w:t>
      </w:r>
      <w:r w:rsidR="004B3059">
        <w:t>are discovered</w:t>
      </w:r>
      <w:r w:rsidR="00DB32FC">
        <w:t xml:space="preserve"> during excavation, Aims and Objectives </w:t>
      </w:r>
      <w:r w:rsidR="004B3059">
        <w:t xml:space="preserve">may </w:t>
      </w:r>
      <w:r w:rsidR="00DB32FC">
        <w:t xml:space="preserve">need to be reassessed. </w:t>
      </w:r>
      <w:r w:rsidR="007C117A">
        <w:t xml:space="preserve">By </w:t>
      </w:r>
      <w:proofErr w:type="gramStart"/>
      <w:r w:rsidR="007C117A">
        <w:t>taking into account</w:t>
      </w:r>
      <w:proofErr w:type="gramEnd"/>
      <w:r w:rsidR="007C117A">
        <w:t xml:space="preserve"> </w:t>
      </w:r>
      <w:r w:rsidR="00286536">
        <w:t xml:space="preserve">prior research on site and in the immediate area yet also including Research Objectives for a range of time periods, </w:t>
      </w:r>
      <w:r w:rsidR="005C2476">
        <w:t>time and resources required for an Updated Project Design would be minimal.</w:t>
      </w:r>
      <w:r w:rsidR="002841E5">
        <w:t xml:space="preserve"> The Project Design document is an initial guide to how a project will be </w:t>
      </w:r>
      <w:r w:rsidR="000D6A30">
        <w:t xml:space="preserve">conducted </w:t>
      </w:r>
      <w:r w:rsidR="000B3439">
        <w:t>but it is subject to change. The Closure stage of the project</w:t>
      </w:r>
      <w:r w:rsidR="00346196">
        <w:t xml:space="preserve"> and the End of Project Report</w:t>
      </w:r>
      <w:r w:rsidR="000B3439">
        <w:t xml:space="preserve"> may evolve</w:t>
      </w:r>
      <w:r w:rsidR="00B23480">
        <w:t xml:space="preserve"> differently and should not be solely dependent upon the initial Project Design. </w:t>
      </w:r>
      <w:r w:rsidR="000B3439">
        <w:t xml:space="preserve"> </w:t>
      </w:r>
      <w:r w:rsidR="00D02790">
        <w:t xml:space="preserve">The purpose of this </w:t>
      </w:r>
      <w:r w:rsidR="00080D2E">
        <w:t xml:space="preserve">Project Design is to </w:t>
      </w:r>
      <w:r w:rsidR="00FF17CF">
        <w:t>inform</w:t>
      </w:r>
      <w:r w:rsidR="00080D2E">
        <w:t xml:space="preserve"> t</w:t>
      </w:r>
      <w:r w:rsidR="00EB265C">
        <w:t xml:space="preserve">he management of the site in a way that will </w:t>
      </w:r>
      <w:r w:rsidR="00A4563D">
        <w:t xml:space="preserve">positively </w:t>
      </w:r>
      <w:r w:rsidR="00EB265C">
        <w:t xml:space="preserve">inform the way that the findings are accessed and presented in the future. </w:t>
      </w:r>
      <w:r w:rsidR="00A4563D">
        <w:t xml:space="preserve">The understanding and knowledge of Headland Archaeology and archaeology in general will be </w:t>
      </w:r>
      <w:r w:rsidR="00A4563D" w:rsidRPr="001A643C">
        <w:t>furthered by the excavation, building upon prior works by the Cambridge Archaeolog</w:t>
      </w:r>
      <w:r w:rsidR="00E47862" w:rsidRPr="001A643C">
        <w:t>ical</w:t>
      </w:r>
      <w:r w:rsidR="00A4563D" w:rsidRPr="001A643C">
        <w:t xml:space="preserve"> Unit in 2014 and 2018.</w:t>
      </w:r>
      <w:r w:rsidR="00EB265C">
        <w:t xml:space="preserve"> </w:t>
      </w:r>
    </w:p>
    <w:p w14:paraId="2D8E1FEB" w14:textId="73FA6B8F" w:rsidR="00E47862" w:rsidRDefault="00C942E2" w:rsidP="00EF33A2">
      <w:pPr>
        <w:spacing w:line="480" w:lineRule="auto"/>
      </w:pPr>
      <w:r>
        <w:rPr>
          <w:b/>
          <w:bCs/>
          <w:u w:val="single"/>
        </w:rPr>
        <w:br/>
      </w:r>
      <w:r w:rsidR="00EA4E98">
        <w:rPr>
          <w:b/>
          <w:bCs/>
          <w:u w:val="single"/>
        </w:rPr>
        <w:t>Interfaces</w:t>
      </w:r>
      <w:r w:rsidR="00432418">
        <w:rPr>
          <w:b/>
          <w:bCs/>
          <w:u w:val="single"/>
        </w:rPr>
        <w:br/>
      </w:r>
      <w:r w:rsidR="006C50B7">
        <w:t>Due to their prior work on the development area,</w:t>
      </w:r>
      <w:r w:rsidR="00E47862">
        <w:t xml:space="preserve"> the Project Manager will reach out to those involved in prior works at the Cambridge Archaeological Unit</w:t>
      </w:r>
      <w:r w:rsidR="000A293B">
        <w:t xml:space="preserve"> after reading the site reports produced in 2014 and 2018</w:t>
      </w:r>
      <w:r w:rsidR="00E47862">
        <w:t xml:space="preserve">. Due to their geographical proximity to Headland Archaeology, professional relationships are already in place. </w:t>
      </w:r>
      <w:r w:rsidR="00075EAE">
        <w:t xml:space="preserve">Their understanding of the site and area may also assist in informing non-research documents, such as the Risk Log. </w:t>
      </w:r>
      <w:r w:rsidR="0088046F">
        <w:t xml:space="preserve">Due to the large amount of archaeological works in the Cambridgeshire area in recent years, Headland Archaeology has much professional knowledge concerning the area. </w:t>
      </w:r>
      <w:r w:rsidR="00A06D95">
        <w:t xml:space="preserve">A small number of external specialists will be consulted for </w:t>
      </w:r>
      <w:r w:rsidR="00270FD9">
        <w:t xml:space="preserve">less commonly encountered materials, such as leather, waterlogged </w:t>
      </w:r>
      <w:r w:rsidR="009330C2">
        <w:t xml:space="preserve">wood </w:t>
      </w:r>
      <w:r w:rsidR="00270FD9">
        <w:t>and worked wood</w:t>
      </w:r>
      <w:r w:rsidR="009330C2">
        <w:t>.</w:t>
      </w:r>
    </w:p>
    <w:p w14:paraId="121A16D0" w14:textId="617F7676" w:rsidR="003048D8" w:rsidRDefault="00EA4E98" w:rsidP="00EF33A2">
      <w:pPr>
        <w:tabs>
          <w:tab w:val="left" w:pos="2292"/>
        </w:tabs>
        <w:spacing w:line="480" w:lineRule="auto"/>
      </w:pPr>
      <w:r>
        <w:rPr>
          <w:b/>
          <w:bCs/>
          <w:u w:val="single"/>
        </w:rPr>
        <w:lastRenderedPageBreak/>
        <w:t>Communications</w:t>
      </w:r>
      <w:r w:rsidR="0060549A">
        <w:rPr>
          <w:b/>
          <w:bCs/>
          <w:u w:val="single"/>
        </w:rPr>
        <w:br/>
      </w:r>
      <w:r w:rsidR="00E36EB3">
        <w:t>For</w:t>
      </w:r>
      <w:r w:rsidR="00F61B58">
        <w:t xml:space="preserve"> internal communications, t</w:t>
      </w:r>
      <w:r w:rsidR="002A147A">
        <w:t xml:space="preserve">he </w:t>
      </w:r>
      <w:r w:rsidR="00525873">
        <w:t>Project</w:t>
      </w:r>
      <w:r w:rsidR="002A147A">
        <w:t xml:space="preserve"> Manager will communicate with the</w:t>
      </w:r>
      <w:r w:rsidR="0017147F">
        <w:t xml:space="preserve"> senior</w:t>
      </w:r>
      <w:r w:rsidR="002A147A">
        <w:t xml:space="preserve"> </w:t>
      </w:r>
      <w:r w:rsidR="00525873">
        <w:t xml:space="preserve">site </w:t>
      </w:r>
      <w:r w:rsidR="0017147F">
        <w:t>staff</w:t>
      </w:r>
      <w:r w:rsidR="00525873">
        <w:t xml:space="preserve"> </w:t>
      </w:r>
      <w:r w:rsidR="002A147A">
        <w:t>(</w:t>
      </w:r>
      <w:r w:rsidR="0017147F">
        <w:t>the site</w:t>
      </w:r>
      <w:r w:rsidR="002A147A">
        <w:t xml:space="preserve"> Project Officer and </w:t>
      </w:r>
      <w:r w:rsidR="0017147F">
        <w:t xml:space="preserve">multiple </w:t>
      </w:r>
      <w:r w:rsidR="00525873">
        <w:t>supervisor</w:t>
      </w:r>
      <w:r w:rsidR="0017147F">
        <w:t>s</w:t>
      </w:r>
      <w:r w:rsidR="002A147A">
        <w:t xml:space="preserve">) </w:t>
      </w:r>
      <w:proofErr w:type="gramStart"/>
      <w:r w:rsidR="003D2360">
        <w:t>on a daily basis</w:t>
      </w:r>
      <w:proofErr w:type="gramEnd"/>
      <w:r w:rsidR="003D2360">
        <w:t>.</w:t>
      </w:r>
      <w:r w:rsidR="00927953">
        <w:t xml:space="preserve"> </w:t>
      </w:r>
      <w:r w:rsidR="00525873">
        <w:t xml:space="preserve">The Project Manager will visit the site </w:t>
      </w:r>
      <w:r w:rsidR="00613809">
        <w:t>for regular meetings with the client, typically on a fortnightly basis.</w:t>
      </w:r>
      <w:r w:rsidR="00927953">
        <w:t xml:space="preserve"> </w:t>
      </w:r>
      <w:r w:rsidR="00D27724">
        <w:t xml:space="preserve">The frequency of these meetings may be increased dependent upon more urgent findings, such as the </w:t>
      </w:r>
      <w:r w:rsidR="00927953">
        <w:t>discovery of sensitive remains</w:t>
      </w:r>
      <w:r w:rsidR="00D27724">
        <w:t xml:space="preserve">. </w:t>
      </w:r>
      <w:r w:rsidR="0017147F">
        <w:t>These</w:t>
      </w:r>
      <w:r w:rsidR="00927953">
        <w:t xml:space="preserve"> meetings</w:t>
      </w:r>
      <w:r w:rsidR="0017147F">
        <w:t xml:space="preserve"> may also </w:t>
      </w:r>
      <w:r w:rsidR="00760291">
        <w:t xml:space="preserve">increase dependent upon the client, such as for the purpose of outreach. </w:t>
      </w:r>
      <w:r w:rsidR="00D27724">
        <w:t xml:space="preserve">Outside of this, the Project Manager will maintain constant and fluid </w:t>
      </w:r>
      <w:r w:rsidR="0017147F">
        <w:t xml:space="preserve">contact with </w:t>
      </w:r>
      <w:r w:rsidR="00760291">
        <w:t>senior site staff through the means on Microsoft Teams (utilising the likes of video calls)</w:t>
      </w:r>
      <w:r w:rsidR="007F6902">
        <w:t xml:space="preserve">, phone calls and email. </w:t>
      </w:r>
      <w:r w:rsidR="00163DB1">
        <w:t xml:space="preserve">The </w:t>
      </w:r>
      <w:r w:rsidR="0006275B">
        <w:t xml:space="preserve">Finds, Environmental and Archive departments will be kept informed of any changes and will communicate specialist insight to the </w:t>
      </w:r>
      <w:r w:rsidR="00916F7F">
        <w:t>Project Team</w:t>
      </w:r>
      <w:r w:rsidR="0006275B">
        <w:t xml:space="preserve">. </w:t>
      </w:r>
      <w:r w:rsidR="00A067C4">
        <w:br/>
      </w:r>
      <w:r w:rsidR="00373767">
        <w:br/>
      </w:r>
      <w:r w:rsidR="00EB2535">
        <w:t xml:space="preserve">For external communications, the Project Manager will keep in regular touch with </w:t>
      </w:r>
      <w:r w:rsidR="003E5557">
        <w:t>representatives from Marick Management Ltd</w:t>
      </w:r>
      <w:r w:rsidR="005F55A2">
        <w:t xml:space="preserve"> </w:t>
      </w:r>
      <w:r w:rsidR="003E5557">
        <w:t xml:space="preserve">and Cambridge City Council </w:t>
      </w:r>
      <w:r w:rsidR="00F74F0F">
        <w:t>outside of the regularly scheduled site visits.</w:t>
      </w:r>
      <w:r w:rsidR="00A52F4E">
        <w:t xml:space="preserve"> The Project Manager should aim to hold a weekly </w:t>
      </w:r>
      <w:r w:rsidR="0003059C">
        <w:t>virtual meeting with</w:t>
      </w:r>
      <w:r w:rsidR="00207B7E">
        <w:t xml:space="preserve"> these</w:t>
      </w:r>
      <w:r w:rsidR="0003059C">
        <w:t xml:space="preserve"> external </w:t>
      </w:r>
      <w:r w:rsidR="00FD07BD">
        <w:t>parties but</w:t>
      </w:r>
      <w:r w:rsidR="0003059C">
        <w:t xml:space="preserve"> should make themselves available to answer any queries these parties may have</w:t>
      </w:r>
      <w:r w:rsidR="00FD07BD">
        <w:t xml:space="preserve"> within regular working hours</w:t>
      </w:r>
      <w:r w:rsidR="0003059C">
        <w:t xml:space="preserve">. </w:t>
      </w:r>
      <w:r w:rsidR="00A9341F">
        <w:t xml:space="preserve">As the Project Manager will also assume the role of Project Executive in this project, </w:t>
      </w:r>
      <w:r w:rsidR="00A9341F">
        <w:t xml:space="preserve">they will compile </w:t>
      </w:r>
      <w:r w:rsidR="00A9341F">
        <w:t xml:space="preserve">Highlight Reports </w:t>
      </w:r>
      <w:r w:rsidR="00A9341F">
        <w:t>to</w:t>
      </w:r>
      <w:r w:rsidR="00A9341F">
        <w:t xml:space="preserve"> </w:t>
      </w:r>
      <w:r w:rsidR="00A9341F" w:rsidRPr="00916F7F">
        <w:t>be circulated to external stakeholders.</w:t>
      </w:r>
      <w:r w:rsidR="002F2541">
        <w:t xml:space="preserve"> </w:t>
      </w:r>
      <w:r w:rsidR="00A9341F" w:rsidRPr="00916F7F">
        <w:t xml:space="preserve"> This will be done </w:t>
      </w:r>
      <w:r w:rsidR="00735E60" w:rsidRPr="00916F7F">
        <w:t>upon the completion of a Stage of work.</w:t>
      </w:r>
      <w:r w:rsidR="00A9341F" w:rsidRPr="00916F7F">
        <w:t xml:space="preserve"> </w:t>
      </w:r>
      <w:r w:rsidR="002453D3" w:rsidRPr="00916F7F">
        <w:t xml:space="preserve">Highlight </w:t>
      </w:r>
      <w:r w:rsidR="0055613B" w:rsidRPr="00916F7F">
        <w:t>Reports track</w:t>
      </w:r>
      <w:r w:rsidR="000916A1" w:rsidRPr="00916F7F">
        <w:t xml:space="preserve"> </w:t>
      </w:r>
      <w:r w:rsidR="005050E3" w:rsidRPr="00916F7F">
        <w:t xml:space="preserve">the progress of Schedule, </w:t>
      </w:r>
      <w:proofErr w:type="gramStart"/>
      <w:r w:rsidR="005050E3" w:rsidRPr="00916F7F">
        <w:t>Budget</w:t>
      </w:r>
      <w:proofErr w:type="gramEnd"/>
      <w:r w:rsidR="005050E3" w:rsidRPr="00916F7F">
        <w:t xml:space="preserve"> and Resources. </w:t>
      </w:r>
      <w:r w:rsidR="002D3798" w:rsidRPr="00916F7F">
        <w:t>The progres</w:t>
      </w:r>
      <w:r w:rsidR="002D3798">
        <w:t>sion of Products and Tasks should also be documented through Highlight Reports.</w:t>
      </w:r>
      <w:r w:rsidR="00CB0308">
        <w:t xml:space="preserve"> These reports may also be circulated to the Project Team, </w:t>
      </w:r>
      <w:r w:rsidR="00916F7F">
        <w:t>including Experts and Project Assurance.</w:t>
      </w:r>
      <w:r w:rsidR="005050E3">
        <w:br/>
      </w:r>
    </w:p>
    <w:p w14:paraId="08C52208" w14:textId="18FF313D" w:rsidR="00297772" w:rsidRPr="003048D8" w:rsidRDefault="003048D8" w:rsidP="00EF33A2">
      <w:pPr>
        <w:suppressAutoHyphens w:val="0"/>
        <w:spacing w:line="480" w:lineRule="auto"/>
      </w:pPr>
      <w:r>
        <w:br w:type="page"/>
      </w:r>
      <w:r w:rsidR="00EA4E98">
        <w:rPr>
          <w:b/>
          <w:bCs/>
          <w:u w:val="single"/>
        </w:rPr>
        <w:lastRenderedPageBreak/>
        <w:t>Project review</w:t>
      </w:r>
    </w:p>
    <w:tbl>
      <w:tblPr>
        <w:tblW w:w="10025" w:type="dxa"/>
        <w:tblLook w:val="04A0" w:firstRow="1" w:lastRow="0" w:firstColumn="1" w:lastColumn="0" w:noHBand="0" w:noVBand="1"/>
      </w:tblPr>
      <w:tblGrid>
        <w:gridCol w:w="1760"/>
        <w:gridCol w:w="2920"/>
        <w:gridCol w:w="2820"/>
        <w:gridCol w:w="2525"/>
      </w:tblGrid>
      <w:tr w:rsidR="00297772" w:rsidRPr="00297772" w14:paraId="0C9CF885" w14:textId="77777777" w:rsidTr="00297772">
        <w:trPr>
          <w:trHeight w:val="300"/>
        </w:trPr>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B754D7" w14:textId="77777777" w:rsidR="00297772" w:rsidRPr="00297772" w:rsidRDefault="00297772" w:rsidP="00EF33A2">
            <w:pPr>
              <w:suppressAutoHyphens w:val="0"/>
              <w:autoSpaceDN/>
              <w:spacing w:after="0" w:line="480" w:lineRule="auto"/>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Review Points (R3)</w:t>
            </w:r>
          </w:p>
        </w:tc>
        <w:tc>
          <w:tcPr>
            <w:tcW w:w="2920" w:type="dxa"/>
            <w:tcBorders>
              <w:top w:val="single" w:sz="8" w:space="0" w:color="auto"/>
              <w:left w:val="nil"/>
              <w:bottom w:val="single" w:sz="8" w:space="0" w:color="auto"/>
              <w:right w:val="single" w:sz="4" w:space="0" w:color="auto"/>
            </w:tcBorders>
            <w:shd w:val="clear" w:color="auto" w:fill="auto"/>
            <w:noWrap/>
            <w:vAlign w:val="bottom"/>
            <w:hideMark/>
          </w:tcPr>
          <w:p w14:paraId="4D3E7DF8" w14:textId="77777777" w:rsidR="00297772" w:rsidRPr="00297772" w:rsidRDefault="00297772" w:rsidP="00EF33A2">
            <w:pPr>
              <w:suppressAutoHyphens w:val="0"/>
              <w:autoSpaceDN/>
              <w:spacing w:after="0" w:line="480" w:lineRule="auto"/>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Execution Stage</w:t>
            </w:r>
          </w:p>
        </w:tc>
        <w:tc>
          <w:tcPr>
            <w:tcW w:w="2820" w:type="dxa"/>
            <w:tcBorders>
              <w:top w:val="single" w:sz="8" w:space="0" w:color="auto"/>
              <w:left w:val="nil"/>
              <w:bottom w:val="single" w:sz="8" w:space="0" w:color="auto"/>
              <w:right w:val="single" w:sz="4" w:space="0" w:color="auto"/>
            </w:tcBorders>
            <w:shd w:val="clear" w:color="auto" w:fill="auto"/>
            <w:noWrap/>
            <w:vAlign w:val="bottom"/>
            <w:hideMark/>
          </w:tcPr>
          <w:p w14:paraId="71735FF8" w14:textId="77777777" w:rsidR="00297772" w:rsidRPr="00297772" w:rsidRDefault="00297772" w:rsidP="00EF33A2">
            <w:pPr>
              <w:suppressAutoHyphens w:val="0"/>
              <w:autoSpaceDN/>
              <w:spacing w:after="0" w:line="480" w:lineRule="auto"/>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Individuals Involved in Review</w:t>
            </w:r>
          </w:p>
        </w:tc>
        <w:tc>
          <w:tcPr>
            <w:tcW w:w="2525" w:type="dxa"/>
            <w:tcBorders>
              <w:top w:val="single" w:sz="8" w:space="0" w:color="auto"/>
              <w:left w:val="nil"/>
              <w:bottom w:val="single" w:sz="8" w:space="0" w:color="auto"/>
              <w:right w:val="single" w:sz="8" w:space="0" w:color="auto"/>
            </w:tcBorders>
            <w:shd w:val="clear" w:color="auto" w:fill="auto"/>
            <w:noWrap/>
            <w:vAlign w:val="bottom"/>
            <w:hideMark/>
          </w:tcPr>
          <w:p w14:paraId="723594DE" w14:textId="77777777" w:rsidR="00297772" w:rsidRPr="00297772" w:rsidRDefault="00297772" w:rsidP="00EF33A2">
            <w:pPr>
              <w:suppressAutoHyphens w:val="0"/>
              <w:autoSpaceDN/>
              <w:spacing w:after="0" w:line="480" w:lineRule="auto"/>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Estimated Review Period</w:t>
            </w:r>
          </w:p>
        </w:tc>
      </w:tr>
      <w:tr w:rsidR="00297772" w:rsidRPr="00297772" w14:paraId="1AF51C98" w14:textId="77777777" w:rsidTr="00297772">
        <w:trPr>
          <w:trHeight w:val="1440"/>
        </w:trPr>
        <w:tc>
          <w:tcPr>
            <w:tcW w:w="1760" w:type="dxa"/>
            <w:tcBorders>
              <w:top w:val="nil"/>
              <w:left w:val="single" w:sz="8" w:space="0" w:color="auto"/>
              <w:bottom w:val="single" w:sz="4" w:space="0" w:color="auto"/>
              <w:right w:val="single" w:sz="8" w:space="0" w:color="auto"/>
            </w:tcBorders>
            <w:shd w:val="clear" w:color="auto" w:fill="auto"/>
            <w:noWrap/>
            <w:vAlign w:val="bottom"/>
            <w:hideMark/>
          </w:tcPr>
          <w:p w14:paraId="7CF6C122" w14:textId="77777777" w:rsidR="00297772" w:rsidRPr="00297772" w:rsidRDefault="00297772" w:rsidP="00EF33A2">
            <w:pPr>
              <w:suppressAutoHyphens w:val="0"/>
              <w:autoSpaceDN/>
              <w:spacing w:after="0" w:line="480" w:lineRule="auto"/>
              <w:jc w:val="right"/>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3.1</w:t>
            </w:r>
          </w:p>
        </w:tc>
        <w:tc>
          <w:tcPr>
            <w:tcW w:w="2920" w:type="dxa"/>
            <w:tcBorders>
              <w:top w:val="nil"/>
              <w:left w:val="nil"/>
              <w:bottom w:val="single" w:sz="4" w:space="0" w:color="auto"/>
              <w:right w:val="single" w:sz="4" w:space="0" w:color="auto"/>
            </w:tcBorders>
            <w:shd w:val="clear" w:color="auto" w:fill="auto"/>
            <w:noWrap/>
            <w:vAlign w:val="bottom"/>
            <w:hideMark/>
          </w:tcPr>
          <w:p w14:paraId="215C25BF" w14:textId="77777777"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3 - Archaeological Fieldwork</w:t>
            </w:r>
          </w:p>
        </w:tc>
        <w:tc>
          <w:tcPr>
            <w:tcW w:w="2820" w:type="dxa"/>
            <w:tcBorders>
              <w:top w:val="nil"/>
              <w:left w:val="nil"/>
              <w:bottom w:val="single" w:sz="4" w:space="0" w:color="auto"/>
              <w:right w:val="single" w:sz="4" w:space="0" w:color="auto"/>
            </w:tcBorders>
            <w:shd w:val="clear" w:color="auto" w:fill="auto"/>
            <w:vAlign w:val="bottom"/>
            <w:hideMark/>
          </w:tcPr>
          <w:p w14:paraId="6720D58B" w14:textId="616A3B4C"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PM (MT), PO (SM), Project Assurance/Board, Project Team,</w:t>
            </w:r>
            <w:r w:rsidR="00A73D33">
              <w:rPr>
                <w:rFonts w:ascii="Aptos Narrow" w:eastAsia="Times New Roman" w:hAnsi="Aptos Narrow"/>
                <w:color w:val="000000"/>
                <w:kern w:val="0"/>
                <w:lang w:eastAsia="en-GB"/>
              </w:rPr>
              <w:t xml:space="preserve"> </w:t>
            </w:r>
            <w:r w:rsidRPr="00297772">
              <w:rPr>
                <w:rFonts w:ascii="Aptos Narrow" w:eastAsia="Times New Roman" w:hAnsi="Aptos Narrow"/>
                <w:color w:val="000000"/>
                <w:kern w:val="0"/>
                <w:lang w:eastAsia="en-GB"/>
              </w:rPr>
              <w:t>Stakeholders (where possible)</w:t>
            </w:r>
          </w:p>
        </w:tc>
        <w:tc>
          <w:tcPr>
            <w:tcW w:w="2525" w:type="dxa"/>
            <w:tcBorders>
              <w:top w:val="nil"/>
              <w:left w:val="nil"/>
              <w:bottom w:val="single" w:sz="4" w:space="0" w:color="auto"/>
              <w:right w:val="single" w:sz="4" w:space="0" w:color="auto"/>
            </w:tcBorders>
            <w:shd w:val="clear" w:color="auto" w:fill="auto"/>
            <w:noWrap/>
            <w:vAlign w:val="bottom"/>
            <w:hideMark/>
          </w:tcPr>
          <w:p w14:paraId="71AD286F" w14:textId="513BCC1E" w:rsidR="00297772" w:rsidRPr="00297772" w:rsidRDefault="00A73D33" w:rsidP="00EF33A2">
            <w:pPr>
              <w:suppressAutoHyphens w:val="0"/>
              <w:autoSpaceDN/>
              <w:spacing w:after="0" w:line="480" w:lineRule="auto"/>
              <w:rPr>
                <w:rFonts w:ascii="Aptos Narrow" w:eastAsia="Times New Roman" w:hAnsi="Aptos Narrow"/>
                <w:color w:val="000000"/>
                <w:kern w:val="0"/>
                <w:lang w:eastAsia="en-GB"/>
              </w:rPr>
            </w:pPr>
            <w:r>
              <w:rPr>
                <w:rFonts w:ascii="Aptos Narrow" w:eastAsia="Times New Roman" w:hAnsi="Aptos Narrow"/>
                <w:color w:val="000000"/>
                <w:kern w:val="0"/>
                <w:lang w:eastAsia="en-GB"/>
              </w:rPr>
              <w:t>15/5/23-29/5/23</w:t>
            </w:r>
          </w:p>
        </w:tc>
      </w:tr>
      <w:tr w:rsidR="00297772" w:rsidRPr="00297772" w14:paraId="78A5B2C1" w14:textId="77777777" w:rsidTr="00297772">
        <w:trPr>
          <w:trHeight w:val="2304"/>
        </w:trPr>
        <w:tc>
          <w:tcPr>
            <w:tcW w:w="1760" w:type="dxa"/>
            <w:tcBorders>
              <w:top w:val="nil"/>
              <w:left w:val="single" w:sz="8" w:space="0" w:color="auto"/>
              <w:bottom w:val="single" w:sz="4" w:space="0" w:color="auto"/>
              <w:right w:val="single" w:sz="8" w:space="0" w:color="auto"/>
            </w:tcBorders>
            <w:shd w:val="clear" w:color="auto" w:fill="auto"/>
            <w:noWrap/>
            <w:vAlign w:val="bottom"/>
            <w:hideMark/>
          </w:tcPr>
          <w:p w14:paraId="4856A6D8" w14:textId="77777777" w:rsidR="00297772" w:rsidRPr="00297772" w:rsidRDefault="00297772" w:rsidP="00EF33A2">
            <w:pPr>
              <w:suppressAutoHyphens w:val="0"/>
              <w:autoSpaceDN/>
              <w:spacing w:after="0" w:line="480" w:lineRule="auto"/>
              <w:jc w:val="right"/>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3.2</w:t>
            </w:r>
          </w:p>
        </w:tc>
        <w:tc>
          <w:tcPr>
            <w:tcW w:w="2920" w:type="dxa"/>
            <w:tcBorders>
              <w:top w:val="nil"/>
              <w:left w:val="nil"/>
              <w:bottom w:val="single" w:sz="4" w:space="0" w:color="auto"/>
              <w:right w:val="single" w:sz="4" w:space="0" w:color="auto"/>
            </w:tcBorders>
            <w:shd w:val="clear" w:color="auto" w:fill="auto"/>
            <w:noWrap/>
            <w:vAlign w:val="bottom"/>
            <w:hideMark/>
          </w:tcPr>
          <w:p w14:paraId="3F4B8C14" w14:textId="77777777"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4 - Assessment of Data Potential</w:t>
            </w:r>
          </w:p>
        </w:tc>
        <w:tc>
          <w:tcPr>
            <w:tcW w:w="2820" w:type="dxa"/>
            <w:tcBorders>
              <w:top w:val="nil"/>
              <w:left w:val="nil"/>
              <w:bottom w:val="single" w:sz="4" w:space="0" w:color="auto"/>
              <w:right w:val="single" w:sz="4" w:space="0" w:color="auto"/>
            </w:tcBorders>
            <w:shd w:val="clear" w:color="auto" w:fill="auto"/>
            <w:vAlign w:val="bottom"/>
            <w:hideMark/>
          </w:tcPr>
          <w:p w14:paraId="5049AC6A" w14:textId="50169B88"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PM (MT), PO (SM), Project Assurance/Board, Environmental Manager (KT), Finds and Archiving Manager (JF), Project Team, Stakeholders (where possible)</w:t>
            </w:r>
          </w:p>
        </w:tc>
        <w:tc>
          <w:tcPr>
            <w:tcW w:w="2525" w:type="dxa"/>
            <w:tcBorders>
              <w:top w:val="nil"/>
              <w:left w:val="nil"/>
              <w:bottom w:val="single" w:sz="4" w:space="0" w:color="auto"/>
              <w:right w:val="single" w:sz="4" w:space="0" w:color="auto"/>
            </w:tcBorders>
            <w:shd w:val="clear" w:color="auto" w:fill="auto"/>
            <w:noWrap/>
            <w:vAlign w:val="bottom"/>
            <w:hideMark/>
          </w:tcPr>
          <w:p w14:paraId="35682D7C" w14:textId="7B6CBC93" w:rsidR="00297772" w:rsidRPr="00297772" w:rsidRDefault="00A73D33" w:rsidP="00EF33A2">
            <w:pPr>
              <w:suppressAutoHyphens w:val="0"/>
              <w:autoSpaceDN/>
              <w:spacing w:after="0" w:line="480" w:lineRule="auto"/>
              <w:rPr>
                <w:rFonts w:ascii="Aptos Narrow" w:eastAsia="Times New Roman" w:hAnsi="Aptos Narrow"/>
                <w:color w:val="000000"/>
                <w:kern w:val="0"/>
                <w:lang w:eastAsia="en-GB"/>
              </w:rPr>
            </w:pPr>
            <w:r>
              <w:rPr>
                <w:rFonts w:ascii="Aptos Narrow" w:eastAsia="Times New Roman" w:hAnsi="Aptos Narrow"/>
                <w:color w:val="000000"/>
                <w:kern w:val="0"/>
                <w:lang w:eastAsia="en-GB"/>
              </w:rPr>
              <w:t>24/6/23-7/7/23</w:t>
            </w:r>
          </w:p>
        </w:tc>
      </w:tr>
      <w:tr w:rsidR="00297772" w:rsidRPr="00297772" w14:paraId="0C45029E" w14:textId="77777777" w:rsidTr="00297772">
        <w:trPr>
          <w:trHeight w:val="2304"/>
        </w:trPr>
        <w:tc>
          <w:tcPr>
            <w:tcW w:w="1760" w:type="dxa"/>
            <w:tcBorders>
              <w:top w:val="nil"/>
              <w:left w:val="single" w:sz="8" w:space="0" w:color="auto"/>
              <w:bottom w:val="single" w:sz="4" w:space="0" w:color="auto"/>
              <w:right w:val="single" w:sz="8" w:space="0" w:color="auto"/>
            </w:tcBorders>
            <w:shd w:val="clear" w:color="auto" w:fill="auto"/>
            <w:noWrap/>
            <w:vAlign w:val="bottom"/>
            <w:hideMark/>
          </w:tcPr>
          <w:p w14:paraId="07C7859C" w14:textId="77777777" w:rsidR="00297772" w:rsidRPr="00297772" w:rsidRDefault="00297772" w:rsidP="00EF33A2">
            <w:pPr>
              <w:suppressAutoHyphens w:val="0"/>
              <w:autoSpaceDN/>
              <w:spacing w:after="0" w:line="480" w:lineRule="auto"/>
              <w:jc w:val="right"/>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3.3</w:t>
            </w:r>
          </w:p>
        </w:tc>
        <w:tc>
          <w:tcPr>
            <w:tcW w:w="2920" w:type="dxa"/>
            <w:tcBorders>
              <w:top w:val="nil"/>
              <w:left w:val="nil"/>
              <w:bottom w:val="single" w:sz="4" w:space="0" w:color="auto"/>
              <w:right w:val="single" w:sz="4" w:space="0" w:color="auto"/>
            </w:tcBorders>
            <w:shd w:val="clear" w:color="auto" w:fill="auto"/>
            <w:noWrap/>
            <w:vAlign w:val="bottom"/>
            <w:hideMark/>
          </w:tcPr>
          <w:p w14:paraId="0C5D6FF1" w14:textId="77777777"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5 - Analysis</w:t>
            </w:r>
          </w:p>
        </w:tc>
        <w:tc>
          <w:tcPr>
            <w:tcW w:w="2820" w:type="dxa"/>
            <w:tcBorders>
              <w:top w:val="nil"/>
              <w:left w:val="nil"/>
              <w:bottom w:val="single" w:sz="4" w:space="0" w:color="auto"/>
              <w:right w:val="single" w:sz="4" w:space="0" w:color="auto"/>
            </w:tcBorders>
            <w:shd w:val="clear" w:color="auto" w:fill="auto"/>
            <w:vAlign w:val="bottom"/>
            <w:hideMark/>
          </w:tcPr>
          <w:p w14:paraId="779C21DA" w14:textId="402FA2E4"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PM (MT), PO (SM</w:t>
            </w:r>
            <w:r w:rsidR="00AB28A2">
              <w:rPr>
                <w:rFonts w:ascii="Aptos Narrow" w:eastAsia="Times New Roman" w:hAnsi="Aptos Narrow"/>
                <w:color w:val="000000"/>
                <w:kern w:val="0"/>
                <w:lang w:eastAsia="en-GB"/>
              </w:rPr>
              <w:t>)</w:t>
            </w:r>
            <w:r w:rsidRPr="00297772">
              <w:rPr>
                <w:rFonts w:ascii="Aptos Narrow" w:eastAsia="Times New Roman" w:hAnsi="Aptos Narrow"/>
                <w:color w:val="000000"/>
                <w:kern w:val="0"/>
                <w:lang w:eastAsia="en-GB"/>
              </w:rPr>
              <w:t>, Project Assurance/Board, Environmental Manager (KT), Finds and Archiving Manager (JF</w:t>
            </w:r>
            <w:r w:rsidR="00A61558" w:rsidRPr="00297772">
              <w:rPr>
                <w:rFonts w:ascii="Aptos Narrow" w:eastAsia="Times New Roman" w:hAnsi="Aptos Narrow"/>
                <w:color w:val="000000"/>
                <w:kern w:val="0"/>
                <w:lang w:eastAsia="en-GB"/>
              </w:rPr>
              <w:t>), Project</w:t>
            </w:r>
            <w:r w:rsidRPr="00297772">
              <w:rPr>
                <w:rFonts w:ascii="Aptos Narrow" w:eastAsia="Times New Roman" w:hAnsi="Aptos Narrow"/>
                <w:color w:val="000000"/>
                <w:kern w:val="0"/>
                <w:lang w:eastAsia="en-GB"/>
              </w:rPr>
              <w:t xml:space="preserve"> Team, Stakeholders (where possible)</w:t>
            </w:r>
          </w:p>
        </w:tc>
        <w:tc>
          <w:tcPr>
            <w:tcW w:w="2525" w:type="dxa"/>
            <w:tcBorders>
              <w:top w:val="nil"/>
              <w:left w:val="nil"/>
              <w:bottom w:val="single" w:sz="4" w:space="0" w:color="auto"/>
              <w:right w:val="single" w:sz="4" w:space="0" w:color="auto"/>
            </w:tcBorders>
            <w:shd w:val="clear" w:color="auto" w:fill="auto"/>
            <w:noWrap/>
            <w:vAlign w:val="bottom"/>
            <w:hideMark/>
          </w:tcPr>
          <w:p w14:paraId="3BCB95F7" w14:textId="31C4903F" w:rsidR="00297772" w:rsidRPr="00297772" w:rsidRDefault="00A73D33" w:rsidP="00EF33A2">
            <w:pPr>
              <w:suppressAutoHyphens w:val="0"/>
              <w:autoSpaceDN/>
              <w:spacing w:after="0" w:line="480" w:lineRule="auto"/>
              <w:rPr>
                <w:rFonts w:ascii="Aptos Narrow" w:eastAsia="Times New Roman" w:hAnsi="Aptos Narrow"/>
                <w:color w:val="000000"/>
                <w:kern w:val="0"/>
                <w:lang w:eastAsia="en-GB"/>
              </w:rPr>
            </w:pPr>
            <w:r>
              <w:rPr>
                <w:rFonts w:ascii="Aptos Narrow" w:eastAsia="Times New Roman" w:hAnsi="Aptos Narrow"/>
                <w:color w:val="000000"/>
                <w:kern w:val="0"/>
                <w:lang w:eastAsia="en-GB"/>
              </w:rPr>
              <w:t>25/9/23-9/10/23</w:t>
            </w:r>
          </w:p>
        </w:tc>
      </w:tr>
      <w:tr w:rsidR="00297772" w:rsidRPr="00297772" w14:paraId="4302B6DC" w14:textId="77777777" w:rsidTr="00297772">
        <w:trPr>
          <w:trHeight w:val="2604"/>
        </w:trPr>
        <w:tc>
          <w:tcPr>
            <w:tcW w:w="1760" w:type="dxa"/>
            <w:tcBorders>
              <w:top w:val="nil"/>
              <w:left w:val="single" w:sz="8" w:space="0" w:color="auto"/>
              <w:bottom w:val="single" w:sz="8" w:space="0" w:color="auto"/>
              <w:right w:val="single" w:sz="8" w:space="0" w:color="auto"/>
            </w:tcBorders>
            <w:shd w:val="clear" w:color="auto" w:fill="auto"/>
            <w:noWrap/>
            <w:vAlign w:val="bottom"/>
            <w:hideMark/>
          </w:tcPr>
          <w:p w14:paraId="4E8231BA" w14:textId="77777777" w:rsidR="00297772" w:rsidRPr="00297772" w:rsidRDefault="00297772" w:rsidP="00EF33A2">
            <w:pPr>
              <w:suppressAutoHyphens w:val="0"/>
              <w:autoSpaceDN/>
              <w:spacing w:after="0" w:line="480" w:lineRule="auto"/>
              <w:jc w:val="right"/>
              <w:rPr>
                <w:rFonts w:ascii="Aptos Narrow" w:eastAsia="Times New Roman" w:hAnsi="Aptos Narrow"/>
                <w:b/>
                <w:bCs/>
                <w:color w:val="000000"/>
                <w:kern w:val="0"/>
                <w:lang w:eastAsia="en-GB"/>
              </w:rPr>
            </w:pPr>
            <w:r w:rsidRPr="00297772">
              <w:rPr>
                <w:rFonts w:ascii="Aptos Narrow" w:eastAsia="Times New Roman" w:hAnsi="Aptos Narrow"/>
                <w:b/>
                <w:bCs/>
                <w:color w:val="000000"/>
                <w:kern w:val="0"/>
                <w:lang w:eastAsia="en-GB"/>
              </w:rPr>
              <w:t>3.4</w:t>
            </w:r>
          </w:p>
        </w:tc>
        <w:tc>
          <w:tcPr>
            <w:tcW w:w="2920" w:type="dxa"/>
            <w:tcBorders>
              <w:top w:val="nil"/>
              <w:left w:val="nil"/>
              <w:bottom w:val="single" w:sz="4" w:space="0" w:color="auto"/>
              <w:right w:val="single" w:sz="4" w:space="0" w:color="auto"/>
            </w:tcBorders>
            <w:shd w:val="clear" w:color="auto" w:fill="auto"/>
            <w:noWrap/>
            <w:vAlign w:val="bottom"/>
            <w:hideMark/>
          </w:tcPr>
          <w:p w14:paraId="73BA8D9A" w14:textId="77777777"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6 - Archive Deposition</w:t>
            </w:r>
          </w:p>
        </w:tc>
        <w:tc>
          <w:tcPr>
            <w:tcW w:w="2820" w:type="dxa"/>
            <w:tcBorders>
              <w:top w:val="nil"/>
              <w:left w:val="nil"/>
              <w:bottom w:val="single" w:sz="4" w:space="0" w:color="auto"/>
              <w:right w:val="single" w:sz="4" w:space="0" w:color="auto"/>
            </w:tcBorders>
            <w:shd w:val="clear" w:color="auto" w:fill="auto"/>
            <w:vAlign w:val="bottom"/>
            <w:hideMark/>
          </w:tcPr>
          <w:p w14:paraId="56D72F66" w14:textId="71791C6D" w:rsidR="00297772" w:rsidRPr="00297772" w:rsidRDefault="00297772" w:rsidP="00EF33A2">
            <w:pPr>
              <w:suppressAutoHyphens w:val="0"/>
              <w:autoSpaceDN/>
              <w:spacing w:after="0" w:line="480" w:lineRule="auto"/>
              <w:rPr>
                <w:rFonts w:ascii="Aptos Narrow" w:eastAsia="Times New Roman" w:hAnsi="Aptos Narrow"/>
                <w:color w:val="000000"/>
                <w:kern w:val="0"/>
                <w:lang w:eastAsia="en-GB"/>
              </w:rPr>
            </w:pPr>
            <w:r w:rsidRPr="00297772">
              <w:rPr>
                <w:rFonts w:ascii="Aptos Narrow" w:eastAsia="Times New Roman" w:hAnsi="Aptos Narrow"/>
                <w:color w:val="000000"/>
                <w:kern w:val="0"/>
                <w:lang w:eastAsia="en-GB"/>
              </w:rPr>
              <w:t>PM (MT), PO (SM), Project Assurance/Board, Environmental Manager (KT), Finds and Archiving Manager (JF), Ar</w:t>
            </w:r>
            <w:r w:rsidRPr="00297772">
              <w:rPr>
                <w:rFonts w:ascii="Aptos Narrow" w:eastAsia="Times New Roman" w:hAnsi="Aptos Narrow"/>
                <w:color w:val="000000"/>
                <w:kern w:val="0"/>
                <w:lang w:eastAsia="en-GB"/>
              </w:rPr>
              <w:lastRenderedPageBreak/>
              <w:t>chives Officers (CS/AK), Project Team, Stakeholders (where possible)</w:t>
            </w:r>
          </w:p>
        </w:tc>
        <w:tc>
          <w:tcPr>
            <w:tcW w:w="2525" w:type="dxa"/>
            <w:tcBorders>
              <w:top w:val="nil"/>
              <w:left w:val="nil"/>
              <w:bottom w:val="single" w:sz="4" w:space="0" w:color="auto"/>
              <w:right w:val="single" w:sz="4" w:space="0" w:color="auto"/>
            </w:tcBorders>
            <w:shd w:val="clear" w:color="auto" w:fill="auto"/>
            <w:noWrap/>
            <w:vAlign w:val="bottom"/>
            <w:hideMark/>
          </w:tcPr>
          <w:p w14:paraId="18424FF9" w14:textId="0902CCDF" w:rsidR="00297772" w:rsidRPr="00297772" w:rsidRDefault="00A73D33" w:rsidP="00EF33A2">
            <w:pPr>
              <w:suppressAutoHyphens w:val="0"/>
              <w:autoSpaceDN/>
              <w:spacing w:after="0" w:line="480" w:lineRule="auto"/>
              <w:rPr>
                <w:rFonts w:ascii="Aptos Narrow" w:eastAsia="Times New Roman" w:hAnsi="Aptos Narrow"/>
                <w:color w:val="000000"/>
                <w:kern w:val="0"/>
                <w:lang w:eastAsia="en-GB"/>
              </w:rPr>
            </w:pPr>
            <w:r>
              <w:rPr>
                <w:rFonts w:ascii="Aptos Narrow" w:eastAsia="Times New Roman" w:hAnsi="Aptos Narrow"/>
                <w:color w:val="000000"/>
                <w:kern w:val="0"/>
                <w:lang w:eastAsia="en-GB"/>
              </w:rPr>
              <w:lastRenderedPageBreak/>
              <w:t>2/1/24-16/1/24</w:t>
            </w:r>
          </w:p>
        </w:tc>
      </w:tr>
    </w:tbl>
    <w:p w14:paraId="77A6AE61" w14:textId="1C01E214" w:rsidR="00C52643" w:rsidRDefault="009F05CE" w:rsidP="00EF33A2">
      <w:pPr>
        <w:tabs>
          <w:tab w:val="left" w:pos="2292"/>
        </w:tabs>
        <w:spacing w:line="480" w:lineRule="auto"/>
      </w:pPr>
      <w:r>
        <w:br/>
      </w:r>
      <w:r w:rsidR="008D6D2F" w:rsidRPr="008D6D2F">
        <w:t>Above is the projected timetable for Review Points (R3)</w:t>
      </w:r>
      <w:r w:rsidR="008D6D2F">
        <w:t xml:space="preserve"> within the Park Street project timeline. This Review </w:t>
      </w:r>
      <w:r w:rsidR="004E5543">
        <w:t xml:space="preserve">takes place at the conclusion of each Execution Stage, with the aim </w:t>
      </w:r>
      <w:r w:rsidR="00DE71AC">
        <w:t xml:space="preserve">of assessing the progress of </w:t>
      </w:r>
      <w:r w:rsidR="009503DA">
        <w:t>a given</w:t>
      </w:r>
      <w:r w:rsidR="00DE71AC">
        <w:t xml:space="preserve"> Stage </w:t>
      </w:r>
      <w:r w:rsidR="00811091">
        <w:t>within a</w:t>
      </w:r>
      <w:r w:rsidR="009503DA">
        <w:t xml:space="preserve"> </w:t>
      </w:r>
      <w:r w:rsidR="00DE71AC">
        <w:t>project against its Aims and Objectives</w:t>
      </w:r>
      <w:r w:rsidR="004A1693">
        <w:t xml:space="preserve"> yet also against its resources</w:t>
      </w:r>
      <w:r w:rsidR="00DE71AC">
        <w:t xml:space="preserve">. </w:t>
      </w:r>
      <w:r w:rsidR="00274784">
        <w:t>Given that t</w:t>
      </w:r>
      <w:r w:rsidR="00DE71AC">
        <w:t xml:space="preserve">he process for continuous review </w:t>
      </w:r>
      <w:r w:rsidR="009D744E">
        <w:t xml:space="preserve">relies upon open and honest </w:t>
      </w:r>
      <w:r w:rsidR="007318DC">
        <w:t xml:space="preserve">critical review of this, </w:t>
      </w:r>
      <w:r w:rsidR="00274784">
        <w:t xml:space="preserve">insight will be sought from different parties. This will be done by </w:t>
      </w:r>
      <w:r w:rsidR="00C572DC">
        <w:t>different</w:t>
      </w:r>
      <w:r w:rsidR="004A1693">
        <w:t xml:space="preserve"> teams outside that of the Project Team</w:t>
      </w:r>
      <w:r w:rsidR="00274784">
        <w:t xml:space="preserve">: the </w:t>
      </w:r>
      <w:r w:rsidR="004A1693">
        <w:t xml:space="preserve">Excavation </w:t>
      </w:r>
      <w:r w:rsidR="00274784">
        <w:t>Team</w:t>
      </w:r>
      <w:r w:rsidR="004A1693">
        <w:t xml:space="preserve"> </w:t>
      </w:r>
      <w:r w:rsidR="00274784">
        <w:t xml:space="preserve">and the Post-Excavation Team. </w:t>
      </w:r>
      <w:r w:rsidR="00C572DC">
        <w:t xml:space="preserve">The Project Manager </w:t>
      </w:r>
      <w:r w:rsidR="00F76FD3">
        <w:t>will</w:t>
      </w:r>
      <w:r w:rsidR="00C572DC">
        <w:t xml:space="preserve"> oversee the </w:t>
      </w:r>
      <w:r w:rsidR="00415519">
        <w:t>Project</w:t>
      </w:r>
      <w:r w:rsidR="00C572DC">
        <w:t xml:space="preserve"> </w:t>
      </w:r>
      <w:r w:rsidR="004A1693">
        <w:t xml:space="preserve">and Excavation </w:t>
      </w:r>
      <w:r w:rsidR="00C572DC">
        <w:t>Team</w:t>
      </w:r>
      <w:r w:rsidR="004A1693">
        <w:t xml:space="preserve">s </w:t>
      </w:r>
      <w:r w:rsidR="00C572DC">
        <w:t>and lia</w:t>
      </w:r>
      <w:r w:rsidR="00656B06">
        <w:t>i</w:t>
      </w:r>
      <w:r w:rsidR="00C572DC">
        <w:t>se</w:t>
      </w:r>
      <w:r w:rsidR="004A1693">
        <w:t xml:space="preserve"> often</w:t>
      </w:r>
      <w:r w:rsidR="00C572DC">
        <w:t xml:space="preserve"> with the Post-Excavation Team.</w:t>
      </w:r>
      <w:r w:rsidR="009B23AB">
        <w:t xml:space="preserve"> </w:t>
      </w:r>
    </w:p>
    <w:p w14:paraId="17F6E3AD" w14:textId="30AAB4F7" w:rsidR="00137A8F" w:rsidRDefault="002F332A" w:rsidP="00EF33A2">
      <w:pPr>
        <w:tabs>
          <w:tab w:val="left" w:pos="2292"/>
        </w:tabs>
        <w:spacing w:line="480" w:lineRule="auto"/>
      </w:pPr>
      <w:r>
        <w:t>Review Point R3 is conducted at the closure of each Execution Stage</w:t>
      </w:r>
      <w:r w:rsidR="00BB1AEC">
        <w:t xml:space="preserve"> and is a review of the progression of the project against its Aims and Objectives. The Project Design is dynamic and may </w:t>
      </w:r>
      <w:r w:rsidR="008A0C64">
        <w:t xml:space="preserve">need to be updated </w:t>
      </w:r>
      <w:r w:rsidR="00BB1AEC">
        <w:t xml:space="preserve">after this review. </w:t>
      </w:r>
      <w:r w:rsidR="009B23AB">
        <w:t xml:space="preserve">It should be noted that, </w:t>
      </w:r>
      <w:r w:rsidR="00F72CF6">
        <w:t>as the Project Manager here</w:t>
      </w:r>
      <w:r w:rsidR="003441FF">
        <w:t xml:space="preserve"> is</w:t>
      </w:r>
      <w:r w:rsidR="00F72CF6">
        <w:t xml:space="preserve"> also performing the role of Project Executive, the Project Manager </w:t>
      </w:r>
      <w:r w:rsidR="0092258E">
        <w:t>holds</w:t>
      </w:r>
      <w:r w:rsidR="00F72CF6">
        <w:t xml:space="preserve"> the authority to </w:t>
      </w:r>
      <w:r w:rsidR="003441FF">
        <w:t>lead reviews and allocate resources.</w:t>
      </w:r>
      <w:r w:rsidR="008A0C64">
        <w:t xml:space="preserve"> Tolerances </w:t>
      </w:r>
      <w:r w:rsidR="004178A8">
        <w:t>vary</w:t>
      </w:r>
      <w:r w:rsidR="00764029">
        <w:t xml:space="preserve"> dependent upon the </w:t>
      </w:r>
      <w:r w:rsidR="0002635F">
        <w:t xml:space="preserve">Task or Product. </w:t>
      </w:r>
      <w:r w:rsidR="00E86963">
        <w:t xml:space="preserve">Due to the large scope of Stage Three (Archaeological </w:t>
      </w:r>
      <w:r w:rsidR="00AB28A2">
        <w:t>Fieldwork</w:t>
      </w:r>
      <w:r w:rsidR="00E86963">
        <w:t>)</w:t>
      </w:r>
      <w:r w:rsidR="00AB28A2">
        <w:t xml:space="preserve">, </w:t>
      </w:r>
      <w:r w:rsidR="00066A1C">
        <w:t>a larger Tolerance is conducive</w:t>
      </w:r>
      <w:r w:rsidR="004675B8">
        <w:t xml:space="preserve">, particularly as there is a </w:t>
      </w:r>
      <w:r w:rsidR="00030785">
        <w:t xml:space="preserve">larger than usual amount </w:t>
      </w:r>
      <w:r w:rsidR="004675B8">
        <w:t>of</w:t>
      </w:r>
      <w:r w:rsidR="00030785">
        <w:t xml:space="preserve"> post-medieval archaeology overlaying the older archaeology.</w:t>
      </w:r>
      <w:r w:rsidR="002A76C0">
        <w:t xml:space="preserve"> Similarly, a larger Tolerance for Stage Five may be necessary due to the</w:t>
      </w:r>
      <w:r w:rsidR="008351C5">
        <w:t xml:space="preserve"> potential large</w:t>
      </w:r>
      <w:r w:rsidR="002A76C0">
        <w:t xml:space="preserve"> volume of finds, although it is </w:t>
      </w:r>
      <w:r w:rsidR="00E35B82">
        <w:t xml:space="preserve">possible </w:t>
      </w:r>
      <w:r w:rsidR="002A76C0">
        <w:t>that Stage Four can minimise this where possible.</w:t>
      </w:r>
      <w:r w:rsidR="00030785">
        <w:t xml:space="preserve"> </w:t>
      </w:r>
      <w:r w:rsidR="002A76C0">
        <w:t>If Tolerances are exceeded, review will be necessary.</w:t>
      </w:r>
      <w:r w:rsidR="008351C5">
        <w:t xml:space="preserve"> Monetary and quality values of </w:t>
      </w:r>
      <w:r w:rsidR="00A06D89">
        <w:t>Tolerance margins are given in the Stages, Products and Task section of the Project Design.</w:t>
      </w:r>
      <w:r w:rsidR="002A76C0">
        <w:t xml:space="preserve"> </w:t>
      </w:r>
      <w:r w:rsidR="00AB28A2">
        <w:t xml:space="preserve"> </w:t>
      </w:r>
    </w:p>
    <w:p w14:paraId="6F476194" w14:textId="3F1AE1AD" w:rsidR="00C52643" w:rsidRDefault="00EA4E98" w:rsidP="00EF33A2">
      <w:pPr>
        <w:tabs>
          <w:tab w:val="left" w:pos="2292"/>
        </w:tabs>
        <w:spacing w:line="480" w:lineRule="auto"/>
      </w:pPr>
      <w:r>
        <w:rPr>
          <w:b/>
          <w:bCs/>
          <w:u w:val="single"/>
        </w:rPr>
        <w:lastRenderedPageBreak/>
        <w:t>Health and safety</w:t>
      </w:r>
      <w:r>
        <w:rPr>
          <w:b/>
          <w:bCs/>
          <w:u w:val="single"/>
        </w:rPr>
        <w:br/>
      </w:r>
      <w:r w:rsidR="0076397A">
        <w:t xml:space="preserve">The health and safety statement </w:t>
      </w:r>
      <w:proofErr w:type="gramStart"/>
      <w:r w:rsidR="00544C22">
        <w:t>is</w:t>
      </w:r>
      <w:proofErr w:type="gramEnd"/>
      <w:r w:rsidR="00544C22">
        <w:t xml:space="preserve"> </w:t>
      </w:r>
      <w:r w:rsidR="0076397A">
        <w:t xml:space="preserve">in keeping with the standards of Headland Archaeology. </w:t>
      </w:r>
      <w:r w:rsidR="00E05062">
        <w:t xml:space="preserve">This will be done in accordance with the </w:t>
      </w:r>
      <w:r w:rsidR="00E05062" w:rsidRPr="0091324B">
        <w:rPr>
          <w:i/>
          <w:iCs/>
        </w:rPr>
        <w:t>Health and Safety at Work Act 1974</w:t>
      </w:r>
      <w:r w:rsidR="00E05062">
        <w:t xml:space="preserve">. The health and safety requirements of the contractor will also be </w:t>
      </w:r>
      <w:proofErr w:type="gramStart"/>
      <w:r w:rsidR="00E05062">
        <w:t>taken into account</w:t>
      </w:r>
      <w:proofErr w:type="gramEnd"/>
      <w:r w:rsidR="00E05062">
        <w:t xml:space="preserve"> for specific locations. </w:t>
      </w:r>
      <w:r w:rsidR="009E77E0">
        <w:t xml:space="preserve">The company has a dedicated </w:t>
      </w:r>
      <w:r w:rsidR="00857525">
        <w:t xml:space="preserve">Safety, Health, Environment and Quality (SHEQ) department that oversees on- and off-site safety of all staff members. </w:t>
      </w:r>
      <w:r w:rsidR="007B2671">
        <w:t xml:space="preserve">A full Risk Assessment </w:t>
      </w:r>
      <w:r w:rsidR="0095669B">
        <w:t xml:space="preserve">and Method Statement (RAMS) </w:t>
      </w:r>
      <w:r w:rsidR="007B2671">
        <w:t xml:space="preserve">will be </w:t>
      </w:r>
      <w:r w:rsidR="006F5FA7">
        <w:t>written</w:t>
      </w:r>
      <w:r w:rsidR="00663048">
        <w:t xml:space="preserve"> to ensure potential risks </w:t>
      </w:r>
      <w:r w:rsidR="0095669B">
        <w:t>are</w:t>
      </w:r>
      <w:r w:rsidR="00663048">
        <w:t xml:space="preserve"> managed.</w:t>
      </w:r>
      <w:r w:rsidR="0083449C">
        <w:t xml:space="preserve"> This system will also ensure the daily running of site, such as </w:t>
      </w:r>
      <w:r w:rsidR="00721D51">
        <w:t xml:space="preserve">construction </w:t>
      </w:r>
      <w:r w:rsidR="0083449C">
        <w:t>traffic and points of access.</w:t>
      </w:r>
      <w:r w:rsidR="00663048">
        <w:t xml:space="preserve"> </w:t>
      </w:r>
      <w:r w:rsidR="004F175C">
        <w:t xml:space="preserve">All site staff </w:t>
      </w:r>
      <w:r w:rsidR="006A169F">
        <w:t>will</w:t>
      </w:r>
      <w:r w:rsidR="004F175C">
        <w:t xml:space="preserve"> </w:t>
      </w:r>
      <w:r w:rsidR="00F14DBD">
        <w:t>undergo a site</w:t>
      </w:r>
      <w:r w:rsidR="004F175C">
        <w:t xml:space="preserve"> induct</w:t>
      </w:r>
      <w:r w:rsidR="00F14DBD">
        <w:t>ion</w:t>
      </w:r>
      <w:r w:rsidR="00E05062">
        <w:t xml:space="preserve"> and will read and sign the RAMS before being allowed to work on the mitigation area.</w:t>
      </w:r>
      <w:r w:rsidR="00F14DBD">
        <w:t xml:space="preserve"> </w:t>
      </w:r>
      <w:r w:rsidR="00AE2D2C">
        <w:t>Marick Management Ltd</w:t>
      </w:r>
      <w:r w:rsidR="00AE2D2C">
        <w:t xml:space="preserve"> will require all Headland Archaeology to undergo a company-specific induction and to hold a fully valid </w:t>
      </w:r>
      <w:r w:rsidR="00B90739">
        <w:t>Construction Skills Certification Scheme card.</w:t>
      </w:r>
    </w:p>
    <w:p w14:paraId="269240DF" w14:textId="77777777" w:rsidR="00C52643" w:rsidRDefault="00C52643" w:rsidP="00EF33A2">
      <w:pPr>
        <w:suppressAutoHyphens w:val="0"/>
        <w:spacing w:line="480" w:lineRule="auto"/>
      </w:pPr>
      <w:r>
        <w:br w:type="page"/>
      </w:r>
    </w:p>
    <w:p w14:paraId="773A4108" w14:textId="59DB3701" w:rsidR="00330BD8" w:rsidRDefault="00E05062" w:rsidP="00EF33A2">
      <w:pPr>
        <w:spacing w:line="480" w:lineRule="auto"/>
        <w:rPr>
          <w:b/>
          <w:bCs/>
        </w:rPr>
      </w:pPr>
      <w:r>
        <w:rPr>
          <w:b/>
          <w:bCs/>
        </w:rPr>
        <w:lastRenderedPageBreak/>
        <w:t>R</w:t>
      </w:r>
      <w:r w:rsidR="00EA4E98">
        <w:rPr>
          <w:b/>
          <w:bCs/>
        </w:rPr>
        <w:t>esources and programming</w:t>
      </w:r>
      <w:r w:rsidR="002D4569">
        <w:rPr>
          <w:b/>
          <w:bCs/>
        </w:rPr>
        <w:br/>
      </w:r>
      <w:r w:rsidR="002D4569" w:rsidRPr="002D4569">
        <w:rPr>
          <w:b/>
          <w:bCs/>
        </w:rPr>
        <w:t>Information in the following categories may change during any project re-</w:t>
      </w:r>
      <w:proofErr w:type="gramStart"/>
      <w:r w:rsidR="002D4569" w:rsidRPr="002D4569">
        <w:rPr>
          <w:b/>
          <w:bCs/>
        </w:rPr>
        <w:t>planning</w:t>
      </w:r>
      <w:proofErr w:type="gramEnd"/>
    </w:p>
    <w:p w14:paraId="4EB79D30" w14:textId="3C2E25B0" w:rsidR="00EC297E" w:rsidRPr="00EC297E" w:rsidRDefault="00EA4E98" w:rsidP="00EF33A2">
      <w:pPr>
        <w:spacing w:line="480" w:lineRule="auto"/>
      </w:pPr>
      <w:r>
        <w:rPr>
          <w:b/>
          <w:bCs/>
          <w:u w:val="single"/>
        </w:rPr>
        <w:t>Project Team structure</w:t>
      </w:r>
      <w:r w:rsidR="00EC297E">
        <w:rPr>
          <w:b/>
          <w:bCs/>
          <w:u w:val="single"/>
        </w:rPr>
        <w:br/>
      </w:r>
      <w:r w:rsidR="00EC297E">
        <w:t>The Project Management team will be led by the Project Manager</w:t>
      </w:r>
      <w:r w:rsidR="001A2C1B">
        <w:t xml:space="preserve"> (Michael Tierney)</w:t>
      </w:r>
      <w:r w:rsidR="00EC297E">
        <w:t xml:space="preserve">. </w:t>
      </w:r>
      <w:r w:rsidR="00F57012">
        <w:t>For this project, this</w:t>
      </w:r>
      <w:r w:rsidR="00BE6087">
        <w:t xml:space="preserve"> role will be combined with that of the Project Executive</w:t>
      </w:r>
      <w:r w:rsidR="00C7658A">
        <w:t xml:space="preserve">. </w:t>
      </w:r>
      <w:r w:rsidR="000E2C58">
        <w:t>As an on-site representative, the</w:t>
      </w:r>
      <w:r w:rsidR="00B5583B">
        <w:t xml:space="preserve"> Project Officer</w:t>
      </w:r>
      <w:r w:rsidR="001A2C1B">
        <w:t xml:space="preserve"> (Stuart Milby)</w:t>
      </w:r>
      <w:r w:rsidR="00B5583B">
        <w:t xml:space="preserve"> will work closely with the Project Manager</w:t>
      </w:r>
      <w:r w:rsidR="000E2C58">
        <w:t xml:space="preserve"> to manage the day-to-day running of the site.</w:t>
      </w:r>
      <w:r w:rsidR="00F82146">
        <w:t xml:space="preserve"> </w:t>
      </w:r>
      <w:r w:rsidR="00F82146">
        <w:t>It is the responsibility of the Project Manager to</w:t>
      </w:r>
      <w:r w:rsidR="002B4DFE">
        <w:t xml:space="preserve"> prepare the Project Design</w:t>
      </w:r>
      <w:r w:rsidR="00936E5D">
        <w:t xml:space="preserve"> document, identify any site Risks (creation of a Risk Log)</w:t>
      </w:r>
      <w:r w:rsidR="00494317">
        <w:t xml:space="preserve">, circulate Highlight Reports to </w:t>
      </w:r>
      <w:r w:rsidR="001A2C1B">
        <w:t>external stakeholders</w:t>
      </w:r>
      <w:r w:rsidR="00494317">
        <w:t>, maintain an Issue Log, and to monitor costs and timetables of the project.</w:t>
      </w:r>
      <w:r w:rsidR="001A2C1B">
        <w:t xml:space="preserve"> </w:t>
      </w:r>
    </w:p>
    <w:p w14:paraId="387F6EE4" w14:textId="68FD4249" w:rsidR="00D81E8F" w:rsidRDefault="00BF04F3" w:rsidP="00EF33A2">
      <w:pPr>
        <w:spacing w:line="480" w:lineRule="auto"/>
      </w:pPr>
      <w:r w:rsidRPr="00E8106E">
        <w:t xml:space="preserve">There will be numerous </w:t>
      </w:r>
      <w:r w:rsidR="00356E42" w:rsidRPr="00E8106E">
        <w:t xml:space="preserve">specialists involved in the project. </w:t>
      </w:r>
      <w:r w:rsidR="00AB4B41" w:rsidRPr="00E8106E">
        <w:t>Most</w:t>
      </w:r>
      <w:r w:rsidR="00356E42" w:rsidRPr="00E8106E">
        <w:t xml:space="preserve"> specialists </w:t>
      </w:r>
      <w:r w:rsidR="00AB4B41" w:rsidRPr="00E8106E">
        <w:t>work for Headland Archaeology</w:t>
      </w:r>
      <w:r w:rsidR="00356E42" w:rsidRPr="00E8106E">
        <w:t xml:space="preserve">, but some external specialists may need to be approached. </w:t>
      </w:r>
      <w:r w:rsidR="00861EF8" w:rsidRPr="00E8106E">
        <w:t>As for internal specialists,</w:t>
      </w:r>
      <w:r w:rsidR="00A40C7A" w:rsidRPr="00E8106E">
        <w:t xml:space="preserve"> Headland Archaeology</w:t>
      </w:r>
      <w:r w:rsidR="00A40C7A">
        <w:t xml:space="preserve"> has Roman (S</w:t>
      </w:r>
      <w:r w:rsidR="00EC0733">
        <w:t xml:space="preserve">ara </w:t>
      </w:r>
      <w:r w:rsidR="00A40C7A">
        <w:t>M</w:t>
      </w:r>
      <w:r w:rsidR="00EC0733">
        <w:t>achin</w:t>
      </w:r>
      <w:r w:rsidR="00A40C7A">
        <w:t>, A</w:t>
      </w:r>
      <w:r w:rsidR="007120AD">
        <w:t xml:space="preserve">lex </w:t>
      </w:r>
      <w:r w:rsidR="00A40C7A">
        <w:t>S</w:t>
      </w:r>
      <w:r w:rsidR="007120AD">
        <w:t>mith</w:t>
      </w:r>
      <w:r w:rsidR="00A40C7A">
        <w:t>) and Medieval pottery (J</w:t>
      </w:r>
      <w:r w:rsidR="007120AD">
        <w:t xml:space="preserve">ulie </w:t>
      </w:r>
      <w:r w:rsidR="00A40C7A">
        <w:t>F</w:t>
      </w:r>
      <w:r w:rsidR="007120AD">
        <w:t>ranklin</w:t>
      </w:r>
      <w:r w:rsidR="00310939">
        <w:t xml:space="preserve"> and</w:t>
      </w:r>
      <w:r w:rsidR="00A40C7A">
        <w:t xml:space="preserve"> O</w:t>
      </w:r>
      <w:r w:rsidR="00310939">
        <w:t xml:space="preserve">wain </w:t>
      </w:r>
      <w:r w:rsidR="00576E2B">
        <w:t>S</w:t>
      </w:r>
      <w:r w:rsidR="00310939">
        <w:t>cholma-Mason</w:t>
      </w:r>
      <w:r w:rsidR="00576E2B">
        <w:t xml:space="preserve">) </w:t>
      </w:r>
      <w:r w:rsidR="00A40C7A">
        <w:t>specialists</w:t>
      </w:r>
      <w:r w:rsidR="00576E2B">
        <w:t>, as well as general metal finds</w:t>
      </w:r>
      <w:r w:rsidR="009B5B5A">
        <w:t xml:space="preserve"> specialists</w:t>
      </w:r>
      <w:r w:rsidR="00576E2B">
        <w:t xml:space="preserve"> (R</w:t>
      </w:r>
      <w:r w:rsidR="00310939">
        <w:t xml:space="preserve">ebecca </w:t>
      </w:r>
      <w:proofErr w:type="spellStart"/>
      <w:r w:rsidR="00576E2B">
        <w:t>S</w:t>
      </w:r>
      <w:r w:rsidR="00310939">
        <w:t>ilwood</w:t>
      </w:r>
      <w:proofErr w:type="spellEnd"/>
      <w:r w:rsidR="00310939">
        <w:t xml:space="preserve"> and</w:t>
      </w:r>
      <w:r w:rsidR="00576E2B">
        <w:t xml:space="preserve"> J</w:t>
      </w:r>
      <w:r w:rsidR="00310939">
        <w:t xml:space="preserve">ames </w:t>
      </w:r>
      <w:r w:rsidR="00576E2B">
        <w:t>H</w:t>
      </w:r>
      <w:r w:rsidR="00310939">
        <w:t>odgson</w:t>
      </w:r>
      <w:r w:rsidR="00576E2B">
        <w:t>)</w:t>
      </w:r>
      <w:r w:rsidR="009B5B5A">
        <w:t xml:space="preserve"> and lithics specialist (Ann Bojko)</w:t>
      </w:r>
      <w:r w:rsidR="00576E2B">
        <w:t>.</w:t>
      </w:r>
      <w:r w:rsidR="00B37CE2">
        <w:t xml:space="preserve"> </w:t>
      </w:r>
      <w:r w:rsidR="00B50FFA">
        <w:t xml:space="preserve">There is also a team of internal environmental specialists, specialising in </w:t>
      </w:r>
      <w:proofErr w:type="spellStart"/>
      <w:r w:rsidR="00B50FFA">
        <w:t>archaeobotany</w:t>
      </w:r>
      <w:proofErr w:type="spellEnd"/>
      <w:r w:rsidR="00B50FFA">
        <w:t xml:space="preserve">, </w:t>
      </w:r>
      <w:proofErr w:type="spellStart"/>
      <w:r w:rsidR="00B50FFA">
        <w:t>anthracology</w:t>
      </w:r>
      <w:proofErr w:type="spellEnd"/>
      <w:r w:rsidR="00B50FFA">
        <w:t xml:space="preserve"> and malacology</w:t>
      </w:r>
      <w:r w:rsidR="00EC0733">
        <w:t xml:space="preserve"> (K</w:t>
      </w:r>
      <w:r w:rsidR="00310939">
        <w:t xml:space="preserve">ate </w:t>
      </w:r>
      <w:r w:rsidR="00EC0733">
        <w:t>T</w:t>
      </w:r>
      <w:r w:rsidR="00310939">
        <w:t>urner</w:t>
      </w:r>
      <w:r w:rsidR="00EC0733">
        <w:t xml:space="preserve"> and L</w:t>
      </w:r>
      <w:r w:rsidR="00310939">
        <w:t xml:space="preserve">aura </w:t>
      </w:r>
      <w:r w:rsidR="00EC0733">
        <w:t>B</w:t>
      </w:r>
      <w:r w:rsidR="00310939">
        <w:t>ailey</w:t>
      </w:r>
      <w:r w:rsidR="00EC0733">
        <w:t>)</w:t>
      </w:r>
      <w:r w:rsidR="00B50FFA">
        <w:t>.</w:t>
      </w:r>
      <w:r w:rsidR="00D81E8F">
        <w:t xml:space="preserve"> It is likely that </w:t>
      </w:r>
      <w:r w:rsidR="00DE555F">
        <w:t xml:space="preserve">external specialists will be </w:t>
      </w:r>
      <w:r w:rsidR="00D3404E">
        <w:t>contracted to undertake analysis and assessments of waterlogged wood (Mike Bamfor</w:t>
      </w:r>
      <w:r w:rsidR="000B7243">
        <w:t>th</w:t>
      </w:r>
      <w:r w:rsidR="00D3404E">
        <w:t>) and leather</w:t>
      </w:r>
      <w:r w:rsidR="00504FD6">
        <w:t xml:space="preserve"> (Quita Mould)</w:t>
      </w:r>
      <w:r w:rsidR="00D3404E">
        <w:t xml:space="preserve">. </w:t>
      </w:r>
      <w:r w:rsidR="00C942E2">
        <w:br/>
      </w:r>
    </w:p>
    <w:p w14:paraId="051B3252" w14:textId="29BEDBF9" w:rsidR="00BF6BD2" w:rsidRDefault="00EA4E98" w:rsidP="00EF33A2">
      <w:pPr>
        <w:spacing w:line="480" w:lineRule="auto"/>
      </w:pPr>
      <w:r>
        <w:rPr>
          <w:b/>
          <w:bCs/>
          <w:u w:val="single"/>
        </w:rPr>
        <w:t>Methods statement</w:t>
      </w:r>
      <w:r w:rsidR="00B71B96">
        <w:rPr>
          <w:b/>
          <w:bCs/>
          <w:u w:val="single"/>
        </w:rPr>
        <w:br/>
      </w:r>
      <w:r w:rsidR="00E721B4">
        <w:t>To better progress the understanding of</w:t>
      </w:r>
      <w:r w:rsidR="007052A6">
        <w:t xml:space="preserve"> the Aims and Objectives </w:t>
      </w:r>
      <w:r w:rsidR="00465BD3">
        <w:t>of the project</w:t>
      </w:r>
      <w:r w:rsidR="007052A6">
        <w:t xml:space="preserve">, various </w:t>
      </w:r>
      <w:r w:rsidR="008C31C9">
        <w:t>techniques and approaches</w:t>
      </w:r>
      <w:r w:rsidR="007052A6">
        <w:t xml:space="preserve"> </w:t>
      </w:r>
      <w:r w:rsidR="00810DE6">
        <w:t>will</w:t>
      </w:r>
      <w:r w:rsidR="007052A6">
        <w:t xml:space="preserve"> be implemented</w:t>
      </w:r>
      <w:r w:rsidR="00E721B4">
        <w:t xml:space="preserve">. </w:t>
      </w:r>
      <w:r w:rsidR="0082475E">
        <w:t xml:space="preserve">Careful and systematic fieldwork will be undertaken in accordance </w:t>
      </w:r>
      <w:r w:rsidR="00121FDB">
        <w:t xml:space="preserve">with guidelines and standards </w:t>
      </w:r>
      <w:r w:rsidR="008C31C9">
        <w:t>by</w:t>
      </w:r>
      <w:r w:rsidR="00121FDB">
        <w:t xml:space="preserve"> </w:t>
      </w:r>
      <w:r w:rsidR="00A40634">
        <w:t>CiFA</w:t>
      </w:r>
      <w:r w:rsidR="00121FDB">
        <w:t xml:space="preserve"> on conduct</w:t>
      </w:r>
      <w:r w:rsidR="00962312">
        <w:t xml:space="preserve">, </w:t>
      </w:r>
      <w:r w:rsidR="00121FDB">
        <w:t>excavation</w:t>
      </w:r>
      <w:r w:rsidR="00962312">
        <w:t>, and post-excavation</w:t>
      </w:r>
      <w:r w:rsidR="00121FDB">
        <w:t>.</w:t>
      </w:r>
      <w:r w:rsidR="00384355">
        <w:t xml:space="preserve"> </w:t>
      </w:r>
      <w:r w:rsidR="008E62D0">
        <w:t>All</w:t>
      </w:r>
      <w:r w:rsidR="00384355">
        <w:t xml:space="preserve"> stages of the project</w:t>
      </w:r>
      <w:r w:rsidR="008E62D0">
        <w:t xml:space="preserve"> (not just excavation) are dictated by strict professional </w:t>
      </w:r>
      <w:r w:rsidR="008E62D0">
        <w:lastRenderedPageBreak/>
        <w:t>guidelines.</w:t>
      </w:r>
      <w:r w:rsidR="00261D1E">
        <w:t xml:space="preserve"> The</w:t>
      </w:r>
      <w:r w:rsidR="00261D1E">
        <w:t xml:space="preserve"> Management of Research Projects in the Historic Environment Guide</w:t>
      </w:r>
      <w:r w:rsidR="00261D1E">
        <w:t xml:space="preserve"> assists the user to incorporate all project aspects from </w:t>
      </w:r>
      <w:r w:rsidR="00D1469F">
        <w:t xml:space="preserve">its </w:t>
      </w:r>
      <w:r w:rsidR="000A73B9">
        <w:t>Initiation</w:t>
      </w:r>
      <w:r w:rsidR="00261D1E">
        <w:t>.</w:t>
      </w:r>
      <w:r w:rsidR="00D1469F">
        <w:t xml:space="preserve"> Archiving particularly benefits from this, allowing</w:t>
      </w:r>
      <w:r w:rsidR="000A73B9">
        <w:t xml:space="preserve"> </w:t>
      </w:r>
      <w:r w:rsidR="00060146">
        <w:t>for a smooth transition to project Closure.</w:t>
      </w:r>
      <w:r w:rsidR="00252848">
        <w:t xml:space="preserve"> Application of these techniques would assist in the furthering of all Aims.</w:t>
      </w:r>
      <w:r w:rsidR="00D1469F">
        <w:t xml:space="preserve">  </w:t>
      </w:r>
      <w:r w:rsidR="00EB3E49">
        <w:t xml:space="preserve"> </w:t>
      </w:r>
      <w:r w:rsidR="00384355">
        <w:t xml:space="preserve"> </w:t>
      </w:r>
      <w:r w:rsidR="00810DE6">
        <w:t xml:space="preserve"> </w:t>
      </w:r>
      <w:r w:rsidR="001A643C">
        <w:br/>
      </w:r>
      <w:r w:rsidR="00384355">
        <w:br/>
      </w:r>
      <w:r w:rsidR="008C31C9">
        <w:t xml:space="preserve">Prior evaluation works on site indicated </w:t>
      </w:r>
      <w:r w:rsidR="004E1CEB">
        <w:t xml:space="preserve">vast and deep stratigraphy, necessitating </w:t>
      </w:r>
      <w:r w:rsidR="001F18F0">
        <w:t xml:space="preserve">an open area archaeological excavation. </w:t>
      </w:r>
      <w:r w:rsidR="00AC1A54">
        <w:t>It is evident that much of the periods present on adjacent sites will be present on this site.</w:t>
      </w:r>
      <w:r w:rsidR="00096B94">
        <w:t xml:space="preserve"> </w:t>
      </w:r>
      <w:r w:rsidR="00533A4C">
        <w:t>Specialists in material culture will be instructed to analyse findings</w:t>
      </w:r>
      <w:r w:rsidR="00D54B97">
        <w:t xml:space="preserve"> from all periods</w:t>
      </w:r>
      <w:r w:rsidR="00533A4C">
        <w:t>, not just those that are most frequently represented.</w:t>
      </w:r>
      <w:r w:rsidR="00197085">
        <w:t xml:space="preserve"> By doing so, the shared regional understanding of certain industries (RO</w:t>
      </w:r>
      <w:r w:rsidR="00386FC7">
        <w:t>2</w:t>
      </w:r>
      <w:r w:rsidR="008818AB">
        <w:t xml:space="preserve">; </w:t>
      </w:r>
      <w:r w:rsidR="00B975B4">
        <w:t>RO</w:t>
      </w:r>
      <w:r w:rsidR="003A7A46">
        <w:t xml:space="preserve">9) may be furthered. </w:t>
      </w:r>
      <w:r w:rsidR="00197085">
        <w:br/>
      </w:r>
      <w:r w:rsidR="001A643C">
        <w:br/>
      </w:r>
      <w:r w:rsidR="00693040">
        <w:t xml:space="preserve">Environmental sampling </w:t>
      </w:r>
      <w:r w:rsidR="00DF63F3">
        <w:t xml:space="preserve">will be utilised to </w:t>
      </w:r>
      <w:r w:rsidR="001571BB">
        <w:t xml:space="preserve">further understanding of the Aims and Objectives of </w:t>
      </w:r>
      <w:r w:rsidR="00FF67A8">
        <w:t>the</w:t>
      </w:r>
      <w:r w:rsidR="001571BB">
        <w:t xml:space="preserve"> site.</w:t>
      </w:r>
      <w:r w:rsidR="00410675">
        <w:t xml:space="preserve"> A strategic sampling strategy will be employed to ensure an unbiased </w:t>
      </w:r>
      <w:r w:rsidR="0094425B">
        <w:t>sampling method. Using this type of sampling strategy</w:t>
      </w:r>
      <w:r w:rsidR="002E437F">
        <w:t xml:space="preserve"> (rather than that of judgement or random sampling)</w:t>
      </w:r>
      <w:r w:rsidR="0094425B">
        <w:t xml:space="preserve"> ensures that a variety of features are </w:t>
      </w:r>
      <w:r w:rsidR="002E437F">
        <w:t>sampled</w:t>
      </w:r>
      <w:r w:rsidR="0094425B">
        <w:t xml:space="preserve">, not just those that may be the most fruitful (in terms of artefacts and </w:t>
      </w:r>
      <w:proofErr w:type="spellStart"/>
      <w:r w:rsidR="0094425B">
        <w:t>ecofacts</w:t>
      </w:r>
      <w:proofErr w:type="spellEnd"/>
      <w:r w:rsidR="0094425B">
        <w:t>)</w:t>
      </w:r>
      <w:r w:rsidR="00C43585">
        <w:t xml:space="preserve"> or exceptional</w:t>
      </w:r>
      <w:r w:rsidR="007D1E43">
        <w:t xml:space="preserve"> (those these would be sampled as well)</w:t>
      </w:r>
      <w:r w:rsidR="00C43585">
        <w:t xml:space="preserve">. Because of this, features that may be considered mundane </w:t>
      </w:r>
      <w:r w:rsidR="00F31B78">
        <w:t>(such as field systems) are sampled and analysed</w:t>
      </w:r>
      <w:r w:rsidR="00941C5C">
        <w:t xml:space="preserve">, </w:t>
      </w:r>
      <w:r w:rsidR="00071C77">
        <w:t>contributing to our understanding of everyday habits (as detailed in RO</w:t>
      </w:r>
      <w:r w:rsidR="00B24940">
        <w:t>4, RO5, RO10, RO11, RO14</w:t>
      </w:r>
      <w:r w:rsidR="000216EB">
        <w:t>. RO16)</w:t>
      </w:r>
      <w:r w:rsidR="00F31B78">
        <w:t>.</w:t>
      </w:r>
      <w:r w:rsidR="000216EB">
        <w:t xml:space="preserve"> </w:t>
      </w:r>
      <w:r w:rsidR="000B08FB">
        <w:t xml:space="preserve">Sampling such features would </w:t>
      </w:r>
      <w:r w:rsidR="007D1E43">
        <w:t xml:space="preserve">aid in constructing an image of land use patterns at the Park Street site during its different periods of occupation. Sampling fruitful or exceptional features could also </w:t>
      </w:r>
      <w:r w:rsidR="00795FA5">
        <w:t xml:space="preserve">provide insight into </w:t>
      </w:r>
      <w:r w:rsidR="001C07FF">
        <w:t>more unusual</w:t>
      </w:r>
      <w:r w:rsidR="00795FA5">
        <w:t xml:space="preserve"> aspects of life on site, such as exotic foodstuffs</w:t>
      </w:r>
      <w:r w:rsidR="003E17B4">
        <w:t xml:space="preserve"> (RO4)</w:t>
      </w:r>
      <w:r w:rsidR="00795FA5">
        <w:t>, disease, and death</w:t>
      </w:r>
      <w:r w:rsidR="000216EB">
        <w:t xml:space="preserve"> (RO</w:t>
      </w:r>
      <w:r w:rsidR="003E17B4">
        <w:t>3)</w:t>
      </w:r>
      <w:r w:rsidR="00795FA5">
        <w:t>.</w:t>
      </w:r>
      <w:r w:rsidR="00C47F37">
        <w:t xml:space="preserve"> As with finds analysis, understanding the different types of </w:t>
      </w:r>
      <w:proofErr w:type="spellStart"/>
      <w:r w:rsidR="00C47F37">
        <w:t>ecofacts</w:t>
      </w:r>
      <w:proofErr w:type="spellEnd"/>
      <w:r w:rsidR="00C47F37">
        <w:t xml:space="preserve"> can provide insight into </w:t>
      </w:r>
      <w:r w:rsidR="00D428F3">
        <w:t>social and economic themes.</w:t>
      </w:r>
      <w:r w:rsidR="00DD7A50">
        <w:t xml:space="preserve"> Understanding the nature of</w:t>
      </w:r>
      <w:r w:rsidR="008B76B5">
        <w:t xml:space="preserve"> the</w:t>
      </w:r>
      <w:r w:rsidR="00DD7A50">
        <w:t xml:space="preserve"> waterlogged materials</w:t>
      </w:r>
      <w:r w:rsidR="008B76B5">
        <w:t xml:space="preserve"> found onsite</w:t>
      </w:r>
      <w:r w:rsidR="00DD7A50">
        <w:t xml:space="preserve"> and their use may provide insight int</w:t>
      </w:r>
      <w:r w:rsidR="008B76B5">
        <w:t xml:space="preserve">o the local environment </w:t>
      </w:r>
      <w:r w:rsidR="00214D08">
        <w:t xml:space="preserve">by assessing </w:t>
      </w:r>
      <w:r w:rsidR="00E148C8">
        <w:t>wood species (RO12, RO13)</w:t>
      </w:r>
      <w:r w:rsidR="00B52510">
        <w:t xml:space="preserve">. </w:t>
      </w:r>
      <w:r w:rsidR="00A34A4D">
        <w:t>Specialist</w:t>
      </w:r>
      <w:r w:rsidR="00D969CA">
        <w:t xml:space="preserve"> environmental</w:t>
      </w:r>
      <w:r w:rsidR="00A34A4D">
        <w:t xml:space="preserve"> samples</w:t>
      </w:r>
      <w:r w:rsidR="00FD3355">
        <w:t xml:space="preserve"> </w:t>
      </w:r>
      <w:r w:rsidR="0087580D">
        <w:t>can inform general Objectives</w:t>
      </w:r>
      <w:r w:rsidR="00A14C1A">
        <w:t xml:space="preserve">. </w:t>
      </w:r>
      <w:r w:rsidR="00683F1C">
        <w:t xml:space="preserve">Alongside </w:t>
      </w:r>
      <w:r w:rsidR="00815E9E">
        <w:t xml:space="preserve">bulk </w:t>
      </w:r>
      <w:r w:rsidR="00683F1C">
        <w:t>sampl</w:t>
      </w:r>
      <w:r w:rsidR="00815E9E">
        <w:t xml:space="preserve">es, specialist </w:t>
      </w:r>
      <w:r w:rsidR="00683F1C">
        <w:lastRenderedPageBreak/>
        <w:t>monolith</w:t>
      </w:r>
      <w:r w:rsidR="00B73676">
        <w:t xml:space="preserve"> and </w:t>
      </w:r>
      <w:proofErr w:type="spellStart"/>
      <w:r w:rsidR="00B73676">
        <w:t>Kubiena</w:t>
      </w:r>
      <w:proofErr w:type="spellEnd"/>
      <w:r w:rsidR="00683F1C">
        <w:t xml:space="preserve"> samples will be taken. </w:t>
      </w:r>
      <w:r w:rsidR="00815E9E">
        <w:t xml:space="preserve">These types of samples </w:t>
      </w:r>
      <w:r w:rsidR="00B46C68">
        <w:t>can generate data on landscape change and exploitation (RO</w:t>
      </w:r>
      <w:r w:rsidR="00E45C80">
        <w:t>13, 15)</w:t>
      </w:r>
      <w:r w:rsidR="00B46C68">
        <w:t>.</w:t>
      </w:r>
      <w:r w:rsidR="00E45C80">
        <w:t xml:space="preserve"> Such data can be linked to finds and environmental data to </w:t>
      </w:r>
      <w:r w:rsidR="00C04D3C">
        <w:t>provide insight into</w:t>
      </w:r>
      <w:r w:rsidR="00E45C80">
        <w:t xml:space="preserve"> how individuals throughout time on the Park Street site </w:t>
      </w:r>
      <w:r w:rsidR="00C04D3C">
        <w:t>reacted to changing environmental conditions (RO</w:t>
      </w:r>
      <w:r w:rsidR="00050AA1">
        <w:t>12</w:t>
      </w:r>
      <w:r w:rsidR="00C04D3C">
        <w:t>).</w:t>
      </w:r>
      <w:r w:rsidR="00050AA1">
        <w:t xml:space="preserve"> </w:t>
      </w:r>
    </w:p>
    <w:p w14:paraId="0A42ACCE" w14:textId="77777777" w:rsidR="00BF6BD2" w:rsidRDefault="00BF6BD2" w:rsidP="00EF33A2">
      <w:pPr>
        <w:suppressAutoHyphens w:val="0"/>
        <w:spacing w:line="480" w:lineRule="auto"/>
      </w:pPr>
      <w:r>
        <w:br w:type="page"/>
      </w:r>
    </w:p>
    <w:p w14:paraId="617D38AD" w14:textId="77777777" w:rsidR="00C961AA" w:rsidRDefault="00C961AA" w:rsidP="00EF33A2">
      <w:pPr>
        <w:spacing w:line="480" w:lineRule="auto"/>
        <w:sectPr w:rsidR="00C961AA" w:rsidSect="00E6214D">
          <w:footerReference w:type="default" r:id="rId12"/>
          <w:pgSz w:w="11906" w:h="16838"/>
          <w:pgMar w:top="1440" w:right="1440" w:bottom="1440" w:left="1440" w:header="720" w:footer="720" w:gutter="0"/>
          <w:cols w:space="720"/>
        </w:sectPr>
      </w:pPr>
    </w:p>
    <w:p w14:paraId="7DB7F9E8" w14:textId="7F66150E" w:rsidR="00330BD8" w:rsidRDefault="007C08F8" w:rsidP="00EF33A2">
      <w:pPr>
        <w:spacing w:line="480" w:lineRule="auto"/>
        <w:rPr>
          <w:b/>
          <w:bCs/>
          <w:u w:val="single"/>
        </w:rPr>
      </w:pPr>
      <w:r>
        <w:lastRenderedPageBreak/>
        <w:br/>
      </w:r>
      <w:r w:rsidR="00EA4E98">
        <w:rPr>
          <w:b/>
          <w:bCs/>
          <w:u w:val="single"/>
        </w:rPr>
        <w:t>Stages, Products and Tasks</w:t>
      </w:r>
    </w:p>
    <w:tbl>
      <w:tblPr>
        <w:tblW w:w="11910" w:type="dxa"/>
        <w:tblLayout w:type="fixed"/>
        <w:tblCellMar>
          <w:left w:w="0" w:type="dxa"/>
          <w:right w:w="0" w:type="dxa"/>
        </w:tblCellMar>
        <w:tblLook w:val="04A0" w:firstRow="1" w:lastRow="0" w:firstColumn="1" w:lastColumn="0" w:noHBand="0" w:noVBand="1"/>
      </w:tblPr>
      <w:tblGrid>
        <w:gridCol w:w="1191"/>
        <w:gridCol w:w="1191"/>
        <w:gridCol w:w="1191"/>
        <w:gridCol w:w="1191"/>
        <w:gridCol w:w="1191"/>
        <w:gridCol w:w="1191"/>
        <w:gridCol w:w="1191"/>
        <w:gridCol w:w="1191"/>
        <w:gridCol w:w="1191"/>
        <w:gridCol w:w="1191"/>
      </w:tblGrid>
      <w:tr w:rsidR="00C961AA" w14:paraId="345C46D3" w14:textId="77777777" w:rsidTr="00C961AA">
        <w:trPr>
          <w:trHeight w:val="113"/>
        </w:trPr>
        <w:tc>
          <w:tcPr>
            <w:tcW w:w="119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23AD4228" w14:textId="77777777" w:rsidR="00BF6BD2" w:rsidRDefault="00BF6BD2" w:rsidP="00EF33A2">
            <w:pPr>
              <w:suppressAutoHyphens w:val="0"/>
              <w:spacing w:line="480" w:lineRule="auto"/>
              <w:rPr>
                <w:rFonts w:ascii="Aptos Narrow" w:hAnsi="Aptos Narrow"/>
                <w:b/>
                <w:bCs/>
                <w:color w:val="000000"/>
              </w:rPr>
            </w:pPr>
            <w:r>
              <w:rPr>
                <w:rFonts w:ascii="Aptos Narrow" w:hAnsi="Aptos Narrow"/>
                <w:b/>
                <w:bCs/>
                <w:color w:val="000000"/>
              </w:rPr>
              <w:t>Stage Number</w:t>
            </w:r>
          </w:p>
        </w:tc>
        <w:tc>
          <w:tcPr>
            <w:tcW w:w="11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48CFBA65"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Stage Description</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642E8191"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Products</w:t>
            </w:r>
          </w:p>
        </w:tc>
        <w:tc>
          <w:tcPr>
            <w:tcW w:w="11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672D7F73"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Individual(s)/Team Responsible for Product</w:t>
            </w:r>
          </w:p>
        </w:tc>
        <w:tc>
          <w:tcPr>
            <w:tcW w:w="11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577F4E92"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Product Quality Criteria</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49F6112D"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Tasks</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7FFDD8E4"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Start date</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48769219"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Duration</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07CF98E2"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Review Point</w:t>
            </w:r>
          </w:p>
        </w:tc>
        <w:tc>
          <w:tcPr>
            <w:tcW w:w="119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4228DABC"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Tolerance</w:t>
            </w:r>
          </w:p>
        </w:tc>
      </w:tr>
      <w:tr w:rsidR="00C961AA" w14:paraId="32554A8D"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5315CF0A"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Stage 1</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6B489EE" w14:textId="77777777" w:rsidR="00BF6BD2" w:rsidRDefault="00BF6BD2" w:rsidP="00EF33A2">
            <w:pPr>
              <w:spacing w:line="480" w:lineRule="auto"/>
              <w:rPr>
                <w:rFonts w:ascii="Aptos Narrow" w:hAnsi="Aptos Narrow"/>
                <w:color w:val="000000"/>
              </w:rPr>
            </w:pPr>
            <w:r>
              <w:rPr>
                <w:rFonts w:ascii="Aptos Narrow" w:hAnsi="Aptos Narrow"/>
                <w:color w:val="000000"/>
              </w:rPr>
              <w:t>Project Start-Up</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71C1406" w14:textId="77777777" w:rsidR="00BF6BD2" w:rsidRDefault="00BF6BD2" w:rsidP="00EF33A2">
            <w:pPr>
              <w:spacing w:line="480" w:lineRule="auto"/>
              <w:rPr>
                <w:rFonts w:ascii="Aptos Narrow" w:hAnsi="Aptos Narrow"/>
                <w:color w:val="000000"/>
              </w:rPr>
            </w:pPr>
            <w:r>
              <w:rPr>
                <w:rFonts w:ascii="Aptos Narrow" w:hAnsi="Aptos Narrow"/>
                <w:color w:val="000000"/>
              </w:rPr>
              <w:t>1. Project Proposal</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B391C98" w14:textId="77777777" w:rsidR="00BF6BD2" w:rsidRDefault="00BF6BD2" w:rsidP="00EF33A2">
            <w:pPr>
              <w:spacing w:line="480" w:lineRule="auto"/>
              <w:rPr>
                <w:rFonts w:ascii="Aptos Narrow" w:hAnsi="Aptos Narrow"/>
                <w:color w:val="000000"/>
              </w:rPr>
            </w:pPr>
            <w:r>
              <w:rPr>
                <w:rFonts w:ascii="Aptos Narrow" w:hAnsi="Aptos Narrow"/>
                <w:color w:val="000000"/>
              </w:rPr>
              <w:t>1. PM/PO (Project Team). Project Executive to be involved for final decision-making.</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90ADB13"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1.1. Chartered Institute for Archaeologists (CiFA), 2020. </w:t>
            </w:r>
            <w:r>
              <w:rPr>
                <w:rFonts w:ascii="Aptos Narrow" w:hAnsi="Aptos Narrow"/>
                <w:i/>
                <w:iCs/>
                <w:color w:val="000000"/>
              </w:rPr>
              <w:t xml:space="preserve">Standard and guidance for historic </w:t>
            </w:r>
            <w:r>
              <w:rPr>
                <w:rFonts w:ascii="Aptos Narrow" w:hAnsi="Aptos Narrow"/>
                <w:i/>
                <w:iCs/>
                <w:color w:val="000000"/>
              </w:rPr>
              <w:lastRenderedPageBreak/>
              <w:t xml:space="preserve">environment desk-based assessment. </w:t>
            </w:r>
            <w:r>
              <w:rPr>
                <w:rFonts w:ascii="Aptos Narrow" w:hAnsi="Aptos Narrow"/>
                <w:i/>
                <w:iCs/>
                <w:color w:val="000000"/>
              </w:rPr>
              <w:br/>
              <w:t>1.2. Historic England, 2014. Management of Research Projects in the Historic Environment.</w:t>
            </w:r>
            <w:r>
              <w:rPr>
                <w:rFonts w:ascii="Aptos Narrow" w:hAnsi="Aptos Narrow"/>
                <w:i/>
                <w:iCs/>
                <w:color w:val="000000"/>
              </w:rPr>
              <w:br/>
            </w:r>
            <w:r>
              <w:rPr>
                <w:rFonts w:ascii="Aptos Narrow" w:hAnsi="Aptos Narrow"/>
                <w:color w:val="000000"/>
              </w:rPr>
              <w:t xml:space="preserve">1.3. Headland Archaeology, 2020. </w:t>
            </w:r>
            <w:r>
              <w:rPr>
                <w:rFonts w:ascii="Aptos Narrow" w:hAnsi="Aptos Narrow"/>
                <w:i/>
                <w:iCs/>
                <w:color w:val="000000"/>
              </w:rPr>
              <w:t>Report Production.</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0831217"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1.1. Document Aims and Objectives of the Business Case.</w:t>
            </w:r>
            <w:r>
              <w:rPr>
                <w:rFonts w:ascii="Aptos Narrow" w:hAnsi="Aptos Narrow"/>
                <w:color w:val="000000"/>
              </w:rPr>
              <w:br/>
              <w:t xml:space="preserve">1.2. Estimate time and resources for </w:t>
            </w:r>
            <w:r>
              <w:rPr>
                <w:rFonts w:ascii="Aptos Narrow" w:hAnsi="Aptos Narrow"/>
                <w:color w:val="000000"/>
              </w:rPr>
              <w:lastRenderedPageBreak/>
              <w:t>the potential project.</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F59B9F2"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21/11/2022</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03F5E97" w14:textId="77777777" w:rsidR="00BF6BD2" w:rsidRDefault="00BF6BD2" w:rsidP="00EF33A2">
            <w:pPr>
              <w:spacing w:line="480" w:lineRule="auto"/>
              <w:rPr>
                <w:rFonts w:ascii="Aptos Narrow" w:hAnsi="Aptos Narrow"/>
                <w:color w:val="000000"/>
              </w:rPr>
            </w:pPr>
            <w:r>
              <w:rPr>
                <w:rFonts w:ascii="Aptos Narrow" w:hAnsi="Aptos Narrow"/>
                <w:color w:val="000000"/>
              </w:rPr>
              <w:t>5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4A1CBED1"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R1. Start-Up closure. Decision of how and where to allocate resources for Initiation Stage. Assessment </w:t>
            </w:r>
            <w:r>
              <w:rPr>
                <w:rFonts w:ascii="Aptos Narrow" w:hAnsi="Aptos Narrow"/>
                <w:color w:val="000000"/>
              </w:rPr>
              <w:lastRenderedPageBreak/>
              <w:t xml:space="preserve">of Project Proposals from potential contractors. </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4BD12A6C"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Time: +/- one day</w:t>
            </w:r>
            <w:r>
              <w:rPr>
                <w:rFonts w:ascii="Aptos Narrow" w:hAnsi="Aptos Narrow"/>
                <w:color w:val="000000"/>
              </w:rPr>
              <w:br/>
            </w:r>
            <w:r>
              <w:rPr>
                <w:rFonts w:ascii="Aptos Narrow" w:hAnsi="Aptos Narrow"/>
              </w:rPr>
              <w:t>Cost</w:t>
            </w:r>
            <w:r>
              <w:rPr>
                <w:rFonts w:ascii="Aptos Narrow" w:hAnsi="Aptos Narrow"/>
                <w:color w:val="000000"/>
              </w:rPr>
              <w:t>: +/- £200</w:t>
            </w:r>
            <w:r>
              <w:rPr>
                <w:rFonts w:ascii="Aptos Narrow" w:hAnsi="Aptos Narrow"/>
                <w:color w:val="000000"/>
              </w:rPr>
              <w:br/>
              <w:t>Quality: This is an initial assessment; to be kept brief</w:t>
            </w:r>
          </w:p>
        </w:tc>
      </w:tr>
      <w:tr w:rsidR="00C961AA" w14:paraId="0E189B9E"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0D19CA7C"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lastRenderedPageBreak/>
              <w:t>Stage 2</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179A08F" w14:textId="77777777" w:rsidR="00BF6BD2" w:rsidRDefault="00BF6BD2" w:rsidP="00EF33A2">
            <w:pPr>
              <w:spacing w:line="480" w:lineRule="auto"/>
              <w:rPr>
                <w:rFonts w:ascii="Aptos Narrow" w:hAnsi="Aptos Narrow"/>
                <w:color w:val="000000"/>
              </w:rPr>
            </w:pPr>
            <w:r>
              <w:rPr>
                <w:rFonts w:ascii="Aptos Narrow" w:hAnsi="Aptos Narrow"/>
                <w:color w:val="000000"/>
              </w:rPr>
              <w:t>Project Design</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211598E" w14:textId="77777777" w:rsidR="00BF6BD2" w:rsidRDefault="00BF6BD2" w:rsidP="00EF33A2">
            <w:pPr>
              <w:spacing w:line="480" w:lineRule="auto"/>
              <w:rPr>
                <w:rFonts w:ascii="Aptos Narrow" w:hAnsi="Aptos Narrow"/>
                <w:color w:val="000000"/>
                <w:sz w:val="20"/>
                <w:szCs w:val="20"/>
              </w:rPr>
            </w:pPr>
            <w:r>
              <w:rPr>
                <w:rFonts w:ascii="Aptos Narrow" w:hAnsi="Aptos Narrow"/>
                <w:color w:val="000000"/>
                <w:sz w:val="20"/>
                <w:szCs w:val="20"/>
              </w:rPr>
              <w:t>2. Written Scheme of Investigation</w:t>
            </w:r>
            <w:r>
              <w:rPr>
                <w:rFonts w:ascii="Aptos Narrow" w:hAnsi="Aptos Narrow"/>
                <w:color w:val="000000"/>
                <w:sz w:val="20"/>
                <w:szCs w:val="20"/>
              </w:rPr>
              <w:br/>
              <w:t>3. Risk Log</w:t>
            </w:r>
            <w:r>
              <w:rPr>
                <w:rFonts w:ascii="Aptos Narrow" w:hAnsi="Aptos Narrow"/>
                <w:color w:val="000000"/>
                <w:sz w:val="20"/>
                <w:szCs w:val="20"/>
              </w:rPr>
              <w:br/>
              <w:t>4. Risk Assessment and Health and Safety Statement</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EA55AA1" w14:textId="77777777" w:rsidR="00BF6BD2" w:rsidRDefault="00BF6BD2" w:rsidP="00EF33A2">
            <w:pPr>
              <w:spacing w:line="480" w:lineRule="auto"/>
              <w:rPr>
                <w:rFonts w:ascii="Aptos Narrow" w:hAnsi="Aptos Narrow"/>
                <w:color w:val="000000"/>
              </w:rPr>
            </w:pPr>
            <w:r>
              <w:rPr>
                <w:rFonts w:ascii="Aptos Narrow" w:hAnsi="Aptos Narrow"/>
                <w:color w:val="000000"/>
              </w:rPr>
              <w:t>2. Project Team.</w:t>
            </w:r>
            <w:r>
              <w:rPr>
                <w:rFonts w:ascii="Aptos Narrow" w:hAnsi="Aptos Narrow"/>
                <w:color w:val="000000"/>
              </w:rPr>
              <w:br/>
              <w:t>3. Project Team.</w:t>
            </w:r>
            <w:r>
              <w:rPr>
                <w:rFonts w:ascii="Aptos Narrow" w:hAnsi="Aptos Narrow"/>
                <w:color w:val="000000"/>
              </w:rPr>
              <w:br/>
              <w:t>4. Project Team to liaise with SHEQ team.</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892953F" w14:textId="77777777" w:rsidR="00BF6BD2" w:rsidRDefault="00BF6BD2" w:rsidP="00EF33A2">
            <w:pPr>
              <w:spacing w:line="480" w:lineRule="auto"/>
              <w:rPr>
                <w:rFonts w:ascii="Aptos Narrow" w:hAnsi="Aptos Narrow"/>
                <w:color w:val="000000"/>
              </w:rPr>
            </w:pPr>
            <w:r>
              <w:rPr>
                <w:rFonts w:ascii="Aptos Narrow" w:hAnsi="Aptos Narrow"/>
                <w:color w:val="000000"/>
              </w:rPr>
              <w:t>2.1. CiFA 2020.</w:t>
            </w:r>
            <w:r>
              <w:rPr>
                <w:rFonts w:ascii="Aptos Narrow" w:hAnsi="Aptos Narrow"/>
                <w:color w:val="000000"/>
              </w:rPr>
              <w:br/>
              <w:t xml:space="preserve">2.2. Historic England, 2014. </w:t>
            </w:r>
            <w:r>
              <w:rPr>
                <w:rFonts w:ascii="Aptos Narrow" w:hAnsi="Aptos Narrow"/>
                <w:color w:val="000000"/>
              </w:rPr>
              <w:br/>
              <w:t>2.3. Headland Archaeology, 2020.</w:t>
            </w:r>
            <w:r>
              <w:rPr>
                <w:rFonts w:ascii="Aptos Narrow" w:hAnsi="Aptos Narrow"/>
                <w:color w:val="000000"/>
              </w:rPr>
              <w:br/>
              <w:t>3.1. Historic England, 2014.</w:t>
            </w:r>
            <w:r>
              <w:rPr>
                <w:rFonts w:ascii="Aptos Narrow" w:hAnsi="Aptos Narrow"/>
                <w:color w:val="000000"/>
              </w:rPr>
              <w:br/>
              <w:t xml:space="preserve">4.1. Internal Headland Archaeology Safety, </w:t>
            </w:r>
            <w:r>
              <w:rPr>
                <w:rFonts w:ascii="Aptos Narrow" w:hAnsi="Aptos Narrow"/>
                <w:color w:val="000000"/>
              </w:rPr>
              <w:lastRenderedPageBreak/>
              <w:t>Health, Environment and Quality (SHEQ) documents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A748C06"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2.1. Identify Aims and Objectives of the project.</w:t>
            </w:r>
            <w:r>
              <w:rPr>
                <w:rFonts w:ascii="Aptos Narrow" w:hAnsi="Aptos Narrow"/>
                <w:color w:val="000000"/>
              </w:rPr>
              <w:br/>
              <w:t>2.2. Read associated prior research of site (see evaluation)</w:t>
            </w:r>
            <w:r>
              <w:rPr>
                <w:rFonts w:ascii="Aptos Narrow" w:hAnsi="Aptos Narrow"/>
                <w:color w:val="000000"/>
              </w:rPr>
              <w:br/>
              <w:t>3.1. See past research for excavating conditions.</w:t>
            </w:r>
            <w:r>
              <w:rPr>
                <w:rFonts w:ascii="Aptos Narrow" w:hAnsi="Aptos Narrow"/>
                <w:color w:val="000000"/>
              </w:rPr>
              <w:br/>
              <w:t xml:space="preserve">3.1 and 4.1. </w:t>
            </w:r>
            <w:r>
              <w:rPr>
                <w:rFonts w:ascii="Aptos Narrow" w:hAnsi="Aptos Narrow"/>
                <w:color w:val="000000"/>
              </w:rPr>
              <w:lastRenderedPageBreak/>
              <w:t>Conduct site visit.</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42C78A7"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28/11/2022</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91D7A88" w14:textId="77777777" w:rsidR="00BF6BD2" w:rsidRDefault="00BF6BD2" w:rsidP="00EF33A2">
            <w:pPr>
              <w:spacing w:line="480" w:lineRule="auto"/>
              <w:rPr>
                <w:rFonts w:ascii="Aptos Narrow" w:hAnsi="Aptos Narrow"/>
                <w:color w:val="000000"/>
              </w:rPr>
            </w:pPr>
            <w:r>
              <w:rPr>
                <w:rFonts w:ascii="Aptos Narrow" w:hAnsi="Aptos Narrow"/>
                <w:color w:val="000000"/>
              </w:rPr>
              <w:t>10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AF28169"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R2. Initiation closure. Decision to be made on </w:t>
            </w:r>
            <w:proofErr w:type="gramStart"/>
            <w:r>
              <w:rPr>
                <w:rFonts w:ascii="Aptos Narrow" w:hAnsi="Aptos Narrow"/>
                <w:color w:val="000000"/>
              </w:rPr>
              <w:t>whether or not</w:t>
            </w:r>
            <w:proofErr w:type="gramEnd"/>
            <w:r>
              <w:rPr>
                <w:rFonts w:ascii="Aptos Narrow" w:hAnsi="Aptos Narrow"/>
                <w:color w:val="000000"/>
              </w:rPr>
              <w:t xml:space="preserve"> project will proceed on the basis of the Project Design. One week. </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45B4FFF" w14:textId="77777777" w:rsidR="00BF6BD2" w:rsidRDefault="00BF6BD2" w:rsidP="00EF33A2">
            <w:pPr>
              <w:spacing w:line="480" w:lineRule="auto"/>
              <w:rPr>
                <w:rFonts w:ascii="Aptos Narrow" w:hAnsi="Aptos Narrow"/>
                <w:color w:val="000000"/>
              </w:rPr>
            </w:pPr>
            <w:r>
              <w:rPr>
                <w:rFonts w:ascii="Aptos Narrow" w:hAnsi="Aptos Narrow"/>
                <w:color w:val="000000"/>
              </w:rPr>
              <w:t>Time: +/- three days</w:t>
            </w:r>
            <w:r>
              <w:rPr>
                <w:rFonts w:ascii="Aptos Narrow" w:hAnsi="Aptos Narrow"/>
                <w:color w:val="000000"/>
              </w:rPr>
              <w:br/>
              <w:t>Cost: +/- £600</w:t>
            </w:r>
            <w:r>
              <w:rPr>
                <w:rFonts w:ascii="Aptos Narrow" w:hAnsi="Aptos Narrow"/>
                <w:color w:val="000000"/>
              </w:rPr>
              <w:br/>
              <w:t xml:space="preserve">Quality: PM to oversee the work of the PO and ensure </w:t>
            </w:r>
            <w:proofErr w:type="gramStart"/>
            <w:r>
              <w:rPr>
                <w:rFonts w:ascii="Aptos Narrow" w:hAnsi="Aptos Narrow"/>
                <w:color w:val="000000"/>
              </w:rPr>
              <w:t>that  Project</w:t>
            </w:r>
            <w:proofErr w:type="gramEnd"/>
            <w:r>
              <w:rPr>
                <w:rFonts w:ascii="Aptos Narrow" w:hAnsi="Aptos Narrow"/>
                <w:color w:val="000000"/>
              </w:rPr>
              <w:t xml:space="preserve"> Design is concise.</w:t>
            </w:r>
          </w:p>
        </w:tc>
      </w:tr>
      <w:tr w:rsidR="00C961AA" w14:paraId="27D75FA1"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116B5CB"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Stage 3</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F490BD5" w14:textId="77777777" w:rsidR="00BF6BD2" w:rsidRDefault="00BF6BD2" w:rsidP="00EF33A2">
            <w:pPr>
              <w:spacing w:line="480" w:lineRule="auto"/>
              <w:rPr>
                <w:rFonts w:ascii="Aptos Narrow" w:hAnsi="Aptos Narrow"/>
                <w:color w:val="000000"/>
              </w:rPr>
            </w:pPr>
            <w:r>
              <w:rPr>
                <w:rFonts w:ascii="Aptos Narrow" w:hAnsi="Aptos Narrow"/>
                <w:color w:val="000000"/>
              </w:rPr>
              <w:t>Archaeological Fieldwork</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057B11C" w14:textId="77777777" w:rsidR="00BF6BD2" w:rsidRDefault="00BF6BD2" w:rsidP="00EF33A2">
            <w:pPr>
              <w:spacing w:line="480" w:lineRule="auto"/>
              <w:rPr>
                <w:rFonts w:ascii="Aptos Narrow" w:hAnsi="Aptos Narrow"/>
                <w:color w:val="000000"/>
              </w:rPr>
            </w:pPr>
            <w:r>
              <w:rPr>
                <w:rFonts w:ascii="Aptos Narrow" w:hAnsi="Aptos Narrow"/>
                <w:color w:val="000000"/>
              </w:rPr>
              <w:t>5. Assembly of site archive begins.</w:t>
            </w:r>
            <w:r>
              <w:rPr>
                <w:rFonts w:ascii="Aptos Narrow" w:hAnsi="Aptos Narrow"/>
                <w:color w:val="000000"/>
              </w:rPr>
              <w:br/>
              <w:t>6. Updated Project Design (if applicable)</w:t>
            </w:r>
            <w:r>
              <w:rPr>
                <w:rFonts w:ascii="Aptos Narrow" w:hAnsi="Aptos Narrow"/>
                <w:color w:val="000000"/>
              </w:rPr>
              <w:br/>
              <w:t>7. Highlight Report(s)</w:t>
            </w:r>
            <w:r>
              <w:rPr>
                <w:rFonts w:ascii="Aptos Narrow" w:hAnsi="Aptos Narrow"/>
                <w:color w:val="000000"/>
              </w:rPr>
              <w:br/>
              <w:t xml:space="preserve">8. Updated </w:t>
            </w:r>
            <w:r>
              <w:rPr>
                <w:rFonts w:ascii="Aptos Narrow" w:hAnsi="Aptos Narrow"/>
                <w:color w:val="000000"/>
              </w:rPr>
              <w:lastRenderedPageBreak/>
              <w:t>Risk Log (if applicable)</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F326AFE"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5. Project and Site Team to liaise with Archive department as led by JF.</w:t>
            </w:r>
            <w:r>
              <w:rPr>
                <w:rFonts w:ascii="Aptos Narrow" w:hAnsi="Aptos Narrow"/>
                <w:color w:val="000000"/>
              </w:rPr>
              <w:br/>
              <w:t>6. Project Team to liaise with Site Team.</w:t>
            </w:r>
            <w:r>
              <w:rPr>
                <w:rFonts w:ascii="Aptos Narrow" w:hAnsi="Aptos Narrow"/>
                <w:color w:val="000000"/>
              </w:rPr>
              <w:br/>
            </w:r>
            <w:r>
              <w:rPr>
                <w:rFonts w:ascii="Aptos Narrow" w:hAnsi="Aptos Narrow"/>
                <w:color w:val="000000"/>
              </w:rPr>
              <w:lastRenderedPageBreak/>
              <w:t xml:space="preserve">7. Project Team. </w:t>
            </w:r>
            <w:r>
              <w:rPr>
                <w:rFonts w:ascii="Aptos Narrow" w:hAnsi="Aptos Narrow"/>
                <w:color w:val="000000"/>
              </w:rPr>
              <w:br/>
              <w:t>8. Project Team to liaise with Site Team.</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C3F7ACC"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 xml:space="preserve">5.1. </w:t>
            </w:r>
            <w:proofErr w:type="gramStart"/>
            <w:r>
              <w:rPr>
                <w:rFonts w:ascii="Aptos Narrow" w:hAnsi="Aptos Narrow"/>
                <w:color w:val="000000"/>
              </w:rPr>
              <w:t>CiFA,  2020</w:t>
            </w:r>
            <w:proofErr w:type="gramEnd"/>
            <w:r>
              <w:rPr>
                <w:rFonts w:ascii="Aptos Narrow" w:hAnsi="Aptos Narrow"/>
                <w:color w:val="000000"/>
              </w:rPr>
              <w:t xml:space="preserve">. </w:t>
            </w:r>
            <w:r>
              <w:rPr>
                <w:rFonts w:ascii="Aptos Narrow" w:hAnsi="Aptos Narrow"/>
                <w:i/>
                <w:iCs/>
                <w:color w:val="000000"/>
              </w:rPr>
              <w:t xml:space="preserve">Standard and guidance for the creation, compilation, </w:t>
            </w:r>
            <w:proofErr w:type="gramStart"/>
            <w:r>
              <w:rPr>
                <w:rFonts w:ascii="Aptos Narrow" w:hAnsi="Aptos Narrow"/>
                <w:i/>
                <w:iCs/>
                <w:color w:val="000000"/>
              </w:rPr>
              <w:t>transfer</w:t>
            </w:r>
            <w:proofErr w:type="gramEnd"/>
            <w:r>
              <w:rPr>
                <w:rFonts w:ascii="Aptos Narrow" w:hAnsi="Aptos Narrow"/>
                <w:i/>
                <w:iCs/>
                <w:color w:val="000000"/>
              </w:rPr>
              <w:t xml:space="preserve"> and deposition of archaeological archives.</w:t>
            </w:r>
            <w:r>
              <w:rPr>
                <w:rFonts w:ascii="Aptos Narrow" w:hAnsi="Aptos Narrow"/>
                <w:i/>
                <w:iCs/>
                <w:color w:val="000000"/>
              </w:rPr>
              <w:br/>
            </w:r>
            <w:r>
              <w:rPr>
                <w:rFonts w:ascii="Aptos Narrow" w:hAnsi="Aptos Narrow"/>
                <w:color w:val="000000"/>
              </w:rPr>
              <w:lastRenderedPageBreak/>
              <w:t xml:space="preserve">5.1. CiFA, 2019. </w:t>
            </w:r>
            <w:r>
              <w:rPr>
                <w:rFonts w:ascii="Aptos Narrow" w:hAnsi="Aptos Narrow"/>
                <w:i/>
                <w:iCs/>
                <w:color w:val="000000"/>
              </w:rPr>
              <w:t>Codes of Conduct.</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A56CCF0"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5.1. Site preparation.</w:t>
            </w:r>
            <w:r>
              <w:rPr>
                <w:rFonts w:ascii="Aptos Narrow" w:hAnsi="Aptos Narrow"/>
                <w:color w:val="000000"/>
              </w:rPr>
              <w:br/>
              <w:t>5.2 Fieldwork.</w:t>
            </w:r>
            <w:r>
              <w:rPr>
                <w:rFonts w:ascii="Aptos Narrow" w:hAnsi="Aptos Narrow"/>
                <w:color w:val="000000"/>
              </w:rPr>
              <w:br/>
              <w:t>6.1 Update Project Design (if applicable).</w:t>
            </w:r>
            <w:r>
              <w:rPr>
                <w:rFonts w:ascii="Aptos Narrow" w:hAnsi="Aptos Narrow"/>
                <w:color w:val="000000"/>
              </w:rPr>
              <w:br/>
              <w:t xml:space="preserve">7.1. Compile Highlight </w:t>
            </w:r>
            <w:proofErr w:type="spellStart"/>
            <w:r>
              <w:rPr>
                <w:rFonts w:ascii="Aptos Narrow" w:hAnsi="Aptos Narrow"/>
                <w:color w:val="000000"/>
              </w:rPr>
              <w:t>Reportat</w:t>
            </w:r>
            <w:proofErr w:type="spellEnd"/>
            <w:r>
              <w:rPr>
                <w:rFonts w:ascii="Aptos Narrow" w:hAnsi="Aptos Narrow"/>
                <w:color w:val="000000"/>
              </w:rPr>
              <w:t xml:space="preserve"> end </w:t>
            </w:r>
            <w:r>
              <w:rPr>
                <w:rFonts w:ascii="Aptos Narrow" w:hAnsi="Aptos Narrow"/>
                <w:color w:val="000000"/>
              </w:rPr>
              <w:lastRenderedPageBreak/>
              <w:t>of Execution Stage.</w:t>
            </w:r>
            <w:r>
              <w:rPr>
                <w:rFonts w:ascii="Aptos Narrow" w:hAnsi="Aptos Narrow"/>
                <w:color w:val="000000"/>
              </w:rPr>
              <w:br/>
              <w:t>8.1 Update Risk Log (if applicable)</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F00CB28"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04/01/2023</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C7EB1AC" w14:textId="77777777" w:rsidR="00BF6BD2" w:rsidRDefault="00BF6BD2" w:rsidP="00EF33A2">
            <w:pPr>
              <w:spacing w:line="480" w:lineRule="auto"/>
              <w:rPr>
                <w:rFonts w:ascii="Aptos Narrow" w:hAnsi="Aptos Narrow"/>
                <w:color w:val="000000"/>
              </w:rPr>
            </w:pPr>
            <w:r>
              <w:rPr>
                <w:rFonts w:ascii="Aptos Narrow" w:hAnsi="Aptos Narrow"/>
                <w:color w:val="000000"/>
              </w:rPr>
              <w:t>97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372DBCA"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R3.1 Review of Aims and Objectives and the Business Case, Updated Project Design (if applicable), assessment </w:t>
            </w:r>
            <w:r>
              <w:rPr>
                <w:rFonts w:ascii="Aptos Narrow" w:hAnsi="Aptos Narrow"/>
                <w:color w:val="000000"/>
              </w:rPr>
              <w:lastRenderedPageBreak/>
              <w:t>of resources, issues, progress with archive preparation and deposition, lessons learned. Two weeks.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4866B916"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Time: +/</w:t>
            </w:r>
            <w:proofErr w:type="gramStart"/>
            <w:r>
              <w:rPr>
                <w:rFonts w:ascii="Aptos Narrow" w:hAnsi="Aptos Narrow"/>
                <w:color w:val="000000"/>
              </w:rPr>
              <w:t>-  two</w:t>
            </w:r>
            <w:proofErr w:type="gramEnd"/>
            <w:r>
              <w:rPr>
                <w:rFonts w:ascii="Aptos Narrow" w:hAnsi="Aptos Narrow"/>
                <w:color w:val="000000"/>
              </w:rPr>
              <w:t xml:space="preserve"> weeks</w:t>
            </w:r>
            <w:r>
              <w:rPr>
                <w:rFonts w:ascii="Aptos Narrow" w:hAnsi="Aptos Narrow"/>
                <w:color w:val="000000"/>
              </w:rPr>
              <w:br/>
              <w:t>Cost: +/- £2000</w:t>
            </w:r>
            <w:r>
              <w:rPr>
                <w:rFonts w:ascii="Aptos Narrow" w:hAnsi="Aptos Narrow"/>
                <w:color w:val="000000"/>
              </w:rPr>
              <w:br/>
              <w:t xml:space="preserve">Quality: appropriate excavation, sampling, finds collection to be </w:t>
            </w:r>
            <w:r>
              <w:rPr>
                <w:rFonts w:ascii="Aptos Narrow" w:hAnsi="Aptos Narrow"/>
                <w:color w:val="000000"/>
              </w:rPr>
              <w:lastRenderedPageBreak/>
              <w:t xml:space="preserve">undertaken. See Risk Log for potential delays. </w:t>
            </w:r>
          </w:p>
        </w:tc>
      </w:tr>
      <w:tr w:rsidR="00C961AA" w14:paraId="0529C785"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0C7C66C7"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lastRenderedPageBreak/>
              <w:t>Stage 4</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B7F981E" w14:textId="77777777" w:rsidR="00BF6BD2" w:rsidRDefault="00BF6BD2" w:rsidP="00EF33A2">
            <w:pPr>
              <w:spacing w:line="480" w:lineRule="auto"/>
              <w:rPr>
                <w:rFonts w:ascii="Aptos Narrow" w:hAnsi="Aptos Narrow"/>
                <w:color w:val="000000"/>
              </w:rPr>
            </w:pPr>
            <w:r>
              <w:rPr>
                <w:rFonts w:ascii="Aptos Narrow" w:hAnsi="Aptos Narrow"/>
                <w:color w:val="000000"/>
              </w:rPr>
              <w:t>Assessment of Data Potential</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8FB76BE" w14:textId="77777777" w:rsidR="00BF6BD2" w:rsidRDefault="00BF6BD2" w:rsidP="00EF33A2">
            <w:pPr>
              <w:spacing w:line="480" w:lineRule="auto"/>
              <w:rPr>
                <w:rFonts w:ascii="Aptos Narrow" w:hAnsi="Aptos Narrow"/>
                <w:color w:val="000000"/>
              </w:rPr>
            </w:pPr>
            <w:r>
              <w:rPr>
                <w:rFonts w:ascii="Aptos Narrow" w:hAnsi="Aptos Narrow"/>
                <w:color w:val="000000"/>
              </w:rPr>
              <w:t>9. Archive accessed.</w:t>
            </w:r>
            <w:r>
              <w:rPr>
                <w:rFonts w:ascii="Aptos Narrow" w:hAnsi="Aptos Narrow"/>
                <w:color w:val="000000"/>
              </w:rPr>
              <w:br/>
              <w:t>10. Sampling approach agreed.</w:t>
            </w:r>
            <w:r>
              <w:rPr>
                <w:rFonts w:ascii="Aptos Narrow" w:hAnsi="Aptos Narrow"/>
                <w:color w:val="000000"/>
              </w:rPr>
              <w:br/>
              <w:t xml:space="preserve">11. Materials </w:t>
            </w:r>
            <w:r>
              <w:rPr>
                <w:rFonts w:ascii="Aptos Narrow" w:hAnsi="Aptos Narrow"/>
                <w:color w:val="000000"/>
              </w:rPr>
              <w:lastRenderedPageBreak/>
              <w:t>undertaken/sent out for specialist analysis.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2070136"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9. Project Team to liaise with Archive department.</w:t>
            </w:r>
            <w:r>
              <w:rPr>
                <w:rFonts w:ascii="Aptos Narrow" w:hAnsi="Aptos Narrow"/>
                <w:color w:val="000000"/>
              </w:rPr>
              <w:br/>
              <w:t xml:space="preserve">10. Project </w:t>
            </w:r>
            <w:r>
              <w:rPr>
                <w:rFonts w:ascii="Aptos Narrow" w:hAnsi="Aptos Narrow"/>
                <w:color w:val="000000"/>
              </w:rPr>
              <w:lastRenderedPageBreak/>
              <w:t>Team to liaise with Environmental department as led by KT.</w:t>
            </w:r>
            <w:r>
              <w:rPr>
                <w:rFonts w:ascii="Aptos Narrow" w:hAnsi="Aptos Narrow"/>
                <w:color w:val="000000"/>
              </w:rPr>
              <w:br/>
              <w:t>11. Project Team to liaise with Finds department as led by JF.</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1C63235"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9. CiFA, 2020.</w:t>
            </w:r>
            <w:r>
              <w:rPr>
                <w:rFonts w:ascii="Aptos Narrow" w:hAnsi="Aptos Narrow"/>
                <w:color w:val="000000"/>
              </w:rPr>
              <w:br/>
              <w:t xml:space="preserve">10. Historic England, 2011. </w:t>
            </w:r>
            <w:r>
              <w:rPr>
                <w:rFonts w:ascii="Aptos Narrow" w:hAnsi="Aptos Narrow"/>
                <w:i/>
                <w:iCs/>
                <w:color w:val="000000"/>
              </w:rPr>
              <w:t>Environment</w:t>
            </w:r>
            <w:r>
              <w:rPr>
                <w:rFonts w:ascii="Aptos Narrow" w:hAnsi="Aptos Narrow"/>
                <w:i/>
                <w:iCs/>
                <w:color w:val="000000"/>
              </w:rPr>
              <w:lastRenderedPageBreak/>
              <w:t>al Archaeology.</w:t>
            </w:r>
            <w:r>
              <w:rPr>
                <w:rFonts w:ascii="Aptos Narrow" w:hAnsi="Aptos Narrow"/>
                <w:color w:val="000000"/>
              </w:rPr>
              <w:br/>
              <w:t>11. CiFA, 2019.</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B8100EF"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9. Report on potential. Allocation of resources for Analysis stage.</w:t>
            </w:r>
            <w:r>
              <w:rPr>
                <w:rFonts w:ascii="Aptos Narrow" w:hAnsi="Aptos Narrow"/>
                <w:color w:val="000000"/>
              </w:rPr>
              <w:br/>
            </w:r>
            <w:r>
              <w:rPr>
                <w:rFonts w:ascii="Aptos Narrow" w:hAnsi="Aptos Narrow"/>
                <w:color w:val="000000"/>
              </w:rPr>
              <w:lastRenderedPageBreak/>
              <w:t xml:space="preserve">10. </w:t>
            </w:r>
            <w:proofErr w:type="spellStart"/>
            <w:r>
              <w:rPr>
                <w:rFonts w:ascii="Aptos Narrow" w:hAnsi="Aptos Narrow"/>
                <w:color w:val="000000"/>
              </w:rPr>
              <w:t>Liase</w:t>
            </w:r>
            <w:proofErr w:type="spellEnd"/>
            <w:r>
              <w:rPr>
                <w:rFonts w:ascii="Aptos Narrow" w:hAnsi="Aptos Narrow"/>
                <w:color w:val="000000"/>
              </w:rPr>
              <w:t xml:space="preserve"> with the Environmental team.</w:t>
            </w:r>
            <w:r>
              <w:rPr>
                <w:rFonts w:ascii="Aptos Narrow" w:hAnsi="Aptos Narrow"/>
                <w:color w:val="000000"/>
              </w:rPr>
              <w:br/>
              <w:t>11. Communication with internal/external specialists.</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F0D96F5"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24/05/2023</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7650F72" w14:textId="77777777" w:rsidR="00BF6BD2" w:rsidRDefault="00BF6BD2" w:rsidP="00EF33A2">
            <w:pPr>
              <w:spacing w:line="480" w:lineRule="auto"/>
              <w:rPr>
                <w:rFonts w:ascii="Aptos Narrow" w:hAnsi="Aptos Narrow"/>
                <w:color w:val="000000"/>
              </w:rPr>
            </w:pPr>
            <w:r>
              <w:rPr>
                <w:rFonts w:ascii="Aptos Narrow" w:hAnsi="Aptos Narrow"/>
                <w:color w:val="000000"/>
              </w:rPr>
              <w:t>35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B0E451B"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R3.2. Review of Aims and Objectives and the Business Case, </w:t>
            </w:r>
            <w:r>
              <w:rPr>
                <w:rFonts w:ascii="Aptos Narrow" w:hAnsi="Aptos Narrow"/>
                <w:color w:val="000000"/>
              </w:rPr>
              <w:lastRenderedPageBreak/>
              <w:t xml:space="preserve">Updated Project Design (if applicable), assessment of resources, issues, progress with archive preparation and deposition, lessons learned. Decide upon further work </w:t>
            </w:r>
            <w:r>
              <w:rPr>
                <w:rFonts w:ascii="Aptos Narrow" w:hAnsi="Aptos Narrow"/>
                <w:color w:val="000000"/>
              </w:rPr>
              <w:lastRenderedPageBreak/>
              <w:t>or project closure. Two weeks.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D7DFB98"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Time: +/- one week</w:t>
            </w:r>
            <w:r>
              <w:rPr>
                <w:rFonts w:ascii="Aptos Narrow" w:hAnsi="Aptos Narrow"/>
                <w:color w:val="000000"/>
              </w:rPr>
              <w:br/>
              <w:t>Cost: +/- £1500</w:t>
            </w:r>
            <w:r>
              <w:rPr>
                <w:rFonts w:ascii="Aptos Narrow" w:hAnsi="Aptos Narrow"/>
                <w:color w:val="000000"/>
              </w:rPr>
              <w:br/>
              <w:t xml:space="preserve">Quality: may be some </w:t>
            </w:r>
            <w:r>
              <w:rPr>
                <w:rFonts w:ascii="Aptos Narrow" w:hAnsi="Aptos Narrow"/>
                <w:color w:val="000000"/>
              </w:rPr>
              <w:lastRenderedPageBreak/>
              <w:t>Tolerance on the assessment of later and post-Medieval findings.</w:t>
            </w:r>
          </w:p>
        </w:tc>
      </w:tr>
      <w:tr w:rsidR="00C961AA" w14:paraId="05B95C5B"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2ED7EFDE"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lastRenderedPageBreak/>
              <w:t>Stage 5</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D19D41E" w14:textId="77777777" w:rsidR="00BF6BD2" w:rsidRDefault="00BF6BD2" w:rsidP="00EF33A2">
            <w:pPr>
              <w:spacing w:line="480" w:lineRule="auto"/>
              <w:rPr>
                <w:rFonts w:ascii="Aptos Narrow" w:hAnsi="Aptos Narrow"/>
                <w:color w:val="000000"/>
              </w:rPr>
            </w:pPr>
            <w:r>
              <w:rPr>
                <w:rFonts w:ascii="Aptos Narrow" w:hAnsi="Aptos Narrow"/>
                <w:color w:val="000000"/>
              </w:rPr>
              <w:t>Analysis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2EB4CC7" w14:textId="77777777" w:rsidR="00BF6BD2" w:rsidRDefault="00BF6BD2" w:rsidP="00EF33A2">
            <w:pPr>
              <w:spacing w:line="480" w:lineRule="auto"/>
              <w:rPr>
                <w:rFonts w:ascii="Aptos Narrow" w:hAnsi="Aptos Narrow"/>
                <w:color w:val="000000"/>
              </w:rPr>
            </w:pPr>
            <w:r>
              <w:rPr>
                <w:rFonts w:ascii="Aptos Narrow" w:hAnsi="Aptos Narrow"/>
                <w:color w:val="000000"/>
              </w:rPr>
              <w:t>12. Archive accessed.</w:t>
            </w:r>
            <w:r>
              <w:rPr>
                <w:rFonts w:ascii="Aptos Narrow" w:hAnsi="Aptos Narrow"/>
                <w:color w:val="000000"/>
              </w:rPr>
              <w:br/>
              <w:t>13. Final report produced.</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7ED4BE1" w14:textId="77777777" w:rsidR="00BF6BD2" w:rsidRDefault="00BF6BD2" w:rsidP="00EF33A2">
            <w:pPr>
              <w:spacing w:line="480" w:lineRule="auto"/>
              <w:rPr>
                <w:rFonts w:ascii="Aptos Narrow" w:hAnsi="Aptos Narrow"/>
                <w:color w:val="000000"/>
              </w:rPr>
            </w:pPr>
            <w:r>
              <w:rPr>
                <w:rFonts w:ascii="Aptos Narrow" w:hAnsi="Aptos Narrow"/>
                <w:color w:val="000000"/>
              </w:rPr>
              <w:t>12. Project Team to liaise with Archive department.</w:t>
            </w:r>
            <w:r>
              <w:rPr>
                <w:rFonts w:ascii="Aptos Narrow" w:hAnsi="Aptos Narrow"/>
                <w:color w:val="000000"/>
              </w:rPr>
              <w:br/>
              <w:t>13. Project Team.</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584CB8E" w14:textId="77777777" w:rsidR="00BF6BD2" w:rsidRDefault="00BF6BD2" w:rsidP="00EF33A2">
            <w:pPr>
              <w:spacing w:line="480" w:lineRule="auto"/>
              <w:rPr>
                <w:rFonts w:ascii="Aptos Narrow" w:hAnsi="Aptos Narrow"/>
                <w:color w:val="000000"/>
              </w:rPr>
            </w:pPr>
            <w:r>
              <w:rPr>
                <w:rFonts w:ascii="Aptos Narrow" w:hAnsi="Aptos Narrow"/>
              </w:rPr>
              <w:t>12. See above.</w:t>
            </w:r>
            <w:r>
              <w:rPr>
                <w:rFonts w:ascii="Aptos Narrow" w:hAnsi="Aptos Narrow"/>
              </w:rPr>
              <w:br/>
              <w:t>13. See above.</w:t>
            </w:r>
            <w:r>
              <w:rPr>
                <w:rFonts w:ascii="Aptos Narrow" w:hAnsi="Aptos Narrow"/>
              </w:rPr>
              <w:br/>
            </w:r>
            <w:r>
              <w:rPr>
                <w:rFonts w:ascii="Aptos Narrow" w:hAnsi="Aptos Narrow"/>
                <w:color w:val="000000"/>
              </w:rPr>
              <w:t xml:space="preserve">14. Headland Archaeology, 2020. </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281F81A" w14:textId="77777777" w:rsidR="00BF6BD2" w:rsidRDefault="00BF6BD2" w:rsidP="00EF33A2">
            <w:pPr>
              <w:spacing w:line="480" w:lineRule="auto"/>
              <w:rPr>
                <w:rFonts w:ascii="Aptos Narrow" w:hAnsi="Aptos Narrow"/>
                <w:color w:val="000000"/>
              </w:rPr>
            </w:pPr>
            <w:r>
              <w:rPr>
                <w:rFonts w:ascii="Aptos Narrow" w:hAnsi="Aptos Narrow"/>
                <w:color w:val="000000"/>
              </w:rPr>
              <w:t>12. Analysis work on site materials undertaken by external and (mostly) internal specialists.</w:t>
            </w:r>
            <w:r>
              <w:rPr>
                <w:rFonts w:ascii="Aptos Narrow" w:hAnsi="Aptos Narrow"/>
                <w:color w:val="000000"/>
              </w:rPr>
              <w:br/>
              <w:t>13. Organise data and reports from specialists.</w:t>
            </w:r>
            <w:r>
              <w:rPr>
                <w:rFonts w:ascii="Aptos Narrow" w:hAnsi="Aptos Narrow"/>
                <w:color w:val="000000"/>
              </w:rPr>
              <w:br/>
            </w:r>
            <w:r>
              <w:rPr>
                <w:rFonts w:ascii="Aptos Narrow" w:hAnsi="Aptos Narrow"/>
                <w:color w:val="000000"/>
              </w:rPr>
              <w:lastRenderedPageBreak/>
              <w:t>14. Format final report.</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F17DE67"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10/07/2023</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41BBF0E8" w14:textId="77777777" w:rsidR="00BF6BD2" w:rsidRDefault="00BF6BD2" w:rsidP="00EF33A2">
            <w:pPr>
              <w:spacing w:line="480" w:lineRule="auto"/>
              <w:rPr>
                <w:rFonts w:ascii="Aptos Narrow" w:hAnsi="Aptos Narrow"/>
                <w:color w:val="000000"/>
              </w:rPr>
            </w:pPr>
            <w:r>
              <w:rPr>
                <w:rFonts w:ascii="Aptos Narrow" w:hAnsi="Aptos Narrow"/>
                <w:color w:val="000000"/>
              </w:rPr>
              <w:t>60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215C5CD"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R3.3. Review of Aims and Objectives and the Business Case, Updated Project Design (if applicable), assessment of resources, issues, </w:t>
            </w:r>
            <w:r>
              <w:rPr>
                <w:rFonts w:ascii="Aptos Narrow" w:hAnsi="Aptos Narrow"/>
                <w:color w:val="000000"/>
              </w:rPr>
              <w:lastRenderedPageBreak/>
              <w:t>progress with archive preparation and deposition, lessons learned. Two weeks.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8523B49"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Time: +/- two weeks</w:t>
            </w:r>
            <w:r>
              <w:rPr>
                <w:rFonts w:ascii="Aptos Narrow" w:hAnsi="Aptos Narrow"/>
                <w:color w:val="000000"/>
              </w:rPr>
              <w:br/>
              <w:t>Cost: +/-</w:t>
            </w:r>
            <w:r>
              <w:rPr>
                <w:rFonts w:ascii="Aptos Narrow" w:hAnsi="Aptos Narrow"/>
                <w:color w:val="000000"/>
              </w:rPr>
              <w:br/>
              <w:t>Quality: as above</w:t>
            </w:r>
          </w:p>
        </w:tc>
      </w:tr>
      <w:tr w:rsidR="00C961AA" w14:paraId="42C74B07" w14:textId="77777777" w:rsidTr="00C961AA">
        <w:trPr>
          <w:trHeight w:val="113"/>
        </w:trPr>
        <w:tc>
          <w:tcPr>
            <w:tcW w:w="11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3318B3D9" w14:textId="77777777" w:rsidR="00BF6BD2" w:rsidRDefault="00BF6BD2" w:rsidP="00EF33A2">
            <w:pPr>
              <w:spacing w:line="480" w:lineRule="auto"/>
              <w:rPr>
                <w:rFonts w:ascii="Aptos Narrow" w:hAnsi="Aptos Narrow"/>
                <w:b/>
                <w:bCs/>
                <w:color w:val="000000"/>
              </w:rPr>
            </w:pPr>
            <w:r>
              <w:rPr>
                <w:rFonts w:ascii="Aptos Narrow" w:hAnsi="Aptos Narrow"/>
                <w:b/>
                <w:bCs/>
                <w:color w:val="000000"/>
              </w:rPr>
              <w:t>Stage 6</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5B86CCA" w14:textId="77777777" w:rsidR="00BF6BD2" w:rsidRDefault="00BF6BD2" w:rsidP="00EF33A2">
            <w:pPr>
              <w:spacing w:line="480" w:lineRule="auto"/>
              <w:rPr>
                <w:rFonts w:ascii="Aptos Narrow" w:hAnsi="Aptos Narrow"/>
                <w:color w:val="000000"/>
              </w:rPr>
            </w:pPr>
            <w:r>
              <w:rPr>
                <w:rFonts w:ascii="Aptos Narrow" w:hAnsi="Aptos Narrow"/>
                <w:color w:val="000000"/>
              </w:rPr>
              <w:t>Archive Deposition</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F325CDF" w14:textId="77777777" w:rsidR="00BF6BD2" w:rsidRDefault="00BF6BD2" w:rsidP="00EF33A2">
            <w:pPr>
              <w:spacing w:line="480" w:lineRule="auto"/>
              <w:rPr>
                <w:rFonts w:ascii="Aptos Narrow" w:hAnsi="Aptos Narrow"/>
                <w:color w:val="000000"/>
              </w:rPr>
            </w:pPr>
            <w:r>
              <w:rPr>
                <w:rFonts w:ascii="Aptos Narrow" w:hAnsi="Aptos Narrow"/>
                <w:color w:val="000000"/>
              </w:rPr>
              <w:t>14. Data archive deposited with archive holder.</w:t>
            </w:r>
            <w:r>
              <w:rPr>
                <w:rFonts w:ascii="Aptos Narrow" w:hAnsi="Aptos Narrow"/>
                <w:color w:val="000000"/>
              </w:rPr>
              <w:br/>
              <w:t>15. Paper archive deposited.</w:t>
            </w:r>
            <w:r>
              <w:rPr>
                <w:rFonts w:ascii="Aptos Narrow" w:hAnsi="Aptos Narrow"/>
                <w:color w:val="000000"/>
              </w:rPr>
              <w:br/>
            </w:r>
            <w:r>
              <w:rPr>
                <w:rFonts w:ascii="Aptos Narrow" w:hAnsi="Aptos Narrow"/>
                <w:color w:val="000000"/>
              </w:rPr>
              <w:lastRenderedPageBreak/>
              <w:t xml:space="preserve">16. Artefact and </w:t>
            </w:r>
            <w:proofErr w:type="spellStart"/>
            <w:r>
              <w:rPr>
                <w:rFonts w:ascii="Aptos Narrow" w:hAnsi="Aptos Narrow"/>
                <w:color w:val="000000"/>
              </w:rPr>
              <w:t>ecofact</w:t>
            </w:r>
            <w:proofErr w:type="spellEnd"/>
            <w:r>
              <w:rPr>
                <w:rFonts w:ascii="Aptos Narrow" w:hAnsi="Aptos Narrow"/>
                <w:color w:val="000000"/>
              </w:rPr>
              <w:t xml:space="preserve"> archive deposited with archive holder.</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A21A888"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14. Archive team.</w:t>
            </w:r>
            <w:r>
              <w:rPr>
                <w:rFonts w:ascii="Aptos Narrow" w:hAnsi="Aptos Narrow"/>
                <w:color w:val="000000"/>
              </w:rPr>
              <w:br/>
              <w:t>15. Archive team.</w:t>
            </w:r>
            <w:r>
              <w:rPr>
                <w:rFonts w:ascii="Aptos Narrow" w:hAnsi="Aptos Narrow"/>
                <w:color w:val="000000"/>
              </w:rPr>
              <w:br/>
              <w:t xml:space="preserve">16. Finds and Environmental teams to </w:t>
            </w:r>
            <w:r>
              <w:rPr>
                <w:rFonts w:ascii="Aptos Narrow" w:hAnsi="Aptos Narrow"/>
                <w:color w:val="000000"/>
              </w:rPr>
              <w:lastRenderedPageBreak/>
              <w:t>liaise with Archive department.</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84B5B39"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 xml:space="preserve"> 14-16. Croft </w:t>
            </w:r>
            <w:r>
              <w:rPr>
                <w:rFonts w:ascii="Aptos Narrow" w:hAnsi="Aptos Narrow"/>
                <w:i/>
                <w:iCs/>
                <w:color w:val="000000"/>
              </w:rPr>
              <w:t>et al</w:t>
            </w:r>
            <w:r>
              <w:rPr>
                <w:rFonts w:ascii="Aptos Narrow" w:hAnsi="Aptos Narrow"/>
                <w:color w:val="000000"/>
              </w:rPr>
              <w:t xml:space="preserve">. 2020. </w:t>
            </w:r>
            <w:r>
              <w:rPr>
                <w:rFonts w:ascii="Aptos Narrow" w:hAnsi="Aptos Narrow"/>
                <w:i/>
                <w:iCs/>
                <w:color w:val="000000"/>
              </w:rPr>
              <w:t>Deposition of Archaeological Archives in Cambridge</w:t>
            </w:r>
            <w:r>
              <w:rPr>
                <w:rFonts w:ascii="Aptos Narrow" w:hAnsi="Aptos Narrow"/>
                <w:color w:val="000000"/>
              </w:rPr>
              <w:t>.</w:t>
            </w:r>
            <w:r>
              <w:rPr>
                <w:rFonts w:ascii="Aptos Narrow" w:hAnsi="Aptos Narrow"/>
                <w:color w:val="000000"/>
              </w:rPr>
              <w:br/>
              <w:t xml:space="preserve">Brown, 2011. </w:t>
            </w:r>
            <w:r>
              <w:rPr>
                <w:rFonts w:ascii="Aptos Narrow" w:hAnsi="Aptos Narrow"/>
                <w:i/>
                <w:iCs/>
                <w:color w:val="000000"/>
              </w:rPr>
              <w:t>Archaeologic</w:t>
            </w:r>
            <w:r>
              <w:rPr>
                <w:rFonts w:ascii="Aptos Narrow" w:hAnsi="Aptos Narrow"/>
                <w:i/>
                <w:iCs/>
                <w:color w:val="000000"/>
              </w:rPr>
              <w:lastRenderedPageBreak/>
              <w:t xml:space="preserve">al Archives: A guide to best practice in creation, compilation, </w:t>
            </w:r>
            <w:proofErr w:type="gramStart"/>
            <w:r>
              <w:rPr>
                <w:rFonts w:ascii="Aptos Narrow" w:hAnsi="Aptos Narrow"/>
                <w:i/>
                <w:iCs/>
                <w:color w:val="000000"/>
              </w:rPr>
              <w:t>transfer</w:t>
            </w:r>
            <w:proofErr w:type="gramEnd"/>
            <w:r>
              <w:rPr>
                <w:rFonts w:ascii="Aptos Narrow" w:hAnsi="Aptos Narrow"/>
                <w:i/>
                <w:iCs/>
                <w:color w:val="000000"/>
              </w:rPr>
              <w:t xml:space="preserve"> and curation.</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6DF7702C"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14. Digital housekeeping of data to current standards.</w:t>
            </w:r>
            <w:r>
              <w:rPr>
                <w:rFonts w:ascii="Aptos Narrow" w:hAnsi="Aptos Narrow"/>
                <w:color w:val="000000"/>
              </w:rPr>
              <w:br/>
              <w:t xml:space="preserve">15. Ensuring appropriate acid-free </w:t>
            </w:r>
            <w:r>
              <w:rPr>
                <w:rFonts w:ascii="Aptos Narrow" w:hAnsi="Aptos Narrow"/>
                <w:color w:val="000000"/>
              </w:rPr>
              <w:lastRenderedPageBreak/>
              <w:t>storage of paper archive.</w:t>
            </w:r>
            <w:r>
              <w:rPr>
                <w:rFonts w:ascii="Aptos Narrow" w:hAnsi="Aptos Narrow"/>
                <w:color w:val="000000"/>
              </w:rPr>
              <w:br/>
              <w:t xml:space="preserve">16. Ensuring artefacts and </w:t>
            </w:r>
            <w:proofErr w:type="spellStart"/>
            <w:r>
              <w:rPr>
                <w:rFonts w:ascii="Aptos Narrow" w:hAnsi="Aptos Narrow"/>
                <w:color w:val="000000"/>
              </w:rPr>
              <w:t>ecofacts</w:t>
            </w:r>
            <w:proofErr w:type="spellEnd"/>
            <w:r>
              <w:rPr>
                <w:rFonts w:ascii="Aptos Narrow" w:hAnsi="Aptos Narrow"/>
                <w:color w:val="000000"/>
              </w:rPr>
              <w:t xml:space="preserve"> are labelled and stored correctly.</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897395A" w14:textId="77777777" w:rsidR="00BF6BD2" w:rsidRDefault="00BF6BD2" w:rsidP="00EF33A2">
            <w:pPr>
              <w:spacing w:line="480" w:lineRule="auto"/>
              <w:jc w:val="right"/>
              <w:rPr>
                <w:rFonts w:ascii="Aptos Narrow" w:hAnsi="Aptos Narrow"/>
                <w:color w:val="000000"/>
              </w:rPr>
            </w:pPr>
            <w:r>
              <w:rPr>
                <w:rFonts w:ascii="Aptos Narrow" w:hAnsi="Aptos Narrow"/>
                <w:color w:val="000000"/>
              </w:rPr>
              <w:lastRenderedPageBreak/>
              <w:t>10/10/2023</w:t>
            </w:r>
          </w:p>
        </w:tc>
        <w:tc>
          <w:tcPr>
            <w:tcW w:w="1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C8004CA" w14:textId="77777777" w:rsidR="00BF6BD2" w:rsidRDefault="00BF6BD2" w:rsidP="00EF33A2">
            <w:pPr>
              <w:spacing w:line="480" w:lineRule="auto"/>
              <w:rPr>
                <w:rFonts w:ascii="Aptos Narrow" w:hAnsi="Aptos Narrow"/>
                <w:color w:val="000000"/>
              </w:rPr>
            </w:pPr>
            <w:r>
              <w:rPr>
                <w:rFonts w:ascii="Aptos Narrow" w:hAnsi="Aptos Narrow"/>
                <w:color w:val="000000"/>
              </w:rPr>
              <w:t>60 days</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0644A416" w14:textId="77777777" w:rsidR="00BF6BD2" w:rsidRDefault="00BF6BD2" w:rsidP="00EF33A2">
            <w:pPr>
              <w:spacing w:line="480" w:lineRule="auto"/>
              <w:rPr>
                <w:rFonts w:ascii="Aptos Narrow" w:hAnsi="Aptos Narrow"/>
                <w:color w:val="000000"/>
              </w:rPr>
            </w:pPr>
            <w:r>
              <w:rPr>
                <w:rFonts w:ascii="Aptos Narrow" w:hAnsi="Aptos Narrow"/>
                <w:color w:val="000000"/>
              </w:rPr>
              <w:t xml:space="preserve">R3.4. Review of Aims and Objectives and the Business Case, Updated Project </w:t>
            </w:r>
            <w:r>
              <w:rPr>
                <w:rFonts w:ascii="Aptos Narrow" w:hAnsi="Aptos Narrow"/>
                <w:color w:val="000000"/>
              </w:rPr>
              <w:lastRenderedPageBreak/>
              <w:t>Design (if applicable), assessment of resources, issues, progress with archive preparation and deposition, lessons learned.</w:t>
            </w:r>
          </w:p>
        </w:tc>
        <w:tc>
          <w:tcPr>
            <w:tcW w:w="11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2578649" w14:textId="77777777" w:rsidR="00BF6BD2" w:rsidRDefault="00BF6BD2" w:rsidP="00EF33A2">
            <w:pPr>
              <w:spacing w:line="480" w:lineRule="auto"/>
              <w:rPr>
                <w:rFonts w:ascii="Aptos Narrow" w:hAnsi="Aptos Narrow"/>
                <w:color w:val="000000"/>
              </w:rPr>
            </w:pPr>
            <w:r>
              <w:rPr>
                <w:rFonts w:ascii="Aptos Narrow" w:hAnsi="Aptos Narrow"/>
                <w:color w:val="000000"/>
              </w:rPr>
              <w:lastRenderedPageBreak/>
              <w:t>Time: +/- two weeks</w:t>
            </w:r>
            <w:r>
              <w:rPr>
                <w:rFonts w:ascii="Aptos Narrow" w:hAnsi="Aptos Narrow"/>
                <w:color w:val="000000"/>
              </w:rPr>
              <w:br/>
              <w:t>Cost: +/- £1900</w:t>
            </w:r>
            <w:r>
              <w:rPr>
                <w:rFonts w:ascii="Aptos Narrow" w:hAnsi="Aptos Narrow"/>
                <w:color w:val="000000"/>
              </w:rPr>
              <w:br/>
              <w:t xml:space="preserve">Quality: senior archivists to oversee finds </w:t>
            </w:r>
            <w:r>
              <w:rPr>
                <w:rFonts w:ascii="Aptos Narrow" w:hAnsi="Aptos Narrow"/>
                <w:color w:val="000000"/>
              </w:rPr>
              <w:lastRenderedPageBreak/>
              <w:t>bagging and archive storage to ensure standards are being followed. Museum standards not to be sacrificed for time.</w:t>
            </w:r>
          </w:p>
        </w:tc>
      </w:tr>
    </w:tbl>
    <w:p w14:paraId="118C27EA" w14:textId="72962155" w:rsidR="00BF6BD2" w:rsidRDefault="00BF6BD2" w:rsidP="00EF33A2">
      <w:pPr>
        <w:suppressAutoHyphens w:val="0"/>
        <w:spacing w:line="480" w:lineRule="auto"/>
        <w:rPr>
          <w:b/>
          <w:bCs/>
          <w:u w:val="single"/>
        </w:rPr>
      </w:pPr>
      <w:r>
        <w:rPr>
          <w:b/>
          <w:bCs/>
          <w:u w:val="single"/>
        </w:rPr>
        <w:lastRenderedPageBreak/>
        <w:t xml:space="preserve"> </w:t>
      </w:r>
      <w:r>
        <w:rPr>
          <w:b/>
          <w:bCs/>
          <w:u w:val="single"/>
        </w:rPr>
        <w:br w:type="page"/>
      </w:r>
    </w:p>
    <w:p w14:paraId="1BF424AF" w14:textId="77777777" w:rsidR="00C961AA" w:rsidRDefault="00C961AA" w:rsidP="00EF33A2">
      <w:pPr>
        <w:spacing w:line="480" w:lineRule="auto"/>
        <w:rPr>
          <w:b/>
          <w:bCs/>
          <w:u w:val="single"/>
        </w:rPr>
        <w:sectPr w:rsidR="00C961AA" w:rsidSect="00E6214D">
          <w:pgSz w:w="16838" w:h="11906" w:orient="landscape"/>
          <w:pgMar w:top="1440" w:right="1440" w:bottom="1440" w:left="1440" w:header="720" w:footer="720" w:gutter="0"/>
          <w:cols w:space="720"/>
        </w:sectPr>
      </w:pPr>
    </w:p>
    <w:p w14:paraId="3B29BDC4" w14:textId="77777777" w:rsidR="00193251" w:rsidRDefault="00193251" w:rsidP="00EF33A2">
      <w:pPr>
        <w:spacing w:line="480" w:lineRule="auto"/>
        <w:rPr>
          <w:b/>
          <w:bCs/>
          <w:u w:val="single"/>
        </w:rPr>
      </w:pPr>
    </w:p>
    <w:p w14:paraId="15FB4121" w14:textId="65DF77BE" w:rsidR="00330BD8" w:rsidRDefault="00EA4E98" w:rsidP="00EF33A2">
      <w:pPr>
        <w:spacing w:line="480" w:lineRule="auto"/>
        <w:rPr>
          <w:b/>
          <w:bCs/>
          <w:u w:val="single"/>
        </w:rPr>
      </w:pPr>
      <w:r>
        <w:rPr>
          <w:b/>
          <w:bCs/>
          <w:u w:val="single"/>
        </w:rPr>
        <w:t>Ownership</w:t>
      </w:r>
      <w:r w:rsidR="0089300E">
        <w:rPr>
          <w:b/>
          <w:bCs/>
          <w:u w:val="single"/>
        </w:rPr>
        <w:br/>
      </w:r>
      <w:r w:rsidR="004133C3" w:rsidRPr="004133C3">
        <w:t xml:space="preserve">Copyright will be retained by Headland Archaeology (UK) Ltd. Headland will license the client, archaeological </w:t>
      </w:r>
      <w:proofErr w:type="gramStart"/>
      <w:r w:rsidR="004133C3" w:rsidRPr="004133C3">
        <w:t>Curator</w:t>
      </w:r>
      <w:proofErr w:type="gramEnd"/>
      <w:r w:rsidR="004133C3" w:rsidRPr="004133C3">
        <w:t xml:space="preserve"> and other bodies as necessary for use in matters relating to the project and for use of the project archive by the relevant museum. This licence will also extend to non-commercial use by</w:t>
      </w:r>
      <w:r w:rsidR="00787B5E">
        <w:t xml:space="preserve"> </w:t>
      </w:r>
      <w:r w:rsidR="00787B5E" w:rsidRPr="006F0A81">
        <w:t>Cambridge</w:t>
      </w:r>
      <w:r w:rsidR="00C148D8" w:rsidRPr="006F0A81">
        <w:t xml:space="preserve"> City Council</w:t>
      </w:r>
      <w:r w:rsidR="004133C3" w:rsidRPr="004133C3">
        <w:t>.</w:t>
      </w:r>
    </w:p>
    <w:p w14:paraId="62FE4E9A" w14:textId="77777777" w:rsidR="00330BD8" w:rsidRDefault="00EA4E98" w:rsidP="00EF33A2">
      <w:pPr>
        <w:spacing w:line="480" w:lineRule="auto"/>
        <w:rPr>
          <w:b/>
          <w:bCs/>
          <w:u w:val="single"/>
        </w:rPr>
      </w:pPr>
      <w:r>
        <w:rPr>
          <w:b/>
          <w:bCs/>
          <w:u w:val="single"/>
        </w:rPr>
        <w:t xml:space="preserve">Risk </w:t>
      </w:r>
      <w:proofErr w:type="gramStart"/>
      <w:r>
        <w:rPr>
          <w:b/>
          <w:bCs/>
          <w:u w:val="single"/>
        </w:rPr>
        <w:t>log</w:t>
      </w:r>
      <w:proofErr w:type="gramEnd"/>
    </w:p>
    <w:p w14:paraId="684E1361" w14:textId="348C9799" w:rsidR="008759B2" w:rsidRPr="008759B2" w:rsidRDefault="008759B2" w:rsidP="00EF33A2">
      <w:pPr>
        <w:spacing w:line="480" w:lineRule="auto"/>
      </w:pPr>
      <w:r w:rsidRPr="00EF0A6A">
        <w:t xml:space="preserve">See Appendix </w:t>
      </w:r>
      <w:r w:rsidR="00494EDD" w:rsidRPr="00EF0A6A">
        <w:t>One</w:t>
      </w:r>
    </w:p>
    <w:p w14:paraId="511A4BF3" w14:textId="77777777" w:rsidR="00330BD8" w:rsidRDefault="00EA4E98" w:rsidP="00EF33A2">
      <w:pPr>
        <w:spacing w:line="480" w:lineRule="auto"/>
        <w:rPr>
          <w:b/>
          <w:bCs/>
          <w:u w:val="single"/>
        </w:rPr>
      </w:pPr>
      <w:r>
        <w:rPr>
          <w:b/>
          <w:bCs/>
          <w:u w:val="single"/>
        </w:rPr>
        <w:t>Budget</w:t>
      </w:r>
    </w:p>
    <w:p w14:paraId="0C128A1B" w14:textId="72680C01" w:rsidR="00CA29F6" w:rsidRDefault="00D25B12" w:rsidP="00EF33A2">
      <w:pPr>
        <w:spacing w:line="480" w:lineRule="auto"/>
      </w:pPr>
      <w:r>
        <w:t xml:space="preserve">Overall, the Park Street project is expected to span over two separate calendar </w:t>
      </w:r>
      <w:r w:rsidR="001A643C">
        <w:t>years:</w:t>
      </w:r>
      <w:r>
        <w:t xml:space="preserve"> 2022 and 2023.</w:t>
      </w:r>
      <w:r w:rsidR="008E3487">
        <w:t xml:space="preserve"> It is expected that the project will be completed in </w:t>
      </w:r>
      <w:r w:rsidR="00D30FB4">
        <w:t xml:space="preserve">six total Stages. </w:t>
      </w:r>
      <w:r w:rsidR="00AD54EE">
        <w:t xml:space="preserve">The </w:t>
      </w:r>
      <w:r w:rsidR="00C51EA5">
        <w:t xml:space="preserve">Stages, Products and Tasks </w:t>
      </w:r>
      <w:r w:rsidR="00C961AA">
        <w:t>table</w:t>
      </w:r>
      <w:r w:rsidR="00C51EA5">
        <w:t xml:space="preserve"> (</w:t>
      </w:r>
      <w:r w:rsidR="00C961AA">
        <w:t>see above</w:t>
      </w:r>
      <w:r w:rsidR="00C51EA5">
        <w:t xml:space="preserve">) and GANTT </w:t>
      </w:r>
      <w:r w:rsidR="00C51EA5" w:rsidRPr="002F0F84">
        <w:t>chart (</w:t>
      </w:r>
      <w:r w:rsidR="00A73D33" w:rsidRPr="002F0F84">
        <w:t>Appendix Two</w:t>
      </w:r>
      <w:r w:rsidR="00C51EA5" w:rsidRPr="002F0F84">
        <w:t>)</w:t>
      </w:r>
      <w:r w:rsidR="00C51EA5">
        <w:t xml:space="preserve"> show the breakdown of Tasks. </w:t>
      </w:r>
      <w:r w:rsidR="00A73D33">
        <w:t>Staff costings</w:t>
      </w:r>
      <w:r w:rsidR="00A7518A">
        <w:t xml:space="preserve"> of these are as follows: </w:t>
      </w:r>
    </w:p>
    <w:p w14:paraId="6156FE2C" w14:textId="77777777" w:rsidR="00CA29F6" w:rsidRDefault="00CA29F6" w:rsidP="00EF33A2">
      <w:pPr>
        <w:suppressAutoHyphens w:val="0"/>
        <w:spacing w:line="480" w:lineRule="auto"/>
      </w:pPr>
      <w:r>
        <w:br w:type="page"/>
      </w:r>
    </w:p>
    <w:p w14:paraId="7E9899D6" w14:textId="77777777" w:rsidR="005B7C7B" w:rsidRDefault="005B7C7B" w:rsidP="00EF33A2">
      <w:pPr>
        <w:spacing w:line="480" w:lineRule="auto"/>
      </w:pPr>
    </w:p>
    <w:tbl>
      <w:tblPr>
        <w:tblW w:w="9825" w:type="dxa"/>
        <w:tblInd w:w="-5" w:type="dxa"/>
        <w:tblLook w:val="04A0" w:firstRow="1" w:lastRow="0" w:firstColumn="1" w:lastColumn="0" w:noHBand="0" w:noVBand="1"/>
      </w:tblPr>
      <w:tblGrid>
        <w:gridCol w:w="960"/>
        <w:gridCol w:w="1220"/>
        <w:gridCol w:w="200"/>
        <w:gridCol w:w="760"/>
        <w:gridCol w:w="640"/>
        <w:gridCol w:w="2820"/>
        <w:gridCol w:w="960"/>
        <w:gridCol w:w="960"/>
        <w:gridCol w:w="1305"/>
      </w:tblGrid>
      <w:tr w:rsidR="00CA29F6" w:rsidRPr="00CA29F6" w14:paraId="05003C75" w14:textId="77777777" w:rsidTr="00CA29F6">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3866F68"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Stage</w:t>
            </w:r>
          </w:p>
        </w:tc>
        <w:tc>
          <w:tcPr>
            <w:tcW w:w="1420" w:type="dxa"/>
            <w:gridSpan w:val="2"/>
            <w:tcBorders>
              <w:top w:val="single" w:sz="8" w:space="0" w:color="auto"/>
              <w:left w:val="nil"/>
              <w:bottom w:val="single" w:sz="8" w:space="0" w:color="auto"/>
              <w:right w:val="single" w:sz="4" w:space="0" w:color="auto"/>
            </w:tcBorders>
            <w:shd w:val="clear" w:color="auto" w:fill="auto"/>
            <w:noWrap/>
            <w:vAlign w:val="bottom"/>
            <w:hideMark/>
          </w:tcPr>
          <w:p w14:paraId="576CA4DF"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Task Number</w:t>
            </w:r>
          </w:p>
        </w:tc>
        <w:tc>
          <w:tcPr>
            <w:tcW w:w="1400" w:type="dxa"/>
            <w:gridSpan w:val="2"/>
            <w:tcBorders>
              <w:top w:val="single" w:sz="8" w:space="0" w:color="auto"/>
              <w:left w:val="nil"/>
              <w:bottom w:val="single" w:sz="8" w:space="0" w:color="auto"/>
              <w:right w:val="single" w:sz="4" w:space="0" w:color="auto"/>
            </w:tcBorders>
            <w:shd w:val="clear" w:color="auto" w:fill="auto"/>
            <w:noWrap/>
            <w:vAlign w:val="bottom"/>
            <w:hideMark/>
          </w:tcPr>
          <w:p w14:paraId="7DFDF2C6"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Days Required</w:t>
            </w:r>
          </w:p>
        </w:tc>
        <w:tc>
          <w:tcPr>
            <w:tcW w:w="2820" w:type="dxa"/>
            <w:tcBorders>
              <w:top w:val="single" w:sz="8" w:space="0" w:color="auto"/>
              <w:left w:val="nil"/>
              <w:bottom w:val="single" w:sz="8" w:space="0" w:color="auto"/>
              <w:right w:val="single" w:sz="4" w:space="0" w:color="auto"/>
            </w:tcBorders>
            <w:shd w:val="clear" w:color="auto" w:fill="auto"/>
            <w:noWrap/>
            <w:vAlign w:val="bottom"/>
            <w:hideMark/>
          </w:tcPr>
          <w:p w14:paraId="12578820"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Staff and Resources Required</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30DE035"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Cost</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065F2E05"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Total</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14:paraId="0C75245A"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Stage Total</w:t>
            </w:r>
          </w:p>
        </w:tc>
      </w:tr>
      <w:tr w:rsidR="00CA29F6" w:rsidRPr="00CA29F6" w14:paraId="1772D4BC"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51C0AF9"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1</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FDDF4A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1100ABBA"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61C8C35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6DFB4A2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5C58C10A"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53F274A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2ECA7AC1"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B57F981"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690B8F1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7B7D85A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197C3946"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4DADE68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2370C5E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3865A728"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7C2C27C9" w14:textId="77777777" w:rsidTr="00CA29F6">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8D4140F"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6B124409"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36C8FD2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w:t>
            </w:r>
          </w:p>
        </w:tc>
        <w:tc>
          <w:tcPr>
            <w:tcW w:w="2820" w:type="dxa"/>
            <w:tcBorders>
              <w:top w:val="nil"/>
              <w:left w:val="nil"/>
              <w:bottom w:val="single" w:sz="8" w:space="0" w:color="auto"/>
              <w:right w:val="single" w:sz="4" w:space="0" w:color="auto"/>
            </w:tcBorders>
            <w:shd w:val="clear" w:color="auto" w:fill="auto"/>
            <w:noWrap/>
            <w:vAlign w:val="bottom"/>
            <w:hideMark/>
          </w:tcPr>
          <w:p w14:paraId="57A408E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8" w:space="0" w:color="auto"/>
              <w:right w:val="single" w:sz="4" w:space="0" w:color="auto"/>
            </w:tcBorders>
            <w:shd w:val="clear" w:color="auto" w:fill="auto"/>
            <w:noWrap/>
            <w:vAlign w:val="bottom"/>
            <w:hideMark/>
          </w:tcPr>
          <w:p w14:paraId="4AF62995"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£300</w:t>
            </w:r>
          </w:p>
        </w:tc>
        <w:tc>
          <w:tcPr>
            <w:tcW w:w="960" w:type="dxa"/>
            <w:tcBorders>
              <w:top w:val="nil"/>
              <w:left w:val="nil"/>
              <w:bottom w:val="single" w:sz="8" w:space="0" w:color="auto"/>
              <w:right w:val="single" w:sz="4" w:space="0" w:color="auto"/>
            </w:tcBorders>
            <w:shd w:val="clear" w:color="auto" w:fill="auto"/>
            <w:noWrap/>
            <w:vAlign w:val="bottom"/>
            <w:hideMark/>
          </w:tcPr>
          <w:p w14:paraId="60A624A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£300</w:t>
            </w:r>
          </w:p>
        </w:tc>
        <w:tc>
          <w:tcPr>
            <w:tcW w:w="1300" w:type="dxa"/>
            <w:tcBorders>
              <w:top w:val="nil"/>
              <w:left w:val="nil"/>
              <w:bottom w:val="single" w:sz="8" w:space="0" w:color="auto"/>
              <w:right w:val="single" w:sz="8" w:space="0" w:color="auto"/>
            </w:tcBorders>
            <w:shd w:val="clear" w:color="auto" w:fill="auto"/>
            <w:noWrap/>
            <w:vAlign w:val="bottom"/>
            <w:hideMark/>
          </w:tcPr>
          <w:p w14:paraId="60D8E73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£700</w:t>
            </w:r>
          </w:p>
        </w:tc>
      </w:tr>
      <w:tr w:rsidR="00CA29F6" w:rsidRPr="00CA29F6" w14:paraId="535B67F3"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4FF4A4C"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2</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10D21E4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4</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67DF528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w:t>
            </w:r>
          </w:p>
        </w:tc>
        <w:tc>
          <w:tcPr>
            <w:tcW w:w="2820" w:type="dxa"/>
            <w:tcBorders>
              <w:top w:val="nil"/>
              <w:left w:val="nil"/>
              <w:bottom w:val="single" w:sz="4" w:space="0" w:color="auto"/>
              <w:right w:val="single" w:sz="4" w:space="0" w:color="auto"/>
            </w:tcBorders>
            <w:shd w:val="clear" w:color="auto" w:fill="auto"/>
            <w:noWrap/>
            <w:vAlign w:val="bottom"/>
            <w:hideMark/>
          </w:tcPr>
          <w:p w14:paraId="7D6D86E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6DDDAD99"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6C59CAA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4BC1580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24D4F18B"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4AFB9D4"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1478F11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7EC557DD"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73C8C40D"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78160FD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016ACBA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79148F9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53D79086" w14:textId="77777777" w:rsidTr="00CA29F6">
        <w:trPr>
          <w:trHeight w:val="57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843192C"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61295EE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6</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0B2A034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65CBB7D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5357B9A5"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6779DE4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49516D36"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46F121EF"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FD051B4"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5DB24E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7</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0322B85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6605901B"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7E763AB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18B8813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7940D32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5A30F30A" w14:textId="77777777" w:rsidTr="00CA29F6">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BAFB274"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0E5DE3C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8</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42F9439B"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w:t>
            </w:r>
          </w:p>
        </w:tc>
        <w:tc>
          <w:tcPr>
            <w:tcW w:w="2820" w:type="dxa"/>
            <w:tcBorders>
              <w:top w:val="nil"/>
              <w:left w:val="nil"/>
              <w:bottom w:val="single" w:sz="8" w:space="0" w:color="auto"/>
              <w:right w:val="single" w:sz="4" w:space="0" w:color="auto"/>
            </w:tcBorders>
            <w:shd w:val="clear" w:color="auto" w:fill="auto"/>
            <w:noWrap/>
            <w:vAlign w:val="bottom"/>
            <w:hideMark/>
          </w:tcPr>
          <w:p w14:paraId="6FA36F1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8" w:space="0" w:color="auto"/>
              <w:right w:val="single" w:sz="4" w:space="0" w:color="auto"/>
            </w:tcBorders>
            <w:shd w:val="clear" w:color="auto" w:fill="auto"/>
            <w:noWrap/>
            <w:vAlign w:val="bottom"/>
            <w:hideMark/>
          </w:tcPr>
          <w:p w14:paraId="6BEABB9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£1,000</w:t>
            </w:r>
          </w:p>
        </w:tc>
        <w:tc>
          <w:tcPr>
            <w:tcW w:w="960" w:type="dxa"/>
            <w:tcBorders>
              <w:top w:val="nil"/>
              <w:left w:val="nil"/>
              <w:bottom w:val="single" w:sz="8" w:space="0" w:color="auto"/>
              <w:right w:val="single" w:sz="4" w:space="0" w:color="auto"/>
            </w:tcBorders>
            <w:shd w:val="clear" w:color="auto" w:fill="auto"/>
            <w:noWrap/>
            <w:vAlign w:val="bottom"/>
            <w:hideMark/>
          </w:tcPr>
          <w:p w14:paraId="272CA7F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£1,000</w:t>
            </w:r>
          </w:p>
        </w:tc>
        <w:tc>
          <w:tcPr>
            <w:tcW w:w="1300" w:type="dxa"/>
            <w:tcBorders>
              <w:top w:val="nil"/>
              <w:left w:val="nil"/>
              <w:bottom w:val="single" w:sz="8" w:space="0" w:color="auto"/>
              <w:right w:val="single" w:sz="8" w:space="0" w:color="auto"/>
            </w:tcBorders>
            <w:shd w:val="clear" w:color="auto" w:fill="auto"/>
            <w:noWrap/>
            <w:vAlign w:val="bottom"/>
            <w:hideMark/>
          </w:tcPr>
          <w:p w14:paraId="77357E0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£1,800</w:t>
            </w:r>
          </w:p>
        </w:tc>
      </w:tr>
      <w:tr w:rsidR="00CA29F6" w:rsidRPr="00CA29F6" w14:paraId="587DB341" w14:textId="77777777" w:rsidTr="00CA29F6">
        <w:trPr>
          <w:trHeight w:val="1152"/>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2E8A379"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3</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51D40E7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4F3B6C8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w:t>
            </w:r>
          </w:p>
        </w:tc>
        <w:tc>
          <w:tcPr>
            <w:tcW w:w="2820" w:type="dxa"/>
            <w:tcBorders>
              <w:top w:val="nil"/>
              <w:left w:val="nil"/>
              <w:bottom w:val="single" w:sz="4" w:space="0" w:color="auto"/>
              <w:right w:val="single" w:sz="4" w:space="0" w:color="auto"/>
            </w:tcBorders>
            <w:shd w:val="clear" w:color="auto" w:fill="auto"/>
            <w:vAlign w:val="bottom"/>
            <w:hideMark/>
          </w:tcPr>
          <w:p w14:paraId="35BE6E1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r w:rsidRPr="00CA29F6">
              <w:rPr>
                <w:rFonts w:ascii="Aptos Narrow" w:eastAsia="Times New Roman" w:hAnsi="Aptos Narrow"/>
                <w:color w:val="000000"/>
                <w:kern w:val="0"/>
                <w:lang w:eastAsia="en-GB"/>
              </w:rPr>
              <w:br/>
              <w:t>Project Officer x 1</w:t>
            </w:r>
            <w:r w:rsidRPr="00CA29F6">
              <w:rPr>
                <w:rFonts w:ascii="Aptos Narrow" w:eastAsia="Times New Roman" w:hAnsi="Aptos Narrow"/>
                <w:color w:val="000000"/>
                <w:kern w:val="0"/>
                <w:lang w:eastAsia="en-GB"/>
              </w:rPr>
              <w:br/>
              <w:t>Project Supervisor x 2</w:t>
            </w:r>
            <w:r w:rsidRPr="00CA29F6">
              <w:rPr>
                <w:rFonts w:ascii="Aptos Narrow" w:eastAsia="Times New Roman" w:hAnsi="Aptos Narrow"/>
                <w:color w:val="000000"/>
                <w:kern w:val="0"/>
                <w:lang w:eastAsia="en-GB"/>
              </w:rPr>
              <w:br/>
              <w:t>Project Archaeologist x 2</w:t>
            </w:r>
          </w:p>
        </w:tc>
        <w:tc>
          <w:tcPr>
            <w:tcW w:w="960" w:type="dxa"/>
            <w:tcBorders>
              <w:top w:val="nil"/>
              <w:left w:val="nil"/>
              <w:bottom w:val="single" w:sz="4" w:space="0" w:color="auto"/>
              <w:right w:val="single" w:sz="4" w:space="0" w:color="auto"/>
            </w:tcBorders>
            <w:shd w:val="clear" w:color="auto" w:fill="auto"/>
            <w:vAlign w:val="bottom"/>
            <w:hideMark/>
          </w:tcPr>
          <w:p w14:paraId="6591A73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£1000</w:t>
            </w:r>
            <w:r w:rsidRPr="00CA29F6">
              <w:rPr>
                <w:rFonts w:ascii="Aptos Narrow" w:eastAsia="Times New Roman" w:hAnsi="Aptos Narrow"/>
                <w:color w:val="000000"/>
                <w:kern w:val="0"/>
                <w:lang w:eastAsia="en-GB"/>
              </w:rPr>
              <w:br/>
              <w:t>£750</w:t>
            </w:r>
            <w:r w:rsidRPr="00CA29F6">
              <w:rPr>
                <w:rFonts w:ascii="Aptos Narrow" w:eastAsia="Times New Roman" w:hAnsi="Aptos Narrow"/>
                <w:color w:val="000000"/>
                <w:kern w:val="0"/>
                <w:lang w:eastAsia="en-GB"/>
              </w:rPr>
              <w:br/>
              <w:t>£1200</w:t>
            </w:r>
            <w:r w:rsidRPr="00CA29F6">
              <w:rPr>
                <w:rFonts w:ascii="Aptos Narrow" w:eastAsia="Times New Roman" w:hAnsi="Aptos Narrow"/>
                <w:color w:val="000000"/>
                <w:kern w:val="0"/>
                <w:lang w:eastAsia="en-GB"/>
              </w:rPr>
              <w:br/>
              <w:t>£190</w:t>
            </w:r>
          </w:p>
        </w:tc>
        <w:tc>
          <w:tcPr>
            <w:tcW w:w="960" w:type="dxa"/>
            <w:tcBorders>
              <w:top w:val="nil"/>
              <w:left w:val="nil"/>
              <w:bottom w:val="single" w:sz="4" w:space="0" w:color="auto"/>
              <w:right w:val="single" w:sz="4" w:space="0" w:color="auto"/>
            </w:tcBorders>
            <w:shd w:val="clear" w:color="auto" w:fill="auto"/>
            <w:noWrap/>
            <w:vAlign w:val="bottom"/>
            <w:hideMark/>
          </w:tcPr>
          <w:p w14:paraId="1FC9D549"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£3,140</w:t>
            </w:r>
          </w:p>
        </w:tc>
        <w:tc>
          <w:tcPr>
            <w:tcW w:w="1300" w:type="dxa"/>
            <w:tcBorders>
              <w:top w:val="nil"/>
              <w:left w:val="nil"/>
              <w:bottom w:val="single" w:sz="4" w:space="0" w:color="auto"/>
              <w:right w:val="single" w:sz="8" w:space="0" w:color="auto"/>
            </w:tcBorders>
            <w:shd w:val="clear" w:color="auto" w:fill="auto"/>
            <w:noWrap/>
            <w:vAlign w:val="bottom"/>
            <w:hideMark/>
          </w:tcPr>
          <w:p w14:paraId="1D080A3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2954D636" w14:textId="77777777" w:rsidTr="00CA29F6">
        <w:trPr>
          <w:trHeight w:val="201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952B06F"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24477AC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653DDFB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80</w:t>
            </w:r>
          </w:p>
        </w:tc>
        <w:tc>
          <w:tcPr>
            <w:tcW w:w="2820" w:type="dxa"/>
            <w:tcBorders>
              <w:top w:val="nil"/>
              <w:left w:val="nil"/>
              <w:bottom w:val="single" w:sz="4" w:space="0" w:color="auto"/>
              <w:right w:val="single" w:sz="4" w:space="0" w:color="auto"/>
            </w:tcBorders>
            <w:shd w:val="clear" w:color="auto" w:fill="auto"/>
            <w:vAlign w:val="bottom"/>
            <w:hideMark/>
          </w:tcPr>
          <w:p w14:paraId="11BC2488"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Officer x 1</w:t>
            </w:r>
            <w:r w:rsidRPr="00CA29F6">
              <w:rPr>
                <w:rFonts w:ascii="Aptos Narrow" w:eastAsia="Times New Roman" w:hAnsi="Aptos Narrow"/>
                <w:color w:val="000000"/>
                <w:kern w:val="0"/>
                <w:lang w:eastAsia="en-GB"/>
              </w:rPr>
              <w:br/>
              <w:t>Project Supervisor x 2</w:t>
            </w:r>
            <w:r w:rsidRPr="00CA29F6">
              <w:rPr>
                <w:rFonts w:ascii="Aptos Narrow" w:eastAsia="Times New Roman" w:hAnsi="Aptos Narrow"/>
                <w:color w:val="000000"/>
                <w:kern w:val="0"/>
                <w:lang w:eastAsia="en-GB"/>
              </w:rPr>
              <w:br/>
              <w:t>Project Archaeologist x 5</w:t>
            </w:r>
            <w:r w:rsidRPr="00CA29F6">
              <w:rPr>
                <w:rFonts w:ascii="Aptos Narrow" w:eastAsia="Times New Roman" w:hAnsi="Aptos Narrow"/>
                <w:color w:val="000000"/>
                <w:kern w:val="0"/>
                <w:lang w:eastAsia="en-GB"/>
              </w:rPr>
              <w:br/>
              <w:t>Vehicle hire x 1</w:t>
            </w:r>
            <w:r w:rsidRPr="00CA29F6">
              <w:rPr>
                <w:rFonts w:ascii="Aptos Narrow" w:eastAsia="Times New Roman" w:hAnsi="Aptos Narrow"/>
                <w:color w:val="000000"/>
                <w:kern w:val="0"/>
                <w:lang w:eastAsia="en-GB"/>
              </w:rPr>
              <w:br/>
              <w:t>Headland Archaeology vehicle can be used for rest of staff</w:t>
            </w:r>
            <w:r w:rsidRPr="00CA29F6">
              <w:rPr>
                <w:rFonts w:ascii="Aptos Narrow" w:eastAsia="Times New Roman" w:hAnsi="Aptos Narrow"/>
                <w:color w:val="000000"/>
                <w:kern w:val="0"/>
                <w:lang w:eastAsia="en-GB"/>
              </w:rPr>
              <w:br/>
              <w:t>Welfare provided by client</w:t>
            </w:r>
          </w:p>
        </w:tc>
        <w:tc>
          <w:tcPr>
            <w:tcW w:w="960" w:type="dxa"/>
            <w:tcBorders>
              <w:top w:val="nil"/>
              <w:left w:val="nil"/>
              <w:bottom w:val="single" w:sz="4" w:space="0" w:color="auto"/>
              <w:right w:val="single" w:sz="4" w:space="0" w:color="auto"/>
            </w:tcBorders>
            <w:shd w:val="clear" w:color="auto" w:fill="auto"/>
            <w:vAlign w:val="bottom"/>
            <w:hideMark/>
          </w:tcPr>
          <w:p w14:paraId="79D23FF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£12,000</w:t>
            </w:r>
            <w:r w:rsidRPr="00CA29F6">
              <w:rPr>
                <w:rFonts w:ascii="Aptos Narrow" w:eastAsia="Times New Roman" w:hAnsi="Aptos Narrow"/>
                <w:color w:val="000000"/>
                <w:kern w:val="0"/>
                <w:lang w:eastAsia="en-GB"/>
              </w:rPr>
              <w:br/>
              <w:t>£9600</w:t>
            </w:r>
            <w:r w:rsidRPr="00CA29F6">
              <w:rPr>
                <w:rFonts w:ascii="Aptos Narrow" w:eastAsia="Times New Roman" w:hAnsi="Aptos Narrow"/>
                <w:color w:val="000000"/>
                <w:kern w:val="0"/>
                <w:lang w:eastAsia="en-GB"/>
              </w:rPr>
              <w:br/>
              <w:t>£38000</w:t>
            </w:r>
            <w:r w:rsidRPr="00CA29F6">
              <w:rPr>
                <w:rFonts w:ascii="Aptos Narrow" w:eastAsia="Times New Roman" w:hAnsi="Aptos Narrow"/>
                <w:color w:val="000000"/>
                <w:kern w:val="0"/>
                <w:lang w:eastAsia="en-GB"/>
              </w:rPr>
              <w:br/>
              <w:t>£5600</w:t>
            </w:r>
          </w:p>
        </w:tc>
        <w:tc>
          <w:tcPr>
            <w:tcW w:w="960" w:type="dxa"/>
            <w:tcBorders>
              <w:top w:val="nil"/>
              <w:left w:val="nil"/>
              <w:bottom w:val="single" w:sz="4" w:space="0" w:color="auto"/>
              <w:right w:val="single" w:sz="4" w:space="0" w:color="auto"/>
            </w:tcBorders>
            <w:shd w:val="clear" w:color="auto" w:fill="auto"/>
            <w:noWrap/>
            <w:vAlign w:val="bottom"/>
            <w:hideMark/>
          </w:tcPr>
          <w:p w14:paraId="11EC8FF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£54,400</w:t>
            </w:r>
          </w:p>
        </w:tc>
        <w:tc>
          <w:tcPr>
            <w:tcW w:w="1300" w:type="dxa"/>
            <w:tcBorders>
              <w:top w:val="nil"/>
              <w:left w:val="nil"/>
              <w:bottom w:val="single" w:sz="4" w:space="0" w:color="auto"/>
              <w:right w:val="single" w:sz="8" w:space="0" w:color="auto"/>
            </w:tcBorders>
            <w:shd w:val="clear" w:color="auto" w:fill="auto"/>
            <w:noWrap/>
            <w:vAlign w:val="bottom"/>
            <w:hideMark/>
          </w:tcPr>
          <w:p w14:paraId="3B5AE6CB"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0CC3D0B0" w14:textId="77777777" w:rsidTr="00CA29F6">
        <w:trPr>
          <w:trHeight w:val="57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6AA8EA3"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82EE5D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11</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4A3384A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3573D81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vAlign w:val="bottom"/>
            <w:hideMark/>
          </w:tcPr>
          <w:p w14:paraId="38352499"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vAlign w:val="bottom"/>
            <w:hideMark/>
          </w:tcPr>
          <w:p w14:paraId="69C9D74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7F557704"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01ED08B9" w14:textId="77777777" w:rsidTr="00CA29F6">
        <w:trPr>
          <w:trHeight w:val="57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F29A9B5"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0C60605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12</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685BDBEA"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w:t>
            </w:r>
          </w:p>
        </w:tc>
        <w:tc>
          <w:tcPr>
            <w:tcW w:w="2820" w:type="dxa"/>
            <w:tcBorders>
              <w:top w:val="nil"/>
              <w:left w:val="nil"/>
              <w:bottom w:val="single" w:sz="4" w:space="0" w:color="auto"/>
              <w:right w:val="single" w:sz="4" w:space="0" w:color="auto"/>
            </w:tcBorders>
            <w:shd w:val="clear" w:color="auto" w:fill="auto"/>
            <w:noWrap/>
            <w:vAlign w:val="bottom"/>
            <w:hideMark/>
          </w:tcPr>
          <w:p w14:paraId="27108DB4"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vAlign w:val="bottom"/>
            <w:hideMark/>
          </w:tcPr>
          <w:p w14:paraId="4119093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960" w:type="dxa"/>
            <w:tcBorders>
              <w:top w:val="nil"/>
              <w:left w:val="nil"/>
              <w:bottom w:val="single" w:sz="4" w:space="0" w:color="auto"/>
              <w:right w:val="single" w:sz="4" w:space="0" w:color="auto"/>
            </w:tcBorders>
            <w:shd w:val="clear" w:color="auto" w:fill="auto"/>
            <w:vAlign w:val="bottom"/>
            <w:hideMark/>
          </w:tcPr>
          <w:p w14:paraId="78840A46"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c>
          <w:tcPr>
            <w:tcW w:w="1300" w:type="dxa"/>
            <w:tcBorders>
              <w:top w:val="nil"/>
              <w:left w:val="nil"/>
              <w:bottom w:val="single" w:sz="4" w:space="0" w:color="auto"/>
              <w:right w:val="single" w:sz="8" w:space="0" w:color="auto"/>
            </w:tcBorders>
            <w:shd w:val="clear" w:color="auto" w:fill="auto"/>
            <w:noWrap/>
            <w:vAlign w:val="bottom"/>
            <w:hideMark/>
          </w:tcPr>
          <w:p w14:paraId="7C8B2A9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3C07CDAA" w14:textId="77777777" w:rsidTr="00CA29F6">
        <w:trPr>
          <w:trHeight w:val="588"/>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7D74410C"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lastRenderedPageBreak/>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6FF0712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13</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7630F4F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8" w:space="0" w:color="auto"/>
              <w:right w:val="single" w:sz="4" w:space="0" w:color="auto"/>
            </w:tcBorders>
            <w:shd w:val="clear" w:color="auto" w:fill="auto"/>
            <w:vAlign w:val="bottom"/>
            <w:hideMark/>
          </w:tcPr>
          <w:p w14:paraId="4F33DE2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r w:rsidRPr="00CA29F6">
              <w:rPr>
                <w:rFonts w:ascii="Aptos Narrow" w:eastAsia="Times New Roman" w:hAnsi="Aptos Narrow"/>
                <w:color w:val="000000"/>
                <w:kern w:val="0"/>
                <w:lang w:eastAsia="en-GB"/>
              </w:rPr>
              <w:br/>
              <w:t>Project Officer x 1</w:t>
            </w:r>
          </w:p>
        </w:tc>
        <w:tc>
          <w:tcPr>
            <w:tcW w:w="960" w:type="dxa"/>
            <w:tcBorders>
              <w:top w:val="nil"/>
              <w:left w:val="nil"/>
              <w:bottom w:val="single" w:sz="8" w:space="0" w:color="auto"/>
              <w:right w:val="single" w:sz="4" w:space="0" w:color="auto"/>
            </w:tcBorders>
            <w:shd w:val="clear" w:color="auto" w:fill="auto"/>
            <w:vAlign w:val="bottom"/>
            <w:hideMark/>
          </w:tcPr>
          <w:p w14:paraId="13DDB62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r w:rsidRPr="00CA29F6">
              <w:rPr>
                <w:rFonts w:ascii="Aptos Narrow" w:eastAsia="Times New Roman" w:hAnsi="Aptos Narrow"/>
                <w:color w:val="000000"/>
                <w:kern w:val="0"/>
                <w:lang w:eastAsia="en-GB"/>
              </w:rPr>
              <w:br/>
              <w:t>£1500</w:t>
            </w:r>
          </w:p>
        </w:tc>
        <w:tc>
          <w:tcPr>
            <w:tcW w:w="960" w:type="dxa"/>
            <w:tcBorders>
              <w:top w:val="nil"/>
              <w:left w:val="nil"/>
              <w:bottom w:val="single" w:sz="8" w:space="0" w:color="auto"/>
              <w:right w:val="single" w:sz="4" w:space="0" w:color="auto"/>
            </w:tcBorders>
            <w:shd w:val="clear" w:color="auto" w:fill="auto"/>
            <w:noWrap/>
            <w:vAlign w:val="bottom"/>
            <w:hideMark/>
          </w:tcPr>
          <w:p w14:paraId="3BA22DB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£3,500</w:t>
            </w:r>
          </w:p>
        </w:tc>
        <w:tc>
          <w:tcPr>
            <w:tcW w:w="1300" w:type="dxa"/>
            <w:tcBorders>
              <w:top w:val="nil"/>
              <w:left w:val="nil"/>
              <w:bottom w:val="single" w:sz="8" w:space="0" w:color="auto"/>
              <w:right w:val="single" w:sz="8" w:space="0" w:color="auto"/>
            </w:tcBorders>
            <w:shd w:val="clear" w:color="auto" w:fill="auto"/>
            <w:noWrap/>
            <w:vAlign w:val="bottom"/>
            <w:hideMark/>
          </w:tcPr>
          <w:p w14:paraId="57C1AC9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£61,040</w:t>
            </w:r>
          </w:p>
        </w:tc>
      </w:tr>
      <w:tr w:rsidR="00CA29F6" w:rsidRPr="00CA29F6" w14:paraId="70304BB5" w14:textId="77777777" w:rsidTr="00CA29F6">
        <w:trPr>
          <w:trHeight w:val="87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269C94E"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4</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7F5C60F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14</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15FFF2D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vAlign w:val="bottom"/>
            <w:hideMark/>
          </w:tcPr>
          <w:p w14:paraId="1712F9BF"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r w:rsidRPr="00CA29F6">
              <w:rPr>
                <w:rFonts w:ascii="Aptos Narrow" w:eastAsia="Times New Roman" w:hAnsi="Aptos Narrow"/>
                <w:color w:val="000000"/>
                <w:kern w:val="0"/>
                <w:lang w:eastAsia="en-GB"/>
              </w:rPr>
              <w:br/>
              <w:t>Post-Excavation Managers x 2</w:t>
            </w:r>
          </w:p>
        </w:tc>
        <w:tc>
          <w:tcPr>
            <w:tcW w:w="960" w:type="dxa"/>
            <w:tcBorders>
              <w:top w:val="nil"/>
              <w:left w:val="nil"/>
              <w:bottom w:val="single" w:sz="4" w:space="0" w:color="auto"/>
              <w:right w:val="single" w:sz="4" w:space="0" w:color="auto"/>
            </w:tcBorders>
            <w:shd w:val="clear" w:color="auto" w:fill="auto"/>
            <w:vAlign w:val="bottom"/>
            <w:hideMark/>
          </w:tcPr>
          <w:p w14:paraId="4E03C23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r w:rsidRPr="00CA29F6">
              <w:rPr>
                <w:rFonts w:ascii="Aptos Narrow" w:eastAsia="Times New Roman" w:hAnsi="Aptos Narrow"/>
                <w:color w:val="000000"/>
                <w:kern w:val="0"/>
                <w:lang w:eastAsia="en-GB"/>
              </w:rPr>
              <w:br/>
              <w:t>£4000</w:t>
            </w:r>
          </w:p>
        </w:tc>
        <w:tc>
          <w:tcPr>
            <w:tcW w:w="960" w:type="dxa"/>
            <w:tcBorders>
              <w:top w:val="nil"/>
              <w:left w:val="nil"/>
              <w:bottom w:val="single" w:sz="4" w:space="0" w:color="auto"/>
              <w:right w:val="single" w:sz="4" w:space="0" w:color="auto"/>
            </w:tcBorders>
            <w:shd w:val="clear" w:color="auto" w:fill="auto"/>
            <w:noWrap/>
            <w:vAlign w:val="bottom"/>
            <w:hideMark/>
          </w:tcPr>
          <w:p w14:paraId="013FA4A9"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£6,000</w:t>
            </w:r>
          </w:p>
        </w:tc>
        <w:tc>
          <w:tcPr>
            <w:tcW w:w="1300" w:type="dxa"/>
            <w:tcBorders>
              <w:top w:val="nil"/>
              <w:left w:val="nil"/>
              <w:bottom w:val="single" w:sz="4" w:space="0" w:color="auto"/>
              <w:right w:val="single" w:sz="8" w:space="0" w:color="auto"/>
            </w:tcBorders>
            <w:shd w:val="clear" w:color="auto" w:fill="auto"/>
            <w:noWrap/>
            <w:vAlign w:val="bottom"/>
            <w:hideMark/>
          </w:tcPr>
          <w:p w14:paraId="019C9C99"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02C19B03" w14:textId="77777777" w:rsidTr="00CA29F6">
        <w:trPr>
          <w:trHeight w:val="576"/>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7D557F4"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1E9BD3E1"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15</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5B1C26F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w:t>
            </w:r>
          </w:p>
        </w:tc>
        <w:tc>
          <w:tcPr>
            <w:tcW w:w="2820" w:type="dxa"/>
            <w:tcBorders>
              <w:top w:val="single" w:sz="8" w:space="0" w:color="auto"/>
              <w:left w:val="nil"/>
              <w:bottom w:val="single" w:sz="4" w:space="0" w:color="auto"/>
              <w:right w:val="single" w:sz="4" w:space="0" w:color="auto"/>
            </w:tcBorders>
            <w:shd w:val="clear" w:color="auto" w:fill="auto"/>
            <w:vAlign w:val="bottom"/>
            <w:hideMark/>
          </w:tcPr>
          <w:p w14:paraId="620FD5D4"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r w:rsidRPr="00CA29F6">
              <w:rPr>
                <w:rFonts w:ascii="Aptos Narrow" w:eastAsia="Times New Roman" w:hAnsi="Aptos Narrow"/>
                <w:color w:val="000000"/>
                <w:kern w:val="0"/>
                <w:lang w:eastAsia="en-GB"/>
              </w:rPr>
              <w:br/>
              <w:t>Environmental Manager x 1</w:t>
            </w:r>
          </w:p>
        </w:tc>
        <w:tc>
          <w:tcPr>
            <w:tcW w:w="960" w:type="dxa"/>
            <w:tcBorders>
              <w:top w:val="nil"/>
              <w:left w:val="nil"/>
              <w:bottom w:val="single" w:sz="4" w:space="0" w:color="auto"/>
              <w:right w:val="single" w:sz="4" w:space="0" w:color="auto"/>
            </w:tcBorders>
            <w:shd w:val="clear" w:color="auto" w:fill="auto"/>
            <w:vAlign w:val="bottom"/>
            <w:hideMark/>
          </w:tcPr>
          <w:p w14:paraId="148B08C6"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£1000</w:t>
            </w:r>
            <w:r w:rsidRPr="00CA29F6">
              <w:rPr>
                <w:rFonts w:ascii="Aptos Narrow" w:eastAsia="Times New Roman" w:hAnsi="Aptos Narrow"/>
                <w:color w:val="000000"/>
                <w:kern w:val="0"/>
                <w:lang w:eastAsia="en-GB"/>
              </w:rPr>
              <w:br/>
              <w:t>£1000</w:t>
            </w:r>
          </w:p>
        </w:tc>
        <w:tc>
          <w:tcPr>
            <w:tcW w:w="960" w:type="dxa"/>
            <w:tcBorders>
              <w:top w:val="nil"/>
              <w:left w:val="nil"/>
              <w:bottom w:val="single" w:sz="4" w:space="0" w:color="auto"/>
              <w:right w:val="single" w:sz="4" w:space="0" w:color="auto"/>
            </w:tcBorders>
            <w:shd w:val="clear" w:color="auto" w:fill="auto"/>
            <w:noWrap/>
            <w:vAlign w:val="bottom"/>
            <w:hideMark/>
          </w:tcPr>
          <w:p w14:paraId="34DC56D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1300" w:type="dxa"/>
            <w:tcBorders>
              <w:top w:val="nil"/>
              <w:left w:val="nil"/>
              <w:bottom w:val="single" w:sz="4" w:space="0" w:color="auto"/>
              <w:right w:val="single" w:sz="8" w:space="0" w:color="auto"/>
            </w:tcBorders>
            <w:shd w:val="clear" w:color="auto" w:fill="auto"/>
            <w:noWrap/>
            <w:vAlign w:val="bottom"/>
            <w:hideMark/>
          </w:tcPr>
          <w:p w14:paraId="03FC57D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3E78280A" w14:textId="77777777" w:rsidTr="00CA29F6">
        <w:trPr>
          <w:trHeight w:val="864"/>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8646A66"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1F52C09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16</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44B45E0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vAlign w:val="bottom"/>
            <w:hideMark/>
          </w:tcPr>
          <w:p w14:paraId="56879984"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r w:rsidRPr="00CA29F6">
              <w:rPr>
                <w:rFonts w:ascii="Aptos Narrow" w:eastAsia="Times New Roman" w:hAnsi="Aptos Narrow"/>
                <w:color w:val="000000"/>
                <w:kern w:val="0"/>
                <w:lang w:eastAsia="en-GB"/>
              </w:rPr>
              <w:br/>
              <w:t>Post-Excavation Managers x 2</w:t>
            </w:r>
          </w:p>
        </w:tc>
        <w:tc>
          <w:tcPr>
            <w:tcW w:w="960" w:type="dxa"/>
            <w:tcBorders>
              <w:top w:val="nil"/>
              <w:left w:val="nil"/>
              <w:bottom w:val="single" w:sz="4" w:space="0" w:color="auto"/>
              <w:right w:val="single" w:sz="4" w:space="0" w:color="auto"/>
            </w:tcBorders>
            <w:shd w:val="clear" w:color="auto" w:fill="auto"/>
            <w:vAlign w:val="bottom"/>
            <w:hideMark/>
          </w:tcPr>
          <w:p w14:paraId="2B194388"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r w:rsidRPr="00CA29F6">
              <w:rPr>
                <w:rFonts w:ascii="Aptos Narrow" w:eastAsia="Times New Roman" w:hAnsi="Aptos Narrow"/>
                <w:color w:val="000000"/>
                <w:kern w:val="0"/>
                <w:lang w:eastAsia="en-GB"/>
              </w:rPr>
              <w:br/>
              <w:t>£4000</w:t>
            </w:r>
          </w:p>
        </w:tc>
        <w:tc>
          <w:tcPr>
            <w:tcW w:w="960" w:type="dxa"/>
            <w:tcBorders>
              <w:top w:val="nil"/>
              <w:left w:val="nil"/>
              <w:bottom w:val="single" w:sz="4" w:space="0" w:color="auto"/>
              <w:right w:val="single" w:sz="4" w:space="0" w:color="auto"/>
            </w:tcBorders>
            <w:shd w:val="clear" w:color="auto" w:fill="auto"/>
            <w:noWrap/>
            <w:vAlign w:val="bottom"/>
            <w:hideMark/>
          </w:tcPr>
          <w:p w14:paraId="0340857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£6,000</w:t>
            </w:r>
          </w:p>
        </w:tc>
        <w:tc>
          <w:tcPr>
            <w:tcW w:w="1300" w:type="dxa"/>
            <w:tcBorders>
              <w:top w:val="nil"/>
              <w:left w:val="nil"/>
              <w:bottom w:val="single" w:sz="4" w:space="0" w:color="auto"/>
              <w:right w:val="single" w:sz="8" w:space="0" w:color="auto"/>
            </w:tcBorders>
            <w:shd w:val="clear" w:color="auto" w:fill="auto"/>
            <w:noWrap/>
            <w:vAlign w:val="bottom"/>
            <w:hideMark/>
          </w:tcPr>
          <w:p w14:paraId="5D4BC2A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2FD8FF2C" w14:textId="77777777" w:rsidTr="00CA29F6">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22A4D32A"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2845A955"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17</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137DE8C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8" w:space="0" w:color="auto"/>
              <w:right w:val="single" w:sz="4" w:space="0" w:color="auto"/>
            </w:tcBorders>
            <w:shd w:val="clear" w:color="auto" w:fill="auto"/>
            <w:noWrap/>
            <w:vAlign w:val="bottom"/>
            <w:hideMark/>
          </w:tcPr>
          <w:p w14:paraId="6057543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8" w:space="0" w:color="auto"/>
              <w:right w:val="single" w:sz="4" w:space="0" w:color="auto"/>
            </w:tcBorders>
            <w:shd w:val="clear" w:color="auto" w:fill="auto"/>
            <w:noWrap/>
            <w:vAlign w:val="bottom"/>
            <w:hideMark/>
          </w:tcPr>
          <w:p w14:paraId="1147620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960" w:type="dxa"/>
            <w:tcBorders>
              <w:top w:val="nil"/>
              <w:left w:val="nil"/>
              <w:bottom w:val="single" w:sz="8" w:space="0" w:color="auto"/>
              <w:right w:val="single" w:sz="4" w:space="0" w:color="auto"/>
            </w:tcBorders>
            <w:shd w:val="clear" w:color="auto" w:fill="auto"/>
            <w:noWrap/>
            <w:vAlign w:val="bottom"/>
            <w:hideMark/>
          </w:tcPr>
          <w:p w14:paraId="7A87A2E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1300" w:type="dxa"/>
            <w:tcBorders>
              <w:top w:val="nil"/>
              <w:left w:val="nil"/>
              <w:bottom w:val="single" w:sz="8" w:space="0" w:color="auto"/>
              <w:right w:val="single" w:sz="8" w:space="0" w:color="auto"/>
            </w:tcBorders>
            <w:shd w:val="clear" w:color="auto" w:fill="auto"/>
            <w:noWrap/>
            <w:vAlign w:val="bottom"/>
            <w:hideMark/>
          </w:tcPr>
          <w:p w14:paraId="4080FF90"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£16,000</w:t>
            </w:r>
          </w:p>
        </w:tc>
      </w:tr>
      <w:tr w:rsidR="00CA29F6" w:rsidRPr="00CA29F6" w14:paraId="047F067A" w14:textId="77777777" w:rsidTr="00CA29F6">
        <w:trPr>
          <w:trHeight w:val="1152"/>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2C1F5E1"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5</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560289B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18</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3A6AD8B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30</w:t>
            </w:r>
          </w:p>
        </w:tc>
        <w:tc>
          <w:tcPr>
            <w:tcW w:w="2820" w:type="dxa"/>
            <w:tcBorders>
              <w:top w:val="nil"/>
              <w:left w:val="nil"/>
              <w:bottom w:val="single" w:sz="4" w:space="0" w:color="auto"/>
              <w:right w:val="single" w:sz="4" w:space="0" w:color="auto"/>
            </w:tcBorders>
            <w:shd w:val="clear" w:color="auto" w:fill="auto"/>
            <w:vAlign w:val="bottom"/>
            <w:hideMark/>
          </w:tcPr>
          <w:p w14:paraId="300817FB"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Senior Specialist x 3 for 20 days</w:t>
            </w:r>
            <w:r w:rsidRPr="00CA29F6">
              <w:rPr>
                <w:rFonts w:ascii="Aptos Narrow" w:eastAsia="Times New Roman" w:hAnsi="Aptos Narrow"/>
                <w:color w:val="000000"/>
                <w:kern w:val="0"/>
                <w:lang w:eastAsia="en-GB"/>
              </w:rPr>
              <w:br/>
              <w:t>External Specialist x 2 for 10 days</w:t>
            </w:r>
          </w:p>
        </w:tc>
        <w:tc>
          <w:tcPr>
            <w:tcW w:w="960" w:type="dxa"/>
            <w:tcBorders>
              <w:top w:val="nil"/>
              <w:left w:val="nil"/>
              <w:bottom w:val="single" w:sz="4" w:space="0" w:color="auto"/>
              <w:right w:val="single" w:sz="4" w:space="0" w:color="auto"/>
            </w:tcBorders>
            <w:shd w:val="clear" w:color="auto" w:fill="auto"/>
            <w:vAlign w:val="bottom"/>
            <w:hideMark/>
          </w:tcPr>
          <w:p w14:paraId="418CC09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£9000</w:t>
            </w:r>
            <w:r w:rsidRPr="00CA29F6">
              <w:rPr>
                <w:rFonts w:ascii="Aptos Narrow" w:eastAsia="Times New Roman" w:hAnsi="Aptos Narrow"/>
                <w:color w:val="000000"/>
                <w:kern w:val="0"/>
                <w:lang w:eastAsia="en-GB"/>
              </w:rPr>
              <w:br/>
              <w:t>£3000</w:t>
            </w:r>
          </w:p>
        </w:tc>
        <w:tc>
          <w:tcPr>
            <w:tcW w:w="960" w:type="dxa"/>
            <w:tcBorders>
              <w:top w:val="nil"/>
              <w:left w:val="nil"/>
              <w:bottom w:val="single" w:sz="4" w:space="0" w:color="auto"/>
              <w:right w:val="single" w:sz="4" w:space="0" w:color="auto"/>
            </w:tcBorders>
            <w:shd w:val="clear" w:color="auto" w:fill="auto"/>
            <w:noWrap/>
            <w:vAlign w:val="bottom"/>
            <w:hideMark/>
          </w:tcPr>
          <w:p w14:paraId="4FC43FF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£12,000</w:t>
            </w:r>
          </w:p>
        </w:tc>
        <w:tc>
          <w:tcPr>
            <w:tcW w:w="1300" w:type="dxa"/>
            <w:tcBorders>
              <w:top w:val="nil"/>
              <w:left w:val="nil"/>
              <w:bottom w:val="single" w:sz="4" w:space="0" w:color="auto"/>
              <w:right w:val="single" w:sz="8" w:space="0" w:color="auto"/>
            </w:tcBorders>
            <w:shd w:val="clear" w:color="auto" w:fill="auto"/>
            <w:noWrap/>
            <w:vAlign w:val="bottom"/>
            <w:hideMark/>
          </w:tcPr>
          <w:p w14:paraId="36D78110"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05CDFD4C"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8282A9F"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57F7E75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19</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5C7386D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noWrap/>
            <w:vAlign w:val="bottom"/>
            <w:hideMark/>
          </w:tcPr>
          <w:p w14:paraId="5708DED0"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Senior Specialist x 3</w:t>
            </w:r>
          </w:p>
        </w:tc>
        <w:tc>
          <w:tcPr>
            <w:tcW w:w="960" w:type="dxa"/>
            <w:tcBorders>
              <w:top w:val="nil"/>
              <w:left w:val="nil"/>
              <w:bottom w:val="single" w:sz="4" w:space="0" w:color="auto"/>
              <w:right w:val="single" w:sz="4" w:space="0" w:color="auto"/>
            </w:tcBorders>
            <w:shd w:val="clear" w:color="auto" w:fill="auto"/>
            <w:noWrap/>
            <w:vAlign w:val="bottom"/>
            <w:hideMark/>
          </w:tcPr>
          <w:p w14:paraId="0A58C34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£4,500</w:t>
            </w:r>
          </w:p>
        </w:tc>
        <w:tc>
          <w:tcPr>
            <w:tcW w:w="960" w:type="dxa"/>
            <w:tcBorders>
              <w:top w:val="nil"/>
              <w:left w:val="nil"/>
              <w:bottom w:val="single" w:sz="4" w:space="0" w:color="auto"/>
              <w:right w:val="single" w:sz="4" w:space="0" w:color="auto"/>
            </w:tcBorders>
            <w:shd w:val="clear" w:color="auto" w:fill="auto"/>
            <w:noWrap/>
            <w:vAlign w:val="bottom"/>
            <w:hideMark/>
          </w:tcPr>
          <w:p w14:paraId="0A4956D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£4,500</w:t>
            </w:r>
          </w:p>
        </w:tc>
        <w:tc>
          <w:tcPr>
            <w:tcW w:w="1300" w:type="dxa"/>
            <w:tcBorders>
              <w:top w:val="nil"/>
              <w:left w:val="nil"/>
              <w:bottom w:val="single" w:sz="4" w:space="0" w:color="auto"/>
              <w:right w:val="single" w:sz="8" w:space="0" w:color="auto"/>
            </w:tcBorders>
            <w:shd w:val="clear" w:color="auto" w:fill="auto"/>
            <w:noWrap/>
            <w:vAlign w:val="bottom"/>
            <w:hideMark/>
          </w:tcPr>
          <w:p w14:paraId="3A951ED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7803E271"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A7B0D7F"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6DC1A68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391DE69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noWrap/>
            <w:vAlign w:val="bottom"/>
            <w:hideMark/>
          </w:tcPr>
          <w:p w14:paraId="4B23805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2BFED1B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960" w:type="dxa"/>
            <w:tcBorders>
              <w:top w:val="nil"/>
              <w:left w:val="nil"/>
              <w:bottom w:val="single" w:sz="4" w:space="0" w:color="auto"/>
              <w:right w:val="single" w:sz="4" w:space="0" w:color="auto"/>
            </w:tcBorders>
            <w:shd w:val="clear" w:color="auto" w:fill="auto"/>
            <w:noWrap/>
            <w:vAlign w:val="bottom"/>
            <w:hideMark/>
          </w:tcPr>
          <w:p w14:paraId="69BFF99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1300" w:type="dxa"/>
            <w:tcBorders>
              <w:top w:val="nil"/>
              <w:left w:val="nil"/>
              <w:bottom w:val="single" w:sz="4" w:space="0" w:color="auto"/>
              <w:right w:val="single" w:sz="8" w:space="0" w:color="auto"/>
            </w:tcBorders>
            <w:shd w:val="clear" w:color="auto" w:fill="auto"/>
            <w:noWrap/>
            <w:vAlign w:val="bottom"/>
            <w:hideMark/>
          </w:tcPr>
          <w:p w14:paraId="04D8460C"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5196F70C" w14:textId="77777777" w:rsidTr="00CA29F6">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48131012"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1E5C68AB"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21</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5A2831B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noWrap/>
            <w:vAlign w:val="bottom"/>
            <w:hideMark/>
          </w:tcPr>
          <w:p w14:paraId="5307881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4" w:space="0" w:color="auto"/>
              <w:right w:val="single" w:sz="4" w:space="0" w:color="auto"/>
            </w:tcBorders>
            <w:shd w:val="clear" w:color="auto" w:fill="auto"/>
            <w:noWrap/>
            <w:vAlign w:val="bottom"/>
            <w:hideMark/>
          </w:tcPr>
          <w:p w14:paraId="62FD32B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960" w:type="dxa"/>
            <w:tcBorders>
              <w:top w:val="nil"/>
              <w:left w:val="nil"/>
              <w:bottom w:val="single" w:sz="8" w:space="0" w:color="auto"/>
              <w:right w:val="single" w:sz="4" w:space="0" w:color="auto"/>
            </w:tcBorders>
            <w:shd w:val="clear" w:color="auto" w:fill="auto"/>
            <w:noWrap/>
            <w:vAlign w:val="bottom"/>
            <w:hideMark/>
          </w:tcPr>
          <w:p w14:paraId="2690B96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1300" w:type="dxa"/>
            <w:tcBorders>
              <w:top w:val="nil"/>
              <w:left w:val="nil"/>
              <w:bottom w:val="single" w:sz="8" w:space="0" w:color="auto"/>
              <w:right w:val="single" w:sz="8" w:space="0" w:color="auto"/>
            </w:tcBorders>
            <w:shd w:val="clear" w:color="auto" w:fill="auto"/>
            <w:noWrap/>
            <w:vAlign w:val="bottom"/>
            <w:hideMark/>
          </w:tcPr>
          <w:p w14:paraId="1925937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£20,500</w:t>
            </w:r>
          </w:p>
        </w:tc>
      </w:tr>
      <w:tr w:rsidR="00CA29F6" w:rsidRPr="00CA29F6" w14:paraId="39F6E42F" w14:textId="77777777" w:rsidTr="00CA29F6">
        <w:trPr>
          <w:trHeight w:val="30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79077C1" w14:textId="77777777" w:rsidR="00CA29F6" w:rsidRPr="00CA29F6" w:rsidRDefault="00CA29F6" w:rsidP="00EF33A2">
            <w:pPr>
              <w:suppressAutoHyphens w:val="0"/>
              <w:autoSpaceDN/>
              <w:spacing w:after="0" w:line="480" w:lineRule="auto"/>
              <w:jc w:val="right"/>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6</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6C4EEC45"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22</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2ACB060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15</w:t>
            </w:r>
          </w:p>
        </w:tc>
        <w:tc>
          <w:tcPr>
            <w:tcW w:w="2820" w:type="dxa"/>
            <w:tcBorders>
              <w:top w:val="single" w:sz="8" w:space="0" w:color="auto"/>
              <w:left w:val="nil"/>
              <w:bottom w:val="single" w:sz="4" w:space="0" w:color="auto"/>
              <w:right w:val="single" w:sz="4" w:space="0" w:color="auto"/>
            </w:tcBorders>
            <w:shd w:val="clear" w:color="auto" w:fill="auto"/>
            <w:noWrap/>
            <w:vAlign w:val="bottom"/>
            <w:hideMark/>
          </w:tcPr>
          <w:p w14:paraId="49B246C7"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Assistants x 2</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5752282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£2,850</w:t>
            </w:r>
          </w:p>
        </w:tc>
        <w:tc>
          <w:tcPr>
            <w:tcW w:w="960" w:type="dxa"/>
            <w:tcBorders>
              <w:top w:val="nil"/>
              <w:left w:val="nil"/>
              <w:bottom w:val="single" w:sz="4" w:space="0" w:color="auto"/>
              <w:right w:val="single" w:sz="4" w:space="0" w:color="auto"/>
            </w:tcBorders>
            <w:shd w:val="clear" w:color="auto" w:fill="auto"/>
            <w:noWrap/>
            <w:vAlign w:val="bottom"/>
            <w:hideMark/>
          </w:tcPr>
          <w:p w14:paraId="05DAE3D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£2,850</w:t>
            </w:r>
          </w:p>
        </w:tc>
        <w:tc>
          <w:tcPr>
            <w:tcW w:w="1300" w:type="dxa"/>
            <w:tcBorders>
              <w:top w:val="nil"/>
              <w:left w:val="nil"/>
              <w:bottom w:val="single" w:sz="4" w:space="0" w:color="auto"/>
              <w:right w:val="single" w:sz="8" w:space="0" w:color="auto"/>
            </w:tcBorders>
            <w:shd w:val="clear" w:color="auto" w:fill="auto"/>
            <w:noWrap/>
            <w:vAlign w:val="bottom"/>
            <w:hideMark/>
          </w:tcPr>
          <w:p w14:paraId="39638520"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257076CC" w14:textId="77777777" w:rsidTr="00CA29F6">
        <w:trPr>
          <w:trHeight w:val="30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F9CA475"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75DFDF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23</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7BE5927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4" w:space="0" w:color="auto"/>
              <w:right w:val="single" w:sz="4" w:space="0" w:color="auto"/>
            </w:tcBorders>
            <w:shd w:val="clear" w:color="auto" w:fill="auto"/>
            <w:noWrap/>
            <w:vAlign w:val="bottom"/>
            <w:hideMark/>
          </w:tcPr>
          <w:p w14:paraId="313020D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Assistants x 2</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1E67C014"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£1,900</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D40840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£1,900</w:t>
            </w:r>
          </w:p>
        </w:tc>
        <w:tc>
          <w:tcPr>
            <w:tcW w:w="1300" w:type="dxa"/>
            <w:tcBorders>
              <w:top w:val="nil"/>
              <w:left w:val="nil"/>
              <w:bottom w:val="single" w:sz="4" w:space="0" w:color="auto"/>
              <w:right w:val="single" w:sz="8" w:space="0" w:color="auto"/>
            </w:tcBorders>
            <w:shd w:val="clear" w:color="auto" w:fill="auto"/>
            <w:noWrap/>
            <w:vAlign w:val="bottom"/>
            <w:hideMark/>
          </w:tcPr>
          <w:p w14:paraId="7F16B6D1"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4B22052F" w14:textId="77777777" w:rsidTr="00CA29F6">
        <w:trPr>
          <w:trHeight w:val="30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68A4826"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61FEC40D"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24</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05B4164B"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w:t>
            </w:r>
          </w:p>
        </w:tc>
        <w:tc>
          <w:tcPr>
            <w:tcW w:w="2820" w:type="dxa"/>
            <w:tcBorders>
              <w:top w:val="nil"/>
              <w:left w:val="nil"/>
              <w:bottom w:val="single" w:sz="4" w:space="0" w:color="auto"/>
              <w:right w:val="single" w:sz="4" w:space="0" w:color="auto"/>
            </w:tcBorders>
            <w:shd w:val="clear" w:color="auto" w:fill="auto"/>
            <w:noWrap/>
            <w:vAlign w:val="bottom"/>
            <w:hideMark/>
          </w:tcPr>
          <w:p w14:paraId="68C8007A"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Assistants x 2</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5BC7423A"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£3,800</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644993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£3,800</w:t>
            </w:r>
          </w:p>
        </w:tc>
        <w:tc>
          <w:tcPr>
            <w:tcW w:w="1300" w:type="dxa"/>
            <w:tcBorders>
              <w:top w:val="nil"/>
              <w:left w:val="nil"/>
              <w:bottom w:val="single" w:sz="4" w:space="0" w:color="auto"/>
              <w:right w:val="single" w:sz="8" w:space="0" w:color="auto"/>
            </w:tcBorders>
            <w:shd w:val="clear" w:color="auto" w:fill="auto"/>
            <w:noWrap/>
            <w:vAlign w:val="bottom"/>
            <w:hideMark/>
          </w:tcPr>
          <w:p w14:paraId="10B6AD46"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70AD21C5" w14:textId="77777777" w:rsidTr="00CA29F6">
        <w:trPr>
          <w:trHeight w:val="288"/>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32DC319"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3DA28CEB"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25</w:t>
            </w:r>
          </w:p>
        </w:tc>
        <w:tc>
          <w:tcPr>
            <w:tcW w:w="1400" w:type="dxa"/>
            <w:gridSpan w:val="2"/>
            <w:tcBorders>
              <w:top w:val="nil"/>
              <w:left w:val="nil"/>
              <w:bottom w:val="single" w:sz="4" w:space="0" w:color="auto"/>
              <w:right w:val="single" w:sz="4" w:space="0" w:color="auto"/>
            </w:tcBorders>
            <w:shd w:val="clear" w:color="auto" w:fill="auto"/>
            <w:noWrap/>
            <w:vAlign w:val="bottom"/>
            <w:hideMark/>
          </w:tcPr>
          <w:p w14:paraId="2004F08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5</w:t>
            </w:r>
          </w:p>
        </w:tc>
        <w:tc>
          <w:tcPr>
            <w:tcW w:w="2820" w:type="dxa"/>
            <w:tcBorders>
              <w:top w:val="nil"/>
              <w:left w:val="nil"/>
              <w:bottom w:val="single" w:sz="4" w:space="0" w:color="auto"/>
              <w:right w:val="single" w:sz="4" w:space="0" w:color="auto"/>
            </w:tcBorders>
            <w:shd w:val="clear" w:color="auto" w:fill="auto"/>
            <w:noWrap/>
            <w:vAlign w:val="bottom"/>
            <w:hideMark/>
          </w:tcPr>
          <w:p w14:paraId="788B7C98"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Assistants x 2</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1A37DD7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£950</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6C37D6A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£950</w:t>
            </w:r>
          </w:p>
        </w:tc>
        <w:tc>
          <w:tcPr>
            <w:tcW w:w="1300" w:type="dxa"/>
            <w:tcBorders>
              <w:top w:val="nil"/>
              <w:left w:val="nil"/>
              <w:bottom w:val="single" w:sz="4" w:space="0" w:color="auto"/>
              <w:right w:val="single" w:sz="8" w:space="0" w:color="auto"/>
            </w:tcBorders>
            <w:shd w:val="clear" w:color="auto" w:fill="auto"/>
            <w:noWrap/>
            <w:vAlign w:val="bottom"/>
            <w:hideMark/>
          </w:tcPr>
          <w:p w14:paraId="353295E4"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33758FCA" w14:textId="77777777" w:rsidTr="00CA29F6">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CF56985"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lang w:eastAsia="en-GB"/>
              </w:rPr>
            </w:pPr>
            <w:r w:rsidRPr="00CA29F6">
              <w:rPr>
                <w:rFonts w:ascii="Aptos Narrow" w:eastAsia="Times New Roman" w:hAnsi="Aptos Narrow"/>
                <w:b/>
                <w:bCs/>
                <w:color w:val="000000"/>
                <w:kern w:val="0"/>
                <w:lang w:eastAsia="en-GB"/>
              </w:rPr>
              <w:t> </w:t>
            </w:r>
          </w:p>
        </w:tc>
        <w:tc>
          <w:tcPr>
            <w:tcW w:w="1420" w:type="dxa"/>
            <w:gridSpan w:val="2"/>
            <w:tcBorders>
              <w:top w:val="nil"/>
              <w:left w:val="nil"/>
              <w:bottom w:val="single" w:sz="8" w:space="0" w:color="auto"/>
              <w:right w:val="single" w:sz="4" w:space="0" w:color="auto"/>
            </w:tcBorders>
            <w:shd w:val="clear" w:color="auto" w:fill="auto"/>
            <w:noWrap/>
            <w:vAlign w:val="bottom"/>
            <w:hideMark/>
          </w:tcPr>
          <w:p w14:paraId="2DDDDCF9"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26</w:t>
            </w:r>
          </w:p>
        </w:tc>
        <w:tc>
          <w:tcPr>
            <w:tcW w:w="1400" w:type="dxa"/>
            <w:gridSpan w:val="2"/>
            <w:tcBorders>
              <w:top w:val="nil"/>
              <w:left w:val="nil"/>
              <w:bottom w:val="single" w:sz="8" w:space="0" w:color="auto"/>
              <w:right w:val="single" w:sz="4" w:space="0" w:color="auto"/>
            </w:tcBorders>
            <w:shd w:val="clear" w:color="auto" w:fill="auto"/>
            <w:noWrap/>
            <w:vAlign w:val="bottom"/>
            <w:hideMark/>
          </w:tcPr>
          <w:p w14:paraId="3373052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10</w:t>
            </w:r>
          </w:p>
        </w:tc>
        <w:tc>
          <w:tcPr>
            <w:tcW w:w="2820" w:type="dxa"/>
            <w:tcBorders>
              <w:top w:val="nil"/>
              <w:left w:val="nil"/>
              <w:bottom w:val="single" w:sz="8" w:space="0" w:color="auto"/>
              <w:right w:val="single" w:sz="4" w:space="0" w:color="auto"/>
            </w:tcBorders>
            <w:shd w:val="clear" w:color="auto" w:fill="auto"/>
            <w:noWrap/>
            <w:vAlign w:val="bottom"/>
            <w:hideMark/>
          </w:tcPr>
          <w:p w14:paraId="5E98F0E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Manager x 1</w:t>
            </w:r>
          </w:p>
        </w:tc>
        <w:tc>
          <w:tcPr>
            <w:tcW w:w="960" w:type="dxa"/>
            <w:tcBorders>
              <w:top w:val="nil"/>
              <w:left w:val="nil"/>
              <w:bottom w:val="single" w:sz="8" w:space="0" w:color="auto"/>
              <w:right w:val="single" w:sz="4" w:space="0" w:color="auto"/>
            </w:tcBorders>
            <w:shd w:val="clear" w:color="auto" w:fill="auto"/>
            <w:noWrap/>
            <w:vAlign w:val="bottom"/>
            <w:hideMark/>
          </w:tcPr>
          <w:p w14:paraId="2C5E719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960" w:type="dxa"/>
            <w:tcBorders>
              <w:top w:val="nil"/>
              <w:left w:val="nil"/>
              <w:bottom w:val="single" w:sz="8" w:space="0" w:color="auto"/>
              <w:right w:val="single" w:sz="4" w:space="0" w:color="auto"/>
            </w:tcBorders>
            <w:shd w:val="clear" w:color="auto" w:fill="auto"/>
            <w:noWrap/>
            <w:vAlign w:val="bottom"/>
            <w:hideMark/>
          </w:tcPr>
          <w:p w14:paraId="3E384CA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£2,000</w:t>
            </w:r>
          </w:p>
        </w:tc>
        <w:tc>
          <w:tcPr>
            <w:tcW w:w="1300" w:type="dxa"/>
            <w:tcBorders>
              <w:top w:val="nil"/>
              <w:left w:val="nil"/>
              <w:bottom w:val="single" w:sz="8" w:space="0" w:color="auto"/>
              <w:right w:val="single" w:sz="8" w:space="0" w:color="auto"/>
            </w:tcBorders>
            <w:shd w:val="clear" w:color="auto" w:fill="auto"/>
            <w:noWrap/>
            <w:vAlign w:val="bottom"/>
            <w:hideMark/>
          </w:tcPr>
          <w:p w14:paraId="10E16F3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£11,500</w:t>
            </w:r>
          </w:p>
        </w:tc>
      </w:tr>
      <w:tr w:rsidR="00CA29F6" w:rsidRPr="00CA29F6" w14:paraId="3042F028" w14:textId="77777777" w:rsidTr="00CA29F6">
        <w:trPr>
          <w:trHeight w:val="300"/>
        </w:trPr>
        <w:tc>
          <w:tcPr>
            <w:tcW w:w="960" w:type="dxa"/>
            <w:tcBorders>
              <w:top w:val="nil"/>
              <w:left w:val="nil"/>
              <w:bottom w:val="nil"/>
              <w:right w:val="nil"/>
            </w:tcBorders>
            <w:shd w:val="clear" w:color="auto" w:fill="auto"/>
            <w:noWrap/>
            <w:vAlign w:val="bottom"/>
            <w:hideMark/>
          </w:tcPr>
          <w:p w14:paraId="401A124C"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p>
        </w:tc>
        <w:tc>
          <w:tcPr>
            <w:tcW w:w="1420" w:type="dxa"/>
            <w:gridSpan w:val="2"/>
            <w:tcBorders>
              <w:top w:val="nil"/>
              <w:left w:val="nil"/>
              <w:bottom w:val="nil"/>
              <w:right w:val="nil"/>
            </w:tcBorders>
            <w:shd w:val="clear" w:color="auto" w:fill="auto"/>
            <w:noWrap/>
            <w:vAlign w:val="bottom"/>
            <w:hideMark/>
          </w:tcPr>
          <w:p w14:paraId="433CC640" w14:textId="77777777" w:rsidR="00CA29F6" w:rsidRPr="00CA29F6" w:rsidRDefault="00CA29F6" w:rsidP="00EF33A2">
            <w:pPr>
              <w:suppressAutoHyphens w:val="0"/>
              <w:autoSpaceDN/>
              <w:spacing w:after="0" w:line="480" w:lineRule="auto"/>
              <w:rPr>
                <w:rFonts w:ascii="Times New Roman" w:eastAsia="Times New Roman" w:hAnsi="Times New Roman"/>
                <w:kern w:val="0"/>
                <w:sz w:val="20"/>
                <w:szCs w:val="20"/>
                <w:lang w:eastAsia="en-GB"/>
              </w:rPr>
            </w:pPr>
          </w:p>
        </w:tc>
        <w:tc>
          <w:tcPr>
            <w:tcW w:w="1400" w:type="dxa"/>
            <w:gridSpan w:val="2"/>
            <w:tcBorders>
              <w:top w:val="nil"/>
              <w:left w:val="nil"/>
              <w:bottom w:val="nil"/>
              <w:right w:val="nil"/>
            </w:tcBorders>
            <w:shd w:val="clear" w:color="auto" w:fill="auto"/>
            <w:noWrap/>
            <w:vAlign w:val="bottom"/>
            <w:hideMark/>
          </w:tcPr>
          <w:p w14:paraId="0D8E5A86" w14:textId="77777777" w:rsidR="00CA29F6" w:rsidRPr="00CA29F6" w:rsidRDefault="00CA29F6" w:rsidP="00EF33A2">
            <w:pPr>
              <w:suppressAutoHyphens w:val="0"/>
              <w:autoSpaceDN/>
              <w:spacing w:after="0" w:line="480" w:lineRule="auto"/>
              <w:rPr>
                <w:rFonts w:ascii="Times New Roman" w:eastAsia="Times New Roman" w:hAnsi="Times New Roman"/>
                <w:kern w:val="0"/>
                <w:sz w:val="20"/>
                <w:szCs w:val="20"/>
                <w:lang w:eastAsia="en-GB"/>
              </w:rPr>
            </w:pPr>
          </w:p>
        </w:tc>
        <w:tc>
          <w:tcPr>
            <w:tcW w:w="2820" w:type="dxa"/>
            <w:tcBorders>
              <w:top w:val="nil"/>
              <w:left w:val="nil"/>
              <w:bottom w:val="nil"/>
              <w:right w:val="nil"/>
            </w:tcBorders>
            <w:shd w:val="clear" w:color="auto" w:fill="auto"/>
            <w:noWrap/>
            <w:vAlign w:val="bottom"/>
            <w:hideMark/>
          </w:tcPr>
          <w:p w14:paraId="29336EEB" w14:textId="77777777" w:rsidR="00CA29F6" w:rsidRPr="00CA29F6" w:rsidRDefault="00CA29F6" w:rsidP="00EF33A2">
            <w:pPr>
              <w:suppressAutoHyphens w:val="0"/>
              <w:autoSpaceDN/>
              <w:spacing w:after="0" w:line="480" w:lineRule="auto"/>
              <w:rPr>
                <w:rFonts w:ascii="Times New Roman" w:eastAsia="Times New Roman" w:hAnsi="Times New Roman"/>
                <w:kern w:val="0"/>
                <w:sz w:val="20"/>
                <w:szCs w:val="20"/>
                <w:lang w:eastAsia="en-GB"/>
              </w:rPr>
            </w:pPr>
          </w:p>
        </w:tc>
        <w:tc>
          <w:tcPr>
            <w:tcW w:w="960" w:type="dxa"/>
            <w:tcBorders>
              <w:top w:val="nil"/>
              <w:left w:val="nil"/>
              <w:bottom w:val="nil"/>
              <w:right w:val="nil"/>
            </w:tcBorders>
            <w:shd w:val="clear" w:color="auto" w:fill="auto"/>
            <w:noWrap/>
            <w:vAlign w:val="bottom"/>
            <w:hideMark/>
          </w:tcPr>
          <w:p w14:paraId="3532F59A" w14:textId="77777777" w:rsidR="00CA29F6" w:rsidRPr="00CA29F6" w:rsidRDefault="00CA29F6" w:rsidP="00EF33A2">
            <w:pPr>
              <w:suppressAutoHyphens w:val="0"/>
              <w:autoSpaceDN/>
              <w:spacing w:after="0" w:line="480" w:lineRule="auto"/>
              <w:rPr>
                <w:rFonts w:ascii="Times New Roman" w:eastAsia="Times New Roman" w:hAnsi="Times New Roman"/>
                <w:kern w:val="0"/>
                <w:sz w:val="20"/>
                <w:szCs w:val="20"/>
                <w:lang w:eastAsia="en-GB"/>
              </w:rPr>
            </w:pPr>
          </w:p>
        </w:tc>
        <w:tc>
          <w:tcPr>
            <w:tcW w:w="960" w:type="dxa"/>
            <w:tcBorders>
              <w:top w:val="nil"/>
              <w:left w:val="single" w:sz="8" w:space="0" w:color="auto"/>
              <w:bottom w:val="single" w:sz="8" w:space="0" w:color="auto"/>
              <w:right w:val="nil"/>
            </w:tcBorders>
            <w:shd w:val="clear" w:color="auto" w:fill="auto"/>
            <w:noWrap/>
            <w:vAlign w:val="bottom"/>
            <w:hideMark/>
          </w:tcPr>
          <w:p w14:paraId="7F04F2AD"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Total</w:t>
            </w:r>
          </w:p>
        </w:tc>
        <w:tc>
          <w:tcPr>
            <w:tcW w:w="1300" w:type="dxa"/>
            <w:tcBorders>
              <w:top w:val="nil"/>
              <w:left w:val="nil"/>
              <w:bottom w:val="single" w:sz="8" w:space="0" w:color="auto"/>
              <w:right w:val="single" w:sz="8" w:space="0" w:color="auto"/>
            </w:tcBorders>
            <w:shd w:val="clear" w:color="auto" w:fill="auto"/>
            <w:noWrap/>
            <w:vAlign w:val="bottom"/>
            <w:hideMark/>
          </w:tcPr>
          <w:p w14:paraId="7BDEDFF7"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£111,540</w:t>
            </w:r>
          </w:p>
        </w:tc>
      </w:tr>
      <w:tr w:rsidR="00CA29F6" w:rsidRPr="00CA29F6" w14:paraId="2FA2541B" w14:textId="77777777" w:rsidTr="00CA29F6">
        <w:trPr>
          <w:gridAfter w:val="5"/>
          <w:wAfter w:w="6685" w:type="dxa"/>
          <w:trHeight w:val="300"/>
        </w:trPr>
        <w:tc>
          <w:tcPr>
            <w:tcW w:w="21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3771C" w14:textId="77777777" w:rsidR="00CA29F6" w:rsidRPr="00CA29F6" w:rsidRDefault="00CA29F6" w:rsidP="00EF33A2">
            <w:pPr>
              <w:suppressAutoHyphens w:val="0"/>
              <w:autoSpaceDN/>
              <w:spacing w:after="0" w:line="480" w:lineRule="auto"/>
              <w:rPr>
                <w:rFonts w:ascii="Aptos Narrow" w:eastAsia="Times New Roman" w:hAnsi="Aptos Narrow"/>
                <w:b/>
                <w:bCs/>
                <w:color w:val="000000"/>
                <w:kern w:val="0"/>
                <w:u w:val="single"/>
                <w:lang w:eastAsia="en-GB"/>
              </w:rPr>
            </w:pPr>
            <w:r w:rsidRPr="00CA29F6">
              <w:rPr>
                <w:rFonts w:ascii="Aptos Narrow" w:eastAsia="Times New Roman" w:hAnsi="Aptos Narrow"/>
                <w:b/>
                <w:bCs/>
                <w:color w:val="000000"/>
                <w:kern w:val="0"/>
                <w:u w:val="single"/>
                <w:lang w:eastAsia="en-GB"/>
              </w:rPr>
              <w:t>Daily Rates</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DED31F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69F11675" w14:textId="77777777" w:rsidTr="00CA29F6">
        <w:trPr>
          <w:gridAfter w:val="5"/>
          <w:wAfter w:w="6685" w:type="dxa"/>
          <w:trHeight w:val="288"/>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018149F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xml:space="preserve">Project Manager </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57FEEDAE"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r>
      <w:tr w:rsidR="00CA29F6" w:rsidRPr="00CA29F6" w14:paraId="07B16789" w14:textId="77777777" w:rsidTr="00CA29F6">
        <w:trPr>
          <w:gridAfter w:val="5"/>
          <w:wAfter w:w="6685" w:type="dxa"/>
          <w:trHeight w:val="288"/>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60F78189"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xml:space="preserve">Project Officer </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1231485A"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£150</w:t>
            </w:r>
          </w:p>
        </w:tc>
      </w:tr>
      <w:tr w:rsidR="00CA29F6" w:rsidRPr="00CA29F6" w14:paraId="69E68E06" w14:textId="77777777" w:rsidTr="00CA29F6">
        <w:trPr>
          <w:gridAfter w:val="5"/>
          <w:wAfter w:w="6685" w:type="dxa"/>
          <w:trHeight w:val="300"/>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3BDDA725"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xml:space="preserve">Project Supervisor </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41620F0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£120</w:t>
            </w:r>
          </w:p>
        </w:tc>
      </w:tr>
      <w:tr w:rsidR="00CA29F6" w:rsidRPr="00CA29F6" w14:paraId="72424434" w14:textId="77777777" w:rsidTr="00CA29F6">
        <w:trPr>
          <w:gridAfter w:val="5"/>
          <w:wAfter w:w="6685" w:type="dxa"/>
          <w:trHeight w:val="288"/>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4CE3754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Project Archaeologist</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4D16798F"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£95</w:t>
            </w:r>
          </w:p>
        </w:tc>
      </w:tr>
      <w:tr w:rsidR="00CA29F6" w:rsidRPr="00CA29F6" w14:paraId="29FA1F91" w14:textId="77777777" w:rsidTr="00CA29F6">
        <w:trPr>
          <w:gridAfter w:val="5"/>
          <w:wAfter w:w="6685" w:type="dxa"/>
          <w:trHeight w:val="288"/>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733F7640"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64A85CB9"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 </w:t>
            </w:r>
          </w:p>
        </w:tc>
      </w:tr>
      <w:tr w:rsidR="00CA29F6" w:rsidRPr="00CA29F6" w14:paraId="55948EE9" w14:textId="77777777" w:rsidTr="00CA29F6">
        <w:trPr>
          <w:gridAfter w:val="5"/>
          <w:wAfter w:w="6685" w:type="dxa"/>
          <w:trHeight w:val="576"/>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7B99C8E7"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Manager</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55BD2DD8"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£200</w:t>
            </w:r>
          </w:p>
        </w:tc>
      </w:tr>
      <w:tr w:rsidR="00CA29F6" w:rsidRPr="00CA29F6" w14:paraId="222CC3A8" w14:textId="77777777" w:rsidTr="00CA29F6">
        <w:trPr>
          <w:gridAfter w:val="5"/>
          <w:wAfter w:w="6685" w:type="dxa"/>
          <w:trHeight w:val="288"/>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3F3B598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Senior Specialist</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62E5BA66"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£150</w:t>
            </w:r>
          </w:p>
        </w:tc>
      </w:tr>
      <w:tr w:rsidR="00CA29F6" w:rsidRPr="00CA29F6" w14:paraId="4CD86404" w14:textId="77777777" w:rsidTr="00CA29F6">
        <w:trPr>
          <w:gridAfter w:val="5"/>
          <w:wAfter w:w="6685" w:type="dxa"/>
          <w:trHeight w:val="300"/>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2A5ACD63"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External Specialist</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78862222"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£150</w:t>
            </w:r>
          </w:p>
        </w:tc>
      </w:tr>
      <w:tr w:rsidR="00CA29F6" w:rsidRPr="00CA29F6" w14:paraId="71620AED" w14:textId="77777777" w:rsidTr="00CA29F6">
        <w:trPr>
          <w:gridAfter w:val="5"/>
          <w:wAfter w:w="6685" w:type="dxa"/>
          <w:trHeight w:val="1152"/>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2481DC6D"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Post-Excavation Assistant</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24F1F57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£95</w:t>
            </w:r>
          </w:p>
        </w:tc>
      </w:tr>
      <w:tr w:rsidR="00CA29F6" w:rsidRPr="00CA29F6" w14:paraId="3881FCCC" w14:textId="77777777" w:rsidTr="00CA29F6">
        <w:trPr>
          <w:gridAfter w:val="5"/>
          <w:wAfter w:w="6685" w:type="dxa"/>
          <w:trHeight w:val="2016"/>
        </w:trPr>
        <w:tc>
          <w:tcPr>
            <w:tcW w:w="2180" w:type="dxa"/>
            <w:gridSpan w:val="2"/>
            <w:tcBorders>
              <w:top w:val="nil"/>
              <w:left w:val="single" w:sz="4" w:space="0" w:color="auto"/>
              <w:bottom w:val="single" w:sz="4" w:space="0" w:color="auto"/>
              <w:right w:val="single" w:sz="4" w:space="0" w:color="auto"/>
            </w:tcBorders>
            <w:shd w:val="clear" w:color="auto" w:fill="auto"/>
            <w:vAlign w:val="bottom"/>
            <w:hideMark/>
          </w:tcPr>
          <w:p w14:paraId="594A113E" w14:textId="77777777" w:rsidR="00CA29F6" w:rsidRPr="00CA29F6" w:rsidRDefault="00CA29F6" w:rsidP="00EF33A2">
            <w:pPr>
              <w:suppressAutoHyphens w:val="0"/>
              <w:autoSpaceDN/>
              <w:spacing w:after="0" w:line="480" w:lineRule="auto"/>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Vehicle Hire</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09846E23" w14:textId="77777777" w:rsidR="00CA29F6" w:rsidRPr="00CA29F6" w:rsidRDefault="00CA29F6" w:rsidP="00EF33A2">
            <w:pPr>
              <w:suppressAutoHyphens w:val="0"/>
              <w:autoSpaceDN/>
              <w:spacing w:after="0" w:line="480" w:lineRule="auto"/>
              <w:jc w:val="right"/>
              <w:rPr>
                <w:rFonts w:ascii="Aptos Narrow" w:eastAsia="Times New Roman" w:hAnsi="Aptos Narrow"/>
                <w:color w:val="000000"/>
                <w:kern w:val="0"/>
                <w:lang w:eastAsia="en-GB"/>
              </w:rPr>
            </w:pPr>
            <w:r w:rsidRPr="00CA29F6">
              <w:rPr>
                <w:rFonts w:ascii="Aptos Narrow" w:eastAsia="Times New Roman" w:hAnsi="Aptos Narrow"/>
                <w:color w:val="000000"/>
                <w:kern w:val="0"/>
                <w:lang w:eastAsia="en-GB"/>
              </w:rPr>
              <w:t>£70</w:t>
            </w:r>
          </w:p>
        </w:tc>
      </w:tr>
    </w:tbl>
    <w:p w14:paraId="362B78F4" w14:textId="77777777" w:rsidR="00EE0D50" w:rsidRDefault="00EE0D50" w:rsidP="00EF33A2">
      <w:pPr>
        <w:spacing w:line="480" w:lineRule="auto"/>
        <w:rPr>
          <w:b/>
          <w:bCs/>
          <w:u w:val="single"/>
        </w:rPr>
      </w:pPr>
    </w:p>
    <w:p w14:paraId="7A9684D1" w14:textId="21AB8D05" w:rsidR="001A1FA1" w:rsidRDefault="001A1FA1" w:rsidP="00EF33A2">
      <w:pPr>
        <w:spacing w:line="480" w:lineRule="auto"/>
      </w:pPr>
      <w:r>
        <w:t xml:space="preserve">Word count: </w:t>
      </w:r>
      <w:r w:rsidR="00ED375D">
        <w:t>4235</w:t>
      </w:r>
    </w:p>
    <w:p w14:paraId="69EA468B" w14:textId="44E8B3B1" w:rsidR="006C40BD" w:rsidRDefault="006C40BD" w:rsidP="006C40BD">
      <w:pPr>
        <w:spacing w:line="480" w:lineRule="auto"/>
      </w:pPr>
      <w:r w:rsidRPr="00AD5C9A">
        <w:rPr>
          <w:b/>
          <w:bCs/>
          <w:u w:val="single"/>
        </w:rPr>
        <w:t>Bibliography</w:t>
      </w:r>
      <w:r>
        <w:rPr>
          <w:b/>
          <w:bCs/>
          <w:u w:val="single"/>
        </w:rPr>
        <w:br/>
      </w:r>
      <w:r>
        <w:t xml:space="preserve">Alexander, M., Dodwell, N. and Evans, C. 2003. </w:t>
      </w:r>
      <w:r>
        <w:rPr>
          <w:i/>
          <w:iCs/>
        </w:rPr>
        <w:t xml:space="preserve">The Roman Cemetery at 35-37 Jesus Lane, Cambridge, </w:t>
      </w:r>
      <w:r>
        <w:t>Cambridge Archaeological Unit, 581.</w:t>
      </w:r>
      <w:r>
        <w:br/>
        <w:t xml:space="preserve">Chartered Institute for Archaeology, 2022. </w:t>
      </w:r>
      <w:r>
        <w:rPr>
          <w:i/>
          <w:iCs/>
        </w:rPr>
        <w:t>Code of Conduct: Professional Ethics in Archaeology.</w:t>
      </w:r>
      <w:r>
        <w:t xml:space="preserve"> Available at: </w:t>
      </w:r>
      <w:hyperlink r:id="rId13" w:history="1">
        <w:r w:rsidRPr="00AE79B4">
          <w:rPr>
            <w:rStyle w:val="Hyperlink"/>
          </w:rPr>
          <w:t>https://cifa.hosted.york.ac.uk/sites/default/files/2023-11/CIfA-Code-of-Conduct-2022.pdf</w:t>
        </w:r>
      </w:hyperlink>
      <w:r>
        <w:t>. Accessed: 05 May 2024.</w:t>
      </w:r>
      <w:r>
        <w:br/>
      </w:r>
      <w:r>
        <w:lastRenderedPageBreak/>
        <w:t xml:space="preserve">Chartered Institute for Archaeology, 2023. </w:t>
      </w:r>
      <w:r>
        <w:rPr>
          <w:i/>
          <w:iCs/>
        </w:rPr>
        <w:t>Universal Guidance for Archaeological Excavation.</w:t>
      </w:r>
      <w:r>
        <w:t xml:space="preserve"> Available at: </w:t>
      </w:r>
      <w:hyperlink r:id="rId14" w:history="1">
        <w:r w:rsidRPr="00AE79B4">
          <w:rPr>
            <w:rStyle w:val="Hyperlink"/>
          </w:rPr>
          <w:t>https://www.archaeologists.net/sites/default/files/Universal%20guidance%20for%20archaeological%20excavation.pdf</w:t>
        </w:r>
      </w:hyperlink>
      <w:r>
        <w:t>. Accessed: 05 May 2024.</w:t>
      </w:r>
      <w:r>
        <w:br/>
        <w:t xml:space="preserve">Dickens, A. 2003. </w:t>
      </w:r>
      <w:r>
        <w:rPr>
          <w:i/>
          <w:iCs/>
        </w:rPr>
        <w:t xml:space="preserve">The Grand Arcade Cambridge, An Updated Archaeological Desktop Study. </w:t>
      </w:r>
      <w:r>
        <w:t>Cambridge Archaeological Unit, 565.</w:t>
      </w:r>
      <w:r>
        <w:br/>
        <w:t xml:space="preserve">Dodwell, N. 2002. </w:t>
      </w:r>
      <w:r>
        <w:rPr>
          <w:i/>
          <w:iCs/>
        </w:rPr>
        <w:t xml:space="preserve">Archaeological Investigations at 11 Park Street, Cambridge, </w:t>
      </w:r>
      <w:r>
        <w:t>Cambridge Archaeological Unit, 485.</w:t>
      </w:r>
      <w:r>
        <w:br/>
        <w:t xml:space="preserve">Historic England, 2010. </w:t>
      </w:r>
      <w:r>
        <w:rPr>
          <w:i/>
          <w:iCs/>
        </w:rPr>
        <w:t xml:space="preserve">Waterlogged Wood: Guidelines on the recording, sampling, </w:t>
      </w:r>
      <w:proofErr w:type="gramStart"/>
      <w:r>
        <w:rPr>
          <w:i/>
          <w:iCs/>
        </w:rPr>
        <w:t>conservation</w:t>
      </w:r>
      <w:proofErr w:type="gramEnd"/>
      <w:r>
        <w:rPr>
          <w:i/>
          <w:iCs/>
        </w:rPr>
        <w:t xml:space="preserve"> and curation of waterlogged wood.</w:t>
      </w:r>
      <w:r>
        <w:rPr>
          <w:i/>
          <w:iCs/>
        </w:rPr>
        <w:br/>
      </w:r>
      <w:r>
        <w:t xml:space="preserve">Newman, R. and Brooks, M. 2018. </w:t>
      </w:r>
      <w:r w:rsidRPr="00930185">
        <w:rPr>
          <w:i/>
          <w:iCs/>
        </w:rPr>
        <w:t>Park Street Multi-Storey Car Park, Cambridge: Archaeological Evaluation and Desk-Based Assessment</w:t>
      </w:r>
      <w:r>
        <w:t>, Cambridge Archaeological Unit, 1407.</w:t>
      </w:r>
      <w:r>
        <w:br/>
        <w:t xml:space="preserve">Robinson, I. 2014. </w:t>
      </w:r>
      <w:r>
        <w:rPr>
          <w:i/>
          <w:iCs/>
        </w:rPr>
        <w:t xml:space="preserve">Park Street Multi-storey Car Park, Cambridge. Archaeological Monitoring and Recording, </w:t>
      </w:r>
      <w:r>
        <w:t>Cambridge Archaeological Unit, 1242.</w:t>
      </w:r>
      <w:r>
        <w:rPr>
          <w:b/>
          <w:bCs/>
          <w:u w:val="single"/>
        </w:rPr>
        <w:br/>
      </w:r>
      <w:r>
        <w:t xml:space="preserve">Whittaker, P. 2002. </w:t>
      </w:r>
      <w:r w:rsidRPr="006F639D">
        <w:rPr>
          <w:i/>
          <w:iCs/>
        </w:rPr>
        <w:t>An Archaeological Evaluation at the ADC Theatre, Park Street, Cambridge</w:t>
      </w:r>
      <w:r>
        <w:t>. Cambridge Archaeological Unit, 511.</w:t>
      </w:r>
    </w:p>
    <w:p w14:paraId="37C3B457" w14:textId="77777777" w:rsidR="006C40BD" w:rsidRPr="001A1FA1" w:rsidRDefault="006C40BD" w:rsidP="00EF33A2">
      <w:pPr>
        <w:spacing w:line="480" w:lineRule="auto"/>
      </w:pPr>
    </w:p>
    <w:sectPr w:rsidR="006C40BD" w:rsidRPr="001A1FA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5998C" w14:textId="77777777" w:rsidR="00E6214D" w:rsidRDefault="00E6214D">
      <w:pPr>
        <w:spacing w:after="0" w:line="240" w:lineRule="auto"/>
      </w:pPr>
      <w:r>
        <w:separator/>
      </w:r>
    </w:p>
  </w:endnote>
  <w:endnote w:type="continuationSeparator" w:id="0">
    <w:p w14:paraId="204F5DFD" w14:textId="77777777" w:rsidR="00E6214D" w:rsidRDefault="00E62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9938564"/>
      <w:docPartObj>
        <w:docPartGallery w:val="Page Numbers (Bottom of Page)"/>
        <w:docPartUnique/>
      </w:docPartObj>
    </w:sdtPr>
    <w:sdtContent>
      <w:p w14:paraId="15A8C9EC" w14:textId="07979458" w:rsidR="00C961AA" w:rsidRDefault="00C961AA">
        <w:pPr>
          <w:pStyle w:val="Footer"/>
        </w:pPr>
        <w:r>
          <w:fldChar w:fldCharType="begin"/>
        </w:r>
        <w:r>
          <w:instrText>PAGE   \* MERGEFORMAT</w:instrText>
        </w:r>
        <w:r>
          <w:fldChar w:fldCharType="separate"/>
        </w:r>
        <w:r>
          <w:t>2</w:t>
        </w:r>
        <w:r>
          <w:fldChar w:fldCharType="end"/>
        </w:r>
      </w:p>
    </w:sdtContent>
  </w:sdt>
  <w:p w14:paraId="2C21BC3C" w14:textId="77777777" w:rsidR="00C961AA" w:rsidRDefault="00C96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715E50" w14:textId="77777777" w:rsidR="00E6214D" w:rsidRDefault="00E6214D">
      <w:pPr>
        <w:spacing w:after="0" w:line="240" w:lineRule="auto"/>
      </w:pPr>
      <w:r>
        <w:rPr>
          <w:color w:val="000000"/>
        </w:rPr>
        <w:separator/>
      </w:r>
    </w:p>
  </w:footnote>
  <w:footnote w:type="continuationSeparator" w:id="0">
    <w:p w14:paraId="34E96C88" w14:textId="77777777" w:rsidR="00E6214D" w:rsidRDefault="00E62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14604"/>
    <w:multiLevelType w:val="hybridMultilevel"/>
    <w:tmpl w:val="AB7A0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467B8"/>
    <w:multiLevelType w:val="hybridMultilevel"/>
    <w:tmpl w:val="9686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72474"/>
    <w:multiLevelType w:val="hybridMultilevel"/>
    <w:tmpl w:val="4D60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A34C3"/>
    <w:multiLevelType w:val="hybridMultilevel"/>
    <w:tmpl w:val="D44C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C56A6"/>
    <w:multiLevelType w:val="hybridMultilevel"/>
    <w:tmpl w:val="C9CE9E0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5" w15:restartNumberingAfterBreak="0">
    <w:nsid w:val="53FE70BF"/>
    <w:multiLevelType w:val="hybridMultilevel"/>
    <w:tmpl w:val="1F5C8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172864"/>
    <w:multiLevelType w:val="hybridMultilevel"/>
    <w:tmpl w:val="7388991C"/>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7" w15:restartNumberingAfterBreak="0">
    <w:nsid w:val="7BF535C0"/>
    <w:multiLevelType w:val="hybridMultilevel"/>
    <w:tmpl w:val="04069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087309">
    <w:abstractNumId w:val="0"/>
  </w:num>
  <w:num w:numId="2" w16cid:durableId="1964458725">
    <w:abstractNumId w:val="1"/>
  </w:num>
  <w:num w:numId="3" w16cid:durableId="1852447805">
    <w:abstractNumId w:val="7"/>
  </w:num>
  <w:num w:numId="4" w16cid:durableId="803158704">
    <w:abstractNumId w:val="2"/>
  </w:num>
  <w:num w:numId="5" w16cid:durableId="144322447">
    <w:abstractNumId w:val="4"/>
  </w:num>
  <w:num w:numId="6" w16cid:durableId="1171526089">
    <w:abstractNumId w:val="6"/>
  </w:num>
  <w:num w:numId="7" w16cid:durableId="165216797">
    <w:abstractNumId w:val="3"/>
  </w:num>
  <w:num w:numId="8" w16cid:durableId="9918377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BD8"/>
    <w:rsid w:val="0000088F"/>
    <w:rsid w:val="00002F7D"/>
    <w:rsid w:val="00003A54"/>
    <w:rsid w:val="00005904"/>
    <w:rsid w:val="0000764F"/>
    <w:rsid w:val="0001093A"/>
    <w:rsid w:val="00011041"/>
    <w:rsid w:val="000159C7"/>
    <w:rsid w:val="00015D08"/>
    <w:rsid w:val="000216EB"/>
    <w:rsid w:val="00024641"/>
    <w:rsid w:val="0002635F"/>
    <w:rsid w:val="0003059C"/>
    <w:rsid w:val="00030785"/>
    <w:rsid w:val="00032EB8"/>
    <w:rsid w:val="000348FE"/>
    <w:rsid w:val="00046EFB"/>
    <w:rsid w:val="00050AA1"/>
    <w:rsid w:val="00050EEF"/>
    <w:rsid w:val="00053EFF"/>
    <w:rsid w:val="00060146"/>
    <w:rsid w:val="0006275B"/>
    <w:rsid w:val="00063711"/>
    <w:rsid w:val="00064C85"/>
    <w:rsid w:val="00066A1C"/>
    <w:rsid w:val="00070950"/>
    <w:rsid w:val="00071C77"/>
    <w:rsid w:val="00072BFE"/>
    <w:rsid w:val="00075DBE"/>
    <w:rsid w:val="00075EAE"/>
    <w:rsid w:val="00077ACC"/>
    <w:rsid w:val="00080D2E"/>
    <w:rsid w:val="0008108A"/>
    <w:rsid w:val="00082473"/>
    <w:rsid w:val="00084865"/>
    <w:rsid w:val="000868CC"/>
    <w:rsid w:val="000916A1"/>
    <w:rsid w:val="00091D21"/>
    <w:rsid w:val="00096B94"/>
    <w:rsid w:val="000A0DD5"/>
    <w:rsid w:val="000A1E85"/>
    <w:rsid w:val="000A1F4A"/>
    <w:rsid w:val="000A293B"/>
    <w:rsid w:val="000A73B9"/>
    <w:rsid w:val="000B08FB"/>
    <w:rsid w:val="000B244D"/>
    <w:rsid w:val="000B3439"/>
    <w:rsid w:val="000B57E7"/>
    <w:rsid w:val="000B5A3A"/>
    <w:rsid w:val="000B63CF"/>
    <w:rsid w:val="000B6D65"/>
    <w:rsid w:val="000B7243"/>
    <w:rsid w:val="000C0735"/>
    <w:rsid w:val="000C2B8B"/>
    <w:rsid w:val="000C36C5"/>
    <w:rsid w:val="000C6122"/>
    <w:rsid w:val="000D5A7E"/>
    <w:rsid w:val="000D6A30"/>
    <w:rsid w:val="000E2C58"/>
    <w:rsid w:val="000E5272"/>
    <w:rsid w:val="000E5ACA"/>
    <w:rsid w:val="000E674B"/>
    <w:rsid w:val="000F5224"/>
    <w:rsid w:val="000F782E"/>
    <w:rsid w:val="000F7CDF"/>
    <w:rsid w:val="00105F98"/>
    <w:rsid w:val="00110821"/>
    <w:rsid w:val="001127F8"/>
    <w:rsid w:val="00116361"/>
    <w:rsid w:val="00116EC3"/>
    <w:rsid w:val="00117036"/>
    <w:rsid w:val="0012157A"/>
    <w:rsid w:val="00121FDB"/>
    <w:rsid w:val="001237E3"/>
    <w:rsid w:val="00124EB8"/>
    <w:rsid w:val="00125089"/>
    <w:rsid w:val="0013079A"/>
    <w:rsid w:val="00133B21"/>
    <w:rsid w:val="0013739E"/>
    <w:rsid w:val="00137A8F"/>
    <w:rsid w:val="00145452"/>
    <w:rsid w:val="00147754"/>
    <w:rsid w:val="00154258"/>
    <w:rsid w:val="001571BB"/>
    <w:rsid w:val="00163DB1"/>
    <w:rsid w:val="0017147F"/>
    <w:rsid w:val="001800CF"/>
    <w:rsid w:val="00184520"/>
    <w:rsid w:val="001912F4"/>
    <w:rsid w:val="00193251"/>
    <w:rsid w:val="00197085"/>
    <w:rsid w:val="001A0A76"/>
    <w:rsid w:val="001A1FA1"/>
    <w:rsid w:val="001A2C1B"/>
    <w:rsid w:val="001A3357"/>
    <w:rsid w:val="001A546A"/>
    <w:rsid w:val="001A628F"/>
    <w:rsid w:val="001A6405"/>
    <w:rsid w:val="001A643C"/>
    <w:rsid w:val="001B2CEF"/>
    <w:rsid w:val="001B3FBE"/>
    <w:rsid w:val="001B5046"/>
    <w:rsid w:val="001C07FF"/>
    <w:rsid w:val="001C14E7"/>
    <w:rsid w:val="001C41D0"/>
    <w:rsid w:val="001C45EF"/>
    <w:rsid w:val="001C65FB"/>
    <w:rsid w:val="001D1259"/>
    <w:rsid w:val="001D779C"/>
    <w:rsid w:val="001E1BEA"/>
    <w:rsid w:val="001E3F36"/>
    <w:rsid w:val="001E50AC"/>
    <w:rsid w:val="001F18F0"/>
    <w:rsid w:val="001F2B00"/>
    <w:rsid w:val="001F5572"/>
    <w:rsid w:val="00201579"/>
    <w:rsid w:val="002033A0"/>
    <w:rsid w:val="0020703A"/>
    <w:rsid w:val="00207B7E"/>
    <w:rsid w:val="00214D08"/>
    <w:rsid w:val="00216A7B"/>
    <w:rsid w:val="002201B3"/>
    <w:rsid w:val="00221058"/>
    <w:rsid w:val="002239B6"/>
    <w:rsid w:val="00237CB8"/>
    <w:rsid w:val="002453D3"/>
    <w:rsid w:val="00251B2B"/>
    <w:rsid w:val="00252848"/>
    <w:rsid w:val="00261D1E"/>
    <w:rsid w:val="00262554"/>
    <w:rsid w:val="00264F5C"/>
    <w:rsid w:val="002673D8"/>
    <w:rsid w:val="00270FD9"/>
    <w:rsid w:val="00274784"/>
    <w:rsid w:val="00276209"/>
    <w:rsid w:val="00277892"/>
    <w:rsid w:val="002802B7"/>
    <w:rsid w:val="0028081F"/>
    <w:rsid w:val="002841E5"/>
    <w:rsid w:val="00284A45"/>
    <w:rsid w:val="00284E01"/>
    <w:rsid w:val="00286536"/>
    <w:rsid w:val="0028668A"/>
    <w:rsid w:val="002866AA"/>
    <w:rsid w:val="002972BA"/>
    <w:rsid w:val="00297633"/>
    <w:rsid w:val="00297772"/>
    <w:rsid w:val="002A147A"/>
    <w:rsid w:val="002A386A"/>
    <w:rsid w:val="002A5557"/>
    <w:rsid w:val="002A5E63"/>
    <w:rsid w:val="002A6116"/>
    <w:rsid w:val="002A6AEF"/>
    <w:rsid w:val="002A76C0"/>
    <w:rsid w:val="002B20F1"/>
    <w:rsid w:val="002B3A48"/>
    <w:rsid w:val="002B4845"/>
    <w:rsid w:val="002B4DFE"/>
    <w:rsid w:val="002C686E"/>
    <w:rsid w:val="002C6A3D"/>
    <w:rsid w:val="002D1A4D"/>
    <w:rsid w:val="002D22EB"/>
    <w:rsid w:val="002D2CA1"/>
    <w:rsid w:val="002D3798"/>
    <w:rsid w:val="002D41A0"/>
    <w:rsid w:val="002D4569"/>
    <w:rsid w:val="002E1041"/>
    <w:rsid w:val="002E3880"/>
    <w:rsid w:val="002E437F"/>
    <w:rsid w:val="002F0F84"/>
    <w:rsid w:val="002F2541"/>
    <w:rsid w:val="002F332A"/>
    <w:rsid w:val="00300BED"/>
    <w:rsid w:val="003048D8"/>
    <w:rsid w:val="00310939"/>
    <w:rsid w:val="003154D4"/>
    <w:rsid w:val="00321251"/>
    <w:rsid w:val="00325A12"/>
    <w:rsid w:val="003272BB"/>
    <w:rsid w:val="00330BD8"/>
    <w:rsid w:val="00330D27"/>
    <w:rsid w:val="00334269"/>
    <w:rsid w:val="00342D53"/>
    <w:rsid w:val="00343159"/>
    <w:rsid w:val="003441FF"/>
    <w:rsid w:val="00346196"/>
    <w:rsid w:val="00352780"/>
    <w:rsid w:val="0035469E"/>
    <w:rsid w:val="003550D0"/>
    <w:rsid w:val="00356E42"/>
    <w:rsid w:val="00360FA1"/>
    <w:rsid w:val="00361807"/>
    <w:rsid w:val="00363E98"/>
    <w:rsid w:val="00370D6E"/>
    <w:rsid w:val="00373767"/>
    <w:rsid w:val="00373C1A"/>
    <w:rsid w:val="00374441"/>
    <w:rsid w:val="00374AAC"/>
    <w:rsid w:val="00376982"/>
    <w:rsid w:val="003777DF"/>
    <w:rsid w:val="00381151"/>
    <w:rsid w:val="00384355"/>
    <w:rsid w:val="00386FC7"/>
    <w:rsid w:val="00387E2C"/>
    <w:rsid w:val="0039124F"/>
    <w:rsid w:val="00392F40"/>
    <w:rsid w:val="003A3E33"/>
    <w:rsid w:val="003A7A46"/>
    <w:rsid w:val="003B0154"/>
    <w:rsid w:val="003B036D"/>
    <w:rsid w:val="003B31EE"/>
    <w:rsid w:val="003B551B"/>
    <w:rsid w:val="003B58E9"/>
    <w:rsid w:val="003B5B23"/>
    <w:rsid w:val="003B7DF2"/>
    <w:rsid w:val="003C3303"/>
    <w:rsid w:val="003C4726"/>
    <w:rsid w:val="003C7FE7"/>
    <w:rsid w:val="003D0CCC"/>
    <w:rsid w:val="003D2360"/>
    <w:rsid w:val="003D2AFA"/>
    <w:rsid w:val="003D2F18"/>
    <w:rsid w:val="003D35CF"/>
    <w:rsid w:val="003E17B4"/>
    <w:rsid w:val="003E5557"/>
    <w:rsid w:val="003F6A14"/>
    <w:rsid w:val="00400935"/>
    <w:rsid w:val="00401CFF"/>
    <w:rsid w:val="0040308E"/>
    <w:rsid w:val="004037F3"/>
    <w:rsid w:val="00410675"/>
    <w:rsid w:val="004122CD"/>
    <w:rsid w:val="0041294F"/>
    <w:rsid w:val="004133C3"/>
    <w:rsid w:val="00415519"/>
    <w:rsid w:val="004178A8"/>
    <w:rsid w:val="00426D81"/>
    <w:rsid w:val="00427790"/>
    <w:rsid w:val="00432418"/>
    <w:rsid w:val="00436037"/>
    <w:rsid w:val="004374AB"/>
    <w:rsid w:val="0043791D"/>
    <w:rsid w:val="0044265F"/>
    <w:rsid w:val="00444632"/>
    <w:rsid w:val="00444A91"/>
    <w:rsid w:val="00444DCB"/>
    <w:rsid w:val="00445EEF"/>
    <w:rsid w:val="004522B3"/>
    <w:rsid w:val="00452940"/>
    <w:rsid w:val="00453AC2"/>
    <w:rsid w:val="00460BEF"/>
    <w:rsid w:val="00465BD3"/>
    <w:rsid w:val="00466E96"/>
    <w:rsid w:val="004675B8"/>
    <w:rsid w:val="00482C87"/>
    <w:rsid w:val="00483546"/>
    <w:rsid w:val="00485CD1"/>
    <w:rsid w:val="00486EA8"/>
    <w:rsid w:val="00487569"/>
    <w:rsid w:val="0049186A"/>
    <w:rsid w:val="00494317"/>
    <w:rsid w:val="00494EDD"/>
    <w:rsid w:val="004958A3"/>
    <w:rsid w:val="00495B66"/>
    <w:rsid w:val="004A0CC1"/>
    <w:rsid w:val="004A1693"/>
    <w:rsid w:val="004A2989"/>
    <w:rsid w:val="004B3059"/>
    <w:rsid w:val="004B330B"/>
    <w:rsid w:val="004B5027"/>
    <w:rsid w:val="004C57C9"/>
    <w:rsid w:val="004D3FA2"/>
    <w:rsid w:val="004D5508"/>
    <w:rsid w:val="004D67CB"/>
    <w:rsid w:val="004D7B3E"/>
    <w:rsid w:val="004E0AD7"/>
    <w:rsid w:val="004E1566"/>
    <w:rsid w:val="004E1A7E"/>
    <w:rsid w:val="004E1CEB"/>
    <w:rsid w:val="004E4C32"/>
    <w:rsid w:val="004E4DCE"/>
    <w:rsid w:val="004E5543"/>
    <w:rsid w:val="004F175C"/>
    <w:rsid w:val="004F2DBE"/>
    <w:rsid w:val="004F6874"/>
    <w:rsid w:val="00504FD6"/>
    <w:rsid w:val="005050E3"/>
    <w:rsid w:val="00511A89"/>
    <w:rsid w:val="00516D87"/>
    <w:rsid w:val="00525873"/>
    <w:rsid w:val="00527A85"/>
    <w:rsid w:val="00533A4C"/>
    <w:rsid w:val="00535705"/>
    <w:rsid w:val="00544C22"/>
    <w:rsid w:val="00547AB1"/>
    <w:rsid w:val="0055613B"/>
    <w:rsid w:val="005575C9"/>
    <w:rsid w:val="00560FF9"/>
    <w:rsid w:val="00561318"/>
    <w:rsid w:val="00563215"/>
    <w:rsid w:val="00564995"/>
    <w:rsid w:val="005670C3"/>
    <w:rsid w:val="005723EC"/>
    <w:rsid w:val="00572EAD"/>
    <w:rsid w:val="00573C23"/>
    <w:rsid w:val="00574D57"/>
    <w:rsid w:val="00576E2B"/>
    <w:rsid w:val="00577853"/>
    <w:rsid w:val="00580AF5"/>
    <w:rsid w:val="00581F5E"/>
    <w:rsid w:val="005848AF"/>
    <w:rsid w:val="0058749F"/>
    <w:rsid w:val="00595579"/>
    <w:rsid w:val="005A1A2F"/>
    <w:rsid w:val="005A2C04"/>
    <w:rsid w:val="005A3E15"/>
    <w:rsid w:val="005A3F34"/>
    <w:rsid w:val="005B2B03"/>
    <w:rsid w:val="005B2D8A"/>
    <w:rsid w:val="005B359E"/>
    <w:rsid w:val="005B6320"/>
    <w:rsid w:val="005B72FD"/>
    <w:rsid w:val="005B7C7B"/>
    <w:rsid w:val="005B7D49"/>
    <w:rsid w:val="005C083B"/>
    <w:rsid w:val="005C17BE"/>
    <w:rsid w:val="005C2476"/>
    <w:rsid w:val="005C5D25"/>
    <w:rsid w:val="005E0F41"/>
    <w:rsid w:val="005F16C1"/>
    <w:rsid w:val="005F27BA"/>
    <w:rsid w:val="005F31A0"/>
    <w:rsid w:val="005F55A2"/>
    <w:rsid w:val="005F79FC"/>
    <w:rsid w:val="0060549A"/>
    <w:rsid w:val="006113D3"/>
    <w:rsid w:val="00613809"/>
    <w:rsid w:val="00613C25"/>
    <w:rsid w:val="006140C8"/>
    <w:rsid w:val="00614109"/>
    <w:rsid w:val="00614E6D"/>
    <w:rsid w:val="00621498"/>
    <w:rsid w:val="00623439"/>
    <w:rsid w:val="006238C6"/>
    <w:rsid w:val="00636170"/>
    <w:rsid w:val="00636C04"/>
    <w:rsid w:val="006377DE"/>
    <w:rsid w:val="00644563"/>
    <w:rsid w:val="0064691A"/>
    <w:rsid w:val="0065210A"/>
    <w:rsid w:val="00656B06"/>
    <w:rsid w:val="00657394"/>
    <w:rsid w:val="00662948"/>
    <w:rsid w:val="00663048"/>
    <w:rsid w:val="00666138"/>
    <w:rsid w:val="006675CB"/>
    <w:rsid w:val="00681CAA"/>
    <w:rsid w:val="0068277E"/>
    <w:rsid w:val="00683F1C"/>
    <w:rsid w:val="00690D40"/>
    <w:rsid w:val="00693040"/>
    <w:rsid w:val="006973BB"/>
    <w:rsid w:val="006A169F"/>
    <w:rsid w:val="006A1D4F"/>
    <w:rsid w:val="006B03E7"/>
    <w:rsid w:val="006B6038"/>
    <w:rsid w:val="006C0844"/>
    <w:rsid w:val="006C09F5"/>
    <w:rsid w:val="006C2491"/>
    <w:rsid w:val="006C40BD"/>
    <w:rsid w:val="006C50B7"/>
    <w:rsid w:val="006C6C81"/>
    <w:rsid w:val="006C6D0F"/>
    <w:rsid w:val="006D3B8A"/>
    <w:rsid w:val="006D7D85"/>
    <w:rsid w:val="006E1EDE"/>
    <w:rsid w:val="006E3072"/>
    <w:rsid w:val="006E5381"/>
    <w:rsid w:val="006F0A81"/>
    <w:rsid w:val="006F11F2"/>
    <w:rsid w:val="006F2A54"/>
    <w:rsid w:val="006F5FA7"/>
    <w:rsid w:val="00700BF8"/>
    <w:rsid w:val="00701B68"/>
    <w:rsid w:val="007052A6"/>
    <w:rsid w:val="00707CE9"/>
    <w:rsid w:val="007120AD"/>
    <w:rsid w:val="00715EB4"/>
    <w:rsid w:val="007168C6"/>
    <w:rsid w:val="00721460"/>
    <w:rsid w:val="00721D51"/>
    <w:rsid w:val="007227B9"/>
    <w:rsid w:val="007234F1"/>
    <w:rsid w:val="00723827"/>
    <w:rsid w:val="007271CE"/>
    <w:rsid w:val="007274E6"/>
    <w:rsid w:val="00731301"/>
    <w:rsid w:val="007315FB"/>
    <w:rsid w:val="007318DC"/>
    <w:rsid w:val="00735E60"/>
    <w:rsid w:val="00754241"/>
    <w:rsid w:val="00754ECE"/>
    <w:rsid w:val="0075523A"/>
    <w:rsid w:val="00760291"/>
    <w:rsid w:val="0076112A"/>
    <w:rsid w:val="007613EA"/>
    <w:rsid w:val="00762D1B"/>
    <w:rsid w:val="007632F6"/>
    <w:rsid w:val="0076397A"/>
    <w:rsid w:val="00764029"/>
    <w:rsid w:val="00764DBD"/>
    <w:rsid w:val="00773599"/>
    <w:rsid w:val="00773A7B"/>
    <w:rsid w:val="0077414F"/>
    <w:rsid w:val="007802F3"/>
    <w:rsid w:val="007804E0"/>
    <w:rsid w:val="00787B5E"/>
    <w:rsid w:val="0079192D"/>
    <w:rsid w:val="007928A8"/>
    <w:rsid w:val="00795FA5"/>
    <w:rsid w:val="00797058"/>
    <w:rsid w:val="007A15E9"/>
    <w:rsid w:val="007A1A51"/>
    <w:rsid w:val="007A2AE3"/>
    <w:rsid w:val="007A73E4"/>
    <w:rsid w:val="007B2671"/>
    <w:rsid w:val="007B3787"/>
    <w:rsid w:val="007B7F2E"/>
    <w:rsid w:val="007C08F8"/>
    <w:rsid w:val="007C117A"/>
    <w:rsid w:val="007C37C4"/>
    <w:rsid w:val="007C477E"/>
    <w:rsid w:val="007C6E3E"/>
    <w:rsid w:val="007D1E43"/>
    <w:rsid w:val="007D477E"/>
    <w:rsid w:val="007D4782"/>
    <w:rsid w:val="007E0685"/>
    <w:rsid w:val="007E4B4D"/>
    <w:rsid w:val="007F02B0"/>
    <w:rsid w:val="007F5EAB"/>
    <w:rsid w:val="007F6902"/>
    <w:rsid w:val="008000BC"/>
    <w:rsid w:val="0080273C"/>
    <w:rsid w:val="00803BF5"/>
    <w:rsid w:val="00805D08"/>
    <w:rsid w:val="00810DE6"/>
    <w:rsid w:val="00811091"/>
    <w:rsid w:val="00812DC7"/>
    <w:rsid w:val="00814C19"/>
    <w:rsid w:val="00814CA6"/>
    <w:rsid w:val="00815E9E"/>
    <w:rsid w:val="00816828"/>
    <w:rsid w:val="0082157D"/>
    <w:rsid w:val="0082475E"/>
    <w:rsid w:val="00830143"/>
    <w:rsid w:val="0083019C"/>
    <w:rsid w:val="0083210D"/>
    <w:rsid w:val="0083295F"/>
    <w:rsid w:val="0083316B"/>
    <w:rsid w:val="0083449C"/>
    <w:rsid w:val="008351C5"/>
    <w:rsid w:val="0084216C"/>
    <w:rsid w:val="008454E8"/>
    <w:rsid w:val="00851D50"/>
    <w:rsid w:val="008522BB"/>
    <w:rsid w:val="0085236F"/>
    <w:rsid w:val="00853D67"/>
    <w:rsid w:val="00857525"/>
    <w:rsid w:val="00857E87"/>
    <w:rsid w:val="00861EF8"/>
    <w:rsid w:val="00862E1E"/>
    <w:rsid w:val="00865C45"/>
    <w:rsid w:val="00866729"/>
    <w:rsid w:val="00871A39"/>
    <w:rsid w:val="0087251C"/>
    <w:rsid w:val="00873581"/>
    <w:rsid w:val="0087580D"/>
    <w:rsid w:val="008759B2"/>
    <w:rsid w:val="00876234"/>
    <w:rsid w:val="0088046F"/>
    <w:rsid w:val="008818AB"/>
    <w:rsid w:val="0089300E"/>
    <w:rsid w:val="00896F02"/>
    <w:rsid w:val="008A0C64"/>
    <w:rsid w:val="008A2092"/>
    <w:rsid w:val="008B484D"/>
    <w:rsid w:val="008B524A"/>
    <w:rsid w:val="008B76B5"/>
    <w:rsid w:val="008B792A"/>
    <w:rsid w:val="008C010E"/>
    <w:rsid w:val="008C0221"/>
    <w:rsid w:val="008C2B0C"/>
    <w:rsid w:val="008C31C9"/>
    <w:rsid w:val="008D03BB"/>
    <w:rsid w:val="008D197E"/>
    <w:rsid w:val="008D6D2F"/>
    <w:rsid w:val="008E1055"/>
    <w:rsid w:val="008E3487"/>
    <w:rsid w:val="008E5FCC"/>
    <w:rsid w:val="008E62D0"/>
    <w:rsid w:val="008E70FE"/>
    <w:rsid w:val="00900C1F"/>
    <w:rsid w:val="00901927"/>
    <w:rsid w:val="00905163"/>
    <w:rsid w:val="00905A63"/>
    <w:rsid w:val="009101AF"/>
    <w:rsid w:val="0091267F"/>
    <w:rsid w:val="0091324B"/>
    <w:rsid w:val="0091334B"/>
    <w:rsid w:val="00916F7F"/>
    <w:rsid w:val="00921849"/>
    <w:rsid w:val="0092258E"/>
    <w:rsid w:val="00922959"/>
    <w:rsid w:val="00924A07"/>
    <w:rsid w:val="00926F90"/>
    <w:rsid w:val="00927953"/>
    <w:rsid w:val="009323BB"/>
    <w:rsid w:val="009330C2"/>
    <w:rsid w:val="0093329D"/>
    <w:rsid w:val="00936E5D"/>
    <w:rsid w:val="00941C5C"/>
    <w:rsid w:val="0094425B"/>
    <w:rsid w:val="00944D54"/>
    <w:rsid w:val="009503DA"/>
    <w:rsid w:val="00950420"/>
    <w:rsid w:val="00950A25"/>
    <w:rsid w:val="0095669B"/>
    <w:rsid w:val="00962312"/>
    <w:rsid w:val="009626DD"/>
    <w:rsid w:val="0096320C"/>
    <w:rsid w:val="00966E22"/>
    <w:rsid w:val="00971CAA"/>
    <w:rsid w:val="009737BF"/>
    <w:rsid w:val="00974A05"/>
    <w:rsid w:val="00980FE8"/>
    <w:rsid w:val="009876E7"/>
    <w:rsid w:val="00993A9B"/>
    <w:rsid w:val="009954BE"/>
    <w:rsid w:val="009A1F9A"/>
    <w:rsid w:val="009B1969"/>
    <w:rsid w:val="009B23AB"/>
    <w:rsid w:val="009B4085"/>
    <w:rsid w:val="009B5B5A"/>
    <w:rsid w:val="009C0F24"/>
    <w:rsid w:val="009C2BA1"/>
    <w:rsid w:val="009C471D"/>
    <w:rsid w:val="009D0341"/>
    <w:rsid w:val="009D1155"/>
    <w:rsid w:val="009D14A0"/>
    <w:rsid w:val="009D2860"/>
    <w:rsid w:val="009D429C"/>
    <w:rsid w:val="009D4D1A"/>
    <w:rsid w:val="009D60AB"/>
    <w:rsid w:val="009D744E"/>
    <w:rsid w:val="009E2016"/>
    <w:rsid w:val="009E238D"/>
    <w:rsid w:val="009E2D08"/>
    <w:rsid w:val="009E35E2"/>
    <w:rsid w:val="009E4525"/>
    <w:rsid w:val="009E77E0"/>
    <w:rsid w:val="009F05CE"/>
    <w:rsid w:val="009F24EC"/>
    <w:rsid w:val="009F4D3E"/>
    <w:rsid w:val="009F7BD4"/>
    <w:rsid w:val="00A01B2D"/>
    <w:rsid w:val="00A04F16"/>
    <w:rsid w:val="00A05366"/>
    <w:rsid w:val="00A067C4"/>
    <w:rsid w:val="00A06D89"/>
    <w:rsid w:val="00A06D95"/>
    <w:rsid w:val="00A07039"/>
    <w:rsid w:val="00A07FAD"/>
    <w:rsid w:val="00A14C1A"/>
    <w:rsid w:val="00A167C7"/>
    <w:rsid w:val="00A17787"/>
    <w:rsid w:val="00A30CEA"/>
    <w:rsid w:val="00A34A4D"/>
    <w:rsid w:val="00A357AE"/>
    <w:rsid w:val="00A365D7"/>
    <w:rsid w:val="00A37286"/>
    <w:rsid w:val="00A40634"/>
    <w:rsid w:val="00A40C7A"/>
    <w:rsid w:val="00A429F7"/>
    <w:rsid w:val="00A441FC"/>
    <w:rsid w:val="00A4563D"/>
    <w:rsid w:val="00A5125E"/>
    <w:rsid w:val="00A52F4E"/>
    <w:rsid w:val="00A54078"/>
    <w:rsid w:val="00A602FE"/>
    <w:rsid w:val="00A61558"/>
    <w:rsid w:val="00A6433B"/>
    <w:rsid w:val="00A65D3D"/>
    <w:rsid w:val="00A73D33"/>
    <w:rsid w:val="00A7518A"/>
    <w:rsid w:val="00A823CB"/>
    <w:rsid w:val="00A870D8"/>
    <w:rsid w:val="00A90A13"/>
    <w:rsid w:val="00A9341F"/>
    <w:rsid w:val="00A9545F"/>
    <w:rsid w:val="00A97C76"/>
    <w:rsid w:val="00AA16F5"/>
    <w:rsid w:val="00AA2DE9"/>
    <w:rsid w:val="00AA300F"/>
    <w:rsid w:val="00AB28A2"/>
    <w:rsid w:val="00AB312A"/>
    <w:rsid w:val="00AB4B41"/>
    <w:rsid w:val="00AC16B1"/>
    <w:rsid w:val="00AC1768"/>
    <w:rsid w:val="00AC1A54"/>
    <w:rsid w:val="00AC23FA"/>
    <w:rsid w:val="00AC2ADB"/>
    <w:rsid w:val="00AC3C9F"/>
    <w:rsid w:val="00AC569C"/>
    <w:rsid w:val="00AC662C"/>
    <w:rsid w:val="00AD0458"/>
    <w:rsid w:val="00AD4A3D"/>
    <w:rsid w:val="00AD54EE"/>
    <w:rsid w:val="00AD7387"/>
    <w:rsid w:val="00AD73CB"/>
    <w:rsid w:val="00AE029A"/>
    <w:rsid w:val="00AE1453"/>
    <w:rsid w:val="00AE2D2C"/>
    <w:rsid w:val="00B01356"/>
    <w:rsid w:val="00B05E3A"/>
    <w:rsid w:val="00B124D1"/>
    <w:rsid w:val="00B144A8"/>
    <w:rsid w:val="00B14EA5"/>
    <w:rsid w:val="00B2310C"/>
    <w:rsid w:val="00B23480"/>
    <w:rsid w:val="00B24940"/>
    <w:rsid w:val="00B2601E"/>
    <w:rsid w:val="00B278A7"/>
    <w:rsid w:val="00B30A3F"/>
    <w:rsid w:val="00B30B04"/>
    <w:rsid w:val="00B31FE0"/>
    <w:rsid w:val="00B321BE"/>
    <w:rsid w:val="00B37CE2"/>
    <w:rsid w:val="00B43BCC"/>
    <w:rsid w:val="00B441DA"/>
    <w:rsid w:val="00B46C68"/>
    <w:rsid w:val="00B47B27"/>
    <w:rsid w:val="00B50FFA"/>
    <w:rsid w:val="00B52510"/>
    <w:rsid w:val="00B5583B"/>
    <w:rsid w:val="00B571E9"/>
    <w:rsid w:val="00B629BD"/>
    <w:rsid w:val="00B64F9D"/>
    <w:rsid w:val="00B70D45"/>
    <w:rsid w:val="00B716B6"/>
    <w:rsid w:val="00B71820"/>
    <w:rsid w:val="00B71B96"/>
    <w:rsid w:val="00B73676"/>
    <w:rsid w:val="00B73699"/>
    <w:rsid w:val="00B73B48"/>
    <w:rsid w:val="00B73EAF"/>
    <w:rsid w:val="00B74C15"/>
    <w:rsid w:val="00B766A7"/>
    <w:rsid w:val="00B8013E"/>
    <w:rsid w:val="00B805D8"/>
    <w:rsid w:val="00B83AFA"/>
    <w:rsid w:val="00B869B9"/>
    <w:rsid w:val="00B90739"/>
    <w:rsid w:val="00B908E2"/>
    <w:rsid w:val="00B92664"/>
    <w:rsid w:val="00B94986"/>
    <w:rsid w:val="00B9710A"/>
    <w:rsid w:val="00B975B4"/>
    <w:rsid w:val="00BA0AB2"/>
    <w:rsid w:val="00BA13C0"/>
    <w:rsid w:val="00BA349F"/>
    <w:rsid w:val="00BB1AEC"/>
    <w:rsid w:val="00BB1C19"/>
    <w:rsid w:val="00BB20FF"/>
    <w:rsid w:val="00BB25A7"/>
    <w:rsid w:val="00BB2F55"/>
    <w:rsid w:val="00BB340D"/>
    <w:rsid w:val="00BB7E72"/>
    <w:rsid w:val="00BC0AAB"/>
    <w:rsid w:val="00BC266C"/>
    <w:rsid w:val="00BD1A86"/>
    <w:rsid w:val="00BD41A4"/>
    <w:rsid w:val="00BD43DB"/>
    <w:rsid w:val="00BE14CC"/>
    <w:rsid w:val="00BE26CB"/>
    <w:rsid w:val="00BE2E0C"/>
    <w:rsid w:val="00BE5139"/>
    <w:rsid w:val="00BE6087"/>
    <w:rsid w:val="00BE71B0"/>
    <w:rsid w:val="00BF04F3"/>
    <w:rsid w:val="00BF0BE6"/>
    <w:rsid w:val="00BF2026"/>
    <w:rsid w:val="00BF397B"/>
    <w:rsid w:val="00BF50E1"/>
    <w:rsid w:val="00BF6BD2"/>
    <w:rsid w:val="00C02B59"/>
    <w:rsid w:val="00C02D9E"/>
    <w:rsid w:val="00C04D3C"/>
    <w:rsid w:val="00C073F7"/>
    <w:rsid w:val="00C12985"/>
    <w:rsid w:val="00C12B0D"/>
    <w:rsid w:val="00C148D8"/>
    <w:rsid w:val="00C17FE1"/>
    <w:rsid w:val="00C2325C"/>
    <w:rsid w:val="00C23E45"/>
    <w:rsid w:val="00C258F6"/>
    <w:rsid w:val="00C26D9C"/>
    <w:rsid w:val="00C31BBA"/>
    <w:rsid w:val="00C349C0"/>
    <w:rsid w:val="00C43585"/>
    <w:rsid w:val="00C43D9D"/>
    <w:rsid w:val="00C4526E"/>
    <w:rsid w:val="00C4640B"/>
    <w:rsid w:val="00C46BFF"/>
    <w:rsid w:val="00C47F37"/>
    <w:rsid w:val="00C51EA5"/>
    <w:rsid w:val="00C52643"/>
    <w:rsid w:val="00C572DC"/>
    <w:rsid w:val="00C57826"/>
    <w:rsid w:val="00C66EE7"/>
    <w:rsid w:val="00C67048"/>
    <w:rsid w:val="00C72E71"/>
    <w:rsid w:val="00C73B3B"/>
    <w:rsid w:val="00C7486C"/>
    <w:rsid w:val="00C74B37"/>
    <w:rsid w:val="00C764A5"/>
    <w:rsid w:val="00C7658A"/>
    <w:rsid w:val="00C870BC"/>
    <w:rsid w:val="00C942E2"/>
    <w:rsid w:val="00C9583C"/>
    <w:rsid w:val="00C961AA"/>
    <w:rsid w:val="00C97436"/>
    <w:rsid w:val="00CA29F6"/>
    <w:rsid w:val="00CA3C25"/>
    <w:rsid w:val="00CA413C"/>
    <w:rsid w:val="00CA7CA6"/>
    <w:rsid w:val="00CB0308"/>
    <w:rsid w:val="00CB05A9"/>
    <w:rsid w:val="00CB161B"/>
    <w:rsid w:val="00CB31C4"/>
    <w:rsid w:val="00CB3EF3"/>
    <w:rsid w:val="00CB563C"/>
    <w:rsid w:val="00CC05D5"/>
    <w:rsid w:val="00CC1FEC"/>
    <w:rsid w:val="00CC3386"/>
    <w:rsid w:val="00CC4F4E"/>
    <w:rsid w:val="00CC7A13"/>
    <w:rsid w:val="00CD471C"/>
    <w:rsid w:val="00CE0849"/>
    <w:rsid w:val="00CE410B"/>
    <w:rsid w:val="00CE4D54"/>
    <w:rsid w:val="00CF01FB"/>
    <w:rsid w:val="00CF6159"/>
    <w:rsid w:val="00D017BE"/>
    <w:rsid w:val="00D01960"/>
    <w:rsid w:val="00D021C4"/>
    <w:rsid w:val="00D02790"/>
    <w:rsid w:val="00D0494A"/>
    <w:rsid w:val="00D07CC0"/>
    <w:rsid w:val="00D1469F"/>
    <w:rsid w:val="00D14D4C"/>
    <w:rsid w:val="00D1549F"/>
    <w:rsid w:val="00D203C7"/>
    <w:rsid w:val="00D25B12"/>
    <w:rsid w:val="00D27724"/>
    <w:rsid w:val="00D30FB4"/>
    <w:rsid w:val="00D3281B"/>
    <w:rsid w:val="00D331FA"/>
    <w:rsid w:val="00D3404E"/>
    <w:rsid w:val="00D35050"/>
    <w:rsid w:val="00D353A3"/>
    <w:rsid w:val="00D414EB"/>
    <w:rsid w:val="00D428F3"/>
    <w:rsid w:val="00D43A41"/>
    <w:rsid w:val="00D4565E"/>
    <w:rsid w:val="00D5309F"/>
    <w:rsid w:val="00D54B6D"/>
    <w:rsid w:val="00D54B97"/>
    <w:rsid w:val="00D57DC9"/>
    <w:rsid w:val="00D57F7F"/>
    <w:rsid w:val="00D66E17"/>
    <w:rsid w:val="00D70E60"/>
    <w:rsid w:val="00D7342B"/>
    <w:rsid w:val="00D759F8"/>
    <w:rsid w:val="00D76302"/>
    <w:rsid w:val="00D81E8F"/>
    <w:rsid w:val="00D822CC"/>
    <w:rsid w:val="00D84FA8"/>
    <w:rsid w:val="00D85084"/>
    <w:rsid w:val="00D85E6B"/>
    <w:rsid w:val="00D868FB"/>
    <w:rsid w:val="00D90788"/>
    <w:rsid w:val="00D94129"/>
    <w:rsid w:val="00D95958"/>
    <w:rsid w:val="00D95B8A"/>
    <w:rsid w:val="00D969CA"/>
    <w:rsid w:val="00D97292"/>
    <w:rsid w:val="00DA0EFF"/>
    <w:rsid w:val="00DA0F8D"/>
    <w:rsid w:val="00DA23F3"/>
    <w:rsid w:val="00DB0179"/>
    <w:rsid w:val="00DB2EDB"/>
    <w:rsid w:val="00DB32FC"/>
    <w:rsid w:val="00DB4063"/>
    <w:rsid w:val="00DB50A2"/>
    <w:rsid w:val="00DB55DF"/>
    <w:rsid w:val="00DB5B70"/>
    <w:rsid w:val="00DC0C4A"/>
    <w:rsid w:val="00DC284E"/>
    <w:rsid w:val="00DC7F85"/>
    <w:rsid w:val="00DD2FEF"/>
    <w:rsid w:val="00DD4505"/>
    <w:rsid w:val="00DD7A50"/>
    <w:rsid w:val="00DE0E00"/>
    <w:rsid w:val="00DE14BE"/>
    <w:rsid w:val="00DE2309"/>
    <w:rsid w:val="00DE324E"/>
    <w:rsid w:val="00DE555F"/>
    <w:rsid w:val="00DE71AC"/>
    <w:rsid w:val="00DF3AB5"/>
    <w:rsid w:val="00DF63F3"/>
    <w:rsid w:val="00E0161D"/>
    <w:rsid w:val="00E05062"/>
    <w:rsid w:val="00E121C8"/>
    <w:rsid w:val="00E148C8"/>
    <w:rsid w:val="00E16F98"/>
    <w:rsid w:val="00E17A85"/>
    <w:rsid w:val="00E23DD2"/>
    <w:rsid w:val="00E257A2"/>
    <w:rsid w:val="00E35B82"/>
    <w:rsid w:val="00E36EB3"/>
    <w:rsid w:val="00E40489"/>
    <w:rsid w:val="00E40B36"/>
    <w:rsid w:val="00E41412"/>
    <w:rsid w:val="00E42A5E"/>
    <w:rsid w:val="00E45C80"/>
    <w:rsid w:val="00E47862"/>
    <w:rsid w:val="00E47C38"/>
    <w:rsid w:val="00E52FFA"/>
    <w:rsid w:val="00E562D8"/>
    <w:rsid w:val="00E6214D"/>
    <w:rsid w:val="00E63284"/>
    <w:rsid w:val="00E66C7B"/>
    <w:rsid w:val="00E71E37"/>
    <w:rsid w:val="00E721B4"/>
    <w:rsid w:val="00E75E31"/>
    <w:rsid w:val="00E8106E"/>
    <w:rsid w:val="00E86963"/>
    <w:rsid w:val="00E9025B"/>
    <w:rsid w:val="00E92553"/>
    <w:rsid w:val="00E9530E"/>
    <w:rsid w:val="00E96F00"/>
    <w:rsid w:val="00EA0151"/>
    <w:rsid w:val="00EA366B"/>
    <w:rsid w:val="00EA4E98"/>
    <w:rsid w:val="00EA71A5"/>
    <w:rsid w:val="00EA774E"/>
    <w:rsid w:val="00EB2371"/>
    <w:rsid w:val="00EB2535"/>
    <w:rsid w:val="00EB265C"/>
    <w:rsid w:val="00EB3E49"/>
    <w:rsid w:val="00EB50F5"/>
    <w:rsid w:val="00EB5186"/>
    <w:rsid w:val="00EB758F"/>
    <w:rsid w:val="00EC0733"/>
    <w:rsid w:val="00EC2652"/>
    <w:rsid w:val="00EC297E"/>
    <w:rsid w:val="00EC480E"/>
    <w:rsid w:val="00EC4BA2"/>
    <w:rsid w:val="00EC537A"/>
    <w:rsid w:val="00EC7B1A"/>
    <w:rsid w:val="00ED1098"/>
    <w:rsid w:val="00ED3201"/>
    <w:rsid w:val="00ED375D"/>
    <w:rsid w:val="00ED44E1"/>
    <w:rsid w:val="00ED5D30"/>
    <w:rsid w:val="00EE0D50"/>
    <w:rsid w:val="00EE27C4"/>
    <w:rsid w:val="00EE2A7C"/>
    <w:rsid w:val="00EE393A"/>
    <w:rsid w:val="00EF0A6A"/>
    <w:rsid w:val="00EF2295"/>
    <w:rsid w:val="00EF33A2"/>
    <w:rsid w:val="00EF3A58"/>
    <w:rsid w:val="00F01AE1"/>
    <w:rsid w:val="00F04F51"/>
    <w:rsid w:val="00F05431"/>
    <w:rsid w:val="00F14DBD"/>
    <w:rsid w:val="00F174F1"/>
    <w:rsid w:val="00F2435F"/>
    <w:rsid w:val="00F31B78"/>
    <w:rsid w:val="00F32777"/>
    <w:rsid w:val="00F32EC0"/>
    <w:rsid w:val="00F34EDB"/>
    <w:rsid w:val="00F3601B"/>
    <w:rsid w:val="00F36853"/>
    <w:rsid w:val="00F37FD7"/>
    <w:rsid w:val="00F41B2F"/>
    <w:rsid w:val="00F421A0"/>
    <w:rsid w:val="00F42A98"/>
    <w:rsid w:val="00F44347"/>
    <w:rsid w:val="00F53914"/>
    <w:rsid w:val="00F54DE6"/>
    <w:rsid w:val="00F57012"/>
    <w:rsid w:val="00F60398"/>
    <w:rsid w:val="00F61B58"/>
    <w:rsid w:val="00F639D1"/>
    <w:rsid w:val="00F64432"/>
    <w:rsid w:val="00F64F7B"/>
    <w:rsid w:val="00F66E54"/>
    <w:rsid w:val="00F7108C"/>
    <w:rsid w:val="00F726F4"/>
    <w:rsid w:val="00F72CF6"/>
    <w:rsid w:val="00F74F0F"/>
    <w:rsid w:val="00F76FD3"/>
    <w:rsid w:val="00F81B69"/>
    <w:rsid w:val="00F82146"/>
    <w:rsid w:val="00F82E0F"/>
    <w:rsid w:val="00F85F87"/>
    <w:rsid w:val="00F87ECE"/>
    <w:rsid w:val="00F92704"/>
    <w:rsid w:val="00F931A9"/>
    <w:rsid w:val="00F96D8C"/>
    <w:rsid w:val="00F974FA"/>
    <w:rsid w:val="00FA012D"/>
    <w:rsid w:val="00FA4600"/>
    <w:rsid w:val="00FA4C47"/>
    <w:rsid w:val="00FB3925"/>
    <w:rsid w:val="00FB5555"/>
    <w:rsid w:val="00FC0DF9"/>
    <w:rsid w:val="00FC470B"/>
    <w:rsid w:val="00FD07BD"/>
    <w:rsid w:val="00FD3355"/>
    <w:rsid w:val="00FD47BE"/>
    <w:rsid w:val="00FE3724"/>
    <w:rsid w:val="00FE4D66"/>
    <w:rsid w:val="00FE4F76"/>
    <w:rsid w:val="00FE50C7"/>
    <w:rsid w:val="00FF0BAF"/>
    <w:rsid w:val="00FF17CF"/>
    <w:rsid w:val="00FF6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25BD4"/>
  <w15:docId w15:val="{670A7C17-45ED-4A1C-8F59-40D2D8959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unhideWhenUsed/>
    <w:rsid w:val="00C96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1AA"/>
  </w:style>
  <w:style w:type="paragraph" w:styleId="Footer">
    <w:name w:val="footer"/>
    <w:basedOn w:val="Normal"/>
    <w:link w:val="FooterChar"/>
    <w:uiPriority w:val="99"/>
    <w:unhideWhenUsed/>
    <w:rsid w:val="00C96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1AA"/>
  </w:style>
  <w:style w:type="character" w:styleId="Hyperlink">
    <w:name w:val="Hyperlink"/>
    <w:basedOn w:val="DefaultParagraphFont"/>
    <w:uiPriority w:val="99"/>
    <w:unhideWhenUsed/>
    <w:rsid w:val="006C40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265617">
      <w:bodyDiv w:val="1"/>
      <w:marLeft w:val="0"/>
      <w:marRight w:val="0"/>
      <w:marTop w:val="0"/>
      <w:marBottom w:val="0"/>
      <w:divBdr>
        <w:top w:val="none" w:sz="0" w:space="0" w:color="auto"/>
        <w:left w:val="none" w:sz="0" w:space="0" w:color="auto"/>
        <w:bottom w:val="none" w:sz="0" w:space="0" w:color="auto"/>
        <w:right w:val="none" w:sz="0" w:space="0" w:color="auto"/>
      </w:divBdr>
    </w:div>
    <w:div w:id="655912202">
      <w:bodyDiv w:val="1"/>
      <w:marLeft w:val="0"/>
      <w:marRight w:val="0"/>
      <w:marTop w:val="0"/>
      <w:marBottom w:val="0"/>
      <w:divBdr>
        <w:top w:val="none" w:sz="0" w:space="0" w:color="auto"/>
        <w:left w:val="none" w:sz="0" w:space="0" w:color="auto"/>
        <w:bottom w:val="none" w:sz="0" w:space="0" w:color="auto"/>
        <w:right w:val="none" w:sz="0" w:space="0" w:color="auto"/>
      </w:divBdr>
    </w:div>
    <w:div w:id="905800039">
      <w:bodyDiv w:val="1"/>
      <w:marLeft w:val="0"/>
      <w:marRight w:val="0"/>
      <w:marTop w:val="0"/>
      <w:marBottom w:val="0"/>
      <w:divBdr>
        <w:top w:val="none" w:sz="0" w:space="0" w:color="auto"/>
        <w:left w:val="none" w:sz="0" w:space="0" w:color="auto"/>
        <w:bottom w:val="none" w:sz="0" w:space="0" w:color="auto"/>
        <w:right w:val="none" w:sz="0" w:space="0" w:color="auto"/>
      </w:divBdr>
    </w:div>
    <w:div w:id="912592665">
      <w:bodyDiv w:val="1"/>
      <w:marLeft w:val="0"/>
      <w:marRight w:val="0"/>
      <w:marTop w:val="0"/>
      <w:marBottom w:val="0"/>
      <w:divBdr>
        <w:top w:val="none" w:sz="0" w:space="0" w:color="auto"/>
        <w:left w:val="none" w:sz="0" w:space="0" w:color="auto"/>
        <w:bottom w:val="none" w:sz="0" w:space="0" w:color="auto"/>
        <w:right w:val="none" w:sz="0" w:space="0" w:color="auto"/>
      </w:divBdr>
    </w:div>
    <w:div w:id="992877760">
      <w:bodyDiv w:val="1"/>
      <w:marLeft w:val="0"/>
      <w:marRight w:val="0"/>
      <w:marTop w:val="0"/>
      <w:marBottom w:val="0"/>
      <w:divBdr>
        <w:top w:val="none" w:sz="0" w:space="0" w:color="auto"/>
        <w:left w:val="none" w:sz="0" w:space="0" w:color="auto"/>
        <w:bottom w:val="none" w:sz="0" w:space="0" w:color="auto"/>
        <w:right w:val="none" w:sz="0" w:space="0" w:color="auto"/>
      </w:divBdr>
    </w:div>
    <w:div w:id="1030230611">
      <w:bodyDiv w:val="1"/>
      <w:marLeft w:val="0"/>
      <w:marRight w:val="0"/>
      <w:marTop w:val="0"/>
      <w:marBottom w:val="0"/>
      <w:divBdr>
        <w:top w:val="none" w:sz="0" w:space="0" w:color="auto"/>
        <w:left w:val="none" w:sz="0" w:space="0" w:color="auto"/>
        <w:bottom w:val="none" w:sz="0" w:space="0" w:color="auto"/>
        <w:right w:val="none" w:sz="0" w:space="0" w:color="auto"/>
      </w:divBdr>
    </w:div>
    <w:div w:id="1183712708">
      <w:bodyDiv w:val="1"/>
      <w:marLeft w:val="0"/>
      <w:marRight w:val="0"/>
      <w:marTop w:val="0"/>
      <w:marBottom w:val="0"/>
      <w:divBdr>
        <w:top w:val="none" w:sz="0" w:space="0" w:color="auto"/>
        <w:left w:val="none" w:sz="0" w:space="0" w:color="auto"/>
        <w:bottom w:val="none" w:sz="0" w:space="0" w:color="auto"/>
        <w:right w:val="none" w:sz="0" w:space="0" w:color="auto"/>
      </w:divBdr>
    </w:div>
    <w:div w:id="1208224551">
      <w:bodyDiv w:val="1"/>
      <w:marLeft w:val="0"/>
      <w:marRight w:val="0"/>
      <w:marTop w:val="0"/>
      <w:marBottom w:val="0"/>
      <w:divBdr>
        <w:top w:val="none" w:sz="0" w:space="0" w:color="auto"/>
        <w:left w:val="none" w:sz="0" w:space="0" w:color="auto"/>
        <w:bottom w:val="none" w:sz="0" w:space="0" w:color="auto"/>
        <w:right w:val="none" w:sz="0" w:space="0" w:color="auto"/>
      </w:divBdr>
    </w:div>
    <w:div w:id="1308440781">
      <w:bodyDiv w:val="1"/>
      <w:marLeft w:val="0"/>
      <w:marRight w:val="0"/>
      <w:marTop w:val="0"/>
      <w:marBottom w:val="0"/>
      <w:divBdr>
        <w:top w:val="none" w:sz="0" w:space="0" w:color="auto"/>
        <w:left w:val="none" w:sz="0" w:space="0" w:color="auto"/>
        <w:bottom w:val="none" w:sz="0" w:space="0" w:color="auto"/>
        <w:right w:val="none" w:sz="0" w:space="0" w:color="auto"/>
      </w:divBdr>
    </w:div>
    <w:div w:id="1579484242">
      <w:bodyDiv w:val="1"/>
      <w:marLeft w:val="0"/>
      <w:marRight w:val="0"/>
      <w:marTop w:val="0"/>
      <w:marBottom w:val="0"/>
      <w:divBdr>
        <w:top w:val="none" w:sz="0" w:space="0" w:color="auto"/>
        <w:left w:val="none" w:sz="0" w:space="0" w:color="auto"/>
        <w:bottom w:val="none" w:sz="0" w:space="0" w:color="auto"/>
        <w:right w:val="none" w:sz="0" w:space="0" w:color="auto"/>
      </w:divBdr>
    </w:div>
    <w:div w:id="1757901294">
      <w:bodyDiv w:val="1"/>
      <w:marLeft w:val="0"/>
      <w:marRight w:val="0"/>
      <w:marTop w:val="0"/>
      <w:marBottom w:val="0"/>
      <w:divBdr>
        <w:top w:val="none" w:sz="0" w:space="0" w:color="auto"/>
        <w:left w:val="none" w:sz="0" w:space="0" w:color="auto"/>
        <w:bottom w:val="none" w:sz="0" w:space="0" w:color="auto"/>
        <w:right w:val="none" w:sz="0" w:space="0" w:color="auto"/>
      </w:divBdr>
    </w:div>
    <w:div w:id="1826585903">
      <w:bodyDiv w:val="1"/>
      <w:marLeft w:val="0"/>
      <w:marRight w:val="0"/>
      <w:marTop w:val="0"/>
      <w:marBottom w:val="0"/>
      <w:divBdr>
        <w:top w:val="none" w:sz="0" w:space="0" w:color="auto"/>
        <w:left w:val="none" w:sz="0" w:space="0" w:color="auto"/>
        <w:bottom w:val="none" w:sz="0" w:space="0" w:color="auto"/>
        <w:right w:val="none" w:sz="0" w:space="0" w:color="auto"/>
      </w:divBdr>
    </w:div>
    <w:div w:id="1956131961">
      <w:bodyDiv w:val="1"/>
      <w:marLeft w:val="0"/>
      <w:marRight w:val="0"/>
      <w:marTop w:val="0"/>
      <w:marBottom w:val="0"/>
      <w:divBdr>
        <w:top w:val="none" w:sz="0" w:space="0" w:color="auto"/>
        <w:left w:val="none" w:sz="0" w:space="0" w:color="auto"/>
        <w:bottom w:val="none" w:sz="0" w:space="0" w:color="auto"/>
        <w:right w:val="none" w:sz="0" w:space="0" w:color="auto"/>
      </w:divBdr>
    </w:div>
    <w:div w:id="2122719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ifa.hosted.york.ac.uk/sites/default/files/2023-11/CIfA-Code-of-Conduct-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chaeologists.net/sites/default/files/Universal%20guidance%20for%20archaeological%20excav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41a4767-0cb1-4732-b530-172881813c3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4CC4CE579D0E04BB1BA936316E06A7C" ma:contentTypeVersion="16" ma:contentTypeDescription="Create a new document." ma:contentTypeScope="" ma:versionID="7a26875885b175724dcaab1b5dd12e13">
  <xsd:schema xmlns:xsd="http://www.w3.org/2001/XMLSchema" xmlns:xs="http://www.w3.org/2001/XMLSchema" xmlns:p="http://schemas.microsoft.com/office/2006/metadata/properties" xmlns:ns3="041a4767-0cb1-4732-b530-172881813c32" xmlns:ns4="70f63d1b-dbb8-4dab-9e05-5f99917fd0b0" targetNamespace="http://schemas.microsoft.com/office/2006/metadata/properties" ma:root="true" ma:fieldsID="110f12567059125ffc7e84c713f8bcec" ns3:_="" ns4:_="">
    <xsd:import namespace="041a4767-0cb1-4732-b530-172881813c32"/>
    <xsd:import namespace="70f63d1b-dbb8-4dab-9e05-5f99917fd0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a4767-0cb1-4732-b530-172881813c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f63d1b-dbb8-4dab-9e05-5f99917fd0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B4135D-E0EA-438A-B34D-74D0075C8780}">
  <ds:schemaRefs>
    <ds:schemaRef ds:uri="http://schemas.microsoft.com/sharepoint/v3/contenttype/forms"/>
  </ds:schemaRefs>
</ds:datastoreItem>
</file>

<file path=customXml/itemProps2.xml><?xml version="1.0" encoding="utf-8"?>
<ds:datastoreItem xmlns:ds="http://schemas.openxmlformats.org/officeDocument/2006/customXml" ds:itemID="{B07681CA-7711-478D-ABF1-890ED3666FE8}">
  <ds:schemaRefs>
    <ds:schemaRef ds:uri="http://schemas.microsoft.com/office/2006/metadata/properties"/>
    <ds:schemaRef ds:uri="http://schemas.microsoft.com/office/infopath/2007/PartnerControls"/>
    <ds:schemaRef ds:uri="041a4767-0cb1-4732-b530-172881813c32"/>
  </ds:schemaRefs>
</ds:datastoreItem>
</file>

<file path=customXml/itemProps3.xml><?xml version="1.0" encoding="utf-8"?>
<ds:datastoreItem xmlns:ds="http://schemas.openxmlformats.org/officeDocument/2006/customXml" ds:itemID="{D30F177C-EC2E-4B65-9620-8E7D118C1E4A}">
  <ds:schemaRefs>
    <ds:schemaRef ds:uri="http://schemas.openxmlformats.org/officeDocument/2006/bibliography"/>
  </ds:schemaRefs>
</ds:datastoreItem>
</file>

<file path=customXml/itemProps4.xml><?xml version="1.0" encoding="utf-8"?>
<ds:datastoreItem xmlns:ds="http://schemas.openxmlformats.org/officeDocument/2006/customXml" ds:itemID="{CAD082C4-FEA0-4E1F-9B9F-F98D11D3E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1a4767-0cb1-4732-b530-172881813c32"/>
    <ds:schemaRef ds:uri="70f63d1b-dbb8-4dab-9e05-5f99917fd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27</Pages>
  <Words>4404</Words>
  <Characters>25107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Moore</dc:creator>
  <dc:description/>
  <cp:lastModifiedBy>Anne-Marie Moore</cp:lastModifiedBy>
  <cp:revision>3</cp:revision>
  <dcterms:created xsi:type="dcterms:W3CDTF">2024-05-05T19:59:00Z</dcterms:created>
  <dcterms:modified xsi:type="dcterms:W3CDTF">2024-05-05T20:09:00Z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0x010100C4CC4CE579D0E04BB1BA936316E06A7C</vt:lpwstr>
  </property>
</Properties>
</file>