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A1A9C" w14:textId="77777777" w:rsidR="00165114" w:rsidRPr="000E51E3" w:rsidRDefault="00165114" w:rsidP="00165114">
      <w:pPr>
        <w:spacing w:line="360" w:lineRule="auto"/>
        <w:rPr>
          <w:rFonts w:ascii="Times" w:hAnsi="Times" w:cs="Calibri"/>
        </w:rPr>
      </w:pPr>
      <w:r w:rsidRPr="000E51E3">
        <w:rPr>
          <w:rFonts w:ascii="Times" w:hAnsi="Times" w:cs="Calibri"/>
        </w:rPr>
        <w:t>In this assignment, I will be discussing the impact that Assessment for Learning (A</w:t>
      </w:r>
      <w:r>
        <w:rPr>
          <w:rFonts w:ascii="Times" w:hAnsi="Times" w:cs="Calibri"/>
        </w:rPr>
        <w:t>f</w:t>
      </w:r>
      <w:r w:rsidRPr="000E51E3">
        <w:rPr>
          <w:rFonts w:ascii="Times" w:hAnsi="Times" w:cs="Calibri"/>
        </w:rPr>
        <w:t>L) has on children and how it can improve pupil progression within three out of the six Areas of Learning and Experience (AoLE).  I will be demonstrating what types of A</w:t>
      </w:r>
      <w:r>
        <w:rPr>
          <w:rFonts w:ascii="Times" w:hAnsi="Times" w:cs="Calibri"/>
        </w:rPr>
        <w:t>f</w:t>
      </w:r>
      <w:r w:rsidRPr="000E51E3">
        <w:rPr>
          <w:rFonts w:ascii="Times" w:hAnsi="Times" w:cs="Calibri"/>
        </w:rPr>
        <w:t>L techniques could work well in different scenarios and similarly what limitations they could have.  These will be demonstrated in three learning episodes (see appendices).  When discussing the A</w:t>
      </w:r>
      <w:r>
        <w:rPr>
          <w:rFonts w:ascii="Times" w:hAnsi="Times" w:cs="Calibri"/>
        </w:rPr>
        <w:t>f</w:t>
      </w:r>
      <w:r w:rsidRPr="000E51E3">
        <w:rPr>
          <w:rFonts w:ascii="Times" w:hAnsi="Times" w:cs="Calibri"/>
        </w:rPr>
        <w:t xml:space="preserve">L techniques selected for my learning episodes, I will be considering how these will help each child progress, and what steps are needed to get them where they need to be.  I will also be including a wide range of literature to further support or counter-argument these methods, providing evidence for my findings.  </w:t>
      </w:r>
    </w:p>
    <w:p w14:paraId="5A0B99C7" w14:textId="77777777" w:rsidR="00165114" w:rsidRPr="000E51E3" w:rsidRDefault="00165114" w:rsidP="00165114">
      <w:pPr>
        <w:spacing w:line="360" w:lineRule="auto"/>
        <w:rPr>
          <w:rFonts w:ascii="Times" w:hAnsi="Times" w:cs="Calibri"/>
        </w:rPr>
      </w:pPr>
    </w:p>
    <w:p w14:paraId="0A174F99" w14:textId="77777777" w:rsidR="00165114" w:rsidRPr="000E51E3" w:rsidRDefault="00165114" w:rsidP="00165114">
      <w:pPr>
        <w:spacing w:line="360" w:lineRule="auto"/>
        <w:rPr>
          <w:rFonts w:ascii="Times" w:hAnsi="Times" w:cs="Calibri"/>
        </w:rPr>
      </w:pPr>
      <w:r w:rsidRPr="000E51E3">
        <w:rPr>
          <w:rFonts w:ascii="Times" w:hAnsi="Times" w:cs="Calibri"/>
        </w:rPr>
        <w:t>I have targeted the three learning episodes for twenty-six, year 4 pupils aged eight and nine within the KS2 sector. Typically, in most classes, there will be pupils who have Additional Learning Needs (ALN).  However, as the lessons and the class are devised for the purpose of this assignment, I will not be specifically talking about ALN pupils.  However, lower skilled children</w:t>
      </w:r>
      <w:r w:rsidRPr="000E51E3">
        <w:rPr>
          <w:rStyle w:val="CommentReference"/>
          <w:rFonts w:ascii="Times" w:hAnsi="Times" w:cs="Calibri"/>
          <w:sz w:val="24"/>
          <w:szCs w:val="24"/>
        </w:rPr>
        <w:t xml:space="preserve"> </w:t>
      </w:r>
      <w:r w:rsidRPr="000E51E3">
        <w:rPr>
          <w:rFonts w:ascii="Times" w:hAnsi="Times" w:cs="Calibri"/>
        </w:rPr>
        <w:t>will always have support from myself or a teaching assistant.  This might allow those children to open up their concerns or queries about anything they do not understand</w:t>
      </w:r>
      <w:r>
        <w:rPr>
          <w:rFonts w:ascii="Times" w:hAnsi="Times" w:cs="Calibri"/>
        </w:rPr>
        <w:t xml:space="preserve"> </w:t>
      </w:r>
      <w:r w:rsidRPr="000E51E3">
        <w:rPr>
          <w:rFonts w:ascii="Times" w:hAnsi="Times" w:cs="Calibri"/>
        </w:rPr>
        <w:t>within the lesson. Black and William (2001) support this as they believe A</w:t>
      </w:r>
      <w:r>
        <w:rPr>
          <w:rFonts w:ascii="Times" w:hAnsi="Times" w:cs="Calibri"/>
        </w:rPr>
        <w:t>f</w:t>
      </w:r>
      <w:r w:rsidRPr="000E51E3">
        <w:rPr>
          <w:rFonts w:ascii="Times" w:hAnsi="Times" w:cs="Calibri"/>
        </w:rPr>
        <w:t>L gives lower attaining children</w:t>
      </w:r>
      <w:r w:rsidRPr="000E51E3">
        <w:rPr>
          <w:rStyle w:val="CommentReference"/>
          <w:rFonts w:ascii="Times" w:hAnsi="Times" w:cs="Calibri"/>
          <w:sz w:val="24"/>
          <w:szCs w:val="24"/>
        </w:rPr>
        <w:t xml:space="preserve"> </w:t>
      </w:r>
      <w:r w:rsidRPr="000E51E3">
        <w:rPr>
          <w:rFonts w:ascii="Times" w:hAnsi="Times" w:cs="Calibri"/>
        </w:rPr>
        <w:t>an understanding of the targets needed to amend their work.  These learning episodes reflect what is currently happening within Wales as they are based on Donaldson’s new Curriculum for Wales 2022 (2015).</w:t>
      </w:r>
    </w:p>
    <w:p w14:paraId="3B554E10" w14:textId="77777777" w:rsidR="00165114" w:rsidRPr="000E51E3" w:rsidRDefault="00165114" w:rsidP="00165114">
      <w:pPr>
        <w:spacing w:line="360" w:lineRule="auto"/>
        <w:rPr>
          <w:rFonts w:ascii="Times" w:hAnsi="Times" w:cs="Calibri"/>
        </w:rPr>
      </w:pPr>
    </w:p>
    <w:p w14:paraId="52A09F77" w14:textId="77777777" w:rsidR="00165114" w:rsidRPr="000E51E3" w:rsidRDefault="00165114" w:rsidP="00165114">
      <w:pPr>
        <w:spacing w:line="360" w:lineRule="auto"/>
        <w:rPr>
          <w:rFonts w:ascii="Times" w:hAnsi="Times" w:cs="Calibri"/>
        </w:rPr>
      </w:pPr>
      <w:r w:rsidRPr="000E51E3">
        <w:rPr>
          <w:rFonts w:ascii="Times" w:hAnsi="Times" w:cs="Calibri"/>
        </w:rPr>
        <w:t>Within the three learning episodes, the theme for the term is ‘World War 2’ which will be used as a thread to link episodes (Barnes, 2015).  This theme encourages the use of all the AOLE’s as there is a wide range of activities and elements for them to explore, whether it may be writing a diary pretending to be an evacuee (Language, Literacy and Communication) or even learning the classic dances during the period (Expressive Arts).  The lessons will be taught within the middle of the term and the theme, so children will have prior knowledge that they can use and build on within the episodes.  I have previously taught the war with year 3 classes; however,  I have decided upon year 4 as I feel the children will have an increased level of knowledge and skills as they may have briefly talked about or covered the War already, which will allow them to ask further questions and engage in talk for deeper meaning</w:t>
      </w:r>
      <w:r>
        <w:rPr>
          <w:rFonts w:ascii="Times" w:hAnsi="Times" w:cs="Calibri"/>
        </w:rPr>
        <w:t xml:space="preserve"> (Wiliam, 2006). </w:t>
      </w:r>
      <w:r w:rsidRPr="000E51E3">
        <w:rPr>
          <w:rFonts w:ascii="Times" w:hAnsi="Times" w:cs="Calibri"/>
        </w:rPr>
        <w:t>I believe this will enable further, in-depth A</w:t>
      </w:r>
      <w:r>
        <w:rPr>
          <w:rFonts w:ascii="Times" w:hAnsi="Times" w:cs="Calibri"/>
        </w:rPr>
        <w:t>f</w:t>
      </w:r>
      <w:r w:rsidRPr="000E51E3">
        <w:rPr>
          <w:rFonts w:ascii="Times" w:hAnsi="Times" w:cs="Calibri"/>
        </w:rPr>
        <w:t>L strategies to determine where</w:t>
      </w:r>
      <w:r>
        <w:rPr>
          <w:rFonts w:ascii="Times" w:hAnsi="Times" w:cs="Calibri"/>
        </w:rPr>
        <w:t xml:space="preserve"> the</w:t>
      </w:r>
      <w:r w:rsidRPr="000E51E3">
        <w:rPr>
          <w:rFonts w:ascii="Times" w:hAnsi="Times" w:cs="Calibri"/>
        </w:rPr>
        <w:t xml:space="preserve"> children are currently at, where they need to be and how I will get them </w:t>
      </w:r>
      <w:r w:rsidRPr="000E51E3">
        <w:rPr>
          <w:rFonts w:ascii="Times" w:hAnsi="Times" w:cs="Calibri"/>
        </w:rPr>
        <w:lastRenderedPageBreak/>
        <w:t>there (William and Thomson, 2007, p.63).  Dweck recognises in her book (Growth Mindsets 2012) that teachers who recognise where their children need to be, can help push them closer to their goal of achievement.</w:t>
      </w:r>
    </w:p>
    <w:p w14:paraId="77128865" w14:textId="77777777" w:rsidR="00165114" w:rsidRPr="000E51E3" w:rsidRDefault="00165114" w:rsidP="00165114">
      <w:pPr>
        <w:spacing w:line="360" w:lineRule="auto"/>
        <w:rPr>
          <w:rFonts w:ascii="Times" w:hAnsi="Times" w:cs="Calibri"/>
        </w:rPr>
      </w:pPr>
    </w:p>
    <w:p w14:paraId="1D0787AD" w14:textId="77777777" w:rsidR="00165114" w:rsidRPr="000E51E3" w:rsidRDefault="00165114" w:rsidP="00165114">
      <w:pPr>
        <w:spacing w:line="360" w:lineRule="auto"/>
        <w:rPr>
          <w:rFonts w:ascii="Times" w:hAnsi="Times" w:cs="Calibri"/>
        </w:rPr>
      </w:pPr>
      <w:r w:rsidRPr="000E51E3">
        <w:rPr>
          <w:rFonts w:ascii="Times" w:hAnsi="Times" w:cs="Calibri"/>
        </w:rPr>
        <w:t>A</w:t>
      </w:r>
      <w:r>
        <w:rPr>
          <w:rFonts w:ascii="Times" w:hAnsi="Times" w:cs="Calibri"/>
        </w:rPr>
        <w:t>f</w:t>
      </w:r>
      <w:r w:rsidRPr="000E51E3">
        <w:rPr>
          <w:rFonts w:ascii="Times" w:hAnsi="Times" w:cs="Calibri"/>
        </w:rPr>
        <w:t>L is considered by many to be one of the most important elements to progress children’s learning which is why the focus of this assignment is A</w:t>
      </w:r>
      <w:r>
        <w:rPr>
          <w:rFonts w:ascii="Times" w:hAnsi="Times" w:cs="Calibri"/>
        </w:rPr>
        <w:t>f</w:t>
      </w:r>
      <w:r w:rsidRPr="000E51E3">
        <w:rPr>
          <w:rFonts w:ascii="Times" w:hAnsi="Times" w:cs="Calibri"/>
        </w:rPr>
        <w:t xml:space="preserve">L, “all subsequent statements of government policy, have emphasised the importance of formative assessment by teachers.” (DES, 1988, p.5).  This shows that it can be recognised on all levels, not just within the classroom, that formative assessment can be considered as a necessity to use every day. Within the three learning episodes, I have primarily chosen to focus on Mathematics and Numeracy, Expressive Arts and Science and Technology.  However, these lessons include more than one AOLE, providing a cross-curricular approach </w:t>
      </w:r>
      <w:r>
        <w:rPr>
          <w:rFonts w:ascii="Times" w:hAnsi="Times" w:cs="Calibri"/>
        </w:rPr>
        <w:t>to encourage</w:t>
      </w:r>
      <w:r w:rsidRPr="000E51E3">
        <w:rPr>
          <w:rFonts w:ascii="Times" w:hAnsi="Times" w:cs="Calibri"/>
        </w:rPr>
        <w:t xml:space="preserve"> the activation of prior knowledge.  The first learning episode emphasises Mathematics and Numeracy (see appendix 1) as children will be creating line graphs based on the distance their spitfire planes flew.  This lesson consists of various A</w:t>
      </w:r>
      <w:r>
        <w:rPr>
          <w:rFonts w:ascii="Times" w:hAnsi="Times" w:cs="Calibri"/>
        </w:rPr>
        <w:t>f</w:t>
      </w:r>
      <w:r w:rsidRPr="000E51E3">
        <w:rPr>
          <w:rFonts w:ascii="Times" w:hAnsi="Times" w:cs="Calibri"/>
        </w:rPr>
        <w:t>L techniques: exemplars of ‘what a good one looks like’ (WAGOLL), lollipop sticks and think, pair, share.  I made sure the techniques are appropriate for the learners’ age and stage.  The second learning episode focuses on Expressive Arts (see appendix 2).  Children will be recreating pictures from the Blitz using different materials, encouraging creative, independent work.  The A</w:t>
      </w:r>
      <w:r>
        <w:rPr>
          <w:rFonts w:ascii="Times" w:hAnsi="Times" w:cs="Calibri"/>
        </w:rPr>
        <w:t>f</w:t>
      </w:r>
      <w:r w:rsidRPr="000E51E3">
        <w:rPr>
          <w:rFonts w:ascii="Times" w:hAnsi="Times" w:cs="Calibri"/>
        </w:rPr>
        <w:t>L techniques within this lesson allow learners to peer assess through a Walking Gallery with an increased thinking time to answer questions.  The final learning episode is tailored to Science and Technology with a lesson focus of understanding rationing and what is required for a healthy diet.  This episode includes various AoLE’s as Health and Well-being, Mathematics and Numeracy and Humanities link to it.  The A</w:t>
      </w:r>
      <w:r>
        <w:rPr>
          <w:rFonts w:ascii="Times" w:hAnsi="Times" w:cs="Calibri"/>
        </w:rPr>
        <w:t>f</w:t>
      </w:r>
      <w:r w:rsidRPr="000E51E3">
        <w:rPr>
          <w:rFonts w:ascii="Times" w:hAnsi="Times" w:cs="Calibri"/>
        </w:rPr>
        <w:t xml:space="preserve">L used is catered to each of the learners needs by using sticky notes and 3 stars and a wish, so I can track where they are now and how to progress them further.  </w:t>
      </w:r>
    </w:p>
    <w:p w14:paraId="44ECAA6D" w14:textId="77777777" w:rsidR="00165114" w:rsidRDefault="00165114" w:rsidP="00165114">
      <w:pPr>
        <w:spacing w:line="360" w:lineRule="auto"/>
        <w:rPr>
          <w:rFonts w:ascii="Times" w:hAnsi="Times" w:cs="Calibri"/>
        </w:rPr>
      </w:pPr>
    </w:p>
    <w:p w14:paraId="1AE661F8" w14:textId="77777777" w:rsidR="00165114" w:rsidRPr="000E51E3" w:rsidRDefault="00165114" w:rsidP="00165114">
      <w:pPr>
        <w:spacing w:line="360" w:lineRule="auto"/>
        <w:rPr>
          <w:rFonts w:ascii="Times" w:hAnsi="Times" w:cs="Calibri"/>
          <w:b/>
          <w:u w:val="single"/>
        </w:rPr>
      </w:pPr>
    </w:p>
    <w:p w14:paraId="13493180" w14:textId="77777777" w:rsidR="00165114" w:rsidRPr="000E51E3" w:rsidRDefault="00165114" w:rsidP="00165114">
      <w:pPr>
        <w:spacing w:line="360" w:lineRule="auto"/>
        <w:rPr>
          <w:rFonts w:ascii="Times" w:hAnsi="Times" w:cs="Calibri"/>
        </w:rPr>
      </w:pPr>
      <w:r w:rsidRPr="000E51E3">
        <w:rPr>
          <w:rFonts w:ascii="Times" w:hAnsi="Times" w:cs="Calibri"/>
        </w:rPr>
        <w:t>A</w:t>
      </w:r>
      <w:r>
        <w:rPr>
          <w:rFonts w:ascii="Times" w:hAnsi="Times" w:cs="Calibri"/>
        </w:rPr>
        <w:t>f</w:t>
      </w:r>
      <w:r w:rsidRPr="000E51E3">
        <w:rPr>
          <w:rFonts w:ascii="Times" w:hAnsi="Times" w:cs="Calibri"/>
        </w:rPr>
        <w:t xml:space="preserve">L can be considered as highly important and a key principle </w:t>
      </w:r>
      <w:r>
        <w:rPr>
          <w:rFonts w:ascii="Times" w:hAnsi="Times" w:cs="Calibri"/>
        </w:rPr>
        <w:t xml:space="preserve">to </w:t>
      </w:r>
      <w:r w:rsidRPr="000E51E3">
        <w:rPr>
          <w:rFonts w:ascii="Times" w:hAnsi="Times" w:cs="Calibri"/>
        </w:rPr>
        <w:t>education in Wales at the moment.  A</w:t>
      </w:r>
      <w:r>
        <w:rPr>
          <w:rFonts w:ascii="Times" w:hAnsi="Times" w:cs="Calibri"/>
        </w:rPr>
        <w:t>f</w:t>
      </w:r>
      <w:r w:rsidRPr="000E51E3">
        <w:rPr>
          <w:rFonts w:ascii="Times" w:hAnsi="Times" w:cs="Calibri"/>
        </w:rPr>
        <w:t xml:space="preserve">L is central to the new Donaldson Curriculum (2015) as it situates pupils in a new position of assessment.  It enables learners to play a part in assessing their own work, working with peers and acting as a model to them.  Assessment for learning is undertaken when something changes; a teacher must take on the information provided from success </w:t>
      </w:r>
      <w:r w:rsidRPr="000E51E3">
        <w:rPr>
          <w:rFonts w:ascii="Times" w:hAnsi="Times" w:cs="Calibri"/>
        </w:rPr>
        <w:lastRenderedPageBreak/>
        <w:t>criteria and feedback to make the changes so improvement is shown.  Wiliam builds on this and states that A</w:t>
      </w:r>
      <w:r>
        <w:rPr>
          <w:rFonts w:ascii="Times" w:hAnsi="Times" w:cs="Calibri"/>
        </w:rPr>
        <w:t>f</w:t>
      </w:r>
      <w:r w:rsidRPr="000E51E3">
        <w:rPr>
          <w:rFonts w:ascii="Times" w:hAnsi="Times" w:cs="Calibri"/>
        </w:rPr>
        <w:t>L is “the idea that teaching is constantly adaptive” (2006, p.6).  Wiliam (2011) states that there are four key elements of A</w:t>
      </w:r>
      <w:r>
        <w:rPr>
          <w:rFonts w:ascii="Times" w:hAnsi="Times" w:cs="Calibri"/>
        </w:rPr>
        <w:t>f</w:t>
      </w:r>
      <w:r w:rsidRPr="000E51E3">
        <w:rPr>
          <w:rFonts w:ascii="Times" w:hAnsi="Times" w:cs="Calibri"/>
        </w:rPr>
        <w:t>L: sharing criteria with learners, quality of questions / quality of talk, use and quality of feedback and peer and self-assessment.  He believes that if these 4 elements are committed to and followed, learners’ achievement</w:t>
      </w:r>
      <w:r>
        <w:rPr>
          <w:rFonts w:ascii="Times" w:hAnsi="Times" w:cs="Calibri"/>
        </w:rPr>
        <w:t xml:space="preserve"> rates </w:t>
      </w:r>
      <w:r w:rsidRPr="000E51E3">
        <w:rPr>
          <w:rFonts w:ascii="Times" w:hAnsi="Times" w:cs="Calibri"/>
        </w:rPr>
        <w:t>will improve.  A</w:t>
      </w:r>
      <w:r>
        <w:rPr>
          <w:rFonts w:ascii="Times" w:hAnsi="Times" w:cs="Calibri"/>
        </w:rPr>
        <w:t>f</w:t>
      </w:r>
      <w:r w:rsidRPr="000E51E3">
        <w:rPr>
          <w:rFonts w:ascii="Times" w:hAnsi="Times" w:cs="Calibri"/>
        </w:rPr>
        <w:t>L will enable teachers to know where their learners are at, where they need to go next and how they can get them there (Wiliam, 2011).  Within this literature review, key theorists and their ideas will be discussed and analysed to show the importance that A</w:t>
      </w:r>
      <w:r>
        <w:rPr>
          <w:rFonts w:ascii="Times" w:hAnsi="Times" w:cs="Calibri"/>
        </w:rPr>
        <w:t>f</w:t>
      </w:r>
      <w:r w:rsidRPr="000E51E3">
        <w:rPr>
          <w:rFonts w:ascii="Times" w:hAnsi="Times" w:cs="Calibri"/>
        </w:rPr>
        <w:t xml:space="preserve">L can have in a learning environment, but also to show what the limitations </w:t>
      </w:r>
      <w:r>
        <w:rPr>
          <w:rFonts w:ascii="Times" w:hAnsi="Times" w:cs="Calibri"/>
        </w:rPr>
        <w:t>it can have</w:t>
      </w:r>
      <w:r w:rsidRPr="000E51E3">
        <w:rPr>
          <w:rFonts w:ascii="Times" w:hAnsi="Times" w:cs="Calibri"/>
        </w:rPr>
        <w:t>.  A</w:t>
      </w:r>
      <w:r>
        <w:rPr>
          <w:rFonts w:ascii="Times" w:hAnsi="Times" w:cs="Calibri"/>
        </w:rPr>
        <w:t>f</w:t>
      </w:r>
      <w:r w:rsidRPr="000E51E3">
        <w:rPr>
          <w:rFonts w:ascii="Times" w:hAnsi="Times" w:cs="Calibri"/>
        </w:rPr>
        <w:t>L can be argued to enable learners to understand what ‘excellence’ looks like, and how they can reach that success (Hattie, 2009.  Wiliam, 2011).  Hattie calls this Visible Learning.  Black and Wiliam (2001) also argue that if A</w:t>
      </w:r>
      <w:r>
        <w:rPr>
          <w:rFonts w:ascii="Times" w:hAnsi="Times" w:cs="Calibri"/>
        </w:rPr>
        <w:t>f</w:t>
      </w:r>
      <w:r w:rsidRPr="000E51E3">
        <w:rPr>
          <w:rFonts w:ascii="Times" w:hAnsi="Times" w:cs="Calibri"/>
        </w:rPr>
        <w:t>L is included within teaching, then students can learn at double the rate.  However, Torrance (2012) criticises A</w:t>
      </w:r>
      <w:r>
        <w:rPr>
          <w:rFonts w:ascii="Times" w:hAnsi="Times" w:cs="Calibri"/>
        </w:rPr>
        <w:t>f</w:t>
      </w:r>
      <w:r w:rsidRPr="000E51E3">
        <w:rPr>
          <w:rFonts w:ascii="Times" w:hAnsi="Times" w:cs="Calibri"/>
        </w:rPr>
        <w:t xml:space="preserve">L as he believes it is encouraging more frequent classroom tests which do not help children improve.  </w:t>
      </w:r>
    </w:p>
    <w:p w14:paraId="79FCBD22" w14:textId="77777777" w:rsidR="00165114" w:rsidRPr="000E51E3" w:rsidRDefault="00165114" w:rsidP="00165114">
      <w:pPr>
        <w:spacing w:line="360" w:lineRule="auto"/>
        <w:rPr>
          <w:rFonts w:ascii="Times" w:hAnsi="Times" w:cs="Calibri"/>
        </w:rPr>
      </w:pPr>
    </w:p>
    <w:p w14:paraId="6FF0C60C" w14:textId="77777777" w:rsidR="00165114" w:rsidRPr="000E51E3" w:rsidRDefault="00165114" w:rsidP="00165114">
      <w:pPr>
        <w:spacing w:line="360" w:lineRule="auto"/>
        <w:rPr>
          <w:rFonts w:ascii="Times" w:hAnsi="Times" w:cs="Calibri"/>
        </w:rPr>
      </w:pPr>
      <w:r w:rsidRPr="000E51E3">
        <w:rPr>
          <w:rFonts w:ascii="Times" w:hAnsi="Times" w:cs="Calibri"/>
        </w:rPr>
        <w:t>There are a large variety of A</w:t>
      </w:r>
      <w:r>
        <w:rPr>
          <w:rFonts w:ascii="Times" w:hAnsi="Times" w:cs="Calibri"/>
        </w:rPr>
        <w:t>f</w:t>
      </w:r>
      <w:r w:rsidRPr="000E51E3">
        <w:rPr>
          <w:rFonts w:ascii="Times" w:hAnsi="Times" w:cs="Calibri"/>
        </w:rPr>
        <w:t>L techniques to choose from to help challenge children’s learning environments.  The chosen A</w:t>
      </w:r>
      <w:r>
        <w:rPr>
          <w:rFonts w:ascii="Times" w:hAnsi="Times" w:cs="Calibri"/>
        </w:rPr>
        <w:t>f</w:t>
      </w:r>
      <w:r w:rsidRPr="000E51E3">
        <w:rPr>
          <w:rFonts w:ascii="Times" w:hAnsi="Times" w:cs="Calibri"/>
        </w:rPr>
        <w:t xml:space="preserve">L techniques from my learning episodes are: peer assessment using success criteria, thinking time for questions and think, pair, share.  These techniques are all suitable and appropriate for each learning episode which support Donaldson’s Curriculum (2015), providing What Matters Statements and Progression Steps for each episode (see appendices).  </w:t>
      </w:r>
    </w:p>
    <w:p w14:paraId="02EAAE94" w14:textId="77777777" w:rsidR="00165114" w:rsidRPr="000E51E3" w:rsidRDefault="00165114" w:rsidP="00165114">
      <w:pPr>
        <w:spacing w:line="360" w:lineRule="auto"/>
        <w:rPr>
          <w:rFonts w:ascii="Times" w:hAnsi="Times" w:cs="Calibri"/>
        </w:rPr>
      </w:pPr>
      <w:r w:rsidRPr="000E51E3">
        <w:rPr>
          <w:rFonts w:ascii="Times" w:hAnsi="Times" w:cs="Calibri"/>
        </w:rPr>
        <w:t>Wiliam (2006) believes that success criteria is one of the key areas of A</w:t>
      </w:r>
      <w:r>
        <w:rPr>
          <w:rFonts w:ascii="Times" w:hAnsi="Times" w:cs="Calibri"/>
        </w:rPr>
        <w:t>f</w:t>
      </w:r>
      <w:r w:rsidRPr="000E51E3">
        <w:rPr>
          <w:rFonts w:ascii="Times" w:hAnsi="Times" w:cs="Calibri"/>
        </w:rPr>
        <w:t xml:space="preserve">L.  He states that before a pupil submits a piece of work, a peer should check over their work to minimise error; this shows supporting evidence for peer assessing using success criteria.  Black and William highlight the fact that self and peer assessment are an </w:t>
      </w:r>
      <w:r>
        <w:rPr>
          <w:rFonts w:ascii="Times" w:hAnsi="Times" w:cs="Calibri"/>
        </w:rPr>
        <w:t>“</w:t>
      </w:r>
      <w:r w:rsidRPr="000E51E3">
        <w:rPr>
          <w:rFonts w:ascii="Times" w:hAnsi="Times" w:cs="Calibri"/>
        </w:rPr>
        <w:t>essential component of formative assessment</w:t>
      </w:r>
      <w:r>
        <w:rPr>
          <w:rFonts w:ascii="Times" w:hAnsi="Times" w:cs="Calibri"/>
        </w:rPr>
        <w:t>”</w:t>
      </w:r>
      <w:r w:rsidRPr="000E51E3">
        <w:rPr>
          <w:rFonts w:ascii="Times" w:hAnsi="Times" w:cs="Calibri"/>
        </w:rPr>
        <w:t xml:space="preserve"> and enable learners to progress the most (2001, p.7).  Conversely, they also state that pupils need to be taught how to self-assess otherwise they will not understand what they need to do to achieve.  </w:t>
      </w:r>
      <w:r>
        <w:rPr>
          <w:rFonts w:ascii="Times" w:hAnsi="Times" w:cs="Calibri"/>
        </w:rPr>
        <w:t xml:space="preserve">Which could highlight that success criteria is not always successful when children do not know how to meet the criteria.  </w:t>
      </w:r>
      <w:r w:rsidRPr="000E51E3">
        <w:rPr>
          <w:rFonts w:ascii="Times" w:hAnsi="Times" w:cs="Calibri"/>
        </w:rPr>
        <w:t xml:space="preserve">Nuthall (2007, cited in Hattie, 2008) </w:t>
      </w:r>
      <w:r>
        <w:rPr>
          <w:rFonts w:ascii="Times" w:hAnsi="Times" w:cs="Calibri"/>
        </w:rPr>
        <w:t xml:space="preserve">further supports this as he </w:t>
      </w:r>
      <w:r w:rsidRPr="000E51E3">
        <w:rPr>
          <w:rFonts w:ascii="Times" w:hAnsi="Times" w:cs="Calibri"/>
        </w:rPr>
        <w:t xml:space="preserve">highlights the fact that 80% of feedback that children receive in primary school is from other students – “but 80% of this student-provided feedback is incorrect” (p.4).  This implies that peer assessing may not be as useful as it seems as teachers aren’t checking over the feedback that learners receive.  Didau further condemns </w:t>
      </w:r>
      <w:r w:rsidRPr="000E51E3">
        <w:rPr>
          <w:rFonts w:ascii="Times" w:hAnsi="Times" w:cs="Calibri"/>
        </w:rPr>
        <w:lastRenderedPageBreak/>
        <w:t>success criteria as he states that teachers are wasting children’s time with “vague, unhelpful success criteria”, and instead, they should be going through exemplars step by step showing how to complete a task (2014, p.1).  This suggests that success criteria may not always be the most suitable A</w:t>
      </w:r>
      <w:r>
        <w:rPr>
          <w:rFonts w:ascii="Times" w:hAnsi="Times" w:cs="Calibri"/>
        </w:rPr>
        <w:t>f</w:t>
      </w:r>
      <w:r w:rsidRPr="000E51E3">
        <w:rPr>
          <w:rFonts w:ascii="Times" w:hAnsi="Times" w:cs="Calibri"/>
        </w:rPr>
        <w:t>L method to allow children to improve</w:t>
      </w:r>
      <w:r>
        <w:rPr>
          <w:rFonts w:ascii="Times" w:hAnsi="Times" w:cs="Calibri"/>
        </w:rPr>
        <w:t>.</w:t>
      </w:r>
      <w:r w:rsidRPr="000E51E3">
        <w:rPr>
          <w:rFonts w:ascii="Times" w:hAnsi="Times" w:cs="Calibri"/>
        </w:rPr>
        <w:t xml:space="preserve"> </w:t>
      </w:r>
      <w:r>
        <w:rPr>
          <w:rFonts w:ascii="Times" w:hAnsi="Times" w:cs="Calibri"/>
        </w:rPr>
        <w:t xml:space="preserve"> H</w:t>
      </w:r>
      <w:r w:rsidRPr="000E51E3">
        <w:rPr>
          <w:rFonts w:ascii="Times" w:hAnsi="Times" w:cs="Calibri"/>
        </w:rPr>
        <w:t xml:space="preserve">owever, Sadler opposes Didau’s statement.  He highlights the fact that </w:t>
      </w:r>
      <w:r>
        <w:rPr>
          <w:rFonts w:ascii="Times" w:hAnsi="Times" w:cs="Calibri"/>
        </w:rPr>
        <w:t>this could</w:t>
      </w:r>
      <w:r w:rsidRPr="000E51E3">
        <w:rPr>
          <w:rFonts w:ascii="Times" w:hAnsi="Times" w:cs="Calibri"/>
        </w:rPr>
        <w:t xml:space="preserve"> encourage learners to “slavishly copy the exemplars” and suggest</w:t>
      </w:r>
      <w:r>
        <w:rPr>
          <w:rFonts w:ascii="Times" w:hAnsi="Times" w:cs="Calibri"/>
        </w:rPr>
        <w:t>s</w:t>
      </w:r>
      <w:r w:rsidRPr="000E51E3">
        <w:rPr>
          <w:rFonts w:ascii="Times" w:hAnsi="Times" w:cs="Calibri"/>
        </w:rPr>
        <w:t xml:space="preserve"> that success criteria in fact, could be the best method to use.  (1989, p126)</w:t>
      </w:r>
    </w:p>
    <w:p w14:paraId="00380CC1" w14:textId="77777777" w:rsidR="00165114" w:rsidRPr="000E51E3" w:rsidRDefault="00165114" w:rsidP="00165114">
      <w:pPr>
        <w:spacing w:line="360" w:lineRule="auto"/>
        <w:rPr>
          <w:rFonts w:ascii="Times" w:hAnsi="Times" w:cs="Calibri"/>
        </w:rPr>
      </w:pPr>
    </w:p>
    <w:p w14:paraId="014E094F" w14:textId="77777777" w:rsidR="00165114" w:rsidRPr="000E51E3" w:rsidRDefault="00165114" w:rsidP="00165114">
      <w:pPr>
        <w:spacing w:line="360" w:lineRule="auto"/>
        <w:rPr>
          <w:rFonts w:ascii="Times" w:hAnsi="Times" w:cs="Calibri"/>
        </w:rPr>
      </w:pPr>
    </w:p>
    <w:p w14:paraId="29C7C0DC" w14:textId="77777777" w:rsidR="00165114" w:rsidRPr="000E51E3" w:rsidRDefault="00165114" w:rsidP="00165114">
      <w:pPr>
        <w:spacing w:line="360" w:lineRule="auto"/>
        <w:rPr>
          <w:rFonts w:ascii="Times" w:hAnsi="Times" w:cs="Calibri"/>
        </w:rPr>
      </w:pPr>
      <w:r w:rsidRPr="000E51E3">
        <w:rPr>
          <w:rFonts w:ascii="Times" w:hAnsi="Times" w:cs="Calibri"/>
        </w:rPr>
        <w:t>Thinking time for questions allows learners additional time to respond to questions asked.  The Welsh Government (2010) believe that questioning is the most significant force in the development of A</w:t>
      </w:r>
      <w:r>
        <w:rPr>
          <w:rFonts w:ascii="Times" w:hAnsi="Times" w:cs="Calibri"/>
        </w:rPr>
        <w:t>f</w:t>
      </w:r>
      <w:r w:rsidRPr="000E51E3">
        <w:rPr>
          <w:rFonts w:ascii="Times" w:hAnsi="Times" w:cs="Calibri"/>
        </w:rPr>
        <w:t>L.  There has been a lot of research and evidence to support the finding that teachers should wait at least three seconds before providing another hint for an answer (Wiliam, 2006).  Black and Wiliam (2011) further support the evidence as they suggest that teachers do not allow enough thinking time, so pupils rush for an answer.  Co</w:t>
      </w:r>
      <w:r>
        <w:rPr>
          <w:rFonts w:ascii="Times" w:hAnsi="Times" w:cs="Calibri"/>
        </w:rPr>
        <w:t xml:space="preserve"> et al</w:t>
      </w:r>
      <w:r w:rsidRPr="000E51E3">
        <w:rPr>
          <w:rFonts w:ascii="Times" w:hAnsi="Times" w:cs="Calibri"/>
        </w:rPr>
        <w:t xml:space="preserve"> (2014) state that giving “adequate time” to respond to questions has provided evidence of an improvement in student outcomes (p2).  Nevertheless, Cohen, Manion and Morrison (2004) suggest that for open ended questions, teachers should allow up to 15 seconds for a response.   This </w:t>
      </w:r>
      <w:r>
        <w:rPr>
          <w:rFonts w:ascii="Times" w:hAnsi="Times" w:cs="Calibri"/>
        </w:rPr>
        <w:t>contradicts</w:t>
      </w:r>
      <w:r w:rsidRPr="000E51E3">
        <w:rPr>
          <w:rFonts w:ascii="Times" w:hAnsi="Times" w:cs="Calibri"/>
        </w:rPr>
        <w:t xml:space="preserve"> the evidence found above and suggests that there should be a longer waiting time with questions that require children to think outside of the box.  Tobin (1987) further deviates against thinking time as he suggests that allowing </w:t>
      </w:r>
      <w:r>
        <w:rPr>
          <w:rFonts w:ascii="Times" w:hAnsi="Times" w:cs="Calibri"/>
        </w:rPr>
        <w:t>this</w:t>
      </w:r>
      <w:r w:rsidRPr="000E51E3">
        <w:rPr>
          <w:rFonts w:ascii="Times" w:hAnsi="Times" w:cs="Calibri"/>
        </w:rPr>
        <w:t xml:space="preserve"> time isn’t the solution to all teacher’s problems and won’t always give the results that are hoped for.  “Unless other variables are at optimal levels, the advantages reported in wait time studies may not be apparent” (p.88).  This proposes that thinking time may not be effective as its own method and that other principles need to be present in order for it to show improvement.  In spite of this, The Welsh Government (2010) reinforce the prominence and importance of thinking time</w:t>
      </w:r>
      <w:r>
        <w:rPr>
          <w:rFonts w:ascii="Times" w:hAnsi="Times" w:cs="Calibri"/>
        </w:rPr>
        <w:t>.</w:t>
      </w:r>
      <w:r w:rsidRPr="000E51E3">
        <w:rPr>
          <w:rFonts w:ascii="Times" w:hAnsi="Times" w:cs="Calibri"/>
        </w:rPr>
        <w:t xml:space="preserve"> </w:t>
      </w:r>
      <w:r>
        <w:rPr>
          <w:rFonts w:ascii="Times" w:hAnsi="Times" w:cs="Calibri"/>
        </w:rPr>
        <w:t xml:space="preserve"> T</w:t>
      </w:r>
      <w:r w:rsidRPr="000E51E3">
        <w:rPr>
          <w:rFonts w:ascii="Times" w:hAnsi="Times" w:cs="Calibri"/>
        </w:rPr>
        <w:t>hey state that as teachers have increased the wait-time to 3 seconds or more, there has been a growth in the number of pupils participating</w:t>
      </w:r>
      <w:r>
        <w:rPr>
          <w:rFonts w:ascii="Times" w:hAnsi="Times" w:cs="Calibri"/>
        </w:rPr>
        <w:t>; s</w:t>
      </w:r>
      <w:r w:rsidRPr="000E51E3">
        <w:rPr>
          <w:rFonts w:ascii="Times" w:hAnsi="Times" w:cs="Calibri"/>
        </w:rPr>
        <w:t>uggesting that thinking time really could be a</w:t>
      </w:r>
      <w:r>
        <w:rPr>
          <w:rFonts w:ascii="Times" w:hAnsi="Times" w:cs="Calibri"/>
        </w:rPr>
        <w:t xml:space="preserve"> crucial</w:t>
      </w:r>
      <w:r w:rsidRPr="000E51E3">
        <w:rPr>
          <w:rFonts w:ascii="Times" w:hAnsi="Times" w:cs="Calibri"/>
        </w:rPr>
        <w:t xml:space="preserve"> factor to improve children’s </w:t>
      </w:r>
      <w:r>
        <w:rPr>
          <w:rFonts w:ascii="Times" w:hAnsi="Times" w:cs="Calibri"/>
        </w:rPr>
        <w:t>engagement</w:t>
      </w:r>
      <w:r w:rsidRPr="000E51E3">
        <w:rPr>
          <w:rFonts w:ascii="Times" w:hAnsi="Times" w:cs="Calibri"/>
        </w:rPr>
        <w:t xml:space="preserve">.  Wiliam (2006) supports the evidence for thinking time as he believes it creates a more inclusive learning environment.  Typically, learners who don’t participate will wait for the other learners who regularly answer questions.  William believes that thinking time creates environments where participation is mandatory, so all children are included.  </w:t>
      </w:r>
    </w:p>
    <w:p w14:paraId="6F3E851B" w14:textId="77777777" w:rsidR="00165114" w:rsidRPr="000E51E3" w:rsidRDefault="00165114" w:rsidP="00165114">
      <w:pPr>
        <w:spacing w:line="360" w:lineRule="auto"/>
        <w:rPr>
          <w:rFonts w:ascii="Times" w:hAnsi="Times" w:cs="Calibri"/>
        </w:rPr>
      </w:pPr>
    </w:p>
    <w:p w14:paraId="4C853DD7" w14:textId="77777777" w:rsidR="00165114" w:rsidRPr="000E51E3" w:rsidRDefault="00165114" w:rsidP="00165114">
      <w:pPr>
        <w:spacing w:line="360" w:lineRule="auto"/>
        <w:rPr>
          <w:rFonts w:ascii="Times" w:hAnsi="Times" w:cs="Calibri"/>
        </w:rPr>
      </w:pPr>
      <w:r w:rsidRPr="000E51E3">
        <w:rPr>
          <w:rFonts w:ascii="Times" w:hAnsi="Times" w:cs="Calibri"/>
        </w:rPr>
        <w:t>Think, Pair and Share is another A</w:t>
      </w:r>
      <w:r>
        <w:rPr>
          <w:rFonts w:ascii="Times" w:hAnsi="Times" w:cs="Calibri"/>
        </w:rPr>
        <w:t>f</w:t>
      </w:r>
      <w:r w:rsidRPr="000E51E3">
        <w:rPr>
          <w:rFonts w:ascii="Times" w:hAnsi="Times" w:cs="Calibri"/>
        </w:rPr>
        <w:t xml:space="preserve">L method that is used to help children engage in talk with peers and discuss ideas before sharing them to the class.  Social Constructivists support </w:t>
      </w:r>
      <w:r>
        <w:rPr>
          <w:rFonts w:ascii="Times" w:hAnsi="Times" w:cs="Calibri"/>
        </w:rPr>
        <w:t>T</w:t>
      </w:r>
      <w:r w:rsidRPr="000E51E3">
        <w:rPr>
          <w:rFonts w:ascii="Times" w:hAnsi="Times" w:cs="Calibri"/>
        </w:rPr>
        <w:t xml:space="preserve">hink, </w:t>
      </w:r>
      <w:r>
        <w:rPr>
          <w:rFonts w:ascii="Times" w:hAnsi="Times" w:cs="Calibri"/>
        </w:rPr>
        <w:t>P</w:t>
      </w:r>
      <w:r w:rsidRPr="000E51E3">
        <w:rPr>
          <w:rFonts w:ascii="Times" w:hAnsi="Times" w:cs="Calibri"/>
        </w:rPr>
        <w:t xml:space="preserve">air and </w:t>
      </w:r>
      <w:r>
        <w:rPr>
          <w:rFonts w:ascii="Times" w:hAnsi="Times" w:cs="Calibri"/>
        </w:rPr>
        <w:t>S</w:t>
      </w:r>
      <w:r w:rsidRPr="000E51E3">
        <w:rPr>
          <w:rFonts w:ascii="Times" w:hAnsi="Times" w:cs="Calibri"/>
        </w:rPr>
        <w:t xml:space="preserve">hare as it allows learners to build on knowledge through interaction with peers, suggesting social learning comes before development.  Vygotsky (1978) believes that when children engage in talk to better their learning opportunities, they are acting as a More Knowledgeable Other (MKO).  A MKO can be defined as someone or something you can learn from.  This will be discussed in further detail within the discussion of lesson planning section.  Beck &amp; Kosnick (2006) and Virginia Richardson (1997, cited in Beck and Kosnick) further support this method as they believe it brings more collaborative learning to the classrooms.  However, they also suggest that discussion with peers does not always make learners fully engaged within the classroom and they need to participate in a more engaged role (Beck and Kosnick, 2006).  Didau (2014) further argues against Think, Pair, Share as he highlights that classroom discussions do not show what pupils know and do not provoke thought.  This could suggest that other pupils are bouncing off their peers’ answers to appear that they understand the work, when in reality, they are struggling.  It needs to be considered that Think, Pair and Share might allow learners to understand thoughts from a different point of view.  Black and Wiliam (2011) encourage this statement as they believe discussions between pupils encourages further understanding and improved knowledge.  </w:t>
      </w:r>
    </w:p>
    <w:p w14:paraId="2EA243A3" w14:textId="77777777" w:rsidR="00165114" w:rsidRDefault="00165114" w:rsidP="00165114">
      <w:pPr>
        <w:spacing w:line="360" w:lineRule="auto"/>
        <w:rPr>
          <w:rFonts w:ascii="Times" w:hAnsi="Times" w:cs="Calibri"/>
          <w:b/>
          <w:u w:val="single"/>
        </w:rPr>
      </w:pPr>
    </w:p>
    <w:p w14:paraId="7BC5B31E" w14:textId="77777777" w:rsidR="00165114" w:rsidRPr="000E51E3" w:rsidRDefault="00165114" w:rsidP="00165114">
      <w:pPr>
        <w:spacing w:line="360" w:lineRule="auto"/>
        <w:rPr>
          <w:rFonts w:ascii="Times" w:hAnsi="Times" w:cs="Calibri"/>
          <w:b/>
          <w:u w:val="single"/>
        </w:rPr>
      </w:pPr>
    </w:p>
    <w:p w14:paraId="6A759130" w14:textId="77777777" w:rsidR="00165114" w:rsidRPr="000E51E3" w:rsidRDefault="00165114" w:rsidP="00165114">
      <w:pPr>
        <w:spacing w:line="360" w:lineRule="auto"/>
        <w:rPr>
          <w:rFonts w:ascii="Times" w:hAnsi="Times" w:cs="Calibri"/>
        </w:rPr>
      </w:pPr>
      <w:r w:rsidRPr="000E51E3">
        <w:rPr>
          <w:rFonts w:ascii="Times" w:hAnsi="Times" w:cs="Calibri"/>
        </w:rPr>
        <w:t xml:space="preserve">Within the Mathematics and Numeracy lesson (see appendix 1), I have chosen to specifically focus on improving pupils’ measuring and recording skills.  I selected the AoLE of Mathematics and Numeracy as I feel it is important for learners to recognise mathematical skills that can occur in everyday activities and how they could transfer their findings into a line graph.  This is a skill they need throughout their education.  When trying to plan the lesson and incorporate the theme of the war, it was proven difficult to include all elements.  However, I designed a great lesson targeted to engage all learners.  The year 4 class engaged with previous learning which consisted of designing spitfire planes from the war.  This encouraged science &amp; technology with fair testing to see what their plane needed to fly the furthest.  I then incorporated </w:t>
      </w:r>
      <w:r>
        <w:rPr>
          <w:rFonts w:ascii="Times" w:hAnsi="Times" w:cs="Calibri"/>
        </w:rPr>
        <w:t>Mathematic</w:t>
      </w:r>
      <w:r w:rsidRPr="000E51E3">
        <w:rPr>
          <w:rFonts w:ascii="Times" w:hAnsi="Times" w:cs="Calibri"/>
        </w:rPr>
        <w:t xml:space="preserve">s into it by recording a table of data on how far each plane flew, and then further created a line graph from the results.  During this lesson, I wanted learners to improve their understanding of the difference between the x and y axis </w:t>
      </w:r>
      <w:r w:rsidRPr="000E51E3">
        <w:rPr>
          <w:rFonts w:ascii="Times" w:hAnsi="Times" w:cs="Calibri"/>
        </w:rPr>
        <w:lastRenderedPageBreak/>
        <w:t>which will lead them to learn how to correctly label and plot a graph.  The success criteria was differentiated to push all students further to progress</w:t>
      </w:r>
      <w:r>
        <w:rPr>
          <w:rFonts w:ascii="Times" w:hAnsi="Times" w:cs="Calibri"/>
        </w:rPr>
        <w:t>.  F</w:t>
      </w:r>
      <w:r w:rsidRPr="000E51E3">
        <w:rPr>
          <w:rFonts w:ascii="Times" w:hAnsi="Times" w:cs="Calibri"/>
        </w:rPr>
        <w:t xml:space="preserve">or higher </w:t>
      </w:r>
      <w:r>
        <w:rPr>
          <w:rFonts w:ascii="Times" w:hAnsi="Times" w:cs="Calibri"/>
        </w:rPr>
        <w:t>skilled</w:t>
      </w:r>
      <w:r w:rsidRPr="000E51E3">
        <w:rPr>
          <w:rFonts w:ascii="Times" w:hAnsi="Times" w:cs="Calibri"/>
        </w:rPr>
        <w:t xml:space="preserve"> students </w:t>
      </w:r>
      <w:r>
        <w:rPr>
          <w:rFonts w:ascii="Times" w:hAnsi="Times" w:cs="Calibri"/>
        </w:rPr>
        <w:t xml:space="preserve">it was desired for them </w:t>
      </w:r>
      <w:r w:rsidRPr="000E51E3">
        <w:rPr>
          <w:rFonts w:ascii="Times" w:hAnsi="Times" w:cs="Calibri"/>
        </w:rPr>
        <w:t xml:space="preserve">to </w:t>
      </w:r>
      <w:r>
        <w:rPr>
          <w:rFonts w:ascii="Times" w:hAnsi="Times" w:cs="Calibri"/>
        </w:rPr>
        <w:t>r</w:t>
      </w:r>
      <w:r w:rsidRPr="000E51E3">
        <w:rPr>
          <w:rFonts w:ascii="Times" w:hAnsi="Times" w:cs="Calibri"/>
        </w:rPr>
        <w:t xml:space="preserve">each further targets, but also to allow each learner to meet their own individual learning targets.  This is reinforced by Wiliam (2006) and Vygotsky (ZPD, 1978) as they claim teachers should create learning environments that are challenging for children. </w:t>
      </w:r>
    </w:p>
    <w:p w14:paraId="3B4FD20D" w14:textId="77777777" w:rsidR="00165114" w:rsidRPr="000E51E3" w:rsidRDefault="00165114" w:rsidP="00165114">
      <w:pPr>
        <w:spacing w:line="360" w:lineRule="auto"/>
        <w:rPr>
          <w:rFonts w:ascii="Times" w:hAnsi="Times" w:cs="Calibri"/>
        </w:rPr>
      </w:pPr>
      <w:r w:rsidRPr="000E51E3">
        <w:rPr>
          <w:rFonts w:ascii="Times" w:hAnsi="Times" w:cs="Calibri"/>
        </w:rPr>
        <w:t xml:space="preserve">My aim was for their knowledge to progress long-term, so these skills </w:t>
      </w:r>
      <w:r>
        <w:rPr>
          <w:rFonts w:ascii="Times" w:hAnsi="Times" w:cs="Calibri"/>
        </w:rPr>
        <w:t xml:space="preserve">will </w:t>
      </w:r>
      <w:r w:rsidRPr="000E51E3">
        <w:rPr>
          <w:rFonts w:ascii="Times" w:hAnsi="Times" w:cs="Calibri"/>
        </w:rPr>
        <w:t>stick with them throughout their education.  I chose to upload the graphs to HWB so children will always have a hard copy of their work and can look back at it to see what they did to achieve the final outcome.  There were many A</w:t>
      </w:r>
      <w:r>
        <w:rPr>
          <w:rFonts w:ascii="Times" w:hAnsi="Times" w:cs="Calibri"/>
        </w:rPr>
        <w:t>f</w:t>
      </w:r>
      <w:r w:rsidRPr="000E51E3">
        <w:rPr>
          <w:rFonts w:ascii="Times" w:hAnsi="Times" w:cs="Calibri"/>
        </w:rPr>
        <w:t>L techniques included in this lesson, but the main focus was the peer assessment using success criteria.  This fits in under the peer and self-assessment section of the four key principles of A</w:t>
      </w:r>
      <w:r>
        <w:rPr>
          <w:rFonts w:ascii="Times" w:hAnsi="Times" w:cs="Calibri"/>
        </w:rPr>
        <w:t>f</w:t>
      </w:r>
      <w:r w:rsidRPr="000E51E3">
        <w:rPr>
          <w:rFonts w:ascii="Times" w:hAnsi="Times" w:cs="Calibri"/>
        </w:rPr>
        <w:t>L</w:t>
      </w:r>
      <w:r>
        <w:rPr>
          <w:rFonts w:ascii="Times" w:hAnsi="Times" w:cs="Calibri"/>
        </w:rPr>
        <w:t xml:space="preserve"> (Wiliam, 2011).</w:t>
      </w:r>
      <w:r w:rsidRPr="000E51E3">
        <w:rPr>
          <w:rFonts w:ascii="Times" w:hAnsi="Times" w:cs="Calibri"/>
        </w:rPr>
        <w:t xml:space="preserve">  Success criteria can be used to help progress children’s learning as it allows the children to see what steps they need to take to achieve their targets.  For example, ‘I can correctly label the axis’.  This criterion is straight forward which enables pupils to clearly understand what the teacher is looking for. Peer assessment using success criteria can be argued to be more important than self-assessment and should come first.  This is due to the fact that some children can be too harsh on themselves or can tick things they haven’t done.  Peer-assessing allows someone else to recognise the work that has been created from a different angle and what could be done to improve next time, supported by Wiliam (2006).  Reading this literature influenced me to focus on success criteria and peer assessment as the main A</w:t>
      </w:r>
      <w:r>
        <w:rPr>
          <w:rFonts w:ascii="Times" w:hAnsi="Times" w:cs="Calibri"/>
        </w:rPr>
        <w:t>f</w:t>
      </w:r>
      <w:r w:rsidRPr="000E51E3">
        <w:rPr>
          <w:rFonts w:ascii="Times" w:hAnsi="Times" w:cs="Calibri"/>
        </w:rPr>
        <w:t>L method as it is always good for children to have someone to check over their work for common errors and mistakes</w:t>
      </w:r>
      <w:r>
        <w:rPr>
          <w:rFonts w:ascii="Times" w:hAnsi="Times" w:cs="Calibri"/>
        </w:rPr>
        <w:t xml:space="preserve">. </w:t>
      </w:r>
      <w:r w:rsidRPr="000E51E3">
        <w:rPr>
          <w:rFonts w:ascii="Times" w:hAnsi="Times" w:cs="Calibri"/>
        </w:rPr>
        <w:t xml:space="preserve"> I felt this A</w:t>
      </w:r>
      <w:r>
        <w:rPr>
          <w:rFonts w:ascii="Times" w:hAnsi="Times" w:cs="Calibri"/>
        </w:rPr>
        <w:t>f</w:t>
      </w:r>
      <w:r w:rsidRPr="000E51E3">
        <w:rPr>
          <w:rFonts w:ascii="Times" w:hAnsi="Times" w:cs="Calibri"/>
        </w:rPr>
        <w:t xml:space="preserve">L method was most focused on moving children forward.  For some children, this can help with their confidence as they will receive praise from their peers as well as the teacher.  </w:t>
      </w:r>
      <w:r w:rsidRPr="000E51E3">
        <w:rPr>
          <w:rFonts w:ascii="Times" w:eastAsia="Times New Roman" w:hAnsi="Times" w:cs="Calibri"/>
          <w:color w:val="000000"/>
          <w:shd w:val="clear" w:color="auto" w:fill="FFFFFF"/>
        </w:rPr>
        <w:t>Materials within the lesson were differentiated based on ability groups to ease the learning and to encourage a higher level of understanding (see appendix 1).  Lower ability groups had their axis drawn with a template of the graph as this encourages them to reach and fulfil their targets whilst learning new skills but remaining in their Zone of Proximal Development (Vygotsky, 1978).  I encouraged independent learning where possible to promote Donaldson’s (2015) learning principals.  Additional adults were also used for pupil support during the lesson, so they had an adequate number of staff to express their concerns and questions to (Vygotsky, 1978).</w:t>
      </w:r>
    </w:p>
    <w:p w14:paraId="003A20FB" w14:textId="77777777" w:rsidR="00165114" w:rsidRPr="000E51E3" w:rsidRDefault="00165114" w:rsidP="00165114">
      <w:pPr>
        <w:spacing w:line="360" w:lineRule="auto"/>
        <w:rPr>
          <w:rFonts w:ascii="Times" w:hAnsi="Times" w:cs="Calibri"/>
        </w:rPr>
      </w:pPr>
    </w:p>
    <w:p w14:paraId="510FF202" w14:textId="77777777" w:rsidR="00165114" w:rsidRPr="000E51E3" w:rsidRDefault="00165114" w:rsidP="00165114">
      <w:pPr>
        <w:spacing w:line="360" w:lineRule="auto"/>
        <w:rPr>
          <w:rFonts w:ascii="Times" w:hAnsi="Times" w:cs="Calibri"/>
        </w:rPr>
      </w:pPr>
    </w:p>
    <w:p w14:paraId="6BC412BD" w14:textId="77777777" w:rsidR="00165114" w:rsidRPr="000E51E3" w:rsidRDefault="00165114" w:rsidP="00165114">
      <w:pPr>
        <w:spacing w:line="360" w:lineRule="auto"/>
        <w:rPr>
          <w:rFonts w:ascii="Times" w:hAnsi="Times" w:cs="Calibri"/>
        </w:rPr>
      </w:pPr>
    </w:p>
    <w:p w14:paraId="5C0FC6FB" w14:textId="77777777" w:rsidR="00165114" w:rsidRPr="000E51E3" w:rsidRDefault="00165114" w:rsidP="00165114">
      <w:pPr>
        <w:spacing w:line="360" w:lineRule="auto"/>
        <w:rPr>
          <w:rFonts w:ascii="Times" w:hAnsi="Times" w:cs="Calibri"/>
        </w:rPr>
      </w:pPr>
      <w:r w:rsidRPr="000E51E3">
        <w:rPr>
          <w:rFonts w:ascii="Times" w:hAnsi="Times" w:cs="Calibri"/>
        </w:rPr>
        <w:t>The Expressive Arts learning episode (see appendix 2) consists of learners aiming to precisely improve their artistic skills using line, shape and colour.  I chose the Expressive Arts AoLE to focus on as I think this is an area that needs to be used more so children can use and improve their creative skills.  During the planning of this learning episode, I knew that I wanted to use Expressive Arts, so it was necessary to find something that fitted in adequately with the interlinking theme</w:t>
      </w:r>
      <w:r>
        <w:rPr>
          <w:rFonts w:ascii="Times" w:hAnsi="Times" w:cs="Calibri"/>
        </w:rPr>
        <w:t xml:space="preserve"> (Barnes, 2015)</w:t>
      </w:r>
      <w:r w:rsidRPr="000E51E3">
        <w:rPr>
          <w:rFonts w:ascii="Times" w:hAnsi="Times" w:cs="Calibri"/>
        </w:rPr>
        <w:t xml:space="preserve">.  Using the feedback from the first learning episode, it was quite obvious that children were really engaged with spitfire planes.  Taking this information forward, I created an art lesson where children are required to design their own painting from the Blitz, using their previous knowledge on designing.  The learners already had a taster of designing their own spitfire planes but creating their own piece of art was new to them.  The purpose of this lesson was for children to experiment with different tools and materials to create unique, individual pieces of art.  Children had examples of local artwork to incorporate </w:t>
      </w:r>
      <w:r>
        <w:rPr>
          <w:rFonts w:ascii="Times" w:hAnsi="Times" w:cs="Calibri"/>
        </w:rPr>
        <w:t>YCC</w:t>
      </w:r>
      <w:r w:rsidRPr="000E51E3">
        <w:rPr>
          <w:rFonts w:ascii="Times" w:hAnsi="Times" w:cs="Calibri"/>
        </w:rPr>
        <w:t xml:space="preserve"> but also to inspire them to be as creative as possible.  A variety of A</w:t>
      </w:r>
      <w:r>
        <w:rPr>
          <w:rFonts w:ascii="Times" w:hAnsi="Times" w:cs="Calibri"/>
        </w:rPr>
        <w:t>f</w:t>
      </w:r>
      <w:r w:rsidRPr="000E51E3">
        <w:rPr>
          <w:rFonts w:ascii="Times" w:hAnsi="Times" w:cs="Calibri"/>
        </w:rPr>
        <w:t>L techniques were used in this lesson, but I have chosen to focus on ‘increased thinking time for questions’ and the ‘Walking Gallery’.  I felt these two methods allowed children to progress further with their learning and suited the lesson the best.  Differentiated questions were asked throughout the episode to meet each learner’s needs.  E.g. “Can you explain why you are using …?” and “what effect are you creating?”.  When asking these questions, there was an effective pause providing an adequate amount of time for children to answer, supported by Black and William (2001) and Coe et al (2014).  It also follows the quality of talk and questions section of the four elements of A</w:t>
      </w:r>
      <w:r>
        <w:rPr>
          <w:rFonts w:ascii="Times" w:hAnsi="Times" w:cs="Calibri"/>
        </w:rPr>
        <w:t>f</w:t>
      </w:r>
      <w:r w:rsidRPr="000E51E3">
        <w:rPr>
          <w:rFonts w:ascii="Times" w:hAnsi="Times" w:cs="Calibri"/>
        </w:rPr>
        <w:t>L (Wiliam, 2011).  Following on from evidence within the literature review above, I believe providing a time of 3-5 seconds might allow pupils to think about their answer and how they want to respond, instead of rushing just to answer.  Lower-skilled children will feel more confident that they don’t have to respond as soon as the question is asked</w:t>
      </w:r>
      <w:r>
        <w:rPr>
          <w:rFonts w:ascii="Times" w:hAnsi="Times" w:cs="Calibri"/>
        </w:rPr>
        <w:t xml:space="preserve">; </w:t>
      </w:r>
      <w:r w:rsidRPr="000E51E3">
        <w:rPr>
          <w:rFonts w:ascii="Times" w:hAnsi="Times" w:cs="Calibri"/>
        </w:rPr>
        <w:t>they have additional time to answer in as much depth as they want.  This method also promotes another A</w:t>
      </w:r>
      <w:r>
        <w:rPr>
          <w:rFonts w:ascii="Times" w:hAnsi="Times" w:cs="Calibri"/>
        </w:rPr>
        <w:t>f</w:t>
      </w:r>
      <w:r w:rsidRPr="000E51E3">
        <w:rPr>
          <w:rFonts w:ascii="Times" w:hAnsi="Times" w:cs="Calibri"/>
        </w:rPr>
        <w:t xml:space="preserve">L technique, phone a friend.  If the pupil can’t answer the question, they can phone a friend for an idea, and then continue with their response.  This promotes deeper engagement with the lesson.  At the end of the learning episode, children participated in a Walking Gallery.  This is when learners walk around the room to observe peers’ work.  It acts as a form of peer-assessment as it enables children to suggest what they like about each other’s work, what they could have done and how they can </w:t>
      </w:r>
      <w:r w:rsidRPr="000E51E3">
        <w:rPr>
          <w:rFonts w:ascii="Times" w:hAnsi="Times" w:cs="Calibri"/>
        </w:rPr>
        <w:lastRenderedPageBreak/>
        <w:t>improve next time, remaining actively engaged with the lesson. In ways, it allows them to understand if the success criteria has been met</w:t>
      </w:r>
      <w:r>
        <w:rPr>
          <w:rFonts w:ascii="Times" w:hAnsi="Times" w:cs="Calibri"/>
        </w:rPr>
        <w:t>.</w:t>
      </w:r>
    </w:p>
    <w:p w14:paraId="645181CB" w14:textId="77777777" w:rsidR="00165114" w:rsidRPr="000E51E3" w:rsidRDefault="00165114" w:rsidP="00165114">
      <w:pPr>
        <w:spacing w:line="360" w:lineRule="auto"/>
        <w:rPr>
          <w:rFonts w:ascii="Times" w:hAnsi="Times" w:cs="Calibri"/>
        </w:rPr>
      </w:pPr>
      <w:r w:rsidRPr="000E51E3">
        <w:rPr>
          <w:rFonts w:ascii="Times" w:hAnsi="Times" w:cs="Calibri"/>
        </w:rPr>
        <w:t xml:space="preserve">Additional resources such as planes and buildings were differentiated so learners were able to meet the success criteria to their own ability.  This is supported by Maslow’s </w:t>
      </w:r>
      <w:r>
        <w:rPr>
          <w:rFonts w:ascii="Times" w:hAnsi="Times" w:cs="Calibri"/>
        </w:rPr>
        <w:t>Hi</w:t>
      </w:r>
      <w:r w:rsidRPr="000E51E3">
        <w:rPr>
          <w:rFonts w:ascii="Times" w:hAnsi="Times" w:cs="Calibri"/>
        </w:rPr>
        <w:t xml:space="preserve">erarchy of </w:t>
      </w:r>
      <w:r>
        <w:rPr>
          <w:rFonts w:ascii="Times" w:hAnsi="Times" w:cs="Calibri"/>
        </w:rPr>
        <w:t>N</w:t>
      </w:r>
      <w:r w:rsidRPr="000E51E3">
        <w:rPr>
          <w:rFonts w:ascii="Times" w:hAnsi="Times" w:cs="Calibri"/>
        </w:rPr>
        <w:t xml:space="preserve">eeds, where children will realise their self-actualisation, that they can successfully complete tasks given (Maslow, 1943).  Lower-skilled children were able to cut these out instead of designing the template of their own, which also helped to save any timing issues, allowing all learners to complete their task on time.  </w:t>
      </w:r>
    </w:p>
    <w:p w14:paraId="25ED3731" w14:textId="77777777" w:rsidR="00165114" w:rsidRPr="000E51E3" w:rsidRDefault="00165114" w:rsidP="00165114">
      <w:pPr>
        <w:spacing w:line="360" w:lineRule="auto"/>
        <w:rPr>
          <w:rFonts w:ascii="Times" w:hAnsi="Times" w:cs="Calibri"/>
        </w:rPr>
      </w:pPr>
    </w:p>
    <w:p w14:paraId="186B229A" w14:textId="77777777" w:rsidR="00165114" w:rsidRPr="000E51E3" w:rsidRDefault="00165114" w:rsidP="00165114">
      <w:pPr>
        <w:spacing w:line="360" w:lineRule="auto"/>
        <w:rPr>
          <w:rFonts w:ascii="Times" w:hAnsi="Times" w:cs="Calibri"/>
        </w:rPr>
      </w:pPr>
      <w:r w:rsidRPr="000E51E3">
        <w:rPr>
          <w:rFonts w:ascii="Times" w:hAnsi="Times" w:cs="Calibri"/>
        </w:rPr>
        <w:t>The final learning episode (see appendix 3) within the ongoing theme incorporates Science and Technology and Health and Well-being.  This lesson aims to promote an awareness and understanding of a healthy diet and reflects back on food rationing within World War 2.  I selected Science and Technology as I believe it is important for children to understand the development of needs within society regarding food and diet.  This further allows children to explore the possibilities of rationing. This lesson also incorporates Mathematics and Numeracy as children will be creating sums based on the number of calories in each food.  However, I have chosen to focus on Science and Technology as I believe this is the area that will include more relatable A</w:t>
      </w:r>
      <w:r>
        <w:rPr>
          <w:rFonts w:ascii="Times" w:hAnsi="Times" w:cs="Calibri"/>
        </w:rPr>
        <w:t>f</w:t>
      </w:r>
      <w:r w:rsidRPr="000E51E3">
        <w:rPr>
          <w:rFonts w:ascii="Times" w:hAnsi="Times" w:cs="Calibri"/>
        </w:rPr>
        <w:t xml:space="preserve">L techniques to help them move forward with their learning.  The children in the class will have engaged in previous learning on the War as shown by my learning episodes, but also learning about healthy living within the Health and Well-being AoLE.  The aim for the learning episode was for children to understand what types of foods were rationed and to create mathematical sums from the calories of each food to see their daily intake.  </w:t>
      </w:r>
    </w:p>
    <w:p w14:paraId="611B3294" w14:textId="77777777" w:rsidR="00165114" w:rsidRPr="000E51E3" w:rsidRDefault="00165114" w:rsidP="00165114">
      <w:pPr>
        <w:spacing w:line="360" w:lineRule="auto"/>
        <w:rPr>
          <w:rFonts w:ascii="Times" w:hAnsi="Times" w:cs="Calibri"/>
        </w:rPr>
      </w:pPr>
      <w:r w:rsidRPr="000E51E3">
        <w:rPr>
          <w:rFonts w:ascii="Times" w:hAnsi="Times" w:cs="Calibri"/>
        </w:rPr>
        <w:t>The A</w:t>
      </w:r>
      <w:r>
        <w:rPr>
          <w:rFonts w:ascii="Times" w:hAnsi="Times" w:cs="Calibri"/>
        </w:rPr>
        <w:t>f</w:t>
      </w:r>
      <w:r w:rsidRPr="000E51E3">
        <w:rPr>
          <w:rFonts w:ascii="Times" w:hAnsi="Times" w:cs="Calibri"/>
        </w:rPr>
        <w:t>L techniques specified in this lesson were Think, Pair, Share and 3 stars and a wish.  Think, Pair, Share allows children to discuss their answers with a peer, which further enables them to develop new ideas that they haven’t thought of before.  This comes under the quality of questions and talk section of the four key elements of A</w:t>
      </w:r>
      <w:r>
        <w:rPr>
          <w:rFonts w:ascii="Times" w:hAnsi="Times" w:cs="Calibri"/>
        </w:rPr>
        <w:t>f</w:t>
      </w:r>
      <w:r w:rsidRPr="000E51E3">
        <w:rPr>
          <w:rFonts w:ascii="Times" w:hAnsi="Times" w:cs="Calibri"/>
        </w:rPr>
        <w:t>L (Wiliam, 2011).  This method allows children a few minutes to discuss the question being asked, share their thoughts with a peer</w:t>
      </w:r>
      <w:r>
        <w:rPr>
          <w:rFonts w:ascii="Times" w:hAnsi="Times" w:cs="Calibri"/>
        </w:rPr>
        <w:t xml:space="preserve"> and </w:t>
      </w:r>
      <w:r w:rsidRPr="000E51E3">
        <w:rPr>
          <w:rFonts w:ascii="Times" w:hAnsi="Times" w:cs="Calibri"/>
        </w:rPr>
        <w:t xml:space="preserve">then share their answer with the class.  This method is supported by Social Constructivists, Vygotsky (1978) and Black and William (2001), as previously spoken about. I believe Think, Pair and Share involves more engagement and interaction around the lesson as children can explain why they think the way they do.  Children think in different ways, and by discussing their thought process with others, it allows them to see ideas in that same way.  </w:t>
      </w:r>
      <w:r w:rsidRPr="000E51E3">
        <w:rPr>
          <w:rFonts w:ascii="Times" w:hAnsi="Times" w:cs="Calibri"/>
        </w:rPr>
        <w:lastRenderedPageBreak/>
        <w:t>It is also useful for children who are struggling on how they got the answer as this method enables peers to explain the process.  So those children will understand how they got the answer, not just what the answer is.  It can also provide children with a confidence boost as they may have similar findings to their peers, which will reinforce that they can be successful.  Their self-esteem will be raised which is also part of Maslow’s Hierarchy of Needs (1943).  3 stars and a wish is an element of success criteria that provides feedback for the teacher and the learners, undertaking the self-assessment approach of the four key elements of A</w:t>
      </w:r>
      <w:r>
        <w:rPr>
          <w:rFonts w:ascii="Times" w:hAnsi="Times" w:cs="Calibri"/>
        </w:rPr>
        <w:t>f</w:t>
      </w:r>
      <w:r w:rsidRPr="000E51E3">
        <w:rPr>
          <w:rFonts w:ascii="Times" w:hAnsi="Times" w:cs="Calibri"/>
        </w:rPr>
        <w:t>L (Wiliam, 2011).  Children will be required to write down three things that they have learnt within the lesson.  This will provide the teacher with the understanding of the knowledge that the learners hold.  They will then need to write down a wish, where they will provide a statement of what they would have like to have learnt.  This provides vision and inspiration for further lessons to meet the learners’ needs.  As stated in my literature review, this method is supported by Sadler (1989).  Resources within the lesson were differentiated to support learners and to encourage success (William 2011).  Lower-skilled children were given a word bank to help with any tricky spellings they may encounter.  Independent learning was again encouraged to allow learners to explore the possibilities of their work to meet the success criteria (Donaldson, 2015).</w:t>
      </w:r>
    </w:p>
    <w:p w14:paraId="6B70404A" w14:textId="77777777" w:rsidR="00165114" w:rsidRDefault="00165114" w:rsidP="00165114">
      <w:pPr>
        <w:spacing w:line="360" w:lineRule="auto"/>
        <w:rPr>
          <w:rFonts w:ascii="Times" w:hAnsi="Times" w:cs="Calibri"/>
        </w:rPr>
      </w:pPr>
    </w:p>
    <w:p w14:paraId="7373E37E" w14:textId="77777777" w:rsidR="00165114" w:rsidRDefault="00165114" w:rsidP="00165114">
      <w:pPr>
        <w:spacing w:line="360" w:lineRule="auto"/>
        <w:rPr>
          <w:rFonts w:ascii="Times" w:hAnsi="Times" w:cs="Calibri"/>
        </w:rPr>
      </w:pPr>
      <w:bookmarkStart w:id="0" w:name="_GoBack"/>
      <w:bookmarkEnd w:id="0"/>
      <w:r>
        <w:rPr>
          <w:rFonts w:ascii="Times" w:hAnsi="Times" w:cs="Calibri"/>
        </w:rPr>
        <w:t xml:space="preserve">To summarise, AfL encouraged me to think deeper into the learning episodes that I was creating, and how I would use specific methods to support learner’s improvement and progression.  Before choosing suitable AfL techniques for the lessons, I had to go through questions such as ‘how will this technique show me the children are progressing?’ and ‘what do I do if they don’t get it?’.  This enabled me to create more support for the learners in the classroom.  As previously stated, AfL is an ongoing process where something is changed and has many advantages.  Hence, I had to carefully select AfL techniques that would promote improvement and progression within the learning episodes.  From peer assessing using success criteria, I was able to see whether I needed to repeat any learning into the next lesson or if the lesson needed to be adapted to include specific areas of concern.  This is a great benefit of AfL, as supported by Wiliam (2006).  He states “Is it a good idea to involve students in their own learning? No question.  Absolutely yes”.  Looking back on this strategy however, it does have its limitations within the process as previously spoken about.  As supported by Sadler (1989), sometimes it can be difficult to specifically define what you are looking for children to achieve from the lesson and to define it in a way where children can </w:t>
      </w:r>
      <w:r>
        <w:rPr>
          <w:rFonts w:ascii="Times" w:hAnsi="Times" w:cs="Calibri"/>
        </w:rPr>
        <w:lastRenderedPageBreak/>
        <w:t xml:space="preserve">understand.  This was noticed within the process of the lesson, where success criteria needed to be narrowed down to specific skills, so it is easier to measure whether children have achieved.  This was implemented within the learning episode and is something I will take with me through my whole teaching experience.  Whilst planning the Expressive Arts lesson, it was useful to take into account what methods of AfL suited the lesson best as it was based in an art room, so it was a different learning environment for the children.  The Walking Gallery worked great within the learning episode as children get to walk around the room, make use of the space, and engage with peers’ work.  During the process, a limitation was spotted, as it can be seen that when children are in a different learning environment, it can affect concentration levels.  Each child has a different concentration level which needed to be considered when choosing the AfL techniques, as moving around in a new environment can be challenging for some pupils.  </w:t>
      </w:r>
      <w:r>
        <w:rPr>
          <w:rFonts w:ascii="Times" w:hAnsi="Times" w:cs="Calibri"/>
        </w:rPr>
        <w:br/>
        <w:t xml:space="preserve">Overall, AfL has an overwhelming number of advantages and has evidence to prove that it does increase pupil’s progression and improvement levels.  As stated by Wiliam (2006, p.11), “teaching is all about knowing the conditions under which a particular technique is likely to work”.  Which can be seen to summarise the AfL process, supported by Black and Wiliam (2011) and Sadler (1989).  The techniques implemented within my learning episodes promoted change, and as the teacher, I used the feedback to physically change lessons, techniques and methods which would better pupils learning and help them reach their achievements.  </w:t>
      </w:r>
    </w:p>
    <w:p w14:paraId="20BA6484" w14:textId="77777777" w:rsidR="00CD7236" w:rsidRDefault="004D1693"/>
    <w:sectPr w:rsidR="00CD7236" w:rsidSect="00226E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D4E7B"/>
    <w:multiLevelType w:val="multilevel"/>
    <w:tmpl w:val="1D6C0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4A1B1E"/>
    <w:multiLevelType w:val="hybridMultilevel"/>
    <w:tmpl w:val="27FC3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114"/>
    <w:rsid w:val="000A502F"/>
    <w:rsid w:val="00165114"/>
    <w:rsid w:val="00226E6F"/>
    <w:rsid w:val="004D1693"/>
    <w:rsid w:val="009E0DB5"/>
    <w:rsid w:val="00B47F90"/>
    <w:rsid w:val="00C004D1"/>
    <w:rsid w:val="00CE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29562"/>
  <w15:chartTrackingRefBased/>
  <w15:docId w15:val="{453ACFEB-C2A6-9C45-A1A7-D0DFC7A7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114"/>
  </w:style>
  <w:style w:type="paragraph" w:styleId="Heading1">
    <w:name w:val="heading 1"/>
    <w:basedOn w:val="Normal"/>
    <w:next w:val="Normal"/>
    <w:link w:val="Heading1Char"/>
    <w:qFormat/>
    <w:rsid w:val="00165114"/>
    <w:pPr>
      <w:keepNext/>
      <w:outlineLvl w:val="0"/>
    </w:pPr>
    <w:rPr>
      <w:rFonts w:ascii="Arial" w:eastAsia="Times New Roman"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5114"/>
    <w:rPr>
      <w:rFonts w:ascii="Arial" w:eastAsia="Times New Roman" w:hAnsi="Arial" w:cs="Arial"/>
      <w:b/>
      <w:bCs/>
      <w:sz w:val="22"/>
    </w:rPr>
  </w:style>
  <w:style w:type="paragraph" w:styleId="Header">
    <w:name w:val="header"/>
    <w:basedOn w:val="Normal"/>
    <w:link w:val="HeaderChar"/>
    <w:uiPriority w:val="99"/>
    <w:unhideWhenUsed/>
    <w:rsid w:val="00165114"/>
    <w:pPr>
      <w:tabs>
        <w:tab w:val="center" w:pos="4513"/>
        <w:tab w:val="right" w:pos="9026"/>
      </w:tabs>
    </w:pPr>
  </w:style>
  <w:style w:type="character" w:customStyle="1" w:styleId="HeaderChar">
    <w:name w:val="Header Char"/>
    <w:basedOn w:val="DefaultParagraphFont"/>
    <w:link w:val="Header"/>
    <w:uiPriority w:val="99"/>
    <w:rsid w:val="00165114"/>
  </w:style>
  <w:style w:type="paragraph" w:styleId="Footer">
    <w:name w:val="footer"/>
    <w:basedOn w:val="Normal"/>
    <w:link w:val="FooterChar"/>
    <w:uiPriority w:val="99"/>
    <w:unhideWhenUsed/>
    <w:rsid w:val="00165114"/>
    <w:pPr>
      <w:tabs>
        <w:tab w:val="center" w:pos="4513"/>
        <w:tab w:val="right" w:pos="9026"/>
      </w:tabs>
    </w:pPr>
  </w:style>
  <w:style w:type="character" w:customStyle="1" w:styleId="FooterChar">
    <w:name w:val="Footer Char"/>
    <w:basedOn w:val="DefaultParagraphFont"/>
    <w:link w:val="Footer"/>
    <w:uiPriority w:val="99"/>
    <w:rsid w:val="00165114"/>
  </w:style>
  <w:style w:type="character" w:styleId="Hyperlink">
    <w:name w:val="Hyperlink"/>
    <w:basedOn w:val="DefaultParagraphFont"/>
    <w:uiPriority w:val="99"/>
    <w:unhideWhenUsed/>
    <w:rsid w:val="00165114"/>
    <w:rPr>
      <w:color w:val="0563C1" w:themeColor="hyperlink"/>
      <w:u w:val="single"/>
    </w:rPr>
  </w:style>
  <w:style w:type="paragraph" w:styleId="NormalWeb">
    <w:name w:val="Normal (Web)"/>
    <w:basedOn w:val="Normal"/>
    <w:uiPriority w:val="99"/>
    <w:unhideWhenUsed/>
    <w:rsid w:val="00165114"/>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165114"/>
    <w:rPr>
      <w:color w:val="954F72" w:themeColor="followedHyperlink"/>
      <w:u w:val="single"/>
    </w:rPr>
  </w:style>
  <w:style w:type="paragraph" w:styleId="FootnoteText">
    <w:name w:val="footnote text"/>
    <w:basedOn w:val="Normal"/>
    <w:link w:val="FootnoteTextChar"/>
    <w:semiHidden/>
    <w:rsid w:val="00165114"/>
    <w:rPr>
      <w:rFonts w:ascii="Times New Roman" w:eastAsia="Times New Roman" w:hAnsi="Times New Roman" w:cs="Times New Roman"/>
    </w:rPr>
  </w:style>
  <w:style w:type="character" w:customStyle="1" w:styleId="FootnoteTextChar">
    <w:name w:val="Footnote Text Char"/>
    <w:basedOn w:val="DefaultParagraphFont"/>
    <w:link w:val="FootnoteText"/>
    <w:semiHidden/>
    <w:rsid w:val="00165114"/>
    <w:rPr>
      <w:rFonts w:ascii="Times New Roman" w:eastAsia="Times New Roman" w:hAnsi="Times New Roman" w:cs="Times New Roman"/>
    </w:rPr>
  </w:style>
  <w:style w:type="character" w:styleId="FootnoteReference">
    <w:name w:val="footnote reference"/>
    <w:basedOn w:val="DefaultParagraphFont"/>
    <w:semiHidden/>
    <w:rsid w:val="00165114"/>
    <w:rPr>
      <w:vertAlign w:val="superscript"/>
    </w:rPr>
  </w:style>
  <w:style w:type="character" w:styleId="CommentReference">
    <w:name w:val="annotation reference"/>
    <w:basedOn w:val="DefaultParagraphFont"/>
    <w:uiPriority w:val="99"/>
    <w:semiHidden/>
    <w:unhideWhenUsed/>
    <w:rsid w:val="00165114"/>
    <w:rPr>
      <w:sz w:val="16"/>
      <w:szCs w:val="16"/>
    </w:rPr>
  </w:style>
  <w:style w:type="paragraph" w:styleId="CommentText">
    <w:name w:val="annotation text"/>
    <w:basedOn w:val="Normal"/>
    <w:link w:val="CommentTextChar"/>
    <w:uiPriority w:val="99"/>
    <w:semiHidden/>
    <w:unhideWhenUsed/>
    <w:rsid w:val="00165114"/>
    <w:rPr>
      <w:sz w:val="20"/>
      <w:szCs w:val="20"/>
    </w:rPr>
  </w:style>
  <w:style w:type="character" w:customStyle="1" w:styleId="CommentTextChar">
    <w:name w:val="Comment Text Char"/>
    <w:basedOn w:val="DefaultParagraphFont"/>
    <w:link w:val="CommentText"/>
    <w:uiPriority w:val="99"/>
    <w:semiHidden/>
    <w:rsid w:val="00165114"/>
    <w:rPr>
      <w:sz w:val="20"/>
      <w:szCs w:val="20"/>
    </w:rPr>
  </w:style>
  <w:style w:type="paragraph" w:styleId="CommentSubject">
    <w:name w:val="annotation subject"/>
    <w:basedOn w:val="CommentText"/>
    <w:next w:val="CommentText"/>
    <w:link w:val="CommentSubjectChar"/>
    <w:uiPriority w:val="99"/>
    <w:semiHidden/>
    <w:unhideWhenUsed/>
    <w:rsid w:val="00165114"/>
    <w:rPr>
      <w:b/>
      <w:bCs/>
    </w:rPr>
  </w:style>
  <w:style w:type="character" w:customStyle="1" w:styleId="CommentSubjectChar">
    <w:name w:val="Comment Subject Char"/>
    <w:basedOn w:val="CommentTextChar"/>
    <w:link w:val="CommentSubject"/>
    <w:uiPriority w:val="99"/>
    <w:semiHidden/>
    <w:rsid w:val="00165114"/>
    <w:rPr>
      <w:b/>
      <w:bCs/>
      <w:sz w:val="20"/>
      <w:szCs w:val="20"/>
    </w:rPr>
  </w:style>
  <w:style w:type="paragraph" w:styleId="BalloonText">
    <w:name w:val="Balloon Text"/>
    <w:basedOn w:val="Normal"/>
    <w:link w:val="BalloonTextChar"/>
    <w:uiPriority w:val="99"/>
    <w:semiHidden/>
    <w:unhideWhenUsed/>
    <w:rsid w:val="0016511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5114"/>
    <w:rPr>
      <w:rFonts w:ascii="Times New Roman" w:hAnsi="Times New Roman" w:cs="Times New Roman"/>
      <w:sz w:val="18"/>
      <w:szCs w:val="18"/>
    </w:rPr>
  </w:style>
  <w:style w:type="character" w:customStyle="1" w:styleId="apple-converted-space">
    <w:name w:val="apple-converted-space"/>
    <w:basedOn w:val="DefaultParagraphFont"/>
    <w:rsid w:val="00165114"/>
  </w:style>
  <w:style w:type="character" w:styleId="Emphasis">
    <w:name w:val="Emphasis"/>
    <w:basedOn w:val="DefaultParagraphFont"/>
    <w:uiPriority w:val="20"/>
    <w:qFormat/>
    <w:rsid w:val="00165114"/>
    <w:rPr>
      <w:i/>
      <w:iCs/>
    </w:rPr>
  </w:style>
  <w:style w:type="paragraph" w:styleId="ListParagraph">
    <w:name w:val="List Paragraph"/>
    <w:basedOn w:val="Normal"/>
    <w:uiPriority w:val="34"/>
    <w:qFormat/>
    <w:rsid w:val="00165114"/>
    <w:pPr>
      <w:ind w:left="720"/>
      <w:contextualSpacing/>
    </w:pPr>
  </w:style>
  <w:style w:type="character" w:styleId="UnresolvedMention">
    <w:name w:val="Unresolved Mention"/>
    <w:basedOn w:val="DefaultParagraphFont"/>
    <w:uiPriority w:val="99"/>
    <w:semiHidden/>
    <w:unhideWhenUsed/>
    <w:rsid w:val="00165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4376</Words>
  <Characters>22145</Characters>
  <Application>Microsoft Office Word</Application>
  <DocSecurity>0</DocSecurity>
  <Lines>330</Lines>
  <Paragraphs>23</Paragraphs>
  <ScaleCrop>false</ScaleCrop>
  <Company/>
  <LinksUpToDate>false</LinksUpToDate>
  <CharactersWithSpaces>26498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4</cp:revision>
  <dcterms:created xsi:type="dcterms:W3CDTF">2019-10-29T15:18:00Z</dcterms:created>
  <dcterms:modified xsi:type="dcterms:W3CDTF">2019-10-29T15:21:00Z</dcterms:modified>
</cp:coreProperties>
</file>