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A1DB9" w14:textId="61BFEC13" w:rsidR="00E464F6" w:rsidRPr="00C340AB" w:rsidRDefault="00E464F6" w:rsidP="00E464F6">
      <w:pPr>
        <w:pStyle w:val="H1Gams"/>
        <w:rPr>
          <w:b w:val="0"/>
          <w:bCs w:val="0"/>
          <w:i/>
          <w:iCs/>
        </w:rPr>
      </w:pPr>
      <w:proofErr w:type="spellStart"/>
      <w:r w:rsidRPr="00506AE5">
        <w:t>Video</w:t>
      </w:r>
      <w:proofErr w:type="spellEnd"/>
      <w:r w:rsidRPr="00506AE5">
        <w:t xml:space="preserve"> </w:t>
      </w:r>
      <w:proofErr w:type="spellStart"/>
      <w:r w:rsidRPr="00506AE5">
        <w:t>transcript</w:t>
      </w:r>
      <w:proofErr w:type="spellEnd"/>
      <w:r w:rsidRPr="00506AE5">
        <w:t xml:space="preserve">: </w:t>
      </w:r>
      <w:r>
        <w:rPr>
          <w:b w:val="0"/>
          <w:bCs w:val="0"/>
          <w:i/>
          <w:iCs/>
        </w:rPr>
        <w:t xml:space="preserve">The </w:t>
      </w:r>
      <w:proofErr w:type="spellStart"/>
      <w:r>
        <w:rPr>
          <w:b w:val="0"/>
          <w:bCs w:val="0"/>
          <w:i/>
          <w:iCs/>
        </w:rPr>
        <w:t>Hawthorne</w:t>
      </w:r>
      <w:proofErr w:type="spellEnd"/>
      <w:r>
        <w:rPr>
          <w:b w:val="0"/>
          <w:bCs w:val="0"/>
          <w:i/>
          <w:iCs/>
        </w:rPr>
        <w:t xml:space="preserve"> </w:t>
      </w:r>
      <w:proofErr w:type="spellStart"/>
      <w:r>
        <w:rPr>
          <w:b w:val="0"/>
          <w:bCs w:val="0"/>
          <w:i/>
          <w:iCs/>
        </w:rPr>
        <w:t>Effect</w:t>
      </w:r>
      <w:proofErr w:type="spellEnd"/>
    </w:p>
    <w:p w14:paraId="36EE5B54" w14:textId="77777777" w:rsidR="00EF3533" w:rsidRDefault="00EF3533" w:rsidP="001B4A44">
      <w:pPr>
        <w:jc w:val="both"/>
        <w:rPr>
          <w:rStyle w:val="markedcontent"/>
          <w:rFonts w:cstheme="minorHAnsi"/>
        </w:rPr>
      </w:pPr>
      <w:r w:rsidRPr="00EF3533">
        <w:rPr>
          <w:rFonts w:cstheme="minorHAnsi"/>
          <w:sz w:val="18"/>
          <w:szCs w:val="18"/>
        </w:rPr>
        <w:br/>
      </w:r>
      <w:r w:rsidRPr="00EF3533">
        <w:rPr>
          <w:rStyle w:val="markedcontent"/>
          <w:rFonts w:cstheme="minorHAnsi"/>
        </w:rPr>
        <w:t>The Hawthorne Effect is the notion that people perform better whilst under observation. It was</w:t>
      </w:r>
      <w:r w:rsidRPr="00EF3533">
        <w:rPr>
          <w:rFonts w:cstheme="minorHAnsi"/>
          <w:sz w:val="18"/>
          <w:szCs w:val="18"/>
        </w:rPr>
        <w:br/>
      </w:r>
      <w:r w:rsidRPr="00EF3533">
        <w:rPr>
          <w:rStyle w:val="markedcontent"/>
          <w:rFonts w:cstheme="minorHAnsi"/>
        </w:rPr>
        <w:t>coined in 1958 by Henry Landsberger after the Hawthorne studies, where, between 1924 and 1932,</w:t>
      </w:r>
      <w:r w:rsidRPr="00EF3533">
        <w:rPr>
          <w:rFonts w:cstheme="minorHAnsi"/>
          <w:sz w:val="18"/>
          <w:szCs w:val="18"/>
        </w:rPr>
        <w:br/>
      </w:r>
      <w:r w:rsidRPr="00EF3533">
        <w:rPr>
          <w:rStyle w:val="markedcontent"/>
          <w:rFonts w:cstheme="minorHAnsi"/>
        </w:rPr>
        <w:t>the Hawthorne Works electric factory in Chicago was trying to determine how productivity would</w:t>
      </w:r>
      <w:r w:rsidRPr="00EF3533">
        <w:rPr>
          <w:rFonts w:cstheme="minorHAnsi"/>
          <w:sz w:val="18"/>
          <w:szCs w:val="18"/>
        </w:rPr>
        <w:br/>
      </w:r>
      <w:r w:rsidRPr="00EF3533">
        <w:rPr>
          <w:rStyle w:val="markedcontent"/>
          <w:rFonts w:cstheme="minorHAnsi"/>
        </w:rPr>
        <w:t>change within certain parameters.</w:t>
      </w:r>
    </w:p>
    <w:p w14:paraId="396F162E" w14:textId="77777777" w:rsidR="00EF3533" w:rsidRDefault="00EF3533" w:rsidP="001B4A44">
      <w:pPr>
        <w:jc w:val="both"/>
        <w:rPr>
          <w:rStyle w:val="markedcontent"/>
          <w:rFonts w:cstheme="minorHAnsi"/>
        </w:rPr>
      </w:pPr>
      <w:r w:rsidRPr="00EF3533">
        <w:rPr>
          <w:rFonts w:cstheme="minorHAnsi"/>
          <w:sz w:val="18"/>
          <w:szCs w:val="18"/>
        </w:rPr>
        <w:br/>
      </w:r>
      <w:r w:rsidRPr="00EF3533">
        <w:rPr>
          <w:rStyle w:val="markedcontent"/>
          <w:rFonts w:cstheme="minorHAnsi"/>
        </w:rPr>
        <w:t>The Hawthorne Works factory altered different variables independently to give an idea of how the</w:t>
      </w:r>
      <w:r w:rsidRPr="00EF3533">
        <w:rPr>
          <w:rFonts w:cstheme="minorHAnsi"/>
          <w:sz w:val="18"/>
          <w:szCs w:val="18"/>
        </w:rPr>
        <w:br/>
      </w:r>
      <w:r w:rsidRPr="00EF3533">
        <w:rPr>
          <w:rStyle w:val="markedcontent"/>
          <w:rFonts w:cstheme="minorHAnsi"/>
        </w:rPr>
        <w:t>changes would affect productivity. For example, increasing the brightness of the factory lights</w:t>
      </w:r>
      <w:r w:rsidRPr="00EF3533">
        <w:rPr>
          <w:rFonts w:cstheme="minorHAnsi"/>
          <w:sz w:val="18"/>
          <w:szCs w:val="18"/>
        </w:rPr>
        <w:br/>
      </w:r>
      <w:r w:rsidRPr="00EF3533">
        <w:rPr>
          <w:rStyle w:val="markedcontent"/>
          <w:rFonts w:cstheme="minorHAnsi"/>
        </w:rPr>
        <w:t>increased productivity, as did dimming the lights. Providing multiple five-minute breaks caused an</w:t>
      </w:r>
      <w:r w:rsidRPr="00EF3533">
        <w:rPr>
          <w:rFonts w:cstheme="minorHAnsi"/>
          <w:sz w:val="18"/>
          <w:szCs w:val="18"/>
        </w:rPr>
        <w:br/>
      </w:r>
      <w:r w:rsidRPr="00EF3533">
        <w:rPr>
          <w:rStyle w:val="markedcontent"/>
          <w:rFonts w:cstheme="minorHAnsi"/>
        </w:rPr>
        <w:t>increase, but so did returning to the original schedule. It became evident that any variable change,</w:t>
      </w:r>
      <w:r w:rsidRPr="00EF3533">
        <w:rPr>
          <w:rFonts w:cstheme="minorHAnsi"/>
          <w:sz w:val="18"/>
          <w:szCs w:val="18"/>
        </w:rPr>
        <w:br/>
      </w:r>
      <w:r w:rsidRPr="00EF3533">
        <w:rPr>
          <w:rStyle w:val="markedcontent"/>
          <w:rFonts w:cstheme="minorHAnsi"/>
        </w:rPr>
        <w:t>however positive or negative, would result in a productivity rise that would eventually settle back</w:t>
      </w:r>
      <w:r w:rsidRPr="00EF3533">
        <w:rPr>
          <w:rFonts w:cstheme="minorHAnsi"/>
          <w:sz w:val="18"/>
          <w:szCs w:val="18"/>
        </w:rPr>
        <w:br/>
      </w:r>
      <w:r w:rsidRPr="00EF3533">
        <w:rPr>
          <w:rStyle w:val="markedcontent"/>
          <w:rFonts w:cstheme="minorHAnsi"/>
        </w:rPr>
        <w:t>into previous levels of productivity.</w:t>
      </w:r>
    </w:p>
    <w:p w14:paraId="6343528D" w14:textId="77777777" w:rsidR="00EF3533" w:rsidRDefault="00EF3533" w:rsidP="001B4A44">
      <w:pPr>
        <w:jc w:val="both"/>
        <w:rPr>
          <w:rStyle w:val="markedcontent"/>
          <w:rFonts w:cstheme="minorHAnsi"/>
        </w:rPr>
      </w:pPr>
      <w:r w:rsidRPr="00EF3533">
        <w:rPr>
          <w:rFonts w:cstheme="minorHAnsi"/>
          <w:sz w:val="18"/>
          <w:szCs w:val="18"/>
        </w:rPr>
        <w:br/>
      </w:r>
      <w:r w:rsidRPr="00EF3533">
        <w:rPr>
          <w:rStyle w:val="markedcontent"/>
          <w:rFonts w:cstheme="minorHAnsi"/>
        </w:rPr>
        <w:t>The conclusion that was drawn from these studies, and later dubbed the ‘Hawthorne Effect’, is that</w:t>
      </w:r>
      <w:r w:rsidRPr="00EF3533">
        <w:rPr>
          <w:rFonts w:cstheme="minorHAnsi"/>
          <w:sz w:val="18"/>
          <w:szCs w:val="18"/>
        </w:rPr>
        <w:br/>
      </w:r>
      <w:r w:rsidRPr="00EF3533">
        <w:rPr>
          <w:rStyle w:val="markedcontent"/>
          <w:rFonts w:cstheme="minorHAnsi"/>
        </w:rPr>
        <w:t>people are generally more productive whilst they are being observed. This can be applied in many</w:t>
      </w:r>
      <w:r w:rsidRPr="00EF3533">
        <w:rPr>
          <w:rFonts w:cstheme="minorHAnsi"/>
          <w:sz w:val="18"/>
          <w:szCs w:val="18"/>
        </w:rPr>
        <w:br/>
      </w:r>
      <w:r w:rsidRPr="00EF3533">
        <w:rPr>
          <w:rStyle w:val="markedcontent"/>
          <w:rFonts w:cstheme="minorHAnsi"/>
        </w:rPr>
        <w:t>professional settings, including schools where both staff and students are often more productive</w:t>
      </w:r>
      <w:r w:rsidRPr="00EF3533">
        <w:rPr>
          <w:rFonts w:cstheme="minorHAnsi"/>
          <w:sz w:val="18"/>
          <w:szCs w:val="18"/>
        </w:rPr>
        <w:br/>
      </w:r>
      <w:r w:rsidRPr="00EF3533">
        <w:rPr>
          <w:rStyle w:val="markedcontent"/>
          <w:rFonts w:cstheme="minorHAnsi"/>
        </w:rPr>
        <w:t>whilst under observation.</w:t>
      </w:r>
    </w:p>
    <w:p w14:paraId="71C7FFC1" w14:textId="75B2B128" w:rsidR="00874B4A" w:rsidRPr="00EF3533" w:rsidRDefault="00EF3533" w:rsidP="001B4A44">
      <w:pPr>
        <w:jc w:val="both"/>
        <w:rPr>
          <w:rFonts w:cstheme="minorHAnsi"/>
          <w:sz w:val="18"/>
          <w:szCs w:val="18"/>
        </w:rPr>
      </w:pPr>
      <w:r w:rsidRPr="00EF3533">
        <w:rPr>
          <w:rFonts w:cstheme="minorHAnsi"/>
          <w:sz w:val="18"/>
          <w:szCs w:val="18"/>
        </w:rPr>
        <w:br/>
      </w:r>
      <w:r w:rsidRPr="00EF3533">
        <w:rPr>
          <w:rStyle w:val="markedcontent"/>
          <w:rFonts w:cstheme="minorHAnsi"/>
        </w:rPr>
        <w:t>There are several other explanations for this behavioural phenomenon drawn from sociological and</w:t>
      </w:r>
      <w:r w:rsidRPr="00EF3533">
        <w:rPr>
          <w:rFonts w:cstheme="minorHAnsi"/>
          <w:sz w:val="18"/>
          <w:szCs w:val="18"/>
        </w:rPr>
        <w:br/>
      </w:r>
      <w:r w:rsidRPr="00EF3533">
        <w:rPr>
          <w:rStyle w:val="markedcontent"/>
          <w:rFonts w:cstheme="minorHAnsi"/>
        </w:rPr>
        <w:t>psychological studies; however, none are quite as influential as the Hawthorne Effect.</w:t>
      </w:r>
    </w:p>
    <w:sectPr w:rsidR="00874B4A" w:rsidRPr="00EF353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1F9C4" w14:textId="77777777" w:rsidR="00EF3533" w:rsidRDefault="00EF3533" w:rsidP="00EF3533">
      <w:pPr>
        <w:spacing w:after="0" w:line="240" w:lineRule="auto"/>
      </w:pPr>
      <w:r>
        <w:separator/>
      </w:r>
    </w:p>
  </w:endnote>
  <w:endnote w:type="continuationSeparator" w:id="0">
    <w:p w14:paraId="7538F4ED" w14:textId="77777777" w:rsidR="00EF3533" w:rsidRDefault="00EF3533" w:rsidP="00EF3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E048E" w14:textId="77777777" w:rsidR="00EF3533" w:rsidRDefault="00EF3533" w:rsidP="00EF3533">
      <w:pPr>
        <w:spacing w:after="0" w:line="240" w:lineRule="auto"/>
      </w:pPr>
      <w:r>
        <w:separator/>
      </w:r>
    </w:p>
  </w:footnote>
  <w:footnote w:type="continuationSeparator" w:id="0">
    <w:p w14:paraId="7D10B652" w14:textId="77777777" w:rsidR="00EF3533" w:rsidRDefault="00EF3533" w:rsidP="00EF3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F21" w14:textId="77777777" w:rsidR="00BC6250" w:rsidRPr="00E346E5" w:rsidRDefault="00BC6250" w:rsidP="00BC6250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9264" behindDoc="0" locked="0" layoutInCell="1" allowOverlap="1" wp14:anchorId="50BD3BAA" wp14:editId="06A6C90B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3E5B"/>
      </w:rPr>
      <w:t>Creativity and Value Creation</w:t>
    </w:r>
  </w:p>
  <w:p w14:paraId="555901C8" w14:textId="77777777" w:rsidR="00BC6250" w:rsidRDefault="00BC6250" w:rsidP="00BC6250">
    <w:pPr>
      <w:pStyle w:val="Header"/>
    </w:pPr>
  </w:p>
  <w:p w14:paraId="7C10251D" w14:textId="77777777" w:rsidR="00BC6250" w:rsidRDefault="00BC625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162"/>
    <w:rsid w:val="001B4A44"/>
    <w:rsid w:val="00412819"/>
    <w:rsid w:val="005D16A1"/>
    <w:rsid w:val="006F2569"/>
    <w:rsid w:val="00874B4A"/>
    <w:rsid w:val="00AB7162"/>
    <w:rsid w:val="00BC6250"/>
    <w:rsid w:val="00CA3023"/>
    <w:rsid w:val="00E464F6"/>
    <w:rsid w:val="00EF3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71BD62"/>
  <w15:chartTrackingRefBased/>
  <w15:docId w15:val="{3C8C0DCE-42DD-41D7-A3AC-215263D0E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64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3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533"/>
  </w:style>
  <w:style w:type="paragraph" w:styleId="Footer">
    <w:name w:val="footer"/>
    <w:basedOn w:val="Normal"/>
    <w:link w:val="FooterChar"/>
    <w:uiPriority w:val="99"/>
    <w:unhideWhenUsed/>
    <w:rsid w:val="00EF3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3533"/>
  </w:style>
  <w:style w:type="character" w:customStyle="1" w:styleId="markedcontent">
    <w:name w:val="markedcontent"/>
    <w:basedOn w:val="DefaultParagraphFont"/>
    <w:rsid w:val="00EF3533"/>
  </w:style>
  <w:style w:type="paragraph" w:customStyle="1" w:styleId="H1Gams">
    <w:name w:val="H1 Gams"/>
    <w:basedOn w:val="Heading1"/>
    <w:link w:val="H1GamsChar"/>
    <w:qFormat/>
    <w:rsid w:val="00E464F6"/>
    <w:rPr>
      <w:rFonts w:ascii="Open Sans" w:hAnsi="Open Sans" w:cs="Open Sans"/>
      <w:b/>
      <w:bCs/>
      <w:color w:val="003E5B"/>
      <w:lang w:val="cy-GB"/>
    </w:rPr>
  </w:style>
  <w:style w:type="character" w:customStyle="1" w:styleId="H1GamsChar">
    <w:name w:val="H1 Gams Char"/>
    <w:basedOn w:val="Heading1Char"/>
    <w:link w:val="H1Gams"/>
    <w:rsid w:val="00E464F6"/>
    <w:rPr>
      <w:rFonts w:ascii="Open Sans" w:eastAsiaTheme="majorEastAsia" w:hAnsi="Open Sans" w:cs="Open Sans"/>
      <w:b/>
      <w:bCs/>
      <w:color w:val="003E5B"/>
      <w:sz w:val="32"/>
      <w:szCs w:val="32"/>
      <w:lang w:val="cy-GB"/>
    </w:rPr>
  </w:style>
  <w:style w:type="character" w:customStyle="1" w:styleId="Heading1Char">
    <w:name w:val="Heading 1 Char"/>
    <w:basedOn w:val="DefaultParagraphFont"/>
    <w:link w:val="Heading1"/>
    <w:uiPriority w:val="9"/>
    <w:rsid w:val="00E464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7D35E6-88CE-4CB2-889C-465A3B74214F}">
  <ds:schemaRefs>
    <ds:schemaRef ds:uri="http://schemas.microsoft.com/office/2006/metadata/properties"/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3d9d905d-0e98-4cf8-a18a-63394b192b56"/>
    <ds:schemaRef ds:uri="http://schemas.microsoft.com/office/infopath/2007/PartnerControls"/>
    <ds:schemaRef ds:uri="http://schemas.openxmlformats.org/package/2006/metadata/core-properties"/>
    <ds:schemaRef ds:uri="68699d18-fc88-4835-95db-008a473c433a"/>
  </ds:schemaRefs>
</ds:datastoreItem>
</file>

<file path=customXml/itemProps2.xml><?xml version="1.0" encoding="utf-8"?>
<ds:datastoreItem xmlns:ds="http://schemas.openxmlformats.org/officeDocument/2006/customXml" ds:itemID="{3CCD5C0C-A9A9-4C9F-ACBD-4BB27F3F4C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7B4C6B-1EFD-4DD5-BF80-A058284B38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1188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Baker</dc:creator>
  <cp:keywords/>
  <dc:description/>
  <cp:lastModifiedBy>Amy Cutler</cp:lastModifiedBy>
  <cp:revision>2</cp:revision>
  <dcterms:created xsi:type="dcterms:W3CDTF">2022-08-31T11:06:00Z</dcterms:created>
  <dcterms:modified xsi:type="dcterms:W3CDTF">2022-08-31T11:06:00Z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