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212F3" w:rsidRDefault="00B212F3">
      <w:pPr>
        <w:rPr>
          <w:b/>
        </w:rPr>
      </w:pPr>
    </w:p>
    <w:p w:rsidR="00B212F3" w:rsidRDefault="00B212F3">
      <w:pPr>
        <w:rPr>
          <w:b/>
        </w:rPr>
      </w:pPr>
    </w:p>
    <w:p w:rsidR="00B212F3" w:rsidRPr="00F817B3" w:rsidRDefault="00B212F3" w:rsidP="00B212F3">
      <w:pPr>
        <w:rPr>
          <w:b/>
          <w:sz w:val="36"/>
          <w:szCs w:val="36"/>
        </w:rPr>
      </w:pPr>
      <w:r w:rsidRPr="00F817B3">
        <w:rPr>
          <w:b/>
          <w:sz w:val="36"/>
          <w:szCs w:val="36"/>
        </w:rPr>
        <w:t>Title-</w:t>
      </w:r>
      <w:r w:rsidRPr="00F817B3">
        <w:rPr>
          <w:b/>
          <w:sz w:val="36"/>
          <w:szCs w:val="36"/>
        </w:rPr>
        <w:t>Developing Professional Practice</w:t>
      </w:r>
    </w:p>
    <w:p w:rsidR="00B212F3" w:rsidRPr="00F817B3" w:rsidRDefault="00B212F3" w:rsidP="00B212F3">
      <w:pPr>
        <w:rPr>
          <w:b/>
          <w:sz w:val="36"/>
          <w:szCs w:val="36"/>
        </w:rPr>
      </w:pPr>
      <w:r w:rsidRPr="00F817B3">
        <w:rPr>
          <w:b/>
          <w:sz w:val="36"/>
          <w:szCs w:val="36"/>
        </w:rPr>
        <w:t>Course Title/Module: Post Graduate Diploma in Human Resources Management</w:t>
      </w:r>
    </w:p>
    <w:p w:rsidR="00B212F3" w:rsidRPr="00F817B3" w:rsidRDefault="00B212F3" w:rsidP="00B212F3">
      <w:pPr>
        <w:rPr>
          <w:b/>
          <w:sz w:val="36"/>
          <w:szCs w:val="36"/>
        </w:rPr>
      </w:pPr>
      <w:r w:rsidRPr="00F817B3">
        <w:rPr>
          <w:b/>
          <w:sz w:val="36"/>
          <w:szCs w:val="36"/>
        </w:rPr>
        <w:t>Name-Caru Hopkins</w:t>
      </w:r>
    </w:p>
    <w:p w:rsidR="00EA52B4" w:rsidRPr="00F817B3" w:rsidRDefault="00EA52B4">
      <w:pPr>
        <w:rPr>
          <w:b/>
          <w:sz w:val="36"/>
          <w:szCs w:val="36"/>
        </w:rPr>
      </w:pPr>
      <w:r w:rsidRPr="00F817B3">
        <w:rPr>
          <w:b/>
          <w:sz w:val="36"/>
          <w:szCs w:val="36"/>
        </w:rPr>
        <w:t>CIPD Member Number-1080594</w:t>
      </w:r>
    </w:p>
    <w:p w:rsidR="00B212F3" w:rsidRPr="00F817B3" w:rsidRDefault="00B212F3">
      <w:pPr>
        <w:rPr>
          <w:sz w:val="36"/>
          <w:szCs w:val="36"/>
        </w:rPr>
      </w:pPr>
    </w:p>
    <w:p w:rsidR="00FD10DC" w:rsidRPr="00F817B3" w:rsidRDefault="00FD10DC">
      <w:pPr>
        <w:rPr>
          <w:sz w:val="36"/>
          <w:szCs w:val="36"/>
        </w:rPr>
      </w:pPr>
    </w:p>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Pr="00FD10DC" w:rsidRDefault="00FD10DC">
      <w:pPr>
        <w:rPr>
          <w:b/>
          <w:u w:val="single"/>
        </w:rPr>
      </w:pPr>
      <w:r w:rsidRPr="00FD10DC">
        <w:rPr>
          <w:b/>
          <w:u w:val="single"/>
        </w:rPr>
        <w:t>Contents</w:t>
      </w:r>
    </w:p>
    <w:p w:rsidR="00FD10DC" w:rsidRDefault="00FD10DC"/>
    <w:p w:rsidR="00FD10DC" w:rsidRDefault="00FD10DC">
      <w:r w:rsidRPr="00FD10DC">
        <w:t>Understand what is required to be an effective and efficient HR professional</w:t>
      </w:r>
      <w:r>
        <w:t xml:space="preserve">                      pg3</w:t>
      </w:r>
    </w:p>
    <w:p w:rsidR="00FD10DC" w:rsidRDefault="00FD10DC">
      <w:r>
        <w:t>Figure 1, CPD Map</w:t>
      </w:r>
      <w:r>
        <w:tab/>
      </w:r>
      <w:r>
        <w:tab/>
      </w:r>
      <w:r>
        <w:tab/>
      </w:r>
      <w:r>
        <w:tab/>
      </w:r>
      <w:r>
        <w:tab/>
      </w:r>
      <w:r>
        <w:tab/>
      </w:r>
      <w:r>
        <w:tab/>
      </w:r>
      <w:r>
        <w:tab/>
      </w:r>
      <w:r>
        <w:tab/>
        <w:t>pg3</w:t>
      </w:r>
    </w:p>
    <w:p w:rsidR="00FD10DC" w:rsidRDefault="00FD10DC">
      <w:r w:rsidRPr="00FD10DC">
        <w:t>Group Dynamics and Conflict Resolution</w:t>
      </w:r>
      <w:r>
        <w:tab/>
      </w:r>
      <w:r>
        <w:tab/>
      </w:r>
      <w:r>
        <w:tab/>
      </w:r>
      <w:r>
        <w:tab/>
      </w:r>
      <w:r>
        <w:tab/>
      </w:r>
      <w:r>
        <w:tab/>
      </w:r>
      <w:r>
        <w:tab/>
        <w:t>pg4</w:t>
      </w:r>
    </w:p>
    <w:p w:rsidR="00FD10DC" w:rsidRDefault="00FD10DC">
      <w:r>
        <w:t>Figure 2, Bruce Tuckman’s Stages of Group Development</w:t>
      </w:r>
      <w:r>
        <w:tab/>
      </w:r>
      <w:r>
        <w:tab/>
      </w:r>
      <w:r>
        <w:tab/>
      </w:r>
      <w:r>
        <w:tab/>
        <w:t>pg4</w:t>
      </w:r>
    </w:p>
    <w:p w:rsidR="00FD10DC" w:rsidRDefault="00FD10DC">
      <w:r w:rsidRPr="00FD10DC">
        <w:t xml:space="preserve">Figure 3, Edward De </w:t>
      </w:r>
      <w:r w:rsidR="002C7D6F" w:rsidRPr="00FD10DC">
        <w:t>Bono’s</w:t>
      </w:r>
      <w:r w:rsidRPr="00FD10DC">
        <w:t xml:space="preserve"> 6 Thinking Hats</w:t>
      </w:r>
      <w:r>
        <w:tab/>
      </w:r>
      <w:r>
        <w:tab/>
      </w:r>
      <w:r>
        <w:tab/>
      </w:r>
      <w:r>
        <w:tab/>
      </w:r>
      <w:r>
        <w:tab/>
      </w:r>
      <w:r>
        <w:tab/>
        <w:t>pg5</w:t>
      </w:r>
      <w:r>
        <w:tab/>
      </w:r>
    </w:p>
    <w:p w:rsidR="00FD10DC" w:rsidRDefault="00FD10DC">
      <w:r w:rsidRPr="00FD10DC">
        <w:t>Project Management, Problem Solving, Influe</w:t>
      </w:r>
      <w:r>
        <w:t>nce, Persuading and Negotiating</w:t>
      </w:r>
      <w:r>
        <w:tab/>
      </w:r>
      <w:r>
        <w:tab/>
        <w:t>pg6</w:t>
      </w:r>
      <w:r>
        <w:tab/>
      </w:r>
    </w:p>
    <w:p w:rsidR="00FD10DC" w:rsidRDefault="00FD10DC">
      <w:r>
        <w:t>Figure 4, Calendar Invites</w:t>
      </w:r>
      <w:r>
        <w:tab/>
      </w:r>
      <w:r>
        <w:tab/>
      </w:r>
      <w:r>
        <w:tab/>
      </w:r>
      <w:r>
        <w:tab/>
      </w:r>
      <w:r>
        <w:tab/>
      </w:r>
      <w:r>
        <w:tab/>
      </w:r>
      <w:r>
        <w:tab/>
      </w:r>
      <w:r>
        <w:tab/>
        <w:t>pg7</w:t>
      </w:r>
    </w:p>
    <w:p w:rsidR="00FD10DC" w:rsidRDefault="00FD10DC">
      <w:r w:rsidRPr="00FD10DC">
        <w:t>Self-Assessment, PDPs &amp; Reflection</w:t>
      </w:r>
      <w:r>
        <w:tab/>
      </w:r>
      <w:r>
        <w:tab/>
      </w:r>
      <w:r>
        <w:tab/>
      </w:r>
      <w:r>
        <w:tab/>
      </w:r>
      <w:r>
        <w:tab/>
      </w:r>
      <w:r>
        <w:tab/>
      </w:r>
      <w:r>
        <w:tab/>
        <w:t>pg8</w:t>
      </w:r>
    </w:p>
    <w:p w:rsidR="00FD10DC" w:rsidRDefault="00FD10DC">
      <w:r w:rsidRPr="00FD10DC">
        <w:t>Figure 5, My Assessment Results</w:t>
      </w:r>
      <w:r>
        <w:tab/>
      </w:r>
      <w:r>
        <w:tab/>
      </w:r>
      <w:r>
        <w:tab/>
      </w:r>
      <w:r>
        <w:tab/>
      </w:r>
      <w:r>
        <w:tab/>
      </w:r>
      <w:r>
        <w:tab/>
      </w:r>
      <w:r>
        <w:tab/>
        <w:t>pg9</w:t>
      </w:r>
    </w:p>
    <w:p w:rsidR="00FD10DC" w:rsidRDefault="00FD10DC">
      <w:r w:rsidRPr="00FD10DC">
        <w:t xml:space="preserve">Figure 6 Employee Relations- </w:t>
      </w:r>
      <w:r w:rsidR="002C7D6F" w:rsidRPr="00FD10DC">
        <w:t>the</w:t>
      </w:r>
      <w:r w:rsidRPr="00FD10DC">
        <w:t xml:space="preserve"> CPD Map</w:t>
      </w:r>
      <w:r>
        <w:tab/>
      </w:r>
      <w:r>
        <w:tab/>
      </w:r>
      <w:r>
        <w:tab/>
      </w:r>
      <w:r>
        <w:tab/>
      </w:r>
      <w:r>
        <w:tab/>
      </w:r>
      <w:r>
        <w:tab/>
        <w:t>pg10</w:t>
      </w:r>
    </w:p>
    <w:p w:rsidR="00FD10DC" w:rsidRDefault="00FD10DC">
      <w:r w:rsidRPr="00FD10DC">
        <w:t>Figure 7 Resourcing and Talent Planning, The CPD Map</w:t>
      </w:r>
      <w:r>
        <w:tab/>
      </w:r>
      <w:r>
        <w:tab/>
      </w:r>
      <w:r>
        <w:tab/>
      </w:r>
      <w:r>
        <w:tab/>
      </w:r>
      <w:r>
        <w:tab/>
        <w:t>pg11</w:t>
      </w:r>
    </w:p>
    <w:p w:rsidR="00FD10DC" w:rsidRDefault="006823D6">
      <w:r w:rsidRPr="006823D6">
        <w:t>Figure 8 Driven to Deliver, The CPD Map</w:t>
      </w:r>
      <w:r>
        <w:tab/>
      </w:r>
      <w:r>
        <w:tab/>
      </w:r>
      <w:r>
        <w:tab/>
      </w:r>
      <w:r>
        <w:tab/>
      </w:r>
      <w:r>
        <w:tab/>
      </w:r>
      <w:r>
        <w:tab/>
      </w:r>
      <w:r>
        <w:tab/>
        <w:t>pg11</w:t>
      </w:r>
    </w:p>
    <w:p w:rsidR="006823D6" w:rsidRDefault="006823D6">
      <w:r>
        <w:t>Figure 9, Adva</w:t>
      </w:r>
      <w:r w:rsidRPr="006823D6">
        <w:t>ntages and Disadvantages of Learning Styles</w:t>
      </w:r>
      <w:r>
        <w:tab/>
      </w:r>
      <w:r>
        <w:tab/>
      </w:r>
      <w:r>
        <w:tab/>
      </w:r>
      <w:r>
        <w:tab/>
        <w:t>pg12</w:t>
      </w:r>
    </w:p>
    <w:p w:rsidR="009B0B17" w:rsidRDefault="009B0B17">
      <w:r>
        <w:t>References</w:t>
      </w:r>
      <w:r>
        <w:tab/>
      </w:r>
      <w:r>
        <w:tab/>
      </w:r>
      <w:r>
        <w:tab/>
      </w:r>
      <w:r>
        <w:tab/>
      </w:r>
      <w:r>
        <w:tab/>
      </w:r>
      <w:r>
        <w:tab/>
      </w:r>
      <w:r>
        <w:tab/>
      </w:r>
      <w:r>
        <w:tab/>
      </w:r>
      <w:r>
        <w:tab/>
      </w:r>
      <w:r>
        <w:tab/>
        <w:t>pg13</w:t>
      </w:r>
    </w:p>
    <w:p w:rsidR="006823D6" w:rsidRDefault="006823D6"/>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FD10DC" w:rsidRDefault="00FD10DC"/>
    <w:p w:rsidR="00C14B15" w:rsidRDefault="00C14B15"/>
    <w:p w:rsidR="00BA092C" w:rsidRPr="00BA092C" w:rsidRDefault="00BA092C">
      <w:pPr>
        <w:rPr>
          <w:b/>
          <w:i/>
          <w:u w:val="single"/>
        </w:rPr>
      </w:pPr>
      <w:r w:rsidRPr="00BA092C">
        <w:rPr>
          <w:b/>
          <w:i/>
          <w:u w:val="single"/>
        </w:rPr>
        <w:t>Activity 1</w:t>
      </w:r>
      <w:r w:rsidRPr="00BA092C">
        <w:rPr>
          <w:b/>
          <w:i/>
          <w:u w:val="single"/>
        </w:rPr>
        <w:t>-</w:t>
      </w:r>
      <w:r w:rsidR="00195908" w:rsidRPr="00BA092C">
        <w:rPr>
          <w:b/>
          <w:i/>
          <w:u w:val="single"/>
        </w:rPr>
        <w:t>Understand what is required to be an effective and efficient HR professional</w:t>
      </w:r>
      <w:r w:rsidRPr="00BA092C">
        <w:rPr>
          <w:b/>
          <w:i/>
          <w:u w:val="single"/>
        </w:rPr>
        <w:t xml:space="preserve"> </w:t>
      </w:r>
    </w:p>
    <w:p w:rsidR="00B12F0C" w:rsidRDefault="00C4107F">
      <w:r>
        <w:t xml:space="preserve">The HR Professional Map was devised and launched by CIPD in 2009, following collaborations and research with companies worldwide. The map sets out standards for HR professionals and highlights how Human Resources add the greatest value to organisations and its employees. Since its launch, a large range of HR professionals and organisations </w:t>
      </w:r>
      <w:r w:rsidR="006815AF">
        <w:t xml:space="preserve">are using the map to benchmark and build their HR capability at all levels. The levels include 4 bands. From </w:t>
      </w:r>
      <w:r w:rsidR="000D00ED">
        <w:t>Band 1, which is the start of a HR career to Band 4, which is at the more senior levels and leaders. Along with the bands, the map is also made up of</w:t>
      </w:r>
      <w:r w:rsidR="004A3CF9">
        <w:t xml:space="preserve"> key components. These components are not only band and transitions but</w:t>
      </w:r>
      <w:r w:rsidR="000D00ED">
        <w:t xml:space="preserve"> 8 behaviours and 10 profes</w:t>
      </w:r>
      <w:r w:rsidR="00B04DBC">
        <w:t>sional areas.</w:t>
      </w:r>
      <w:r w:rsidR="002A7334">
        <w:t xml:space="preserve"> These 3 sections make up </w:t>
      </w:r>
      <w:r w:rsidR="002A135D">
        <w:t>core principles of HR and its main principles.</w:t>
      </w:r>
      <w:r w:rsidR="00B04DBC">
        <w:t xml:space="preserve"> </w:t>
      </w:r>
    </w:p>
    <w:p w:rsidR="00215B81" w:rsidRDefault="00B12F0C" w:rsidP="00215B81">
      <w:pPr>
        <w:keepNext/>
      </w:pPr>
      <w:r>
        <w:rPr>
          <w:noProof/>
          <w:lang w:eastAsia="en-GB"/>
        </w:rPr>
        <w:lastRenderedPageBreak/>
        <w:drawing>
          <wp:inline distT="0" distB="0" distL="0" distR="0" wp14:anchorId="36DAEFC1" wp14:editId="082C7DAF">
            <wp:extent cx="5731510" cy="3225672"/>
            <wp:effectExtent l="0" t="0" r="2540" b="0"/>
            <wp:docPr id="2" name="Picture 2" descr="C:\Users\Caru\Desktop\Profession-Map-844x475_tcm18-13966_w844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aru\Desktop\Profession-Map-844x475_tcm18-13966_w844_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5672"/>
                    </a:xfrm>
                    <a:prstGeom prst="rect">
                      <a:avLst/>
                    </a:prstGeom>
                    <a:noFill/>
                    <a:ln>
                      <a:noFill/>
                    </a:ln>
                  </pic:spPr>
                </pic:pic>
              </a:graphicData>
            </a:graphic>
          </wp:inline>
        </w:drawing>
      </w:r>
    </w:p>
    <w:p w:rsidR="00B12F0C" w:rsidRDefault="00215B81" w:rsidP="00215B81">
      <w:pPr>
        <w:pStyle w:val="Caption"/>
      </w:pPr>
      <w:r>
        <w:t xml:space="preserve">Figure </w:t>
      </w:r>
      <w:r>
        <w:fldChar w:fldCharType="begin"/>
      </w:r>
      <w:r>
        <w:instrText xml:space="preserve"> SEQ Figure \* ARABIC </w:instrText>
      </w:r>
      <w:r>
        <w:fldChar w:fldCharType="separate"/>
      </w:r>
      <w:r w:rsidR="006823D6">
        <w:rPr>
          <w:noProof/>
        </w:rPr>
        <w:t>1</w:t>
      </w:r>
      <w:r>
        <w:fldChar w:fldCharType="end"/>
      </w:r>
      <w:r w:rsidR="00705259">
        <w:t>, The C</w:t>
      </w:r>
      <w:r>
        <w:t>PD Map</w:t>
      </w:r>
    </w:p>
    <w:p w:rsidR="00195923" w:rsidRDefault="00195923"/>
    <w:p w:rsidR="00B12F0C" w:rsidRDefault="00B12F0C"/>
    <w:p w:rsidR="00EF4905" w:rsidRDefault="004A3CF9">
      <w:r>
        <w:t xml:space="preserve">Three examples of these </w:t>
      </w:r>
      <w:r w:rsidR="00EF1929">
        <w:t>that I se</w:t>
      </w:r>
      <w:r>
        <w:t>e as important are: Courage to C</w:t>
      </w:r>
      <w:r w:rsidR="00EF1929">
        <w:t xml:space="preserve">hallenge, </w:t>
      </w:r>
      <w:r w:rsidR="008A79A4">
        <w:t>Employee Rel</w:t>
      </w:r>
      <w:r w:rsidR="00EF4905">
        <w:t xml:space="preserve">ations and </w:t>
      </w:r>
      <w:r w:rsidR="008A79A4">
        <w:t>Curious.</w:t>
      </w:r>
      <w:r w:rsidR="00DF320F">
        <w:t xml:space="preserve"> The definition of ‘Courage to Challenge’ is: Showing courage and confidence to speak up, challenges others even when confronted with resistance or unfamiliar circumstances.</w:t>
      </w:r>
      <w:r w:rsidR="00EF4905">
        <w:t xml:space="preserve"> </w:t>
      </w:r>
      <w:r>
        <w:t xml:space="preserve"> </w:t>
      </w:r>
      <w:r w:rsidR="00DF320F">
        <w:t>Having the courage to challenge is important within HR. In some organisations HR are seen as the mediators between the managers and/or stakeholders and the employees.  Having the courage to challenge allows HR to chall</w:t>
      </w:r>
      <w:r w:rsidR="002C54FA">
        <w:t xml:space="preserve">enge decisions that may be detrimental to the employees and the organisation. Employee Relations is a very important professional area. </w:t>
      </w:r>
      <w:r w:rsidR="00C332FD">
        <w:t xml:space="preserve"> Employee Relations is the basis for building relationships with all employees in an organisation. The employees are HR’s customers and are at the forefront of HR’s purpose. Curious is another behaviour that sits within the HR </w:t>
      </w:r>
      <w:r w:rsidR="001C6F3B">
        <w:t xml:space="preserve">structure. </w:t>
      </w:r>
      <w:r w:rsidR="00D86203">
        <w:t xml:space="preserve">Being curious is to ‘show an active interest in the internal and external environment in continuous development and shows a willingness to learn. </w:t>
      </w:r>
      <w:r w:rsidR="001C6F3B">
        <w:t xml:space="preserve">Human Resources </w:t>
      </w:r>
      <w:r w:rsidR="002C7D6F">
        <w:t>are</w:t>
      </w:r>
      <w:r w:rsidR="001C6F3B">
        <w:t xml:space="preserve"> an ever changing field. </w:t>
      </w:r>
      <w:r w:rsidR="007A63B6">
        <w:t xml:space="preserve"> Therefore having the conviction to be curious and look for other options, sources and processes is a much needed behavioural trait within HR. Not taking what you are told at face value within HR </w:t>
      </w:r>
      <w:r w:rsidR="008B224E">
        <w:t>and doing your own research and gaining other perspectives.</w:t>
      </w:r>
    </w:p>
    <w:p w:rsidR="00BE24BF" w:rsidRDefault="00BE24BF"/>
    <w:p w:rsidR="00195908" w:rsidRPr="00BA092C" w:rsidRDefault="00BE24BF">
      <w:pPr>
        <w:rPr>
          <w:b/>
          <w:i/>
        </w:rPr>
      </w:pPr>
      <w:r w:rsidRPr="00BA092C">
        <w:rPr>
          <w:b/>
          <w:i/>
          <w:u w:val="single"/>
        </w:rPr>
        <w:t>Activity 2</w:t>
      </w:r>
      <w:r w:rsidR="00BA092C" w:rsidRPr="00BA092C">
        <w:rPr>
          <w:b/>
          <w:i/>
          <w:u w:val="single"/>
        </w:rPr>
        <w:t>-</w:t>
      </w:r>
      <w:r w:rsidR="00195908" w:rsidRPr="00BA092C">
        <w:rPr>
          <w:b/>
          <w:i/>
          <w:u w:val="single"/>
        </w:rPr>
        <w:t>Group Dynamics and</w:t>
      </w:r>
      <w:r w:rsidR="00195908" w:rsidRPr="00E876EA">
        <w:rPr>
          <w:b/>
          <w:i/>
          <w:u w:val="single"/>
        </w:rPr>
        <w:t xml:space="preserve"> Conflict Resolution</w:t>
      </w:r>
    </w:p>
    <w:p w:rsidR="0062384E" w:rsidRDefault="00CC79B7">
      <w:r>
        <w:t>A group is defi</w:t>
      </w:r>
      <w:r w:rsidR="00A01FB6">
        <w:t>ned as a number of people or things that are located</w:t>
      </w:r>
      <w:r w:rsidR="00E54797">
        <w:t xml:space="preserve">, gathered or classed together </w:t>
      </w:r>
      <w:r w:rsidR="00E54797" w:rsidRPr="00E54797">
        <w:t>(</w:t>
      </w:r>
      <w:r w:rsidR="00A01FB6" w:rsidRPr="00E54797">
        <w:t>Oxford Dict</w:t>
      </w:r>
      <w:r w:rsidR="00E54797" w:rsidRPr="00E54797">
        <w:t>ionary</w:t>
      </w:r>
      <w:r w:rsidR="00A01FB6" w:rsidRPr="00E54797">
        <w:t>, 2018</w:t>
      </w:r>
      <w:r w:rsidR="00E54797" w:rsidRPr="00E54797">
        <w:t>)</w:t>
      </w:r>
      <w:r w:rsidR="00A01FB6" w:rsidRPr="00E54797">
        <w:t>.</w:t>
      </w:r>
      <w:r w:rsidR="00A01FB6">
        <w:t xml:space="preserve"> There are many different types of groups both in our professional and personal lives. In work the following are considered groups: our department, our team, a project group and the company as a whole. Within our personal lives we can be a part of gym groups, exercises groups, reading club books, cooking class groups and so on. To be a part of a group is to be </w:t>
      </w:r>
      <w:r w:rsidR="00A01FB6">
        <w:lastRenderedPageBreak/>
        <w:t>a part of a smaller society</w:t>
      </w:r>
      <w:r w:rsidR="004E7C67">
        <w:t xml:space="preserve">. The dynamics in the group can and cannot work. </w:t>
      </w:r>
      <w:r w:rsidR="00195908">
        <w:t xml:space="preserve">There are a few models of group work. One </w:t>
      </w:r>
      <w:r w:rsidR="000050BC">
        <w:t xml:space="preserve">model </w:t>
      </w:r>
      <w:r w:rsidR="00195908">
        <w:t>being</w:t>
      </w:r>
      <w:r w:rsidR="00440D54">
        <w:t xml:space="preserve"> Bruce</w:t>
      </w:r>
      <w:r w:rsidR="00195908">
        <w:t xml:space="preserve"> Tuckman</w:t>
      </w:r>
      <w:r w:rsidR="00440D54">
        <w:t>’</w:t>
      </w:r>
      <w:r w:rsidR="00195908">
        <w:t>s</w:t>
      </w:r>
      <w:r w:rsidR="00440D54">
        <w:t xml:space="preserve"> ‘Stages of Group Development’, Tuckman (1965). Tuckman devised a model</w:t>
      </w:r>
      <w:r w:rsidR="000050BC">
        <w:t xml:space="preserve"> made up of 4 main phases. These</w:t>
      </w:r>
      <w:r w:rsidR="00440D54">
        <w:t xml:space="preserve"> phases</w:t>
      </w:r>
      <w:r w:rsidR="000050BC">
        <w:t xml:space="preserve"> are;</w:t>
      </w:r>
      <w:r w:rsidR="00440D54">
        <w:t xml:space="preserve"> ‘Forming-Storming-Norming-Performing’. </w:t>
      </w:r>
      <w:r w:rsidR="0051466D">
        <w:t xml:space="preserve"> </w:t>
      </w:r>
      <w:r w:rsidR="0062384E">
        <w:t xml:space="preserve">Theses phases are explained below: </w:t>
      </w:r>
    </w:p>
    <w:p w:rsidR="00215B81" w:rsidRDefault="000050BC" w:rsidP="00215B81">
      <w:pPr>
        <w:keepNext/>
      </w:pPr>
      <w:r w:rsidRPr="00BC3547">
        <w:rPr>
          <w:noProof/>
          <w:color w:val="000000"/>
          <w:lang w:eastAsia="en-GB"/>
        </w:rPr>
        <w:drawing>
          <wp:inline distT="0" distB="0" distL="0" distR="0" wp14:anchorId="1C82256A" wp14:editId="47E21778">
            <wp:extent cx="5607170" cy="1656271"/>
            <wp:effectExtent l="19050" t="0" r="127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BC3547" w:rsidRDefault="00215B81" w:rsidP="00215B81">
      <w:pPr>
        <w:pStyle w:val="Caption"/>
      </w:pPr>
      <w:r>
        <w:t xml:space="preserve">Figure </w:t>
      </w:r>
      <w:r>
        <w:fldChar w:fldCharType="begin"/>
      </w:r>
      <w:r>
        <w:instrText xml:space="preserve"> SEQ Figure \* ARABIC </w:instrText>
      </w:r>
      <w:r>
        <w:fldChar w:fldCharType="separate"/>
      </w:r>
      <w:r w:rsidR="006823D6">
        <w:rPr>
          <w:noProof/>
        </w:rPr>
        <w:t>2</w:t>
      </w:r>
      <w:r>
        <w:fldChar w:fldCharType="end"/>
      </w:r>
      <w:r>
        <w:t xml:space="preserve">, </w:t>
      </w:r>
      <w:r w:rsidR="002C7D6F">
        <w:t>Tuckman’s</w:t>
      </w:r>
      <w:r>
        <w:t xml:space="preserve"> (1965) Stages of Group Development</w:t>
      </w:r>
    </w:p>
    <w:p w:rsidR="00BC3547" w:rsidRDefault="00BC3547"/>
    <w:p w:rsidR="00BC3547" w:rsidRDefault="00BC3547"/>
    <w:p w:rsidR="00BE24BF" w:rsidRDefault="007C21AE">
      <w:r>
        <w:t xml:space="preserve">There is also an extra stage known as ‘Adjourning’. This is the end stage of the </w:t>
      </w:r>
      <w:r w:rsidR="002C7D6F">
        <w:t>group;</w:t>
      </w:r>
      <w:r>
        <w:t xml:space="preserve"> find it hard to leave strong relationships, uncertain about future. All of these stages</w:t>
      </w:r>
      <w:r w:rsidR="00440D54">
        <w:t>, according to Tuckman, are inevitable and necessary in order for a group dynamic to work together to overcome challenges and tasks and more importantly, to thrive. The 5</w:t>
      </w:r>
      <w:r w:rsidR="00440D54" w:rsidRPr="00440D54">
        <w:rPr>
          <w:vertAlign w:val="superscript"/>
        </w:rPr>
        <w:t>th</w:t>
      </w:r>
      <w:r w:rsidR="00440D54">
        <w:t xml:space="preserve"> and finally stage, ‘Adjourning’ was devised by Tuckman and Jensen (</w:t>
      </w:r>
      <w:r w:rsidR="00440D54" w:rsidRPr="00E54797">
        <w:t>1977)</w:t>
      </w:r>
      <w:r w:rsidR="00563EF0" w:rsidRPr="00E54797">
        <w:t xml:space="preserve">, is the ending of the stage of the group and feel uncertain about the future. </w:t>
      </w:r>
      <w:r w:rsidR="00AE606B" w:rsidRPr="00E54797">
        <w:t>Group dynamics can and</w:t>
      </w:r>
      <w:r w:rsidR="00AE606B">
        <w:t xml:space="preserve"> do break down for a number of reasons such as lack of communication, lack of respect, time restraints and clashes of personalities.  Whilst these are reasons for break downs within groups, there are resolutions that can reverse these conflicts.  </w:t>
      </w:r>
    </w:p>
    <w:p w:rsidR="004424DC" w:rsidRDefault="004424DC">
      <w:r>
        <w:t xml:space="preserve">Another model of group dynamics and how it works is Edwards De </w:t>
      </w:r>
      <w:r w:rsidR="002C7D6F" w:rsidRPr="00E54797">
        <w:t>Bono’s</w:t>
      </w:r>
      <w:r w:rsidR="000D5DDC" w:rsidRPr="00E54797">
        <w:t xml:space="preserve"> (1985)</w:t>
      </w:r>
      <w:r>
        <w:t xml:space="preserve"> </w:t>
      </w:r>
      <w:r w:rsidRPr="004424DC">
        <w:rPr>
          <w:i/>
        </w:rPr>
        <w:t>‘</w:t>
      </w:r>
      <w:r>
        <w:rPr>
          <w:i/>
        </w:rPr>
        <w:t>6 Thinking H</w:t>
      </w:r>
      <w:r w:rsidRPr="004424DC">
        <w:rPr>
          <w:i/>
        </w:rPr>
        <w:t>ats’</w:t>
      </w:r>
      <w:r w:rsidR="00E14F14">
        <w:t xml:space="preserve">. It is a tool for group discussion and individual thinking involving 6 different coloured hats. </w:t>
      </w:r>
      <w:r w:rsidR="000D5DDC">
        <w:t xml:space="preserve"> The hats can be used in both group meetings or individually. 6 different coloured hats represent 6 different ways of thinking and are encouraged to be used to see things from different perspectives.</w:t>
      </w:r>
      <w:r w:rsidR="008F596E">
        <w:t xml:space="preserve"> They consist of Process, Creativity, Facts, Benefits, Feelings and Cautions. </w:t>
      </w:r>
      <w:r w:rsidR="000D5DDC">
        <w:t xml:space="preserve"> The 6 hats are explained</w:t>
      </w:r>
      <w:r w:rsidR="008F596E">
        <w:t xml:space="preserve"> in detail</w:t>
      </w:r>
      <w:r w:rsidR="000D5DDC">
        <w:t xml:space="preserve"> below:</w:t>
      </w:r>
    </w:p>
    <w:p w:rsidR="000D5DDC" w:rsidRDefault="000D5DDC"/>
    <w:p w:rsidR="00215B81" w:rsidRDefault="000D5DDC" w:rsidP="00215B81">
      <w:pPr>
        <w:keepNext/>
      </w:pPr>
      <w:r>
        <w:rPr>
          <w:noProof/>
          <w:lang w:eastAsia="en-GB"/>
        </w:rPr>
        <w:lastRenderedPageBreak/>
        <w:drawing>
          <wp:inline distT="0" distB="0" distL="0" distR="0" wp14:anchorId="5B20DEE7" wp14:editId="17141837">
            <wp:extent cx="5400675" cy="3001232"/>
            <wp:effectExtent l="0" t="0" r="0" b="8890"/>
            <wp:docPr id="7" name="Picture 7" descr="Image result for 6 THINKING HATS DE B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6 THINKING HATS DE BONO"/>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07010" cy="3004753"/>
                    </a:xfrm>
                    <a:prstGeom prst="rect">
                      <a:avLst/>
                    </a:prstGeom>
                    <a:noFill/>
                    <a:ln>
                      <a:noFill/>
                    </a:ln>
                  </pic:spPr>
                </pic:pic>
              </a:graphicData>
            </a:graphic>
          </wp:inline>
        </w:drawing>
      </w:r>
    </w:p>
    <w:p w:rsidR="000D5DDC" w:rsidRDefault="00215B81" w:rsidP="00215B81">
      <w:pPr>
        <w:pStyle w:val="Caption"/>
      </w:pPr>
      <w:r>
        <w:t xml:space="preserve">Figure </w:t>
      </w:r>
      <w:r>
        <w:fldChar w:fldCharType="begin"/>
      </w:r>
      <w:r>
        <w:instrText xml:space="preserve"> SEQ Figure \* ARABIC </w:instrText>
      </w:r>
      <w:r>
        <w:fldChar w:fldCharType="separate"/>
      </w:r>
      <w:r w:rsidR="006823D6">
        <w:rPr>
          <w:noProof/>
        </w:rPr>
        <w:t>3</w:t>
      </w:r>
      <w:r>
        <w:fldChar w:fldCharType="end"/>
      </w:r>
      <w:r>
        <w:t xml:space="preserve">, Edward De </w:t>
      </w:r>
      <w:r w:rsidR="002C7D6F">
        <w:t>Bono’s</w:t>
      </w:r>
      <w:r>
        <w:t xml:space="preserve"> 6 Thinking Hats</w:t>
      </w:r>
    </w:p>
    <w:p w:rsidR="004B1183" w:rsidRDefault="004B1183"/>
    <w:p w:rsidR="000B5CF7" w:rsidRDefault="003035E3">
      <w:r>
        <w:t>M</w:t>
      </w:r>
      <w:r w:rsidR="00A41C41">
        <w:t xml:space="preserve">y style of handling conflict </w:t>
      </w:r>
      <w:r>
        <w:t xml:space="preserve">according to Thomas Kilmans Conflict Mode Instrument’s Questionnaire </w:t>
      </w:r>
      <w:r w:rsidRPr="00E54797">
        <w:t>(1974)</w:t>
      </w:r>
      <w:r>
        <w:t xml:space="preserve"> is </w:t>
      </w:r>
      <w:r w:rsidR="002C7D6F">
        <w:t>compromising</w:t>
      </w:r>
      <w:r>
        <w:t xml:space="preserve">. </w:t>
      </w:r>
      <w:r w:rsidR="0094138C">
        <w:t>The uses of this style o</w:t>
      </w:r>
      <w:r w:rsidR="006D0EF8">
        <w:t>f conflict resolution are:</w:t>
      </w:r>
    </w:p>
    <w:p w:rsidR="006D0EF8" w:rsidRDefault="006D0EF8" w:rsidP="006D0EF8">
      <w:pPr>
        <w:pStyle w:val="ListParagraph"/>
        <w:numPr>
          <w:ilvl w:val="0"/>
          <w:numId w:val="1"/>
        </w:numPr>
      </w:pPr>
      <w:r>
        <w:t>When goals are moderately important, but not worth the effort or potential disruption of more assertive modes.</w:t>
      </w:r>
    </w:p>
    <w:p w:rsidR="006D0EF8" w:rsidRDefault="006D0EF8" w:rsidP="006D0EF8">
      <w:pPr>
        <w:pStyle w:val="ListParagraph"/>
        <w:numPr>
          <w:ilvl w:val="0"/>
          <w:numId w:val="1"/>
        </w:numPr>
      </w:pPr>
      <w:r>
        <w:t>When two opponents with equal power are strongly committed to mutually exclusive goals-are in labour-management bargaining.</w:t>
      </w:r>
    </w:p>
    <w:p w:rsidR="006D0EF8" w:rsidRDefault="006D0EF8" w:rsidP="006D0EF8">
      <w:pPr>
        <w:pStyle w:val="ListParagraph"/>
        <w:numPr>
          <w:ilvl w:val="0"/>
          <w:numId w:val="1"/>
        </w:numPr>
      </w:pPr>
      <w:r>
        <w:t>To achieve temporary settlements to complex issues.</w:t>
      </w:r>
    </w:p>
    <w:p w:rsidR="006D0EF8" w:rsidRDefault="006D0EF8" w:rsidP="006D0EF8">
      <w:pPr>
        <w:pStyle w:val="ListParagraph"/>
        <w:numPr>
          <w:ilvl w:val="0"/>
          <w:numId w:val="1"/>
        </w:numPr>
      </w:pPr>
      <w:r>
        <w:t>To arrive at expedient solutions under time pressures.</w:t>
      </w:r>
    </w:p>
    <w:p w:rsidR="006D0EF8" w:rsidRDefault="006D0EF8" w:rsidP="006D0EF8">
      <w:pPr>
        <w:pStyle w:val="ListParagraph"/>
        <w:numPr>
          <w:ilvl w:val="0"/>
          <w:numId w:val="1"/>
        </w:numPr>
      </w:pPr>
      <w:r>
        <w:t xml:space="preserve">As a backup mode when collaborations or competition fails to be successful. </w:t>
      </w:r>
    </w:p>
    <w:p w:rsidR="003035E3" w:rsidRDefault="000050BC">
      <w:r>
        <w:t xml:space="preserve">Compromising is a useful tool in conflict handling, especially within HR where all members of staff from Directors, Hiring </w:t>
      </w:r>
      <w:r w:rsidR="00895AF7">
        <w:t xml:space="preserve">Managers and floor staff are </w:t>
      </w:r>
      <w:r>
        <w:t>our clients. When disputes or disciplinary’s</w:t>
      </w:r>
      <w:r w:rsidR="00895AF7">
        <w:t xml:space="preserve"> take place the HR member of staff can act as a “go between” or mediator therefore compromising is an important tool within HR. </w:t>
      </w:r>
      <w:r w:rsidR="00543E2F">
        <w:t xml:space="preserve">An example of when compromising was used a conflict handling tool, was when a member of staff came to HR with a complaint about their current manager and shift pattern. HR and the employee came to a compromise that we would keep him on the same shift pattern due to business needs however have him reporting to another manager. When we caught up with him a few weeks later, he advised that he was a lot happier due to the new manager move and was more than happy to stay on his current shift. </w:t>
      </w:r>
    </w:p>
    <w:p w:rsidR="003035E3" w:rsidRDefault="003035E3">
      <w:r>
        <w:t xml:space="preserve">Form of conflict resolution is Active Listening. Active </w:t>
      </w:r>
      <w:r w:rsidR="006548CB">
        <w:t>listening is a technique used in counselling and a form of conflict resolution. It involves listening not only with your ears but body. Positioning your body to face the personal talking, whilst taking o</w:t>
      </w:r>
      <w:r w:rsidR="00FC13B4">
        <w:t>n open body language, listening, understanding and</w:t>
      </w:r>
      <w:r w:rsidR="006548CB">
        <w:t xml:space="preserve"> confirming what they are saying are all traits of active listening. </w:t>
      </w:r>
      <w:r w:rsidR="00BE3710">
        <w:t xml:space="preserve">Active listening has been used in things from elementary school disputes to Hostage negotiations. </w:t>
      </w:r>
      <w:r w:rsidR="00543E2F">
        <w:t>It is a vital tool in showing people that you are listening. Whilst undertaking my project</w:t>
      </w:r>
      <w:r w:rsidR="006D70B7">
        <w:t xml:space="preserve"> Active Listening was used when attending </w:t>
      </w:r>
      <w:r w:rsidR="006D70B7">
        <w:lastRenderedPageBreak/>
        <w:t>consultations on redundancies and pay cuts. Many members of staff were understandably irate and feelings w</w:t>
      </w:r>
      <w:r w:rsidR="00036F5B">
        <w:t>ere high.  By using Active L</w:t>
      </w:r>
      <w:r w:rsidR="006D70B7">
        <w:t xml:space="preserve">istening the employees felt that the HR </w:t>
      </w:r>
      <w:r w:rsidR="006D70B7" w:rsidRPr="00E54797">
        <w:t xml:space="preserve">team were listening to them and taking all of their </w:t>
      </w:r>
      <w:r w:rsidR="00E54797" w:rsidRPr="00E54797">
        <w:t>concerns and feelings on-board</w:t>
      </w:r>
      <w:r w:rsidR="00C24BE6" w:rsidRPr="00E54797">
        <w:t xml:space="preserve"> (Mind Tools</w:t>
      </w:r>
      <w:r w:rsidR="00E54797" w:rsidRPr="00E54797">
        <w:t>,</w:t>
      </w:r>
      <w:r w:rsidR="00E54797">
        <w:t xml:space="preserve"> </w:t>
      </w:r>
      <w:r w:rsidR="00E54797" w:rsidRPr="00E54797">
        <w:t>2018</w:t>
      </w:r>
      <w:r w:rsidR="00C24BE6" w:rsidRPr="00E54797">
        <w:t>)</w:t>
      </w:r>
      <w:r w:rsidR="00E54797" w:rsidRPr="00E54797">
        <w:t>.</w:t>
      </w:r>
    </w:p>
    <w:p w:rsidR="00A008F8" w:rsidRDefault="00A008F8">
      <w:pPr>
        <w:rPr>
          <w:b/>
          <w:i/>
        </w:rPr>
      </w:pPr>
    </w:p>
    <w:p w:rsidR="00036F5B" w:rsidRDefault="00216BE1" w:rsidP="00755A8A">
      <w:pPr>
        <w:rPr>
          <w:b/>
          <w:i/>
        </w:rPr>
      </w:pPr>
      <w:r w:rsidRPr="00E876EA">
        <w:rPr>
          <w:b/>
          <w:i/>
        </w:rPr>
        <w:t>Activity 3: Project Management, Problem Solving, Influence, Persuading and Negotiating.</w:t>
      </w:r>
    </w:p>
    <w:p w:rsidR="00EB6584" w:rsidRPr="00036F5B" w:rsidRDefault="00036F5B" w:rsidP="00755A8A">
      <w:pPr>
        <w:rPr>
          <w:b/>
          <w:i/>
        </w:rPr>
      </w:pPr>
      <w:r>
        <w:t>S</w:t>
      </w:r>
      <w:r w:rsidR="00EB6584">
        <w:t xml:space="preserve">uccessful </w:t>
      </w:r>
      <w:r>
        <w:t>projects should follow</w:t>
      </w:r>
      <w:r w:rsidR="00EB6584">
        <w:t xml:space="preserve"> the following basic steps</w:t>
      </w:r>
      <w:r>
        <w:t xml:space="preserve"> (Johns and Perkins, 2016 p.79</w:t>
      </w:r>
      <w:r w:rsidR="002C7D6F">
        <w:t>):</w:t>
      </w:r>
    </w:p>
    <w:p w:rsidR="00EB6584" w:rsidRDefault="00EB6584" w:rsidP="00EB6584">
      <w:pPr>
        <w:pStyle w:val="ListParagraph"/>
        <w:numPr>
          <w:ilvl w:val="0"/>
          <w:numId w:val="1"/>
        </w:numPr>
      </w:pPr>
      <w:r>
        <w:t>Initiation</w:t>
      </w:r>
    </w:p>
    <w:p w:rsidR="00EB6584" w:rsidRDefault="00EB6584" w:rsidP="00EB6584">
      <w:pPr>
        <w:pStyle w:val="ListParagraph"/>
        <w:numPr>
          <w:ilvl w:val="0"/>
          <w:numId w:val="1"/>
        </w:numPr>
      </w:pPr>
      <w:r>
        <w:t>Planning and design</w:t>
      </w:r>
    </w:p>
    <w:p w:rsidR="00EB6584" w:rsidRDefault="00EB6584" w:rsidP="00EB6584">
      <w:pPr>
        <w:pStyle w:val="ListParagraph"/>
        <w:numPr>
          <w:ilvl w:val="0"/>
          <w:numId w:val="1"/>
        </w:numPr>
      </w:pPr>
      <w:r>
        <w:t>Execution</w:t>
      </w:r>
    </w:p>
    <w:p w:rsidR="00EB6584" w:rsidRDefault="00EB6584" w:rsidP="00EB6584">
      <w:pPr>
        <w:pStyle w:val="ListParagraph"/>
        <w:numPr>
          <w:ilvl w:val="0"/>
          <w:numId w:val="1"/>
        </w:numPr>
      </w:pPr>
      <w:r>
        <w:t>Monitoring and Controlling</w:t>
      </w:r>
    </w:p>
    <w:p w:rsidR="00EB6584" w:rsidRDefault="00EB6584" w:rsidP="00EB6584">
      <w:pPr>
        <w:pStyle w:val="ListParagraph"/>
        <w:numPr>
          <w:ilvl w:val="0"/>
          <w:numId w:val="1"/>
        </w:numPr>
      </w:pPr>
      <w:r>
        <w:t>Completion</w:t>
      </w:r>
    </w:p>
    <w:p w:rsidR="00755A8A" w:rsidRDefault="00EB6584" w:rsidP="00755A8A">
      <w:r>
        <w:t xml:space="preserve"> </w:t>
      </w:r>
      <w:r w:rsidR="00A36DFE">
        <w:t>The project I had been working on is the staff survey. The staff survey was compiled and sent out at a time when major changes were happening within the business, staff saw cuts in hours and redundancies were being made.</w:t>
      </w:r>
      <w:r w:rsidR="00A008F8">
        <w:t xml:space="preserve"> Within the company there </w:t>
      </w:r>
      <w:r w:rsidR="000050BC">
        <w:t>was</w:t>
      </w:r>
      <w:r w:rsidR="00A008F8">
        <w:t xml:space="preserve"> over 800 staff members placed at 7 different sites. Some staff had computer access so could access the staff survey online and those that did not got given paper copies.</w:t>
      </w:r>
      <w:r w:rsidR="00A36DFE">
        <w:t xml:space="preserve"> Our stance in HR was to target our members of staff when the morale was low in order to gain real, non-censored responses thus allowing the monitoring of change and improvement easier when re-conducting the staff survey 12 months later. </w:t>
      </w:r>
      <w:r w:rsidR="00A008F8">
        <w:t>The main objective</w:t>
      </w:r>
      <w:r w:rsidR="00A36DFE">
        <w:t xml:space="preserve"> set within this project was to obtain over 50% response rates from employees, topping the previous surveys response of 30%. Prior to the staff surveys being sent out I organised and participated in face to face Q and A’s, both in </w:t>
      </w:r>
      <w:r w:rsidR="000050BC">
        <w:t>departmental</w:t>
      </w:r>
      <w:r w:rsidR="00A36DFE">
        <w:t xml:space="preserve"> and individually. </w:t>
      </w:r>
      <w:r w:rsidR="00755A8A">
        <w:t>T</w:t>
      </w:r>
      <w:r w:rsidR="00A36DFE">
        <w:t xml:space="preserve">he deliverables for this project was not only to produce the initial staff survey but to produce a report of the findings in order to deliver them to the GM and the Unions. </w:t>
      </w:r>
      <w:r w:rsidR="00A008F8">
        <w:t xml:space="preserve">Once the results were collected and collated, changes could then be put in place throughout the organisations. </w:t>
      </w:r>
      <w:r w:rsidR="00755A8A">
        <w:t xml:space="preserve">The results were evaluated using such methods as </w:t>
      </w:r>
      <w:r w:rsidR="000050BC">
        <w:t>Pivot</w:t>
      </w:r>
      <w:r w:rsidR="00755A8A">
        <w:t xml:space="preserve"> tables and graph analysis. </w:t>
      </w:r>
      <w:r w:rsidR="00755A8A">
        <w:t xml:space="preserve">The timeline from start to finish was 12 months. This was from the start whereby questionnaire questions needed to be agreed upon to collecting and collating the data and presenting it to the General Manager, board and Unions. </w:t>
      </w:r>
      <w:r w:rsidR="00755A8A">
        <w:t xml:space="preserve">Once questions were agreed they were taking the design board. </w:t>
      </w:r>
      <w:r w:rsidR="00755A8A">
        <w:t>Fortnightly meetings were arranged between</w:t>
      </w:r>
      <w:r w:rsidR="00755A8A">
        <w:t xml:space="preserve"> myself</w:t>
      </w:r>
      <w:r w:rsidR="00755A8A">
        <w:t>, IT and Design and Hiring Mangers to ke</w:t>
      </w:r>
      <w:r w:rsidR="00755A8A">
        <w:t xml:space="preserve">ep them abreast of the process and to discuss any problems occurred through the process. To confirm, </w:t>
      </w:r>
      <w:r w:rsidR="00755A8A">
        <w:t>IT and Design were responsible for the production and visual</w:t>
      </w:r>
      <w:r w:rsidR="00755A8A">
        <w:t>s</w:t>
      </w:r>
      <w:r w:rsidR="00755A8A">
        <w:t xml:space="preserve"> of the survey whilst HR were responsible for the context</w:t>
      </w:r>
      <w:r w:rsidR="00755A8A">
        <w:t xml:space="preserve"> and wording of the questions</w:t>
      </w:r>
      <w:r w:rsidR="00755A8A">
        <w:t xml:space="preserve">. Due to the staff survey being sent out at a time of high emotion and redundancies, it was taken on board that answering questions based on the staff’s current experience of the museum may leave them with feelings of upset, anger and so on. As part of the risk assessments it was my role to arrange sessions such as Yoga, Mindfulness and arranging staff from the mental health charity MIND to come and conduct sessions on how to deal with stress and anxiety.  </w:t>
      </w:r>
      <w:r w:rsidR="00602967">
        <w:t>The results from the</w:t>
      </w:r>
      <w:r w:rsidR="000A73B4">
        <w:t xml:space="preserve"> survey were</w:t>
      </w:r>
      <w:r w:rsidR="00602967">
        <w:t xml:space="preserve"> then published on Wales Online (2014).</w:t>
      </w:r>
    </w:p>
    <w:p w:rsidR="00602967" w:rsidRDefault="00602967" w:rsidP="00755A8A"/>
    <w:p w:rsidR="00602967" w:rsidRDefault="00D54ABF" w:rsidP="00755A8A">
      <w:r>
        <w:t xml:space="preserve">Whilst undertaking my project </w:t>
      </w:r>
      <w:r w:rsidR="00177BC6">
        <w:t xml:space="preserve">the HR department foresaw the need to communicate </w:t>
      </w:r>
      <w:r w:rsidR="002C7D6F">
        <w:t>regularly</w:t>
      </w:r>
      <w:r w:rsidR="00177BC6">
        <w:t xml:space="preserve"> with other departments alongside The Unions</w:t>
      </w:r>
      <w:r w:rsidR="00130F38">
        <w:t xml:space="preserve"> in order to prevent arising issues</w:t>
      </w:r>
      <w:r w:rsidR="00177BC6">
        <w:t xml:space="preserve">. This was due to the </w:t>
      </w:r>
      <w:r w:rsidR="00177BC6">
        <w:lastRenderedPageBreak/>
        <w:t>timing of the staff survey being sent out</w:t>
      </w:r>
      <w:r w:rsidR="00130F38">
        <w:t xml:space="preserve"> and the </w:t>
      </w:r>
      <w:r w:rsidR="002C7D6F">
        <w:t>coinciding</w:t>
      </w:r>
      <w:r w:rsidR="00130F38">
        <w:t xml:space="preserve"> redundancies and pay cuts</w:t>
      </w:r>
      <w:r w:rsidR="00177BC6">
        <w:t xml:space="preserve">. It was therefore my role to set up weekly meetings for HR to discuss potential problems. And further meetings with the Unions to ensure they were kept updated on </w:t>
      </w:r>
      <w:r w:rsidR="00130F38">
        <w:t>all the changes and consultation outcomes. Below is a screenshot from the weekly calendar invites;</w:t>
      </w:r>
    </w:p>
    <w:p w:rsidR="00130F38" w:rsidRDefault="00130F38" w:rsidP="00755A8A">
      <w:r>
        <w:rPr>
          <w:noProof/>
          <w:lang w:eastAsia="en-GB"/>
        </w:rPr>
        <w:drawing>
          <wp:inline distT="0" distB="0" distL="0" distR="0" wp14:anchorId="57FE0331" wp14:editId="46CD5E4B">
            <wp:extent cx="2495550" cy="1819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95550" cy="1819275"/>
                    </a:xfrm>
                    <a:prstGeom prst="rect">
                      <a:avLst/>
                    </a:prstGeom>
                    <a:noFill/>
                    <a:ln>
                      <a:noFill/>
                    </a:ln>
                  </pic:spPr>
                </pic:pic>
              </a:graphicData>
            </a:graphic>
          </wp:inline>
        </w:drawing>
      </w:r>
      <w:r>
        <w:rPr>
          <w:noProof/>
          <w:lang w:eastAsia="en-GB"/>
        </w:rPr>
        <w:drawing>
          <wp:inline distT="0" distB="0" distL="0" distR="0" wp14:anchorId="61425167" wp14:editId="4839BA3A">
            <wp:extent cx="2457450" cy="18383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57450" cy="1838325"/>
                    </a:xfrm>
                    <a:prstGeom prst="rect">
                      <a:avLst/>
                    </a:prstGeom>
                    <a:noFill/>
                    <a:ln>
                      <a:noFill/>
                    </a:ln>
                  </pic:spPr>
                </pic:pic>
              </a:graphicData>
            </a:graphic>
          </wp:inline>
        </w:drawing>
      </w:r>
    </w:p>
    <w:p w:rsidR="00FD10DC" w:rsidRDefault="00130F38" w:rsidP="00FD10DC">
      <w:pPr>
        <w:keepNext/>
      </w:pPr>
      <w:r>
        <w:rPr>
          <w:noProof/>
          <w:lang w:eastAsia="en-GB"/>
        </w:rPr>
        <w:drawing>
          <wp:inline distT="0" distB="0" distL="0" distR="0" wp14:anchorId="04A5A03A" wp14:editId="6100928E">
            <wp:extent cx="2495550" cy="1819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95550" cy="1819275"/>
                    </a:xfrm>
                    <a:prstGeom prst="rect">
                      <a:avLst/>
                    </a:prstGeom>
                    <a:noFill/>
                    <a:ln>
                      <a:noFill/>
                    </a:ln>
                  </pic:spPr>
                </pic:pic>
              </a:graphicData>
            </a:graphic>
          </wp:inline>
        </w:drawing>
      </w:r>
      <w:r>
        <w:rPr>
          <w:noProof/>
          <w:lang w:eastAsia="en-GB"/>
        </w:rPr>
        <w:drawing>
          <wp:inline distT="0" distB="0" distL="0" distR="0" wp14:anchorId="6E034858" wp14:editId="0EFB545A">
            <wp:extent cx="2466975" cy="18288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66975" cy="1828800"/>
                    </a:xfrm>
                    <a:prstGeom prst="rect">
                      <a:avLst/>
                    </a:prstGeom>
                    <a:noFill/>
                    <a:ln>
                      <a:noFill/>
                    </a:ln>
                  </pic:spPr>
                </pic:pic>
              </a:graphicData>
            </a:graphic>
          </wp:inline>
        </w:drawing>
      </w:r>
    </w:p>
    <w:p w:rsidR="00130F38" w:rsidRDefault="00FD10DC" w:rsidP="00FD10DC">
      <w:pPr>
        <w:pStyle w:val="Caption"/>
      </w:pPr>
      <w:r>
        <w:t xml:space="preserve">Figure </w:t>
      </w:r>
      <w:r>
        <w:fldChar w:fldCharType="begin"/>
      </w:r>
      <w:r>
        <w:instrText xml:space="preserve"> SEQ Figure \* ARABIC </w:instrText>
      </w:r>
      <w:r>
        <w:fldChar w:fldCharType="separate"/>
      </w:r>
      <w:r w:rsidR="006823D6">
        <w:rPr>
          <w:noProof/>
        </w:rPr>
        <w:t>4</w:t>
      </w:r>
      <w:r>
        <w:fldChar w:fldCharType="end"/>
      </w:r>
      <w:r>
        <w:t>, Calendar Invites</w:t>
      </w:r>
    </w:p>
    <w:p w:rsidR="00130F38" w:rsidRDefault="00130F38" w:rsidP="00755A8A"/>
    <w:p w:rsidR="00602967" w:rsidRDefault="00602967" w:rsidP="00755A8A"/>
    <w:p w:rsidR="00850F04" w:rsidRDefault="00A36DFE" w:rsidP="00850F04">
      <w:r>
        <w:t>Persuading- The hiring managers required some persuading when it came to the time period in which HR wanted to send out the survey</w:t>
      </w:r>
      <w:r w:rsidR="009629A0">
        <w:t xml:space="preserve"> for the above project</w:t>
      </w:r>
      <w:r>
        <w:t xml:space="preserve">. The managers required persuading on the benefits of capturing data at such a highly tensed time. </w:t>
      </w:r>
      <w:r w:rsidR="00850F04">
        <w:t xml:space="preserve">With 45 heads of departments throughout the organisation- meetings were arranged whereby HR would sit in and start the process of persuading, negotiating and influencing. </w:t>
      </w:r>
    </w:p>
    <w:p w:rsidR="00A36DFE" w:rsidRDefault="00A36DFE" w:rsidP="00A36DFE">
      <w:r>
        <w:t xml:space="preserve">Negotiating- During my HR career there have been times when Hiring Managers have wanted to instantly end an </w:t>
      </w:r>
      <w:r w:rsidR="000050BC">
        <w:t>employee’s</w:t>
      </w:r>
      <w:r>
        <w:t xml:space="preserve"> contract due to clash of personalities and so forth.  I have therefore been involved in negotiating time frames in order for the HM and HR to monitor said employee’s progress. The end result of this negotiating was that it allowed the employee time to settle into the role and deliver the results </w:t>
      </w:r>
      <w:r w:rsidR="00850F04">
        <w:t xml:space="preserve">therefore </w:t>
      </w:r>
      <w:r w:rsidR="001C569B">
        <w:t xml:space="preserve">resulting in the building of a strong ongoing relationship with the manager. The manager then trusted my advice and guidance going forward. </w:t>
      </w:r>
    </w:p>
    <w:p w:rsidR="00A36DFE" w:rsidRDefault="00A36DFE" w:rsidP="00A36DFE">
      <w:r>
        <w:t>Influencing-</w:t>
      </w:r>
      <w:r w:rsidR="009629A0">
        <w:t xml:space="preserve"> Throughout the years I have been informed I have been an influencer even when not being consciously aware of doing so. </w:t>
      </w:r>
      <w:r w:rsidR="003100F1">
        <w:t>To influence is to have an effect on the character, behaviour or devel</w:t>
      </w:r>
      <w:r w:rsidR="00B7136C">
        <w:t>opm</w:t>
      </w:r>
      <w:r w:rsidR="00E54797">
        <w:t xml:space="preserve">ent on someone or </w:t>
      </w:r>
      <w:r w:rsidR="00E54797" w:rsidRPr="00E54797">
        <w:t xml:space="preserve">something </w:t>
      </w:r>
      <w:r w:rsidR="00F25DC0" w:rsidRPr="00E54797">
        <w:t>(Oxford Dict</w:t>
      </w:r>
      <w:r w:rsidR="00E54797" w:rsidRPr="00E54797">
        <w:t>ionary, 2018</w:t>
      </w:r>
      <w:r w:rsidR="00F25DC0" w:rsidRPr="00E54797">
        <w:t>)</w:t>
      </w:r>
      <w:r w:rsidR="00E54797" w:rsidRPr="00E54797">
        <w:t>.</w:t>
      </w:r>
      <w:r w:rsidR="00F25DC0">
        <w:t xml:space="preserve"> During my time working career I </w:t>
      </w:r>
      <w:r w:rsidR="00F25DC0">
        <w:lastRenderedPageBreak/>
        <w:t>have studied a Criminology degree part time, during that period 2 of my work colleagues informed me that I influenced them to take up part-time studying to further develop their careers.</w:t>
      </w:r>
    </w:p>
    <w:p w:rsidR="00A36DFE" w:rsidRDefault="00A36DFE" w:rsidP="00A36DFE"/>
    <w:p w:rsidR="00B72A59" w:rsidRDefault="00B72A59">
      <w:pPr>
        <w:rPr>
          <w:b/>
          <w:i/>
        </w:rPr>
      </w:pPr>
      <w:r w:rsidRPr="00E876EA">
        <w:rPr>
          <w:b/>
          <w:i/>
        </w:rPr>
        <w:t>Activity 4: Self-Assessment, PDPs &amp; Reflection</w:t>
      </w:r>
    </w:p>
    <w:p w:rsidR="00CE0E73" w:rsidRDefault="00CE0E73" w:rsidP="00CE0E73">
      <w:r>
        <w:t xml:space="preserve"> Below is the self-assessment I undertook on the CIPD Map. The map aims to</w:t>
      </w:r>
      <w:r>
        <w:t xml:space="preserve"> identify areas and behaviours in which I am lacking</w:t>
      </w:r>
      <w:r>
        <w:t xml:space="preserve"> and can develop for the future. The results in the darkest colours are where I am exceeding whilst the lightest colour is my developmental areas. </w:t>
      </w:r>
    </w:p>
    <w:p w:rsidR="00FD10DC" w:rsidRDefault="00CE0E73" w:rsidP="00FD10DC">
      <w:pPr>
        <w:keepNext/>
      </w:pPr>
      <w:r>
        <w:rPr>
          <w:noProof/>
          <w:lang w:eastAsia="en-GB"/>
        </w:rPr>
        <w:drawing>
          <wp:inline distT="0" distB="0" distL="0" distR="0" wp14:anchorId="0FBA75E4" wp14:editId="7F496FDC">
            <wp:extent cx="3876675" cy="4867275"/>
            <wp:effectExtent l="0" t="0" r="9525" b="9525"/>
            <wp:docPr id="3" name="Picture 3" descr="C:\Users\Caru\Desktop\CIPD\Capture.My CPD Resul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aru\Desktop\CIPD\Capture.My CPD Results.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76675" cy="4867275"/>
                    </a:xfrm>
                    <a:prstGeom prst="rect">
                      <a:avLst/>
                    </a:prstGeom>
                    <a:noFill/>
                    <a:ln>
                      <a:noFill/>
                    </a:ln>
                  </pic:spPr>
                </pic:pic>
              </a:graphicData>
            </a:graphic>
          </wp:inline>
        </w:drawing>
      </w:r>
    </w:p>
    <w:p w:rsidR="00CE0E73" w:rsidRDefault="00FD10DC" w:rsidP="00FD10DC">
      <w:pPr>
        <w:pStyle w:val="Caption"/>
      </w:pPr>
      <w:r>
        <w:t xml:space="preserve">Figure </w:t>
      </w:r>
      <w:r>
        <w:fldChar w:fldCharType="begin"/>
      </w:r>
      <w:r>
        <w:instrText xml:space="preserve"> SEQ Figure \* ARABIC </w:instrText>
      </w:r>
      <w:r>
        <w:fldChar w:fldCharType="separate"/>
      </w:r>
      <w:r w:rsidR="006823D6">
        <w:rPr>
          <w:noProof/>
        </w:rPr>
        <w:t>5</w:t>
      </w:r>
      <w:r>
        <w:fldChar w:fldCharType="end"/>
      </w:r>
      <w:r>
        <w:t>, My Assessment Results</w:t>
      </w:r>
    </w:p>
    <w:p w:rsidR="00CE0E73" w:rsidRPr="00CE0E73" w:rsidRDefault="00CE0E73"/>
    <w:p w:rsidR="00CE0E73" w:rsidRDefault="00CE0E73">
      <w:pPr>
        <w:rPr>
          <w:b/>
          <w:i/>
        </w:rPr>
      </w:pPr>
    </w:p>
    <w:p w:rsidR="00CE0E73" w:rsidRDefault="00CE0E73">
      <w:pPr>
        <w:rPr>
          <w:b/>
          <w:i/>
        </w:rPr>
      </w:pPr>
    </w:p>
    <w:p w:rsidR="001426DC" w:rsidRDefault="004D493D" w:rsidP="001426DC">
      <w:r>
        <w:t xml:space="preserve">My current role is as </w:t>
      </w:r>
      <w:r w:rsidR="001426DC">
        <w:t xml:space="preserve">Internal Recruitment Co-ordinator in one of the largest Steel producers in Europe. I work alongside Hiring Managers to draft adverts and candidates who apply. My role within recruitment is rather widespread as I liaise with other departments within the company such as HR, </w:t>
      </w:r>
      <w:r w:rsidR="001426DC">
        <w:lastRenderedPageBreak/>
        <w:t xml:space="preserve">IT, Shared Services, Finance and Procurement. </w:t>
      </w:r>
      <w:r w:rsidR="001426DC">
        <w:t>Given my current employment in internal r</w:t>
      </w:r>
      <w:r w:rsidR="00F46779">
        <w:t>ecruitment, and by taking the assessment on</w:t>
      </w:r>
      <w:r w:rsidR="001426DC">
        <w:t xml:space="preserve"> the map, I would place myself in the professional area of Resourcing and Talent Planning and within Band 1. Despite working a few years under the umbrella theme of HR and Recruitment, I do feel as though I am just starting out in my HR career.  It is my goal to be working as an HR Assist</w:t>
      </w:r>
      <w:r w:rsidR="001426DC">
        <w:t xml:space="preserve">ant within the coming 12months therefore rising to a band 2. </w:t>
      </w:r>
    </w:p>
    <w:p w:rsidR="004A628D" w:rsidRDefault="00F46779">
      <w:r>
        <w:t xml:space="preserve">From the map I have identified the 3 following areas that I could improve on. These being: Employee relations, Resource and Talent Planning and Driven to Deliver. </w:t>
      </w:r>
      <w:r w:rsidR="009D3CD4">
        <w:t>I have chosen the below</w:t>
      </w:r>
      <w:r w:rsidR="009D3CD4">
        <w:t xml:space="preserve"> three as they are related to my area of work and will widen my knowledge whilst continuously improving my skills and cementing my role within HR.  </w:t>
      </w:r>
    </w:p>
    <w:p w:rsidR="004A628D" w:rsidRDefault="004A628D">
      <w:r w:rsidRPr="004A628D">
        <w:rPr>
          <w:i/>
        </w:rPr>
        <w:t>Employee Relations</w:t>
      </w:r>
      <w:r>
        <w:t xml:space="preserve">- My action plan for this area is to immerse myself with more of our on-site employees. Within the Steel works we have many different areas and sites, it is my continual goal to familiarise myself with more business areas and being seen around site. By being seen, this allows employees to ask recruitment queries face to face rather than having to have access to a phone or email, both of which are difficult when you are working outside on a steel plant. </w:t>
      </w:r>
      <w:r w:rsidR="00B80C67">
        <w:t xml:space="preserve">To be seconded to work on plant would allow me access to all level of employees and really hear what they have to say. </w:t>
      </w:r>
    </w:p>
    <w:p w:rsidR="00BA092C" w:rsidRDefault="004A628D" w:rsidP="00BA092C">
      <w:pPr>
        <w:keepNext/>
      </w:pPr>
      <w:r>
        <w:rPr>
          <w:noProof/>
          <w:lang w:eastAsia="en-GB"/>
        </w:rPr>
        <w:drawing>
          <wp:inline distT="0" distB="0" distL="0" distR="0" wp14:anchorId="492E62A3" wp14:editId="138AD837">
            <wp:extent cx="5247861" cy="2822713"/>
            <wp:effectExtent l="0" t="0" r="0" b="0"/>
            <wp:docPr id="4" name="Picture 4" descr="https://screenshotscdn.firefoxusercontent.com/images/38891482-6d4f-4a1b-9d8e-7ada54962e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reenshotscdn.firefoxusercontent.com/images/38891482-6d4f-4a1b-9d8e-7ada54962e07.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52978" cy="2825465"/>
                    </a:xfrm>
                    <a:prstGeom prst="rect">
                      <a:avLst/>
                    </a:prstGeom>
                    <a:noFill/>
                    <a:ln>
                      <a:noFill/>
                    </a:ln>
                  </pic:spPr>
                </pic:pic>
              </a:graphicData>
            </a:graphic>
          </wp:inline>
        </w:drawing>
      </w:r>
    </w:p>
    <w:p w:rsidR="00797FF6" w:rsidRDefault="00BA092C" w:rsidP="00BA092C">
      <w:pPr>
        <w:pStyle w:val="Caption"/>
      </w:pPr>
      <w:r>
        <w:t xml:space="preserve">Figure </w:t>
      </w:r>
      <w:r>
        <w:fldChar w:fldCharType="begin"/>
      </w:r>
      <w:r>
        <w:instrText xml:space="preserve"> SEQ Figure \* ARABIC </w:instrText>
      </w:r>
      <w:r>
        <w:fldChar w:fldCharType="separate"/>
      </w:r>
      <w:r w:rsidR="006823D6">
        <w:rPr>
          <w:noProof/>
        </w:rPr>
        <w:t>6</w:t>
      </w:r>
      <w:r>
        <w:fldChar w:fldCharType="end"/>
      </w:r>
      <w:r w:rsidR="00705259">
        <w:t xml:space="preserve"> Employee Relations- The C</w:t>
      </w:r>
      <w:r>
        <w:t>PD Map</w:t>
      </w:r>
    </w:p>
    <w:p w:rsidR="00797FF6" w:rsidRDefault="00797FF6"/>
    <w:p w:rsidR="005B1436" w:rsidRDefault="002E1279">
      <w:r w:rsidRPr="002E1279">
        <w:rPr>
          <w:i/>
        </w:rPr>
        <w:t>Resource and Talent Planning</w:t>
      </w:r>
      <w:r>
        <w:t xml:space="preserve">- </w:t>
      </w:r>
      <w:r w:rsidR="005B1436">
        <w:t xml:space="preserve">I can improve in this area by searching for more advanced skillsets when searching for external candidates to join our organisation. Being fully aware of the company’s needs and niches would be of great value to not only the company but as my role in recruitment. One of the ways that this can be done is by spending more time with hiring managers and heads of departments to understand their needs and knowledge. </w:t>
      </w:r>
      <w:r w:rsidR="00E633A9">
        <w:t>To shadow</w:t>
      </w:r>
      <w:r w:rsidR="00B80C67">
        <w:t xml:space="preserve"> my colleagues whilst they conduct their talent research would allow me to understand </w:t>
      </w:r>
      <w:r w:rsidR="00F34B8C">
        <w:t xml:space="preserve">what they are looking for and how they go about finding the right candidates. </w:t>
      </w:r>
    </w:p>
    <w:p w:rsidR="00BA092C" w:rsidRDefault="005B1436" w:rsidP="00BA092C">
      <w:pPr>
        <w:keepNext/>
      </w:pPr>
      <w:r>
        <w:rPr>
          <w:noProof/>
          <w:lang w:eastAsia="en-GB"/>
        </w:rPr>
        <w:lastRenderedPageBreak/>
        <w:drawing>
          <wp:inline distT="0" distB="0" distL="0" distR="0" wp14:anchorId="50957704" wp14:editId="1103C7C5">
            <wp:extent cx="5253487" cy="2743200"/>
            <wp:effectExtent l="0" t="0" r="4445" b="0"/>
            <wp:docPr id="5" name="Picture 5" descr="https://screenshotscdn.firefoxusercontent.com/images/56deb28e-e1f3-4fe7-b552-66397b59728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Image" descr="https://screenshotscdn.firefoxusercontent.com/images/56deb28e-e1f3-4fe7-b552-66397b59728f.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52225" cy="2742541"/>
                    </a:xfrm>
                    <a:prstGeom prst="rect">
                      <a:avLst/>
                    </a:prstGeom>
                    <a:noFill/>
                    <a:ln>
                      <a:noFill/>
                    </a:ln>
                  </pic:spPr>
                </pic:pic>
              </a:graphicData>
            </a:graphic>
          </wp:inline>
        </w:drawing>
      </w:r>
    </w:p>
    <w:p w:rsidR="00797FF6" w:rsidRDefault="00BA092C" w:rsidP="00BA092C">
      <w:pPr>
        <w:pStyle w:val="Caption"/>
      </w:pPr>
      <w:r>
        <w:t xml:space="preserve">Figure </w:t>
      </w:r>
      <w:r>
        <w:fldChar w:fldCharType="begin"/>
      </w:r>
      <w:r>
        <w:instrText xml:space="preserve"> SEQ Figure \* ARABIC </w:instrText>
      </w:r>
      <w:r>
        <w:fldChar w:fldCharType="separate"/>
      </w:r>
      <w:r w:rsidR="006823D6">
        <w:rPr>
          <w:noProof/>
        </w:rPr>
        <w:t>7</w:t>
      </w:r>
      <w:r>
        <w:fldChar w:fldCharType="end"/>
      </w:r>
      <w:r>
        <w:t xml:space="preserve"> Resourcing</w:t>
      </w:r>
      <w:r>
        <w:rPr>
          <w:noProof/>
        </w:rPr>
        <w:t xml:space="preserve"> and </w:t>
      </w:r>
      <w:r w:rsidR="00705259">
        <w:rPr>
          <w:noProof/>
        </w:rPr>
        <w:t>Talent Planning, The C</w:t>
      </w:r>
      <w:r>
        <w:rPr>
          <w:noProof/>
        </w:rPr>
        <w:t>PD Map</w:t>
      </w:r>
    </w:p>
    <w:p w:rsidR="005B1436" w:rsidRPr="005B1436" w:rsidRDefault="005B1436">
      <w:pPr>
        <w:rPr>
          <w:i/>
        </w:rPr>
      </w:pPr>
    </w:p>
    <w:p w:rsidR="005B1436" w:rsidRDefault="009D3CD4">
      <w:r>
        <w:rPr>
          <w:i/>
        </w:rPr>
        <w:t>Driven t</w:t>
      </w:r>
      <w:r w:rsidR="005B1436" w:rsidRPr="005B1436">
        <w:rPr>
          <w:i/>
        </w:rPr>
        <w:t>o Deliver</w:t>
      </w:r>
      <w:r w:rsidR="005B1436">
        <w:t xml:space="preserve">- This area can be improved by pre-planning. </w:t>
      </w:r>
      <w:r>
        <w:t>By my drawing up detailed</w:t>
      </w:r>
      <w:r w:rsidR="005B1436">
        <w:t xml:space="preserve"> plans prior to implementation of new ideas allo</w:t>
      </w:r>
      <w:r>
        <w:t xml:space="preserve">ws me and my colleague’s time for contingency planning. It also allows clear, straightforward goals and aims with a consistent drive behind it. </w:t>
      </w:r>
      <w:r w:rsidR="00E633A9">
        <w:t xml:space="preserve">A </w:t>
      </w:r>
      <w:r w:rsidR="00F34B8C">
        <w:t>possible training course on pre-planning would be useful to help me learn what needs to be put in place prior to undertaking a project.</w:t>
      </w:r>
    </w:p>
    <w:p w:rsidR="00472B87" w:rsidRDefault="009D3CD4" w:rsidP="00472B87">
      <w:pPr>
        <w:keepNext/>
      </w:pPr>
      <w:r>
        <w:rPr>
          <w:noProof/>
          <w:lang w:eastAsia="en-GB"/>
        </w:rPr>
        <w:drawing>
          <wp:inline distT="0" distB="0" distL="0" distR="0" wp14:anchorId="591398F2" wp14:editId="5FDF6796">
            <wp:extent cx="5104737" cy="2504661"/>
            <wp:effectExtent l="0" t="0" r="1270" b="0"/>
            <wp:docPr id="6" name="Picture 6" descr="https://screenshotscdn.firefoxusercontent.com/images/4f3f3f4e-d9cb-4174-93c1-bc6c9fd6bb6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Image" descr="https://screenshotscdn.firefoxusercontent.com/images/4f3f3f4e-d9cb-4174-93c1-bc6c9fd6bb65.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110597" cy="2507536"/>
                    </a:xfrm>
                    <a:prstGeom prst="rect">
                      <a:avLst/>
                    </a:prstGeom>
                    <a:noFill/>
                    <a:ln>
                      <a:noFill/>
                    </a:ln>
                  </pic:spPr>
                </pic:pic>
              </a:graphicData>
            </a:graphic>
          </wp:inline>
        </w:drawing>
      </w:r>
    </w:p>
    <w:p w:rsidR="009D3CD4" w:rsidRDefault="00472B87" w:rsidP="00472B87">
      <w:pPr>
        <w:pStyle w:val="Caption"/>
      </w:pPr>
      <w:r>
        <w:t xml:space="preserve">Figure </w:t>
      </w:r>
      <w:r>
        <w:fldChar w:fldCharType="begin"/>
      </w:r>
      <w:r>
        <w:instrText xml:space="preserve"> SEQ Figure \* ARABIC </w:instrText>
      </w:r>
      <w:r>
        <w:fldChar w:fldCharType="separate"/>
      </w:r>
      <w:r w:rsidR="006823D6">
        <w:rPr>
          <w:noProof/>
        </w:rPr>
        <w:t>8</w:t>
      </w:r>
      <w:r>
        <w:fldChar w:fldCharType="end"/>
      </w:r>
      <w:r>
        <w:t xml:space="preserve"> Driven to Del</w:t>
      </w:r>
      <w:r w:rsidR="00705259">
        <w:t xml:space="preserve">iver, </w:t>
      </w:r>
      <w:r w:rsidR="002C7D6F">
        <w:t>the</w:t>
      </w:r>
      <w:r w:rsidR="00705259">
        <w:t xml:space="preserve"> C</w:t>
      </w:r>
      <w:r>
        <w:t>PD Map</w:t>
      </w:r>
    </w:p>
    <w:p w:rsidR="002E1279" w:rsidRDefault="002E1279"/>
    <w:p w:rsidR="002E1279" w:rsidRDefault="002E1279"/>
    <w:tbl>
      <w:tblPr>
        <w:tblStyle w:val="TableGrid"/>
        <w:tblW w:w="0" w:type="auto"/>
        <w:tblLook w:val="04A0" w:firstRow="1" w:lastRow="0" w:firstColumn="1" w:lastColumn="0" w:noHBand="0" w:noVBand="1"/>
      </w:tblPr>
      <w:tblGrid>
        <w:gridCol w:w="3080"/>
        <w:gridCol w:w="3081"/>
        <w:gridCol w:w="3081"/>
      </w:tblGrid>
      <w:tr w:rsidR="00AA5D53" w:rsidTr="00AA5D53">
        <w:tc>
          <w:tcPr>
            <w:tcW w:w="3080" w:type="dxa"/>
          </w:tcPr>
          <w:p w:rsidR="00AA5D53" w:rsidRPr="00AA5D53" w:rsidRDefault="00AA5D53">
            <w:pPr>
              <w:rPr>
                <w:b/>
              </w:rPr>
            </w:pPr>
            <w:r w:rsidRPr="00AA5D53">
              <w:rPr>
                <w:b/>
              </w:rPr>
              <w:t>Types of Learning Styles</w:t>
            </w:r>
          </w:p>
        </w:tc>
        <w:tc>
          <w:tcPr>
            <w:tcW w:w="3081" w:type="dxa"/>
          </w:tcPr>
          <w:p w:rsidR="00AA5D53" w:rsidRPr="00AA5D53" w:rsidRDefault="00AA5D53">
            <w:pPr>
              <w:rPr>
                <w:b/>
              </w:rPr>
            </w:pPr>
            <w:r w:rsidRPr="00AA5D53">
              <w:rPr>
                <w:b/>
              </w:rPr>
              <w:t>Advantage</w:t>
            </w:r>
          </w:p>
        </w:tc>
        <w:tc>
          <w:tcPr>
            <w:tcW w:w="3081" w:type="dxa"/>
          </w:tcPr>
          <w:p w:rsidR="00AA5D53" w:rsidRPr="00AA5D53" w:rsidRDefault="00AA5D53">
            <w:pPr>
              <w:rPr>
                <w:b/>
              </w:rPr>
            </w:pPr>
            <w:r w:rsidRPr="00AA5D53">
              <w:rPr>
                <w:b/>
              </w:rPr>
              <w:t>Disadvantage</w:t>
            </w:r>
          </w:p>
        </w:tc>
      </w:tr>
      <w:tr w:rsidR="00AA5D53" w:rsidTr="00AA5D53">
        <w:tc>
          <w:tcPr>
            <w:tcW w:w="3080" w:type="dxa"/>
          </w:tcPr>
          <w:p w:rsidR="00AA5D53" w:rsidRDefault="00E633A9" w:rsidP="00E633A9">
            <w:pPr>
              <w:tabs>
                <w:tab w:val="right" w:pos="2864"/>
              </w:tabs>
            </w:pPr>
            <w:r>
              <w:t>Seconded to other parts of organisation</w:t>
            </w:r>
          </w:p>
        </w:tc>
        <w:tc>
          <w:tcPr>
            <w:tcW w:w="3081" w:type="dxa"/>
          </w:tcPr>
          <w:p w:rsidR="00AA5D53" w:rsidRDefault="008230B4">
            <w:r>
              <w:t xml:space="preserve">Being seconded allows you to work alongside colleagues you </w:t>
            </w:r>
            <w:r>
              <w:lastRenderedPageBreak/>
              <w:t>would not normally have the opportunity of doing so. You get to learn their different skill sets and how their part of the company works.</w:t>
            </w:r>
          </w:p>
        </w:tc>
        <w:tc>
          <w:tcPr>
            <w:tcW w:w="3081" w:type="dxa"/>
          </w:tcPr>
          <w:p w:rsidR="00AA5D53" w:rsidRDefault="008230B4">
            <w:r>
              <w:lastRenderedPageBreak/>
              <w:t xml:space="preserve">It is not guaranteed that the colleagues you will end up </w:t>
            </w:r>
            <w:r>
              <w:lastRenderedPageBreak/>
              <w:t xml:space="preserve">working aside shall be behaving as usual. They may well indeed “be on their best behaviour” or not discuss how they really feel about issues as they may feel I have been positioned there to spy on them or something along those lines. </w:t>
            </w:r>
          </w:p>
        </w:tc>
      </w:tr>
      <w:tr w:rsidR="00AA5D53" w:rsidTr="00AA5D53">
        <w:tc>
          <w:tcPr>
            <w:tcW w:w="3080" w:type="dxa"/>
          </w:tcPr>
          <w:p w:rsidR="00AA5D53" w:rsidRDefault="00E633A9">
            <w:r>
              <w:lastRenderedPageBreak/>
              <w:t>Shadowing Colleagues</w:t>
            </w:r>
          </w:p>
          <w:p w:rsidR="00E633A9" w:rsidRDefault="00E633A9"/>
        </w:tc>
        <w:tc>
          <w:tcPr>
            <w:tcW w:w="3081" w:type="dxa"/>
          </w:tcPr>
          <w:p w:rsidR="00AA5D53" w:rsidRDefault="0047739B">
            <w:r>
              <w:t>Shadowing colleagues can be classed as on the job training. You get to see how your colleagues not only do their day to day roles but how they react to ad hoc queries too.</w:t>
            </w:r>
          </w:p>
        </w:tc>
        <w:tc>
          <w:tcPr>
            <w:tcW w:w="3081" w:type="dxa"/>
          </w:tcPr>
          <w:p w:rsidR="00AA5D53" w:rsidRDefault="0047739B">
            <w:r>
              <w:t xml:space="preserve">Whilst shadowing colleagues, it is possible and common to pick up on their bad habits. Someone who has been doing the role for 15+ years may not take on board new, easier and quicker processes because they are set in their ways of doing things. </w:t>
            </w:r>
          </w:p>
        </w:tc>
      </w:tr>
      <w:tr w:rsidR="00AA5D53" w:rsidTr="00AA5D53">
        <w:tc>
          <w:tcPr>
            <w:tcW w:w="3080" w:type="dxa"/>
          </w:tcPr>
          <w:p w:rsidR="00AA5D53" w:rsidRDefault="00E633A9">
            <w:r>
              <w:t xml:space="preserve">Training Courses </w:t>
            </w:r>
          </w:p>
          <w:p w:rsidR="00E633A9" w:rsidRDefault="00E633A9"/>
        </w:tc>
        <w:tc>
          <w:tcPr>
            <w:tcW w:w="3081" w:type="dxa"/>
          </w:tcPr>
          <w:p w:rsidR="00AA5D53" w:rsidRDefault="00FC559C">
            <w:r>
              <w:t>By undertaking the Honey &amp; Mumford (1986) Learning Style Questionnaire, it resulted in my learning style as being a Pragmatist.  A training course may suit me as “</w:t>
            </w:r>
            <w:r w:rsidRPr="00FC559C">
              <w:rPr>
                <w:i/>
              </w:rPr>
              <w:t>They are the sort of people who return from management courses brimming with new ideas</w:t>
            </w:r>
            <w:r>
              <w:t>”</w:t>
            </w:r>
          </w:p>
        </w:tc>
        <w:tc>
          <w:tcPr>
            <w:tcW w:w="3081" w:type="dxa"/>
          </w:tcPr>
          <w:p w:rsidR="00AA5D53" w:rsidRDefault="00FC559C" w:rsidP="006823D6">
            <w:pPr>
              <w:keepNext/>
            </w:pPr>
            <w:r>
              <w:t>A disadvantage is that most training courses are set i</w:t>
            </w:r>
            <w:r w:rsidR="0047739B">
              <w:t xml:space="preserve">n classrooms, therefore may not transfer into the working environment. Training courses tend to also be more theory than practical so may be lost in translation. </w:t>
            </w:r>
          </w:p>
        </w:tc>
      </w:tr>
    </w:tbl>
    <w:p w:rsidR="00216BE1" w:rsidRPr="00AA5D53" w:rsidRDefault="006823D6" w:rsidP="006823D6">
      <w:pPr>
        <w:pStyle w:val="Caption"/>
      </w:pPr>
      <w:r>
        <w:t xml:space="preserve">Figure </w:t>
      </w:r>
      <w:r>
        <w:fldChar w:fldCharType="begin"/>
      </w:r>
      <w:r>
        <w:instrText xml:space="preserve"> SEQ Figure \* ARABIC </w:instrText>
      </w:r>
      <w:r>
        <w:fldChar w:fldCharType="separate"/>
      </w:r>
      <w:r>
        <w:rPr>
          <w:noProof/>
        </w:rPr>
        <w:t>9</w:t>
      </w:r>
      <w:r>
        <w:fldChar w:fldCharType="end"/>
      </w:r>
      <w:r w:rsidR="008226AC">
        <w:t>, Ad</w:t>
      </w:r>
      <w:r>
        <w:t>v</w:t>
      </w:r>
      <w:r w:rsidR="008226AC">
        <w:t>a</w:t>
      </w:r>
      <w:r>
        <w:t>ntages and Disadvantages of Learning Styles</w:t>
      </w:r>
    </w:p>
    <w:p w:rsidR="00B72A59" w:rsidRDefault="00B72A59"/>
    <w:p w:rsidR="004154E8" w:rsidRDefault="004154E8"/>
    <w:p w:rsidR="004154E8" w:rsidRDefault="00AB2910">
      <w:r>
        <w:t xml:space="preserve">Please see my </w:t>
      </w:r>
      <w:r w:rsidR="007E321D">
        <w:t>Appendix for evidence of my P</w:t>
      </w:r>
      <w:r w:rsidR="0029647A">
        <w:t xml:space="preserve">ersonal </w:t>
      </w:r>
      <w:r w:rsidR="007E321D">
        <w:t>D</w:t>
      </w:r>
      <w:r w:rsidR="0029647A">
        <w:t xml:space="preserve">evelopment </w:t>
      </w:r>
      <w:r w:rsidR="007E321D">
        <w:t>P</w:t>
      </w:r>
      <w:r w:rsidR="0029647A">
        <w:t>lan</w:t>
      </w:r>
      <w:r w:rsidR="009129A2">
        <w:t xml:space="preserve"> which shall include the following:</w:t>
      </w:r>
    </w:p>
    <w:p w:rsidR="009129A2" w:rsidRDefault="009129A2" w:rsidP="009129A2">
      <w:pPr>
        <w:rPr>
          <w:rFonts w:ascii="Arial" w:eastAsia="Times New Roman" w:hAnsi="Arial" w:cs="Times New Roman"/>
          <w:b/>
          <w:sz w:val="16"/>
          <w:szCs w:val="20"/>
        </w:rPr>
      </w:pPr>
      <w:r w:rsidRPr="000133FF">
        <w:rPr>
          <w:rFonts w:ascii="Arial" w:eastAsia="Times New Roman" w:hAnsi="Arial" w:cs="Times New Roman"/>
          <w:b/>
          <w:sz w:val="16"/>
          <w:szCs w:val="20"/>
        </w:rPr>
        <w:t>What do I want/need to learn?</w:t>
      </w:r>
    </w:p>
    <w:p w:rsidR="009129A2" w:rsidRPr="000133FF" w:rsidRDefault="009129A2" w:rsidP="009129A2">
      <w:pPr>
        <w:rPr>
          <w:rFonts w:ascii="Arial" w:eastAsia="Times New Roman" w:hAnsi="Arial" w:cs="Times New Roman"/>
          <w:b/>
          <w:sz w:val="16"/>
          <w:szCs w:val="20"/>
        </w:rPr>
      </w:pPr>
      <w:r w:rsidRPr="000133FF">
        <w:rPr>
          <w:rFonts w:ascii="Arial" w:eastAsia="Times New Roman" w:hAnsi="Arial" w:cs="Times New Roman"/>
          <w:b/>
          <w:sz w:val="16"/>
          <w:szCs w:val="20"/>
        </w:rPr>
        <w:t>What will I do to achieve this?</w:t>
      </w:r>
    </w:p>
    <w:p w:rsidR="009129A2" w:rsidRDefault="009129A2" w:rsidP="009129A2">
      <w:pPr>
        <w:spacing w:after="0" w:line="240" w:lineRule="auto"/>
        <w:rPr>
          <w:rFonts w:ascii="Arial" w:eastAsia="Times New Roman" w:hAnsi="Arial" w:cs="Times New Roman"/>
          <w:b/>
          <w:sz w:val="16"/>
          <w:szCs w:val="20"/>
        </w:rPr>
      </w:pPr>
      <w:r w:rsidRPr="000133FF">
        <w:rPr>
          <w:rFonts w:ascii="Arial" w:eastAsia="Times New Roman" w:hAnsi="Arial" w:cs="Times New Roman"/>
          <w:b/>
          <w:sz w:val="16"/>
          <w:szCs w:val="20"/>
        </w:rPr>
        <w:t>What resources or support will I need?</w:t>
      </w:r>
    </w:p>
    <w:p w:rsidR="009129A2" w:rsidRDefault="009129A2" w:rsidP="009129A2">
      <w:pPr>
        <w:spacing w:after="0" w:line="240" w:lineRule="auto"/>
        <w:rPr>
          <w:rFonts w:ascii="Arial" w:eastAsia="Times New Roman" w:hAnsi="Arial" w:cs="Times New Roman"/>
          <w:b/>
          <w:sz w:val="16"/>
          <w:szCs w:val="20"/>
        </w:rPr>
      </w:pPr>
    </w:p>
    <w:p w:rsidR="009129A2" w:rsidRDefault="009129A2" w:rsidP="009129A2">
      <w:pPr>
        <w:spacing w:after="0" w:line="240" w:lineRule="auto"/>
        <w:rPr>
          <w:rFonts w:ascii="Arial" w:eastAsia="Times New Roman" w:hAnsi="Arial" w:cs="Times New Roman"/>
          <w:b/>
          <w:sz w:val="16"/>
          <w:szCs w:val="20"/>
        </w:rPr>
      </w:pPr>
      <w:r w:rsidRPr="000133FF">
        <w:rPr>
          <w:rFonts w:ascii="Arial" w:eastAsia="Times New Roman" w:hAnsi="Arial" w:cs="Times New Roman"/>
          <w:b/>
          <w:sz w:val="16"/>
          <w:szCs w:val="20"/>
        </w:rPr>
        <w:t>What will my success criteria be?</w:t>
      </w:r>
    </w:p>
    <w:p w:rsidR="003638C3" w:rsidRPr="000133FF" w:rsidRDefault="003638C3" w:rsidP="009129A2">
      <w:pPr>
        <w:spacing w:after="0" w:line="240" w:lineRule="auto"/>
        <w:rPr>
          <w:rFonts w:ascii="Arial" w:eastAsia="Times New Roman" w:hAnsi="Arial" w:cs="Times New Roman"/>
          <w:b/>
          <w:sz w:val="16"/>
          <w:szCs w:val="20"/>
        </w:rPr>
      </w:pPr>
    </w:p>
    <w:p w:rsidR="0029647A" w:rsidRDefault="003638C3">
      <w:pPr>
        <w:rPr>
          <w:rFonts w:ascii="Arial" w:eastAsia="Times New Roman" w:hAnsi="Arial" w:cs="Times New Roman"/>
          <w:b/>
          <w:sz w:val="16"/>
          <w:szCs w:val="20"/>
        </w:rPr>
      </w:pPr>
      <w:r w:rsidRPr="000133FF">
        <w:rPr>
          <w:rFonts w:ascii="Arial" w:eastAsia="Times New Roman" w:hAnsi="Arial" w:cs="Times New Roman"/>
          <w:b/>
          <w:sz w:val="16"/>
          <w:szCs w:val="20"/>
        </w:rPr>
        <w:t>Target dates for review and completion</w:t>
      </w:r>
    </w:p>
    <w:p w:rsidR="009308BC" w:rsidRDefault="009308BC">
      <w:pPr>
        <w:rPr>
          <w:rFonts w:ascii="Arial" w:eastAsia="Times New Roman" w:hAnsi="Arial" w:cs="Times New Roman"/>
          <w:b/>
          <w:sz w:val="16"/>
          <w:szCs w:val="20"/>
        </w:rPr>
      </w:pPr>
    </w:p>
    <w:p w:rsidR="009308BC" w:rsidRDefault="009308BC"/>
    <w:p w:rsidR="00AB2910" w:rsidRDefault="009308BC">
      <w:pPr>
        <w:rPr>
          <w:b/>
          <w:u w:val="single"/>
        </w:rPr>
      </w:pPr>
      <w:r w:rsidRPr="009308BC">
        <w:rPr>
          <w:b/>
          <w:u w:val="single"/>
        </w:rPr>
        <w:t>Word Count</w:t>
      </w:r>
    </w:p>
    <w:p w:rsidR="00E54797" w:rsidRPr="00E54797" w:rsidRDefault="00E54797">
      <w:r>
        <w:t>2767</w:t>
      </w:r>
    </w:p>
    <w:p w:rsidR="00E54797" w:rsidRDefault="00E54797" w:rsidP="00EC596D">
      <w:pPr>
        <w:rPr>
          <w:b/>
          <w:u w:val="single"/>
        </w:rPr>
      </w:pPr>
    </w:p>
    <w:p w:rsidR="00EC596D" w:rsidRDefault="00EC596D" w:rsidP="00EC596D">
      <w:pPr>
        <w:rPr>
          <w:b/>
          <w:u w:val="single"/>
        </w:rPr>
      </w:pPr>
      <w:bookmarkStart w:id="0" w:name="_GoBack"/>
      <w:bookmarkEnd w:id="0"/>
      <w:r w:rsidRPr="00D6528D">
        <w:rPr>
          <w:b/>
          <w:u w:val="single"/>
        </w:rPr>
        <w:lastRenderedPageBreak/>
        <w:t xml:space="preserve">References </w:t>
      </w:r>
    </w:p>
    <w:p w:rsidR="00486EAD" w:rsidRPr="001557EE" w:rsidRDefault="006C79B3" w:rsidP="00EC596D">
      <w:hyperlink r:id="rId22" w:history="1">
        <w:r w:rsidRPr="006C79B3">
          <w:rPr>
            <w:rStyle w:val="Hyperlink"/>
            <w:color w:val="auto"/>
            <w:u w:val="none"/>
          </w:rPr>
          <w:t>CIPD (2018), ‘</w:t>
        </w:r>
        <w:r w:rsidRPr="006C79B3">
          <w:rPr>
            <w:rStyle w:val="Hyperlink"/>
            <w:i/>
            <w:color w:val="auto"/>
            <w:u w:val="none"/>
          </w:rPr>
          <w:t>My CPD Map</w:t>
        </w:r>
        <w:r w:rsidRPr="006C79B3">
          <w:rPr>
            <w:rStyle w:val="Hyperlink"/>
            <w:color w:val="auto"/>
            <w:u w:val="none"/>
          </w:rPr>
          <w:t xml:space="preserve">’ (Online) Available at </w:t>
        </w:r>
        <w:r w:rsidRPr="00543DBC">
          <w:rPr>
            <w:rStyle w:val="Hyperlink"/>
          </w:rPr>
          <w:t xml:space="preserve"> https://www.cipd.co.uk/</w:t>
        </w:r>
      </w:hyperlink>
      <w:r w:rsidR="00486EAD">
        <w:t xml:space="preserve"> </w:t>
      </w:r>
      <w:r w:rsidR="00705259">
        <w:t>Accessed on 5 November 2018</w:t>
      </w:r>
    </w:p>
    <w:p w:rsidR="00EC596D" w:rsidRDefault="00705259" w:rsidP="00EC596D">
      <w:r w:rsidRPr="00705259">
        <w:t xml:space="preserve">CIPD (2018), ‘My CPD Map’ (Online) Available at </w:t>
      </w:r>
      <w:hyperlink r:id="rId23" w:history="1">
        <w:r w:rsidR="00EC596D" w:rsidRPr="00543DBC">
          <w:rPr>
            <w:rStyle w:val="Hyperlink"/>
          </w:rPr>
          <w:t>http://mycpdmap.cipd.co.uk/results</w:t>
        </w:r>
      </w:hyperlink>
      <w:r w:rsidR="00EC596D">
        <w:t xml:space="preserve"> </w:t>
      </w:r>
      <w:r>
        <w:t>Accessed on 6 November 2018</w:t>
      </w:r>
    </w:p>
    <w:p w:rsidR="00BD1543" w:rsidRDefault="00BD1543" w:rsidP="00BD1543">
      <w:r>
        <w:t xml:space="preserve">English Oxford Living Dictionaries (Online) Available at </w:t>
      </w:r>
      <w:hyperlink r:id="rId24" w:history="1">
        <w:r w:rsidRPr="00C23ED7">
          <w:rPr>
            <w:rStyle w:val="Hyperlink"/>
          </w:rPr>
          <w:t>https://en.oxforddictionaries.com/definition/group</w:t>
        </w:r>
      </w:hyperlink>
      <w:r>
        <w:t xml:space="preserve"> Accessed 7 November 2018</w:t>
      </w:r>
    </w:p>
    <w:p w:rsidR="00BD1543" w:rsidRDefault="00BD1543" w:rsidP="00BD1543">
      <w:r>
        <w:t xml:space="preserve">English Oxford Living Dictionaries (Online) Available at </w:t>
      </w:r>
      <w:hyperlink r:id="rId25" w:history="1">
        <w:r w:rsidRPr="00543DBC">
          <w:rPr>
            <w:rStyle w:val="Hyperlink"/>
          </w:rPr>
          <w:t>https://en.oxforddictionaries.com/definition/influence Accessed 7 November 2018</w:t>
        </w:r>
      </w:hyperlink>
    </w:p>
    <w:p w:rsidR="00BD1543" w:rsidRDefault="00BD1543" w:rsidP="00BD1543">
      <w:r>
        <w:t xml:space="preserve">Johns, E. and Perkins, G. (2016) “Developing Professional Practice”, in Taylor, S and </w:t>
      </w:r>
      <w:r w:rsidR="002C7D6F">
        <w:t>Woodham’s</w:t>
      </w:r>
      <w:r>
        <w:t>, C. (ed) Studying Human Resource Management. London: The Chartered Institute for Personnel and Development.</w:t>
      </w:r>
    </w:p>
    <w:p w:rsidR="00BD1543" w:rsidRDefault="00BD1543" w:rsidP="00BD1543">
      <w:r>
        <w:t xml:space="preserve">Mind Tools (2018) </w:t>
      </w:r>
      <w:r w:rsidRPr="0023522A">
        <w:rPr>
          <w:i/>
        </w:rPr>
        <w:t>Communication Skills/ Communicating in Person/Active Listening</w:t>
      </w:r>
      <w:r>
        <w:t xml:space="preserve"> (Online) Available at </w:t>
      </w:r>
      <w:hyperlink r:id="rId26" w:history="1">
        <w:r w:rsidRPr="00543DBC">
          <w:rPr>
            <w:rStyle w:val="Hyperlink"/>
          </w:rPr>
          <w:t>https://www.mindtools.com/CommSkll/ActiveListening.htm</w:t>
        </w:r>
      </w:hyperlink>
      <w:r>
        <w:t xml:space="preserve">  Accessed on 6 November 2018</w:t>
      </w:r>
    </w:p>
    <w:p w:rsidR="00BD1543" w:rsidRDefault="00BD1543" w:rsidP="00BD1543">
      <w:r>
        <w:t xml:space="preserve">Mind Tools (2018) </w:t>
      </w:r>
      <w:r w:rsidRPr="003E28C5">
        <w:rPr>
          <w:i/>
        </w:rPr>
        <w:t>Decision Making/Improving Decision Making/Six Thinking Hats</w:t>
      </w:r>
      <w:r>
        <w:t xml:space="preserve"> (Online) Available at </w:t>
      </w:r>
      <w:hyperlink r:id="rId27" w:history="1">
        <w:r w:rsidRPr="00543DBC">
          <w:rPr>
            <w:rStyle w:val="Hyperlink"/>
          </w:rPr>
          <w:t>https://www.mindtools.com/pages/article/newTED_07.htm</w:t>
        </w:r>
      </w:hyperlink>
      <w:r>
        <w:t xml:space="preserve"> Accessed on 7 November 2018</w:t>
      </w:r>
    </w:p>
    <w:p w:rsidR="00EC596D" w:rsidRDefault="003E28C5" w:rsidP="00EC596D">
      <w:r>
        <w:t xml:space="preserve">Mind Tools (2018) </w:t>
      </w:r>
      <w:r w:rsidRPr="003E28C5">
        <w:rPr>
          <w:i/>
        </w:rPr>
        <w:t>Team Member/Improving Team Effectiveness/Forming, Storming, Norming and Performing Video</w:t>
      </w:r>
      <w:r>
        <w:t xml:space="preserve"> (Online) Available at </w:t>
      </w:r>
      <w:hyperlink r:id="rId28" w:history="1">
        <w:r w:rsidR="00EC596D" w:rsidRPr="00543DBC">
          <w:rPr>
            <w:rStyle w:val="Hyperlink"/>
          </w:rPr>
          <w:t>https://www.mindtools.com/pages/videos/fsnp.htm</w:t>
        </w:r>
      </w:hyperlink>
      <w:r w:rsidR="00EC596D">
        <w:t xml:space="preserve"> </w:t>
      </w:r>
      <w:r>
        <w:t xml:space="preserve"> Accessed on 10 November 2018</w:t>
      </w:r>
    </w:p>
    <w:p w:rsidR="00BD1543" w:rsidRDefault="00BD1543" w:rsidP="00BD1543">
      <w:r>
        <w:t>Wales Online (2015), News, Wales News, National Museum Wales ‘</w:t>
      </w:r>
      <w:r w:rsidRPr="0023522A">
        <w:rPr>
          <w:i/>
        </w:rPr>
        <w:t>National Museum Wales staff survey reveals lack of confidence in directors’ decisions</w:t>
      </w:r>
      <w:r>
        <w:t xml:space="preserve">’ (Online) Available at </w:t>
      </w:r>
      <w:hyperlink r:id="rId29" w:tgtFrame="_blank" w:history="1">
        <w:r>
          <w:rPr>
            <w:rStyle w:val="Hyperlink"/>
          </w:rPr>
          <w:t>https://www.walesonline.co.uk/news/wales-news/national-museum-wales-staff-survey-9440304</w:t>
        </w:r>
      </w:hyperlink>
      <w:r>
        <w:t xml:space="preserve"> Accessed on 5 November 2018</w:t>
      </w:r>
    </w:p>
    <w:p w:rsidR="00BD1543" w:rsidRDefault="00BD1543">
      <w:pPr>
        <w:sectPr w:rsidR="00BD1543" w:rsidSect="004154E8">
          <w:pgSz w:w="11906" w:h="16838"/>
          <w:pgMar w:top="1440" w:right="1440" w:bottom="1440" w:left="1440" w:header="708" w:footer="708" w:gutter="0"/>
          <w:cols w:space="708"/>
          <w:docGrid w:linePitch="360"/>
        </w:sectPr>
      </w:pPr>
    </w:p>
    <w:p w:rsidR="004154E8" w:rsidRDefault="004154E8">
      <w:pPr>
        <w:sectPr w:rsidR="004154E8" w:rsidSect="00EC596D">
          <w:pgSz w:w="11906" w:h="16838"/>
          <w:pgMar w:top="1440" w:right="1440" w:bottom="1440" w:left="1440" w:header="709" w:footer="709" w:gutter="0"/>
          <w:cols w:space="708"/>
          <w:docGrid w:linePitch="360"/>
        </w:sectPr>
      </w:pPr>
    </w:p>
    <w:p w:rsidR="00A01FB6" w:rsidRDefault="00A01FB6"/>
    <w:p w:rsidR="00195908" w:rsidRDefault="00195908"/>
    <w:p w:rsidR="00195908" w:rsidRDefault="00195908"/>
    <w:p w:rsidR="00195908" w:rsidRDefault="00195908"/>
    <w:p w:rsidR="00195908" w:rsidRDefault="00195908"/>
    <w:sectPr w:rsidR="00195908" w:rsidSect="004154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9435208"/>
    <w:multiLevelType w:val="hybridMultilevel"/>
    <w:tmpl w:val="8E084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A52B4"/>
    <w:rsid w:val="000050BC"/>
    <w:rsid w:val="000133FF"/>
    <w:rsid w:val="00036F5B"/>
    <w:rsid w:val="0005691E"/>
    <w:rsid w:val="000A73B4"/>
    <w:rsid w:val="000B5CF7"/>
    <w:rsid w:val="000D00ED"/>
    <w:rsid w:val="000D20FC"/>
    <w:rsid w:val="000D5DDC"/>
    <w:rsid w:val="000E1D7D"/>
    <w:rsid w:val="00130F38"/>
    <w:rsid w:val="001426DC"/>
    <w:rsid w:val="001557EE"/>
    <w:rsid w:val="00157EC1"/>
    <w:rsid w:val="00177BC6"/>
    <w:rsid w:val="00195908"/>
    <w:rsid w:val="00195923"/>
    <w:rsid w:val="001C569B"/>
    <w:rsid w:val="001C6F3B"/>
    <w:rsid w:val="00200693"/>
    <w:rsid w:val="00215B81"/>
    <w:rsid w:val="00216BE1"/>
    <w:rsid w:val="0022412D"/>
    <w:rsid w:val="0023522A"/>
    <w:rsid w:val="002411BB"/>
    <w:rsid w:val="0029647A"/>
    <w:rsid w:val="002A135D"/>
    <w:rsid w:val="002A7334"/>
    <w:rsid w:val="002C54FA"/>
    <w:rsid w:val="002C7D6F"/>
    <w:rsid w:val="002E1279"/>
    <w:rsid w:val="003035E3"/>
    <w:rsid w:val="003100F1"/>
    <w:rsid w:val="003638C3"/>
    <w:rsid w:val="00386BC7"/>
    <w:rsid w:val="003D15BF"/>
    <w:rsid w:val="003E28C5"/>
    <w:rsid w:val="004154E8"/>
    <w:rsid w:val="00440D54"/>
    <w:rsid w:val="004424DC"/>
    <w:rsid w:val="00450E51"/>
    <w:rsid w:val="00457F41"/>
    <w:rsid w:val="00472B87"/>
    <w:rsid w:val="0047739B"/>
    <w:rsid w:val="00486EAD"/>
    <w:rsid w:val="004A3CF9"/>
    <w:rsid w:val="004A628D"/>
    <w:rsid w:val="004B1183"/>
    <w:rsid w:val="004D493D"/>
    <w:rsid w:val="004E7C67"/>
    <w:rsid w:val="004F01B8"/>
    <w:rsid w:val="0051466D"/>
    <w:rsid w:val="005362C2"/>
    <w:rsid w:val="00543E2F"/>
    <w:rsid w:val="00563EF0"/>
    <w:rsid w:val="00570F2B"/>
    <w:rsid w:val="005B1436"/>
    <w:rsid w:val="00602967"/>
    <w:rsid w:val="00605401"/>
    <w:rsid w:val="0062384E"/>
    <w:rsid w:val="006548CB"/>
    <w:rsid w:val="00656D55"/>
    <w:rsid w:val="00676016"/>
    <w:rsid w:val="006815AF"/>
    <w:rsid w:val="006823D6"/>
    <w:rsid w:val="006C79B3"/>
    <w:rsid w:val="006D0EF8"/>
    <w:rsid w:val="006D70B7"/>
    <w:rsid w:val="006E2C00"/>
    <w:rsid w:val="00705259"/>
    <w:rsid w:val="00755A8A"/>
    <w:rsid w:val="00766B48"/>
    <w:rsid w:val="00772A7E"/>
    <w:rsid w:val="007956EF"/>
    <w:rsid w:val="00797FF6"/>
    <w:rsid w:val="007A63B6"/>
    <w:rsid w:val="007C21AE"/>
    <w:rsid w:val="007E321D"/>
    <w:rsid w:val="008226AC"/>
    <w:rsid w:val="008230B4"/>
    <w:rsid w:val="00850F04"/>
    <w:rsid w:val="00886F63"/>
    <w:rsid w:val="00890658"/>
    <w:rsid w:val="00895AF7"/>
    <w:rsid w:val="008A79A4"/>
    <w:rsid w:val="008B224E"/>
    <w:rsid w:val="008E1037"/>
    <w:rsid w:val="008F596E"/>
    <w:rsid w:val="009129A2"/>
    <w:rsid w:val="009308BC"/>
    <w:rsid w:val="0094138C"/>
    <w:rsid w:val="009629A0"/>
    <w:rsid w:val="009A063D"/>
    <w:rsid w:val="009A567E"/>
    <w:rsid w:val="009B0B17"/>
    <w:rsid w:val="009D3CD4"/>
    <w:rsid w:val="00A008F8"/>
    <w:rsid w:val="00A01FB6"/>
    <w:rsid w:val="00A36DFE"/>
    <w:rsid w:val="00A41C41"/>
    <w:rsid w:val="00AA5D53"/>
    <w:rsid w:val="00AB2910"/>
    <w:rsid w:val="00AE606B"/>
    <w:rsid w:val="00B04DBC"/>
    <w:rsid w:val="00B12F0C"/>
    <w:rsid w:val="00B212F3"/>
    <w:rsid w:val="00B47E9F"/>
    <w:rsid w:val="00B52188"/>
    <w:rsid w:val="00B7136C"/>
    <w:rsid w:val="00B72A59"/>
    <w:rsid w:val="00B80C67"/>
    <w:rsid w:val="00BA092C"/>
    <w:rsid w:val="00BC3547"/>
    <w:rsid w:val="00BD1543"/>
    <w:rsid w:val="00BE24BF"/>
    <w:rsid w:val="00BE3710"/>
    <w:rsid w:val="00C14B15"/>
    <w:rsid w:val="00C24BE6"/>
    <w:rsid w:val="00C332FD"/>
    <w:rsid w:val="00C4107F"/>
    <w:rsid w:val="00CC79B7"/>
    <w:rsid w:val="00CE0E73"/>
    <w:rsid w:val="00D54ABF"/>
    <w:rsid w:val="00D54E98"/>
    <w:rsid w:val="00D61F06"/>
    <w:rsid w:val="00D6528D"/>
    <w:rsid w:val="00D81579"/>
    <w:rsid w:val="00D86203"/>
    <w:rsid w:val="00DE7CC0"/>
    <w:rsid w:val="00DF320F"/>
    <w:rsid w:val="00E0735F"/>
    <w:rsid w:val="00E14F14"/>
    <w:rsid w:val="00E54797"/>
    <w:rsid w:val="00E633A9"/>
    <w:rsid w:val="00E876EA"/>
    <w:rsid w:val="00EA52B4"/>
    <w:rsid w:val="00EB6584"/>
    <w:rsid w:val="00EC596D"/>
    <w:rsid w:val="00EC6766"/>
    <w:rsid w:val="00EF1929"/>
    <w:rsid w:val="00EF4905"/>
    <w:rsid w:val="00F25DC0"/>
    <w:rsid w:val="00F34B8C"/>
    <w:rsid w:val="00F46779"/>
    <w:rsid w:val="00F70A32"/>
    <w:rsid w:val="00F719F7"/>
    <w:rsid w:val="00F817B3"/>
    <w:rsid w:val="00FC13B4"/>
    <w:rsid w:val="00FC41D9"/>
    <w:rsid w:val="00FC559C"/>
    <w:rsid w:val="00FD10DC"/>
    <w:rsid w:val="00FF51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1FB6"/>
    <w:rPr>
      <w:color w:val="0000FF" w:themeColor="hyperlink"/>
      <w:u w:val="single"/>
    </w:rPr>
  </w:style>
  <w:style w:type="paragraph" w:styleId="ListParagraph">
    <w:name w:val="List Paragraph"/>
    <w:basedOn w:val="Normal"/>
    <w:uiPriority w:val="34"/>
    <w:qFormat/>
    <w:rsid w:val="007C21AE"/>
    <w:pPr>
      <w:ind w:left="720"/>
      <w:contextualSpacing/>
    </w:pPr>
  </w:style>
  <w:style w:type="paragraph" w:styleId="BalloonText">
    <w:name w:val="Balloon Text"/>
    <w:basedOn w:val="Normal"/>
    <w:link w:val="BalloonTextChar"/>
    <w:uiPriority w:val="99"/>
    <w:semiHidden/>
    <w:unhideWhenUsed/>
    <w:rsid w:val="00BC35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3547"/>
    <w:rPr>
      <w:rFonts w:ascii="Tahoma" w:hAnsi="Tahoma" w:cs="Tahoma"/>
      <w:sz w:val="16"/>
      <w:szCs w:val="16"/>
    </w:rPr>
  </w:style>
  <w:style w:type="paragraph" w:styleId="Caption">
    <w:name w:val="caption"/>
    <w:basedOn w:val="Normal"/>
    <w:next w:val="Normal"/>
    <w:uiPriority w:val="35"/>
    <w:unhideWhenUsed/>
    <w:qFormat/>
    <w:rsid w:val="00215B81"/>
    <w:pPr>
      <w:spacing w:line="240" w:lineRule="auto"/>
    </w:pPr>
    <w:rPr>
      <w:b/>
      <w:bCs/>
      <w:color w:val="4F81BD" w:themeColor="accent1"/>
      <w:sz w:val="18"/>
      <w:szCs w:val="18"/>
    </w:rPr>
  </w:style>
  <w:style w:type="table" w:styleId="TableGrid">
    <w:name w:val="Table Grid"/>
    <w:basedOn w:val="TableNormal"/>
    <w:uiPriority w:val="59"/>
    <w:rsid w:val="00AA5D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1FB6"/>
    <w:rPr>
      <w:color w:val="0000FF" w:themeColor="hyperlink"/>
      <w:u w:val="single"/>
    </w:rPr>
  </w:style>
  <w:style w:type="paragraph" w:styleId="ListParagraph">
    <w:name w:val="List Paragraph"/>
    <w:basedOn w:val="Normal"/>
    <w:uiPriority w:val="34"/>
    <w:qFormat/>
    <w:rsid w:val="007C21AE"/>
    <w:pPr>
      <w:ind w:left="720"/>
      <w:contextualSpacing/>
    </w:pPr>
  </w:style>
  <w:style w:type="paragraph" w:styleId="BalloonText">
    <w:name w:val="Balloon Text"/>
    <w:basedOn w:val="Normal"/>
    <w:link w:val="BalloonTextChar"/>
    <w:uiPriority w:val="99"/>
    <w:semiHidden/>
    <w:unhideWhenUsed/>
    <w:rsid w:val="00BC35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3547"/>
    <w:rPr>
      <w:rFonts w:ascii="Tahoma" w:hAnsi="Tahoma" w:cs="Tahoma"/>
      <w:sz w:val="16"/>
      <w:szCs w:val="16"/>
    </w:rPr>
  </w:style>
  <w:style w:type="paragraph" w:styleId="Caption">
    <w:name w:val="caption"/>
    <w:basedOn w:val="Normal"/>
    <w:next w:val="Normal"/>
    <w:uiPriority w:val="35"/>
    <w:unhideWhenUsed/>
    <w:qFormat/>
    <w:rsid w:val="00215B81"/>
    <w:pPr>
      <w:spacing w:line="240" w:lineRule="auto"/>
    </w:pPr>
    <w:rPr>
      <w:b/>
      <w:bCs/>
      <w:color w:val="4F81BD" w:themeColor="accent1"/>
      <w:sz w:val="18"/>
      <w:szCs w:val="18"/>
    </w:rPr>
  </w:style>
  <w:style w:type="table" w:styleId="TableGrid">
    <w:name w:val="Table Grid"/>
    <w:basedOn w:val="TableNormal"/>
    <w:uiPriority w:val="59"/>
    <w:rsid w:val="00AA5D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09481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www.mindtools.com/CommSkll/ActiveListening.htm" TargetMode="Externa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image" Target="media/image1.jpeg"/><Relationship Id="rId12" Type="http://schemas.microsoft.com/office/2007/relationships/diagramDrawing" Target="diagrams/drawing1.xml"/><Relationship Id="rId17" Type="http://schemas.openxmlformats.org/officeDocument/2006/relationships/image" Target="media/image6.png"/><Relationship Id="rId25" Type="http://schemas.openxmlformats.org/officeDocument/2006/relationships/hyperlink" Target="https://en.oxforddictionaries.com/definition/influence%20Accessed%207%20November%202018"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www.walesonline.co.uk/news/wales-news/national-museum-wales-staff-survey-944030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Colors" Target="diagrams/colors1.xml"/><Relationship Id="rId24" Type="http://schemas.openxmlformats.org/officeDocument/2006/relationships/hyperlink" Target="https://en.oxforddictionaries.com/definition/group" TargetMode="Externa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hyperlink" Target="http://mycpdmap.cipd.co.uk/results" TargetMode="External"/><Relationship Id="rId28" Type="http://schemas.openxmlformats.org/officeDocument/2006/relationships/hyperlink" Target="https://www.mindtools.com/pages/videos/fsnp.htm" TargetMode="External"/><Relationship Id="rId10" Type="http://schemas.openxmlformats.org/officeDocument/2006/relationships/diagramQuickStyle" Target="diagrams/quickStyle1.xml"/><Relationship Id="rId19" Type="http://schemas.openxmlformats.org/officeDocument/2006/relationships/image" Target="media/image8.png"/><Relationship Id="rId31"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diagramLayout" Target="diagrams/layout1.xml"/><Relationship Id="rId14" Type="http://schemas.openxmlformats.org/officeDocument/2006/relationships/image" Target="media/image3.png"/><Relationship Id="rId22" Type="http://schemas.openxmlformats.org/officeDocument/2006/relationships/hyperlink" Target="CIPD%20(2018),%20'My%20CPD%20Map'%20(Online)%20Available%20at%20%20%20https://www.cipd.co.uk/" TargetMode="External"/><Relationship Id="rId27" Type="http://schemas.openxmlformats.org/officeDocument/2006/relationships/hyperlink" Target="https://www.mindtools.com/pages/article/newTED_07.htm" TargetMode="Externa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5A4A473-AAFC-4222-81EC-630839143D90}" type="doc">
      <dgm:prSet loTypeId="urn:microsoft.com/office/officeart/2005/8/layout/hProcess4" loCatId="process" qsTypeId="urn:microsoft.com/office/officeart/2005/8/quickstyle/simple1" qsCatId="simple" csTypeId="urn:microsoft.com/office/officeart/2005/8/colors/accent1_2" csCatId="accent1" phldr="1"/>
      <dgm:spPr/>
      <dgm:t>
        <a:bodyPr/>
        <a:lstStyle/>
        <a:p>
          <a:endParaRPr lang="en-GB"/>
        </a:p>
      </dgm:t>
    </dgm:pt>
    <dgm:pt modelId="{30149A08-5CC3-46FC-BF89-D3DDEC3FEF77}">
      <dgm:prSet phldrT="[Text]"/>
      <dgm:spPr/>
      <dgm:t>
        <a:bodyPr/>
        <a:lstStyle/>
        <a:p>
          <a:r>
            <a:rPr lang="en-GB"/>
            <a:t>Forming</a:t>
          </a:r>
        </a:p>
      </dgm:t>
    </dgm:pt>
    <dgm:pt modelId="{C49493EE-8904-4492-A7F7-DC5EFDDAE631}" type="parTrans" cxnId="{1FBC0204-8FB4-43D1-A143-1F3E6FC6B58E}">
      <dgm:prSet/>
      <dgm:spPr/>
      <dgm:t>
        <a:bodyPr/>
        <a:lstStyle/>
        <a:p>
          <a:endParaRPr lang="en-GB"/>
        </a:p>
      </dgm:t>
    </dgm:pt>
    <dgm:pt modelId="{97E9B7A5-8D4E-4896-B4C2-4FF48FF43431}" type="sibTrans" cxnId="{1FBC0204-8FB4-43D1-A143-1F3E6FC6B58E}">
      <dgm:prSet/>
      <dgm:spPr/>
      <dgm:t>
        <a:bodyPr/>
        <a:lstStyle/>
        <a:p>
          <a:endParaRPr lang="en-GB"/>
        </a:p>
      </dgm:t>
    </dgm:pt>
    <dgm:pt modelId="{9536A50C-98C4-402B-AFA9-516F3077F0FC}">
      <dgm:prSet phldrT="[Text]"/>
      <dgm:spPr/>
      <dgm:t>
        <a:bodyPr/>
        <a:lstStyle/>
        <a:p>
          <a:r>
            <a:rPr lang="en-GB"/>
            <a:t> Range of emotions experienced as people start to get to know each other in a group. </a:t>
          </a:r>
        </a:p>
      </dgm:t>
    </dgm:pt>
    <dgm:pt modelId="{F3C0A8F7-8D53-4536-80A3-A9DEDF52F3AD}" type="parTrans" cxnId="{21B315F4-2AAC-4D21-AEDD-2C20A45815F8}">
      <dgm:prSet/>
      <dgm:spPr/>
      <dgm:t>
        <a:bodyPr/>
        <a:lstStyle/>
        <a:p>
          <a:endParaRPr lang="en-GB"/>
        </a:p>
      </dgm:t>
    </dgm:pt>
    <dgm:pt modelId="{D43CD57D-269E-464E-82A5-B41EA042B311}" type="sibTrans" cxnId="{21B315F4-2AAC-4D21-AEDD-2C20A45815F8}">
      <dgm:prSet/>
      <dgm:spPr/>
      <dgm:t>
        <a:bodyPr/>
        <a:lstStyle/>
        <a:p>
          <a:endParaRPr lang="en-GB"/>
        </a:p>
      </dgm:t>
    </dgm:pt>
    <dgm:pt modelId="{81D0BE85-36EF-4988-A020-BBB0C59F2F60}">
      <dgm:prSet phldrT="[Text]"/>
      <dgm:spPr/>
      <dgm:t>
        <a:bodyPr/>
        <a:lstStyle/>
        <a:p>
          <a:r>
            <a:rPr lang="en-GB"/>
            <a:t>Storming	</a:t>
          </a:r>
        </a:p>
      </dgm:t>
    </dgm:pt>
    <dgm:pt modelId="{7CDA3669-8875-4F9A-9C93-83839CEFC500}" type="parTrans" cxnId="{F1E41E11-6464-40DE-94C6-0C062ADDCF51}">
      <dgm:prSet/>
      <dgm:spPr/>
      <dgm:t>
        <a:bodyPr/>
        <a:lstStyle/>
        <a:p>
          <a:endParaRPr lang="en-GB"/>
        </a:p>
      </dgm:t>
    </dgm:pt>
    <dgm:pt modelId="{D5F06F86-5A08-44A9-AD3E-BC23699DF34A}" type="sibTrans" cxnId="{F1E41E11-6464-40DE-94C6-0C062ADDCF51}">
      <dgm:prSet/>
      <dgm:spPr/>
      <dgm:t>
        <a:bodyPr/>
        <a:lstStyle/>
        <a:p>
          <a:endParaRPr lang="en-GB"/>
        </a:p>
      </dgm:t>
    </dgm:pt>
    <dgm:pt modelId="{54D8905C-A5F8-4419-8D5C-F6BD37B3BC21}">
      <dgm:prSet phldrT="[Text]"/>
      <dgm:spPr/>
      <dgm:t>
        <a:bodyPr/>
        <a:lstStyle/>
        <a:p>
          <a:r>
            <a:rPr lang="en-GB"/>
            <a:t>Conflict, struggle for power push boundaries set up in the forming stage. </a:t>
          </a:r>
        </a:p>
      </dgm:t>
    </dgm:pt>
    <dgm:pt modelId="{71783A03-5868-4F1C-8DE3-7DD76E3B764B}" type="parTrans" cxnId="{4C40F951-D5D5-4EB0-BBD7-8823DD0CDAD6}">
      <dgm:prSet/>
      <dgm:spPr/>
      <dgm:t>
        <a:bodyPr/>
        <a:lstStyle/>
        <a:p>
          <a:endParaRPr lang="en-GB"/>
        </a:p>
      </dgm:t>
    </dgm:pt>
    <dgm:pt modelId="{14C0B8C9-F9B8-4FE1-B219-E75BF8FC5686}" type="sibTrans" cxnId="{4C40F951-D5D5-4EB0-BBD7-8823DD0CDAD6}">
      <dgm:prSet/>
      <dgm:spPr/>
      <dgm:t>
        <a:bodyPr/>
        <a:lstStyle/>
        <a:p>
          <a:endParaRPr lang="en-GB"/>
        </a:p>
      </dgm:t>
    </dgm:pt>
    <dgm:pt modelId="{97BAFE05-BD2A-442C-BA23-47CB6DB51FB5}">
      <dgm:prSet phldrT="[Text]"/>
      <dgm:spPr/>
      <dgm:t>
        <a:bodyPr/>
        <a:lstStyle/>
        <a:p>
          <a:r>
            <a:rPr lang="en-GB"/>
            <a:t>Norming</a:t>
          </a:r>
        </a:p>
      </dgm:t>
    </dgm:pt>
    <dgm:pt modelId="{B849343C-EBB4-4532-A1BB-5BE0CC3F4FEA}" type="parTrans" cxnId="{C35E2BC2-B967-49C5-A9AF-62BCBCA50B7E}">
      <dgm:prSet/>
      <dgm:spPr/>
      <dgm:t>
        <a:bodyPr/>
        <a:lstStyle/>
        <a:p>
          <a:endParaRPr lang="en-GB"/>
        </a:p>
      </dgm:t>
    </dgm:pt>
    <dgm:pt modelId="{54EE5D82-8178-4AFC-8C23-39D649317CDF}" type="sibTrans" cxnId="{C35E2BC2-B967-49C5-A9AF-62BCBCA50B7E}">
      <dgm:prSet/>
      <dgm:spPr/>
      <dgm:t>
        <a:bodyPr/>
        <a:lstStyle/>
        <a:p>
          <a:endParaRPr lang="en-GB"/>
        </a:p>
      </dgm:t>
    </dgm:pt>
    <dgm:pt modelId="{81E9AAD6-9C10-4C52-A9BF-220C364D32C9}">
      <dgm:prSet phldrT="[Text]"/>
      <dgm:spPr/>
      <dgm:t>
        <a:bodyPr/>
        <a:lstStyle/>
        <a:p>
          <a:r>
            <a:rPr lang="en-GB"/>
            <a:t>People come together- resolve differences, roles taking up, see the goal move towards it. </a:t>
          </a:r>
        </a:p>
      </dgm:t>
    </dgm:pt>
    <dgm:pt modelId="{1FC796A9-EFBC-4D57-95AC-8EC1AD6EC623}" type="parTrans" cxnId="{EA2F899B-0F36-45B3-ADFD-9734C6BD9FA5}">
      <dgm:prSet/>
      <dgm:spPr/>
      <dgm:t>
        <a:bodyPr/>
        <a:lstStyle/>
        <a:p>
          <a:endParaRPr lang="en-GB"/>
        </a:p>
      </dgm:t>
    </dgm:pt>
    <dgm:pt modelId="{A9E7FF2F-68CF-41CB-BA7D-09176C7636A8}" type="sibTrans" cxnId="{EA2F899B-0F36-45B3-ADFD-9734C6BD9FA5}">
      <dgm:prSet/>
      <dgm:spPr/>
      <dgm:t>
        <a:bodyPr/>
        <a:lstStyle/>
        <a:p>
          <a:endParaRPr lang="en-GB"/>
        </a:p>
      </dgm:t>
    </dgm:pt>
    <dgm:pt modelId="{8623C6E5-93D8-4751-921A-B5EC87BA4D98}">
      <dgm:prSet phldrT="[Text]"/>
      <dgm:spPr/>
      <dgm:t>
        <a:bodyPr/>
        <a:lstStyle/>
        <a:p>
          <a:r>
            <a:rPr lang="en-GB"/>
            <a:t>Performing</a:t>
          </a:r>
        </a:p>
      </dgm:t>
    </dgm:pt>
    <dgm:pt modelId="{5B951A28-6877-40AF-9557-5C3F09C409D5}" type="parTrans" cxnId="{C773A46F-EB5C-4B98-B4BC-07A4EA262C62}">
      <dgm:prSet/>
      <dgm:spPr/>
      <dgm:t>
        <a:bodyPr/>
        <a:lstStyle/>
        <a:p>
          <a:endParaRPr lang="en-GB"/>
        </a:p>
      </dgm:t>
    </dgm:pt>
    <dgm:pt modelId="{975BEB4E-37BF-43F7-AE35-2194115A8E59}" type="sibTrans" cxnId="{C773A46F-EB5C-4B98-B4BC-07A4EA262C62}">
      <dgm:prSet/>
      <dgm:spPr/>
      <dgm:t>
        <a:bodyPr/>
        <a:lstStyle/>
        <a:p>
          <a:endParaRPr lang="en-GB"/>
        </a:p>
      </dgm:t>
    </dgm:pt>
    <dgm:pt modelId="{84098E24-C0E5-4C05-B310-7CA193593F47}">
      <dgm:prSet phldrT="[Text]"/>
      <dgm:spPr/>
      <dgm:t>
        <a:bodyPr/>
        <a:lstStyle/>
        <a:p>
          <a:r>
            <a:rPr lang="en-GB"/>
            <a:t>Adjourning</a:t>
          </a:r>
        </a:p>
      </dgm:t>
    </dgm:pt>
    <dgm:pt modelId="{73D6B241-9785-4AE2-AE99-FA92CD5D58E4}" type="parTrans" cxnId="{3817D772-4320-4A94-9E09-3591602C11C9}">
      <dgm:prSet/>
      <dgm:spPr/>
      <dgm:t>
        <a:bodyPr/>
        <a:lstStyle/>
        <a:p>
          <a:endParaRPr lang="en-GB"/>
        </a:p>
      </dgm:t>
    </dgm:pt>
    <dgm:pt modelId="{822CFA6F-B9BA-4E9B-B118-35A786F47ED5}" type="sibTrans" cxnId="{3817D772-4320-4A94-9E09-3591602C11C9}">
      <dgm:prSet/>
      <dgm:spPr/>
      <dgm:t>
        <a:bodyPr/>
        <a:lstStyle/>
        <a:p>
          <a:endParaRPr lang="en-GB"/>
        </a:p>
      </dgm:t>
    </dgm:pt>
    <dgm:pt modelId="{F7FF1567-B10B-4DDB-9AF1-6D4D4BF3B100}">
      <dgm:prSet/>
      <dgm:spPr/>
      <dgm:t>
        <a:bodyPr/>
        <a:lstStyle/>
        <a:p>
          <a:r>
            <a:rPr lang="en-GB"/>
            <a:t>Achieving the goal, team working smoothly, no friction. </a:t>
          </a:r>
        </a:p>
      </dgm:t>
    </dgm:pt>
    <dgm:pt modelId="{483AAB46-CD89-4286-8497-EE1B0073CAEF}" type="parTrans" cxnId="{991B0F46-05B1-425A-A072-CA2458749B36}">
      <dgm:prSet/>
      <dgm:spPr/>
      <dgm:t>
        <a:bodyPr/>
        <a:lstStyle/>
        <a:p>
          <a:endParaRPr lang="en-GB"/>
        </a:p>
      </dgm:t>
    </dgm:pt>
    <dgm:pt modelId="{CFD45816-DC46-42A2-A1F7-33D23DC8800B}" type="sibTrans" cxnId="{991B0F46-05B1-425A-A072-CA2458749B36}">
      <dgm:prSet/>
      <dgm:spPr/>
      <dgm:t>
        <a:bodyPr/>
        <a:lstStyle/>
        <a:p>
          <a:endParaRPr lang="en-GB"/>
        </a:p>
      </dgm:t>
    </dgm:pt>
    <dgm:pt modelId="{BD973481-3A81-49DF-86E5-CFEAB28FF614}">
      <dgm:prSet/>
      <dgm:spPr/>
      <dgm:t>
        <a:bodyPr/>
        <a:lstStyle/>
        <a:p>
          <a:r>
            <a:rPr lang="en-GB"/>
            <a:t>End stage of the group, find it hard to leave strong relationships, uncertain about future</a:t>
          </a:r>
        </a:p>
      </dgm:t>
    </dgm:pt>
    <dgm:pt modelId="{D80B6A63-E286-47D7-A07C-92E72F4A0DE7}" type="parTrans" cxnId="{8C0D5BD1-5E9D-470C-8B22-AD183E71C437}">
      <dgm:prSet/>
      <dgm:spPr/>
      <dgm:t>
        <a:bodyPr/>
        <a:lstStyle/>
        <a:p>
          <a:endParaRPr lang="en-GB"/>
        </a:p>
      </dgm:t>
    </dgm:pt>
    <dgm:pt modelId="{6784DAD3-1FB3-4131-80B3-506001630E50}" type="sibTrans" cxnId="{8C0D5BD1-5E9D-470C-8B22-AD183E71C437}">
      <dgm:prSet/>
      <dgm:spPr/>
      <dgm:t>
        <a:bodyPr/>
        <a:lstStyle/>
        <a:p>
          <a:endParaRPr lang="en-GB"/>
        </a:p>
      </dgm:t>
    </dgm:pt>
    <dgm:pt modelId="{B4E2E5AA-12C6-4633-BEFC-FEA6BB3C9856}" type="pres">
      <dgm:prSet presAssocID="{A5A4A473-AAFC-4222-81EC-630839143D90}" presName="Name0" presStyleCnt="0">
        <dgm:presLayoutVars>
          <dgm:dir/>
          <dgm:animLvl val="lvl"/>
          <dgm:resizeHandles val="exact"/>
        </dgm:presLayoutVars>
      </dgm:prSet>
      <dgm:spPr/>
      <dgm:t>
        <a:bodyPr/>
        <a:lstStyle/>
        <a:p>
          <a:endParaRPr lang="en-GB"/>
        </a:p>
      </dgm:t>
    </dgm:pt>
    <dgm:pt modelId="{B83C4ECE-FED1-4926-9373-3CF085A89FA4}" type="pres">
      <dgm:prSet presAssocID="{A5A4A473-AAFC-4222-81EC-630839143D90}" presName="tSp" presStyleCnt="0"/>
      <dgm:spPr/>
    </dgm:pt>
    <dgm:pt modelId="{5F652027-1ADD-4ECC-9F95-098B9AEC57FE}" type="pres">
      <dgm:prSet presAssocID="{A5A4A473-AAFC-4222-81EC-630839143D90}" presName="bSp" presStyleCnt="0"/>
      <dgm:spPr/>
    </dgm:pt>
    <dgm:pt modelId="{13146AD3-8C2A-420A-BD73-234D2B767146}" type="pres">
      <dgm:prSet presAssocID="{A5A4A473-AAFC-4222-81EC-630839143D90}" presName="process" presStyleCnt="0"/>
      <dgm:spPr/>
    </dgm:pt>
    <dgm:pt modelId="{4A08BE38-194E-451A-BF86-FD5D1EA68B55}" type="pres">
      <dgm:prSet presAssocID="{30149A08-5CC3-46FC-BF89-D3DDEC3FEF77}" presName="composite1" presStyleCnt="0"/>
      <dgm:spPr/>
    </dgm:pt>
    <dgm:pt modelId="{61DF605F-50B8-40A1-BAD6-A014A66F92CE}" type="pres">
      <dgm:prSet presAssocID="{30149A08-5CC3-46FC-BF89-D3DDEC3FEF77}" presName="dummyNode1" presStyleLbl="node1" presStyleIdx="0" presStyleCnt="5"/>
      <dgm:spPr/>
    </dgm:pt>
    <dgm:pt modelId="{C739D701-5E23-424F-B441-4A04E609DEAA}" type="pres">
      <dgm:prSet presAssocID="{30149A08-5CC3-46FC-BF89-D3DDEC3FEF77}" presName="childNode1" presStyleLbl="bgAcc1" presStyleIdx="0" presStyleCnt="5">
        <dgm:presLayoutVars>
          <dgm:bulletEnabled val="1"/>
        </dgm:presLayoutVars>
      </dgm:prSet>
      <dgm:spPr/>
      <dgm:t>
        <a:bodyPr/>
        <a:lstStyle/>
        <a:p>
          <a:endParaRPr lang="en-GB"/>
        </a:p>
      </dgm:t>
    </dgm:pt>
    <dgm:pt modelId="{644B338F-68A1-466D-867D-AACBB5387ABF}" type="pres">
      <dgm:prSet presAssocID="{30149A08-5CC3-46FC-BF89-D3DDEC3FEF77}" presName="childNode1tx" presStyleLbl="bgAcc1" presStyleIdx="0" presStyleCnt="5">
        <dgm:presLayoutVars>
          <dgm:bulletEnabled val="1"/>
        </dgm:presLayoutVars>
      </dgm:prSet>
      <dgm:spPr/>
      <dgm:t>
        <a:bodyPr/>
        <a:lstStyle/>
        <a:p>
          <a:endParaRPr lang="en-GB"/>
        </a:p>
      </dgm:t>
    </dgm:pt>
    <dgm:pt modelId="{E6B32486-3F61-4759-B07B-1CBB6F15E24F}" type="pres">
      <dgm:prSet presAssocID="{30149A08-5CC3-46FC-BF89-D3DDEC3FEF77}" presName="parentNode1" presStyleLbl="node1" presStyleIdx="0" presStyleCnt="5">
        <dgm:presLayoutVars>
          <dgm:chMax val="1"/>
          <dgm:bulletEnabled val="1"/>
        </dgm:presLayoutVars>
      </dgm:prSet>
      <dgm:spPr/>
      <dgm:t>
        <a:bodyPr/>
        <a:lstStyle/>
        <a:p>
          <a:endParaRPr lang="en-GB"/>
        </a:p>
      </dgm:t>
    </dgm:pt>
    <dgm:pt modelId="{58F83309-1D42-4DE6-94C7-3A2A78228D60}" type="pres">
      <dgm:prSet presAssocID="{30149A08-5CC3-46FC-BF89-D3DDEC3FEF77}" presName="connSite1" presStyleCnt="0"/>
      <dgm:spPr/>
    </dgm:pt>
    <dgm:pt modelId="{41487922-7AB9-41E9-8997-C913DECCDF6C}" type="pres">
      <dgm:prSet presAssocID="{97E9B7A5-8D4E-4896-B4C2-4FF48FF43431}" presName="Name9" presStyleLbl="sibTrans2D1" presStyleIdx="0" presStyleCnt="4"/>
      <dgm:spPr/>
      <dgm:t>
        <a:bodyPr/>
        <a:lstStyle/>
        <a:p>
          <a:endParaRPr lang="en-GB"/>
        </a:p>
      </dgm:t>
    </dgm:pt>
    <dgm:pt modelId="{9108ADE6-631C-4D8C-8B39-91F57E9F543D}" type="pres">
      <dgm:prSet presAssocID="{81D0BE85-36EF-4988-A020-BBB0C59F2F60}" presName="composite2" presStyleCnt="0"/>
      <dgm:spPr/>
    </dgm:pt>
    <dgm:pt modelId="{DE8F3ABE-019C-4217-90B5-12865EAB4367}" type="pres">
      <dgm:prSet presAssocID="{81D0BE85-36EF-4988-A020-BBB0C59F2F60}" presName="dummyNode2" presStyleLbl="node1" presStyleIdx="0" presStyleCnt="5"/>
      <dgm:spPr/>
    </dgm:pt>
    <dgm:pt modelId="{75577A0D-302E-4E38-88B1-6150194A57CC}" type="pres">
      <dgm:prSet presAssocID="{81D0BE85-36EF-4988-A020-BBB0C59F2F60}" presName="childNode2" presStyleLbl="bgAcc1" presStyleIdx="1" presStyleCnt="5">
        <dgm:presLayoutVars>
          <dgm:bulletEnabled val="1"/>
        </dgm:presLayoutVars>
      </dgm:prSet>
      <dgm:spPr/>
      <dgm:t>
        <a:bodyPr/>
        <a:lstStyle/>
        <a:p>
          <a:endParaRPr lang="en-GB"/>
        </a:p>
      </dgm:t>
    </dgm:pt>
    <dgm:pt modelId="{82728513-3691-4AC6-9CD1-318BBD666D7F}" type="pres">
      <dgm:prSet presAssocID="{81D0BE85-36EF-4988-A020-BBB0C59F2F60}" presName="childNode2tx" presStyleLbl="bgAcc1" presStyleIdx="1" presStyleCnt="5">
        <dgm:presLayoutVars>
          <dgm:bulletEnabled val="1"/>
        </dgm:presLayoutVars>
      </dgm:prSet>
      <dgm:spPr/>
      <dgm:t>
        <a:bodyPr/>
        <a:lstStyle/>
        <a:p>
          <a:endParaRPr lang="en-GB"/>
        </a:p>
      </dgm:t>
    </dgm:pt>
    <dgm:pt modelId="{953DBDA3-2D1B-4745-85CA-493EEFF26914}" type="pres">
      <dgm:prSet presAssocID="{81D0BE85-36EF-4988-A020-BBB0C59F2F60}" presName="parentNode2" presStyleLbl="node1" presStyleIdx="1" presStyleCnt="5">
        <dgm:presLayoutVars>
          <dgm:chMax val="0"/>
          <dgm:bulletEnabled val="1"/>
        </dgm:presLayoutVars>
      </dgm:prSet>
      <dgm:spPr/>
      <dgm:t>
        <a:bodyPr/>
        <a:lstStyle/>
        <a:p>
          <a:endParaRPr lang="en-GB"/>
        </a:p>
      </dgm:t>
    </dgm:pt>
    <dgm:pt modelId="{FD880FC7-AA14-44EE-A975-ECCDB0A331A2}" type="pres">
      <dgm:prSet presAssocID="{81D0BE85-36EF-4988-A020-BBB0C59F2F60}" presName="connSite2" presStyleCnt="0"/>
      <dgm:spPr/>
    </dgm:pt>
    <dgm:pt modelId="{4E35B403-169C-4A64-BD01-082F5AB4C611}" type="pres">
      <dgm:prSet presAssocID="{D5F06F86-5A08-44A9-AD3E-BC23699DF34A}" presName="Name18" presStyleLbl="sibTrans2D1" presStyleIdx="1" presStyleCnt="4"/>
      <dgm:spPr/>
      <dgm:t>
        <a:bodyPr/>
        <a:lstStyle/>
        <a:p>
          <a:endParaRPr lang="en-GB"/>
        </a:p>
      </dgm:t>
    </dgm:pt>
    <dgm:pt modelId="{15D1EEA8-6315-4D34-A83B-EA057E920EDC}" type="pres">
      <dgm:prSet presAssocID="{97BAFE05-BD2A-442C-BA23-47CB6DB51FB5}" presName="composite1" presStyleCnt="0"/>
      <dgm:spPr/>
    </dgm:pt>
    <dgm:pt modelId="{7A7688C4-EA0F-4CF0-B413-082824A7B125}" type="pres">
      <dgm:prSet presAssocID="{97BAFE05-BD2A-442C-BA23-47CB6DB51FB5}" presName="dummyNode1" presStyleLbl="node1" presStyleIdx="1" presStyleCnt="5"/>
      <dgm:spPr/>
    </dgm:pt>
    <dgm:pt modelId="{BA3A77E7-EEEC-46B0-90BA-4152E3543FCA}" type="pres">
      <dgm:prSet presAssocID="{97BAFE05-BD2A-442C-BA23-47CB6DB51FB5}" presName="childNode1" presStyleLbl="bgAcc1" presStyleIdx="2" presStyleCnt="5">
        <dgm:presLayoutVars>
          <dgm:bulletEnabled val="1"/>
        </dgm:presLayoutVars>
      </dgm:prSet>
      <dgm:spPr/>
      <dgm:t>
        <a:bodyPr/>
        <a:lstStyle/>
        <a:p>
          <a:endParaRPr lang="en-GB"/>
        </a:p>
      </dgm:t>
    </dgm:pt>
    <dgm:pt modelId="{7CEB6603-CB6B-4360-BF16-0D1C3479D7CB}" type="pres">
      <dgm:prSet presAssocID="{97BAFE05-BD2A-442C-BA23-47CB6DB51FB5}" presName="childNode1tx" presStyleLbl="bgAcc1" presStyleIdx="2" presStyleCnt="5">
        <dgm:presLayoutVars>
          <dgm:bulletEnabled val="1"/>
        </dgm:presLayoutVars>
      </dgm:prSet>
      <dgm:spPr/>
      <dgm:t>
        <a:bodyPr/>
        <a:lstStyle/>
        <a:p>
          <a:endParaRPr lang="en-GB"/>
        </a:p>
      </dgm:t>
    </dgm:pt>
    <dgm:pt modelId="{2DA8C7F7-9680-4C84-8999-0D225982B919}" type="pres">
      <dgm:prSet presAssocID="{97BAFE05-BD2A-442C-BA23-47CB6DB51FB5}" presName="parentNode1" presStyleLbl="node1" presStyleIdx="2" presStyleCnt="5">
        <dgm:presLayoutVars>
          <dgm:chMax val="1"/>
          <dgm:bulletEnabled val="1"/>
        </dgm:presLayoutVars>
      </dgm:prSet>
      <dgm:spPr/>
      <dgm:t>
        <a:bodyPr/>
        <a:lstStyle/>
        <a:p>
          <a:endParaRPr lang="en-GB"/>
        </a:p>
      </dgm:t>
    </dgm:pt>
    <dgm:pt modelId="{5442E5B5-F4BF-4864-BAC9-5E9E495CD548}" type="pres">
      <dgm:prSet presAssocID="{97BAFE05-BD2A-442C-BA23-47CB6DB51FB5}" presName="connSite1" presStyleCnt="0"/>
      <dgm:spPr/>
    </dgm:pt>
    <dgm:pt modelId="{85D9C7FF-7B88-4F17-BC41-DDB2E63B8F46}" type="pres">
      <dgm:prSet presAssocID="{54EE5D82-8178-4AFC-8C23-39D649317CDF}" presName="Name9" presStyleLbl="sibTrans2D1" presStyleIdx="2" presStyleCnt="4"/>
      <dgm:spPr/>
      <dgm:t>
        <a:bodyPr/>
        <a:lstStyle/>
        <a:p>
          <a:endParaRPr lang="en-GB"/>
        </a:p>
      </dgm:t>
    </dgm:pt>
    <dgm:pt modelId="{0C255B34-2BD1-4D20-8BA4-5EA502249B29}" type="pres">
      <dgm:prSet presAssocID="{8623C6E5-93D8-4751-921A-B5EC87BA4D98}" presName="composite2" presStyleCnt="0"/>
      <dgm:spPr/>
    </dgm:pt>
    <dgm:pt modelId="{C7D2C9B0-EC2F-45D8-89AA-C2A4C4DFC11C}" type="pres">
      <dgm:prSet presAssocID="{8623C6E5-93D8-4751-921A-B5EC87BA4D98}" presName="dummyNode2" presStyleLbl="node1" presStyleIdx="2" presStyleCnt="5"/>
      <dgm:spPr/>
    </dgm:pt>
    <dgm:pt modelId="{7F408040-04BD-4FC8-B18A-C752EE069C0A}" type="pres">
      <dgm:prSet presAssocID="{8623C6E5-93D8-4751-921A-B5EC87BA4D98}" presName="childNode2" presStyleLbl="bgAcc1" presStyleIdx="3" presStyleCnt="5">
        <dgm:presLayoutVars>
          <dgm:bulletEnabled val="1"/>
        </dgm:presLayoutVars>
      </dgm:prSet>
      <dgm:spPr/>
      <dgm:t>
        <a:bodyPr/>
        <a:lstStyle/>
        <a:p>
          <a:endParaRPr lang="en-GB"/>
        </a:p>
      </dgm:t>
    </dgm:pt>
    <dgm:pt modelId="{0FAD3851-B212-4EDE-B337-96284B14150D}" type="pres">
      <dgm:prSet presAssocID="{8623C6E5-93D8-4751-921A-B5EC87BA4D98}" presName="childNode2tx" presStyleLbl="bgAcc1" presStyleIdx="3" presStyleCnt="5">
        <dgm:presLayoutVars>
          <dgm:bulletEnabled val="1"/>
        </dgm:presLayoutVars>
      </dgm:prSet>
      <dgm:spPr/>
      <dgm:t>
        <a:bodyPr/>
        <a:lstStyle/>
        <a:p>
          <a:endParaRPr lang="en-GB"/>
        </a:p>
      </dgm:t>
    </dgm:pt>
    <dgm:pt modelId="{92001879-4824-439C-882F-C5027F11685E}" type="pres">
      <dgm:prSet presAssocID="{8623C6E5-93D8-4751-921A-B5EC87BA4D98}" presName="parentNode2" presStyleLbl="node1" presStyleIdx="3" presStyleCnt="5">
        <dgm:presLayoutVars>
          <dgm:chMax val="0"/>
          <dgm:bulletEnabled val="1"/>
        </dgm:presLayoutVars>
      </dgm:prSet>
      <dgm:spPr/>
      <dgm:t>
        <a:bodyPr/>
        <a:lstStyle/>
        <a:p>
          <a:endParaRPr lang="en-GB"/>
        </a:p>
      </dgm:t>
    </dgm:pt>
    <dgm:pt modelId="{B7B170B4-D721-47A0-8122-7B28E1F85916}" type="pres">
      <dgm:prSet presAssocID="{8623C6E5-93D8-4751-921A-B5EC87BA4D98}" presName="connSite2" presStyleCnt="0"/>
      <dgm:spPr/>
    </dgm:pt>
    <dgm:pt modelId="{89CE1477-5BE2-4B5D-9E2B-A1A125FBFB09}" type="pres">
      <dgm:prSet presAssocID="{975BEB4E-37BF-43F7-AE35-2194115A8E59}" presName="Name18" presStyleLbl="sibTrans2D1" presStyleIdx="3" presStyleCnt="4"/>
      <dgm:spPr/>
      <dgm:t>
        <a:bodyPr/>
        <a:lstStyle/>
        <a:p>
          <a:endParaRPr lang="en-GB"/>
        </a:p>
      </dgm:t>
    </dgm:pt>
    <dgm:pt modelId="{A8C81517-DB63-4695-80D8-E79AD3E0AD4A}" type="pres">
      <dgm:prSet presAssocID="{84098E24-C0E5-4C05-B310-7CA193593F47}" presName="composite1" presStyleCnt="0"/>
      <dgm:spPr/>
    </dgm:pt>
    <dgm:pt modelId="{8A8E451B-F205-4AA1-84E9-D2A99ED1B79D}" type="pres">
      <dgm:prSet presAssocID="{84098E24-C0E5-4C05-B310-7CA193593F47}" presName="dummyNode1" presStyleLbl="node1" presStyleIdx="3" presStyleCnt="5"/>
      <dgm:spPr/>
    </dgm:pt>
    <dgm:pt modelId="{709DD8D5-B72F-48B4-9C17-2AA3764770CF}" type="pres">
      <dgm:prSet presAssocID="{84098E24-C0E5-4C05-B310-7CA193593F47}" presName="childNode1" presStyleLbl="bgAcc1" presStyleIdx="4" presStyleCnt="5">
        <dgm:presLayoutVars>
          <dgm:bulletEnabled val="1"/>
        </dgm:presLayoutVars>
      </dgm:prSet>
      <dgm:spPr/>
      <dgm:t>
        <a:bodyPr/>
        <a:lstStyle/>
        <a:p>
          <a:endParaRPr lang="en-GB"/>
        </a:p>
      </dgm:t>
    </dgm:pt>
    <dgm:pt modelId="{48B02F62-2E9C-41AC-ACD8-3CD0EC5B2C92}" type="pres">
      <dgm:prSet presAssocID="{84098E24-C0E5-4C05-B310-7CA193593F47}" presName="childNode1tx" presStyleLbl="bgAcc1" presStyleIdx="4" presStyleCnt="5">
        <dgm:presLayoutVars>
          <dgm:bulletEnabled val="1"/>
        </dgm:presLayoutVars>
      </dgm:prSet>
      <dgm:spPr/>
      <dgm:t>
        <a:bodyPr/>
        <a:lstStyle/>
        <a:p>
          <a:endParaRPr lang="en-GB"/>
        </a:p>
      </dgm:t>
    </dgm:pt>
    <dgm:pt modelId="{3188BFF4-B781-4ADE-83BC-87E83B78C51E}" type="pres">
      <dgm:prSet presAssocID="{84098E24-C0E5-4C05-B310-7CA193593F47}" presName="parentNode1" presStyleLbl="node1" presStyleIdx="4" presStyleCnt="5">
        <dgm:presLayoutVars>
          <dgm:chMax val="1"/>
          <dgm:bulletEnabled val="1"/>
        </dgm:presLayoutVars>
      </dgm:prSet>
      <dgm:spPr/>
      <dgm:t>
        <a:bodyPr/>
        <a:lstStyle/>
        <a:p>
          <a:endParaRPr lang="en-GB"/>
        </a:p>
      </dgm:t>
    </dgm:pt>
    <dgm:pt modelId="{03D3FFCE-7EEB-470F-8E55-4628F09456F4}" type="pres">
      <dgm:prSet presAssocID="{84098E24-C0E5-4C05-B310-7CA193593F47}" presName="connSite1" presStyleCnt="0"/>
      <dgm:spPr/>
    </dgm:pt>
  </dgm:ptLst>
  <dgm:cxnLst>
    <dgm:cxn modelId="{D04F8DA9-9978-4549-AA90-C1B86ED9CB7E}" type="presOf" srcId="{D5F06F86-5A08-44A9-AD3E-BC23699DF34A}" destId="{4E35B403-169C-4A64-BD01-082F5AB4C611}" srcOrd="0" destOrd="0" presId="urn:microsoft.com/office/officeart/2005/8/layout/hProcess4"/>
    <dgm:cxn modelId="{C35E2BC2-B967-49C5-A9AF-62BCBCA50B7E}" srcId="{A5A4A473-AAFC-4222-81EC-630839143D90}" destId="{97BAFE05-BD2A-442C-BA23-47CB6DB51FB5}" srcOrd="2" destOrd="0" parTransId="{B849343C-EBB4-4532-A1BB-5BE0CC3F4FEA}" sibTransId="{54EE5D82-8178-4AFC-8C23-39D649317CDF}"/>
    <dgm:cxn modelId="{F60CCE3C-E8A5-48D1-86C6-A1B505D2368C}" type="presOf" srcId="{9536A50C-98C4-402B-AFA9-516F3077F0FC}" destId="{C739D701-5E23-424F-B441-4A04E609DEAA}" srcOrd="0" destOrd="0" presId="urn:microsoft.com/office/officeart/2005/8/layout/hProcess4"/>
    <dgm:cxn modelId="{D87D04D6-239C-4566-900F-1E64CEC7DCC8}" type="presOf" srcId="{975BEB4E-37BF-43F7-AE35-2194115A8E59}" destId="{89CE1477-5BE2-4B5D-9E2B-A1A125FBFB09}" srcOrd="0" destOrd="0" presId="urn:microsoft.com/office/officeart/2005/8/layout/hProcess4"/>
    <dgm:cxn modelId="{991B0F46-05B1-425A-A072-CA2458749B36}" srcId="{8623C6E5-93D8-4751-921A-B5EC87BA4D98}" destId="{F7FF1567-B10B-4DDB-9AF1-6D4D4BF3B100}" srcOrd="0" destOrd="0" parTransId="{483AAB46-CD89-4286-8497-EE1B0073CAEF}" sibTransId="{CFD45816-DC46-42A2-A1F7-33D23DC8800B}"/>
    <dgm:cxn modelId="{EA2F899B-0F36-45B3-ADFD-9734C6BD9FA5}" srcId="{97BAFE05-BD2A-442C-BA23-47CB6DB51FB5}" destId="{81E9AAD6-9C10-4C52-A9BF-220C364D32C9}" srcOrd="0" destOrd="0" parTransId="{1FC796A9-EFBC-4D57-95AC-8EC1AD6EC623}" sibTransId="{A9E7FF2F-68CF-41CB-BA7D-09176C7636A8}"/>
    <dgm:cxn modelId="{C773A46F-EB5C-4B98-B4BC-07A4EA262C62}" srcId="{A5A4A473-AAFC-4222-81EC-630839143D90}" destId="{8623C6E5-93D8-4751-921A-B5EC87BA4D98}" srcOrd="3" destOrd="0" parTransId="{5B951A28-6877-40AF-9557-5C3F09C409D5}" sibTransId="{975BEB4E-37BF-43F7-AE35-2194115A8E59}"/>
    <dgm:cxn modelId="{0BB53192-0CBC-4779-9537-2F6A0789CE8B}" type="presOf" srcId="{30149A08-5CC3-46FC-BF89-D3DDEC3FEF77}" destId="{E6B32486-3F61-4759-B07B-1CBB6F15E24F}" srcOrd="0" destOrd="0" presId="urn:microsoft.com/office/officeart/2005/8/layout/hProcess4"/>
    <dgm:cxn modelId="{4DC6CEF2-BB3A-40EB-8F31-98A1C1DFD39D}" type="presOf" srcId="{84098E24-C0E5-4C05-B310-7CA193593F47}" destId="{3188BFF4-B781-4ADE-83BC-87E83B78C51E}" srcOrd="0" destOrd="0" presId="urn:microsoft.com/office/officeart/2005/8/layout/hProcess4"/>
    <dgm:cxn modelId="{7FE05EED-DD74-4087-810B-44F99D02BAF7}" type="presOf" srcId="{BD973481-3A81-49DF-86E5-CFEAB28FF614}" destId="{709DD8D5-B72F-48B4-9C17-2AA3764770CF}" srcOrd="0" destOrd="0" presId="urn:microsoft.com/office/officeart/2005/8/layout/hProcess4"/>
    <dgm:cxn modelId="{BF3914D1-CB21-4A5F-898A-FDD3740DE0FE}" type="presOf" srcId="{54D8905C-A5F8-4419-8D5C-F6BD37B3BC21}" destId="{82728513-3691-4AC6-9CD1-318BBD666D7F}" srcOrd="1" destOrd="0" presId="urn:microsoft.com/office/officeart/2005/8/layout/hProcess4"/>
    <dgm:cxn modelId="{EE9C4886-E856-4602-9A49-8E21584D68E0}" type="presOf" srcId="{9536A50C-98C4-402B-AFA9-516F3077F0FC}" destId="{644B338F-68A1-466D-867D-AACBB5387ABF}" srcOrd="1" destOrd="0" presId="urn:microsoft.com/office/officeart/2005/8/layout/hProcess4"/>
    <dgm:cxn modelId="{13F2D345-E75F-43A8-9D2B-8783EC1A9B0A}" type="presOf" srcId="{81E9AAD6-9C10-4C52-A9BF-220C364D32C9}" destId="{7CEB6603-CB6B-4360-BF16-0D1C3479D7CB}" srcOrd="1" destOrd="0" presId="urn:microsoft.com/office/officeart/2005/8/layout/hProcess4"/>
    <dgm:cxn modelId="{3817D772-4320-4A94-9E09-3591602C11C9}" srcId="{A5A4A473-AAFC-4222-81EC-630839143D90}" destId="{84098E24-C0E5-4C05-B310-7CA193593F47}" srcOrd="4" destOrd="0" parTransId="{73D6B241-9785-4AE2-AE99-FA92CD5D58E4}" sibTransId="{822CFA6F-B9BA-4E9B-B118-35A786F47ED5}"/>
    <dgm:cxn modelId="{1FBC0204-8FB4-43D1-A143-1F3E6FC6B58E}" srcId="{A5A4A473-AAFC-4222-81EC-630839143D90}" destId="{30149A08-5CC3-46FC-BF89-D3DDEC3FEF77}" srcOrd="0" destOrd="0" parTransId="{C49493EE-8904-4492-A7F7-DC5EFDDAE631}" sibTransId="{97E9B7A5-8D4E-4896-B4C2-4FF48FF43431}"/>
    <dgm:cxn modelId="{8DC1899F-44F5-457C-80D1-2BDE652F3D03}" type="presOf" srcId="{BD973481-3A81-49DF-86E5-CFEAB28FF614}" destId="{48B02F62-2E9C-41AC-ACD8-3CD0EC5B2C92}" srcOrd="1" destOrd="0" presId="urn:microsoft.com/office/officeart/2005/8/layout/hProcess4"/>
    <dgm:cxn modelId="{E3EA5B97-6EA9-4267-B8E0-76DD4B60FB8B}" type="presOf" srcId="{F7FF1567-B10B-4DDB-9AF1-6D4D4BF3B100}" destId="{0FAD3851-B212-4EDE-B337-96284B14150D}" srcOrd="1" destOrd="0" presId="urn:microsoft.com/office/officeart/2005/8/layout/hProcess4"/>
    <dgm:cxn modelId="{BF99EE49-CA8E-4397-87FA-3A70D8C183B1}" type="presOf" srcId="{F7FF1567-B10B-4DDB-9AF1-6D4D4BF3B100}" destId="{7F408040-04BD-4FC8-B18A-C752EE069C0A}" srcOrd="0" destOrd="0" presId="urn:microsoft.com/office/officeart/2005/8/layout/hProcess4"/>
    <dgm:cxn modelId="{21B315F4-2AAC-4D21-AEDD-2C20A45815F8}" srcId="{30149A08-5CC3-46FC-BF89-D3DDEC3FEF77}" destId="{9536A50C-98C4-402B-AFA9-516F3077F0FC}" srcOrd="0" destOrd="0" parTransId="{F3C0A8F7-8D53-4536-80A3-A9DEDF52F3AD}" sibTransId="{D43CD57D-269E-464E-82A5-B41EA042B311}"/>
    <dgm:cxn modelId="{7FEDFCA3-229E-448D-B3AA-8FC05D567F97}" type="presOf" srcId="{81D0BE85-36EF-4988-A020-BBB0C59F2F60}" destId="{953DBDA3-2D1B-4745-85CA-493EEFF26914}" srcOrd="0" destOrd="0" presId="urn:microsoft.com/office/officeart/2005/8/layout/hProcess4"/>
    <dgm:cxn modelId="{E9643666-F66D-41FE-A425-5D135072BEE5}" type="presOf" srcId="{54D8905C-A5F8-4419-8D5C-F6BD37B3BC21}" destId="{75577A0D-302E-4E38-88B1-6150194A57CC}" srcOrd="0" destOrd="0" presId="urn:microsoft.com/office/officeart/2005/8/layout/hProcess4"/>
    <dgm:cxn modelId="{4C40F951-D5D5-4EB0-BBD7-8823DD0CDAD6}" srcId="{81D0BE85-36EF-4988-A020-BBB0C59F2F60}" destId="{54D8905C-A5F8-4419-8D5C-F6BD37B3BC21}" srcOrd="0" destOrd="0" parTransId="{71783A03-5868-4F1C-8DE3-7DD76E3B764B}" sibTransId="{14C0B8C9-F9B8-4FE1-B219-E75BF8FC5686}"/>
    <dgm:cxn modelId="{32D8B746-C2C7-4E5E-A293-8B487FD2DF29}" type="presOf" srcId="{A5A4A473-AAFC-4222-81EC-630839143D90}" destId="{B4E2E5AA-12C6-4633-BEFC-FEA6BB3C9856}" srcOrd="0" destOrd="0" presId="urn:microsoft.com/office/officeart/2005/8/layout/hProcess4"/>
    <dgm:cxn modelId="{AC07CC68-A871-4344-B88E-B288841A5E6C}" type="presOf" srcId="{97BAFE05-BD2A-442C-BA23-47CB6DB51FB5}" destId="{2DA8C7F7-9680-4C84-8999-0D225982B919}" srcOrd="0" destOrd="0" presId="urn:microsoft.com/office/officeart/2005/8/layout/hProcess4"/>
    <dgm:cxn modelId="{365CD848-779D-4F71-B5F8-CCEC2493CC50}" type="presOf" srcId="{81E9AAD6-9C10-4C52-A9BF-220C364D32C9}" destId="{BA3A77E7-EEEC-46B0-90BA-4152E3543FCA}" srcOrd="0" destOrd="0" presId="urn:microsoft.com/office/officeart/2005/8/layout/hProcess4"/>
    <dgm:cxn modelId="{67E15EA4-0C89-4D51-A63C-5A9171799D22}" type="presOf" srcId="{97E9B7A5-8D4E-4896-B4C2-4FF48FF43431}" destId="{41487922-7AB9-41E9-8997-C913DECCDF6C}" srcOrd="0" destOrd="0" presId="urn:microsoft.com/office/officeart/2005/8/layout/hProcess4"/>
    <dgm:cxn modelId="{F7569675-9F16-42E8-8867-FDBE015C8536}" type="presOf" srcId="{54EE5D82-8178-4AFC-8C23-39D649317CDF}" destId="{85D9C7FF-7B88-4F17-BC41-DDB2E63B8F46}" srcOrd="0" destOrd="0" presId="urn:microsoft.com/office/officeart/2005/8/layout/hProcess4"/>
    <dgm:cxn modelId="{F1E41E11-6464-40DE-94C6-0C062ADDCF51}" srcId="{A5A4A473-AAFC-4222-81EC-630839143D90}" destId="{81D0BE85-36EF-4988-A020-BBB0C59F2F60}" srcOrd="1" destOrd="0" parTransId="{7CDA3669-8875-4F9A-9C93-83839CEFC500}" sibTransId="{D5F06F86-5A08-44A9-AD3E-BC23699DF34A}"/>
    <dgm:cxn modelId="{FD83F752-80EF-442A-BAEE-2C0C732B4701}" type="presOf" srcId="{8623C6E5-93D8-4751-921A-B5EC87BA4D98}" destId="{92001879-4824-439C-882F-C5027F11685E}" srcOrd="0" destOrd="0" presId="urn:microsoft.com/office/officeart/2005/8/layout/hProcess4"/>
    <dgm:cxn modelId="{8C0D5BD1-5E9D-470C-8B22-AD183E71C437}" srcId="{84098E24-C0E5-4C05-B310-7CA193593F47}" destId="{BD973481-3A81-49DF-86E5-CFEAB28FF614}" srcOrd="0" destOrd="0" parTransId="{D80B6A63-E286-47D7-A07C-92E72F4A0DE7}" sibTransId="{6784DAD3-1FB3-4131-80B3-506001630E50}"/>
    <dgm:cxn modelId="{6C98DFC7-8D8A-4BB1-B298-E9AADE51F1F4}" type="presParOf" srcId="{B4E2E5AA-12C6-4633-BEFC-FEA6BB3C9856}" destId="{B83C4ECE-FED1-4926-9373-3CF085A89FA4}" srcOrd="0" destOrd="0" presId="urn:microsoft.com/office/officeart/2005/8/layout/hProcess4"/>
    <dgm:cxn modelId="{D8CD9B36-6AC1-4292-8E8C-B9B5A3AE3E57}" type="presParOf" srcId="{B4E2E5AA-12C6-4633-BEFC-FEA6BB3C9856}" destId="{5F652027-1ADD-4ECC-9F95-098B9AEC57FE}" srcOrd="1" destOrd="0" presId="urn:microsoft.com/office/officeart/2005/8/layout/hProcess4"/>
    <dgm:cxn modelId="{27A6F1B7-992C-4589-A9A4-D905E2FE33EB}" type="presParOf" srcId="{B4E2E5AA-12C6-4633-BEFC-FEA6BB3C9856}" destId="{13146AD3-8C2A-420A-BD73-234D2B767146}" srcOrd="2" destOrd="0" presId="urn:microsoft.com/office/officeart/2005/8/layout/hProcess4"/>
    <dgm:cxn modelId="{FD9E2234-FD3F-43DF-A6E1-E6894B2432D1}" type="presParOf" srcId="{13146AD3-8C2A-420A-BD73-234D2B767146}" destId="{4A08BE38-194E-451A-BF86-FD5D1EA68B55}" srcOrd="0" destOrd="0" presId="urn:microsoft.com/office/officeart/2005/8/layout/hProcess4"/>
    <dgm:cxn modelId="{FE7FB7EC-DC44-40BD-A29C-09B06056C907}" type="presParOf" srcId="{4A08BE38-194E-451A-BF86-FD5D1EA68B55}" destId="{61DF605F-50B8-40A1-BAD6-A014A66F92CE}" srcOrd="0" destOrd="0" presId="urn:microsoft.com/office/officeart/2005/8/layout/hProcess4"/>
    <dgm:cxn modelId="{C57C65BC-1B27-49EA-AD89-793177E947AE}" type="presParOf" srcId="{4A08BE38-194E-451A-BF86-FD5D1EA68B55}" destId="{C739D701-5E23-424F-B441-4A04E609DEAA}" srcOrd="1" destOrd="0" presId="urn:microsoft.com/office/officeart/2005/8/layout/hProcess4"/>
    <dgm:cxn modelId="{DAC20172-DD4E-4553-B6F8-B198E9AFC2D7}" type="presParOf" srcId="{4A08BE38-194E-451A-BF86-FD5D1EA68B55}" destId="{644B338F-68A1-466D-867D-AACBB5387ABF}" srcOrd="2" destOrd="0" presId="urn:microsoft.com/office/officeart/2005/8/layout/hProcess4"/>
    <dgm:cxn modelId="{A0F40DB8-EE03-435D-A86B-BFACED0D1AC7}" type="presParOf" srcId="{4A08BE38-194E-451A-BF86-FD5D1EA68B55}" destId="{E6B32486-3F61-4759-B07B-1CBB6F15E24F}" srcOrd="3" destOrd="0" presId="urn:microsoft.com/office/officeart/2005/8/layout/hProcess4"/>
    <dgm:cxn modelId="{6D5EE0E4-9A19-4C45-8E00-F39FE951E15A}" type="presParOf" srcId="{4A08BE38-194E-451A-BF86-FD5D1EA68B55}" destId="{58F83309-1D42-4DE6-94C7-3A2A78228D60}" srcOrd="4" destOrd="0" presId="urn:microsoft.com/office/officeart/2005/8/layout/hProcess4"/>
    <dgm:cxn modelId="{A1A2CC3F-F0DC-4EDA-BF4E-6B124179801B}" type="presParOf" srcId="{13146AD3-8C2A-420A-BD73-234D2B767146}" destId="{41487922-7AB9-41E9-8997-C913DECCDF6C}" srcOrd="1" destOrd="0" presId="urn:microsoft.com/office/officeart/2005/8/layout/hProcess4"/>
    <dgm:cxn modelId="{932F6A4A-4E01-44EF-BE69-D43215093322}" type="presParOf" srcId="{13146AD3-8C2A-420A-BD73-234D2B767146}" destId="{9108ADE6-631C-4D8C-8B39-91F57E9F543D}" srcOrd="2" destOrd="0" presId="urn:microsoft.com/office/officeart/2005/8/layout/hProcess4"/>
    <dgm:cxn modelId="{BBA8B4A3-36A3-4A26-A066-44C0A89B1955}" type="presParOf" srcId="{9108ADE6-631C-4D8C-8B39-91F57E9F543D}" destId="{DE8F3ABE-019C-4217-90B5-12865EAB4367}" srcOrd="0" destOrd="0" presId="urn:microsoft.com/office/officeart/2005/8/layout/hProcess4"/>
    <dgm:cxn modelId="{FEDE5883-3474-4EB5-AF1C-617730667033}" type="presParOf" srcId="{9108ADE6-631C-4D8C-8B39-91F57E9F543D}" destId="{75577A0D-302E-4E38-88B1-6150194A57CC}" srcOrd="1" destOrd="0" presId="urn:microsoft.com/office/officeart/2005/8/layout/hProcess4"/>
    <dgm:cxn modelId="{8AB31DC3-31E6-4141-8814-F6AFC28430BA}" type="presParOf" srcId="{9108ADE6-631C-4D8C-8B39-91F57E9F543D}" destId="{82728513-3691-4AC6-9CD1-318BBD666D7F}" srcOrd="2" destOrd="0" presId="urn:microsoft.com/office/officeart/2005/8/layout/hProcess4"/>
    <dgm:cxn modelId="{B3F1BBBD-E983-4B62-A82F-97456F21B737}" type="presParOf" srcId="{9108ADE6-631C-4D8C-8B39-91F57E9F543D}" destId="{953DBDA3-2D1B-4745-85CA-493EEFF26914}" srcOrd="3" destOrd="0" presId="urn:microsoft.com/office/officeart/2005/8/layout/hProcess4"/>
    <dgm:cxn modelId="{E423512C-BD53-4622-8FAC-3FD289522273}" type="presParOf" srcId="{9108ADE6-631C-4D8C-8B39-91F57E9F543D}" destId="{FD880FC7-AA14-44EE-A975-ECCDB0A331A2}" srcOrd="4" destOrd="0" presId="urn:microsoft.com/office/officeart/2005/8/layout/hProcess4"/>
    <dgm:cxn modelId="{62A439A6-0141-4885-829B-698CEA16A2D4}" type="presParOf" srcId="{13146AD3-8C2A-420A-BD73-234D2B767146}" destId="{4E35B403-169C-4A64-BD01-082F5AB4C611}" srcOrd="3" destOrd="0" presId="urn:microsoft.com/office/officeart/2005/8/layout/hProcess4"/>
    <dgm:cxn modelId="{7795D979-FE47-4E7A-80A3-73654CCFED68}" type="presParOf" srcId="{13146AD3-8C2A-420A-BD73-234D2B767146}" destId="{15D1EEA8-6315-4D34-A83B-EA057E920EDC}" srcOrd="4" destOrd="0" presId="urn:microsoft.com/office/officeart/2005/8/layout/hProcess4"/>
    <dgm:cxn modelId="{A19EE03E-7B2D-40F2-A523-E0A7680E9B7D}" type="presParOf" srcId="{15D1EEA8-6315-4D34-A83B-EA057E920EDC}" destId="{7A7688C4-EA0F-4CF0-B413-082824A7B125}" srcOrd="0" destOrd="0" presId="urn:microsoft.com/office/officeart/2005/8/layout/hProcess4"/>
    <dgm:cxn modelId="{C9CEBCB2-F4CE-4D35-87DB-667379B3AF11}" type="presParOf" srcId="{15D1EEA8-6315-4D34-A83B-EA057E920EDC}" destId="{BA3A77E7-EEEC-46B0-90BA-4152E3543FCA}" srcOrd="1" destOrd="0" presId="urn:microsoft.com/office/officeart/2005/8/layout/hProcess4"/>
    <dgm:cxn modelId="{28C575C0-419B-45ED-8B34-C46FB3E2455E}" type="presParOf" srcId="{15D1EEA8-6315-4D34-A83B-EA057E920EDC}" destId="{7CEB6603-CB6B-4360-BF16-0D1C3479D7CB}" srcOrd="2" destOrd="0" presId="urn:microsoft.com/office/officeart/2005/8/layout/hProcess4"/>
    <dgm:cxn modelId="{58CC4B3D-6BAB-4081-8A88-FD94E469C069}" type="presParOf" srcId="{15D1EEA8-6315-4D34-A83B-EA057E920EDC}" destId="{2DA8C7F7-9680-4C84-8999-0D225982B919}" srcOrd="3" destOrd="0" presId="urn:microsoft.com/office/officeart/2005/8/layout/hProcess4"/>
    <dgm:cxn modelId="{DE8BA482-B267-4324-82AC-DCEB82D12F01}" type="presParOf" srcId="{15D1EEA8-6315-4D34-A83B-EA057E920EDC}" destId="{5442E5B5-F4BF-4864-BAC9-5E9E495CD548}" srcOrd="4" destOrd="0" presId="urn:microsoft.com/office/officeart/2005/8/layout/hProcess4"/>
    <dgm:cxn modelId="{D9FA775B-7DDB-4D66-B97D-DA79EECD145E}" type="presParOf" srcId="{13146AD3-8C2A-420A-BD73-234D2B767146}" destId="{85D9C7FF-7B88-4F17-BC41-DDB2E63B8F46}" srcOrd="5" destOrd="0" presId="urn:microsoft.com/office/officeart/2005/8/layout/hProcess4"/>
    <dgm:cxn modelId="{38ACC5BB-6C6D-4EFD-A1F1-3FB4A23BBFFB}" type="presParOf" srcId="{13146AD3-8C2A-420A-BD73-234D2B767146}" destId="{0C255B34-2BD1-4D20-8BA4-5EA502249B29}" srcOrd="6" destOrd="0" presId="urn:microsoft.com/office/officeart/2005/8/layout/hProcess4"/>
    <dgm:cxn modelId="{91CC8981-C261-4445-A3A9-2F79F60E24CB}" type="presParOf" srcId="{0C255B34-2BD1-4D20-8BA4-5EA502249B29}" destId="{C7D2C9B0-EC2F-45D8-89AA-C2A4C4DFC11C}" srcOrd="0" destOrd="0" presId="urn:microsoft.com/office/officeart/2005/8/layout/hProcess4"/>
    <dgm:cxn modelId="{8D81C7DC-5273-43EA-8CE0-9E0F91BFCF1C}" type="presParOf" srcId="{0C255B34-2BD1-4D20-8BA4-5EA502249B29}" destId="{7F408040-04BD-4FC8-B18A-C752EE069C0A}" srcOrd="1" destOrd="0" presId="urn:microsoft.com/office/officeart/2005/8/layout/hProcess4"/>
    <dgm:cxn modelId="{6237BD09-E555-482D-9A78-42409450B854}" type="presParOf" srcId="{0C255B34-2BD1-4D20-8BA4-5EA502249B29}" destId="{0FAD3851-B212-4EDE-B337-96284B14150D}" srcOrd="2" destOrd="0" presId="urn:microsoft.com/office/officeart/2005/8/layout/hProcess4"/>
    <dgm:cxn modelId="{D8D4C3ED-F19E-4CA0-887C-5A6498AABF79}" type="presParOf" srcId="{0C255B34-2BD1-4D20-8BA4-5EA502249B29}" destId="{92001879-4824-439C-882F-C5027F11685E}" srcOrd="3" destOrd="0" presId="urn:microsoft.com/office/officeart/2005/8/layout/hProcess4"/>
    <dgm:cxn modelId="{F51BEF1F-ED8D-485F-89E5-E4B6A0AD825D}" type="presParOf" srcId="{0C255B34-2BD1-4D20-8BA4-5EA502249B29}" destId="{B7B170B4-D721-47A0-8122-7B28E1F85916}" srcOrd="4" destOrd="0" presId="urn:microsoft.com/office/officeart/2005/8/layout/hProcess4"/>
    <dgm:cxn modelId="{962973D6-695B-4D7F-8F3F-6C1E5CDE94FE}" type="presParOf" srcId="{13146AD3-8C2A-420A-BD73-234D2B767146}" destId="{89CE1477-5BE2-4B5D-9E2B-A1A125FBFB09}" srcOrd="7" destOrd="0" presId="urn:microsoft.com/office/officeart/2005/8/layout/hProcess4"/>
    <dgm:cxn modelId="{8375191A-B67C-4E06-ADDE-25155D09373B}" type="presParOf" srcId="{13146AD3-8C2A-420A-BD73-234D2B767146}" destId="{A8C81517-DB63-4695-80D8-E79AD3E0AD4A}" srcOrd="8" destOrd="0" presId="urn:microsoft.com/office/officeart/2005/8/layout/hProcess4"/>
    <dgm:cxn modelId="{19830259-E65A-45C8-872B-36FB49CAF201}" type="presParOf" srcId="{A8C81517-DB63-4695-80D8-E79AD3E0AD4A}" destId="{8A8E451B-F205-4AA1-84E9-D2A99ED1B79D}" srcOrd="0" destOrd="0" presId="urn:microsoft.com/office/officeart/2005/8/layout/hProcess4"/>
    <dgm:cxn modelId="{134664AB-FB15-4C2C-AFE8-CA1DDD927522}" type="presParOf" srcId="{A8C81517-DB63-4695-80D8-E79AD3E0AD4A}" destId="{709DD8D5-B72F-48B4-9C17-2AA3764770CF}" srcOrd="1" destOrd="0" presId="urn:microsoft.com/office/officeart/2005/8/layout/hProcess4"/>
    <dgm:cxn modelId="{F45C6918-1845-4918-827A-09557848F5CE}" type="presParOf" srcId="{A8C81517-DB63-4695-80D8-E79AD3E0AD4A}" destId="{48B02F62-2E9C-41AC-ACD8-3CD0EC5B2C92}" srcOrd="2" destOrd="0" presId="urn:microsoft.com/office/officeart/2005/8/layout/hProcess4"/>
    <dgm:cxn modelId="{297A89C2-F66F-4E05-912E-B89748A2CFAE}" type="presParOf" srcId="{A8C81517-DB63-4695-80D8-E79AD3E0AD4A}" destId="{3188BFF4-B781-4ADE-83BC-87E83B78C51E}" srcOrd="3" destOrd="0" presId="urn:microsoft.com/office/officeart/2005/8/layout/hProcess4"/>
    <dgm:cxn modelId="{AF755795-9A36-4043-BAF5-DEC52E78C7DC}" type="presParOf" srcId="{A8C81517-DB63-4695-80D8-E79AD3E0AD4A}" destId="{03D3FFCE-7EEB-470F-8E55-4628F09456F4}" srcOrd="4" destOrd="0" presId="urn:microsoft.com/office/officeart/2005/8/layout/hProcess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39D701-5E23-424F-B441-4A04E609DEAA}">
      <dsp:nvSpPr>
        <dsp:cNvPr id="0" name=""/>
        <dsp:cNvSpPr/>
      </dsp:nvSpPr>
      <dsp:spPr>
        <a:xfrm>
          <a:off x="1773" y="482979"/>
          <a:ext cx="836954" cy="690312"/>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t" anchorCtr="0">
          <a:noAutofit/>
        </a:bodyPr>
        <a:lstStyle/>
        <a:p>
          <a:pPr marL="57150" lvl="1" indent="-57150" algn="l" defTabSz="266700">
            <a:lnSpc>
              <a:spcPct val="90000"/>
            </a:lnSpc>
            <a:spcBef>
              <a:spcPct val="0"/>
            </a:spcBef>
            <a:spcAft>
              <a:spcPct val="15000"/>
            </a:spcAft>
            <a:buChar char="••"/>
          </a:pPr>
          <a:r>
            <a:rPr lang="en-GB" sz="600" kern="1200"/>
            <a:t> Range of emotions experienced as people start to get to know each other in a group. </a:t>
          </a:r>
        </a:p>
      </dsp:txBody>
      <dsp:txXfrm>
        <a:off x="17659" y="498865"/>
        <a:ext cx="805182" cy="510616"/>
      </dsp:txXfrm>
    </dsp:sp>
    <dsp:sp modelId="{41487922-7AB9-41E9-8997-C913DECCDF6C}">
      <dsp:nvSpPr>
        <dsp:cNvPr id="0" name=""/>
        <dsp:cNvSpPr/>
      </dsp:nvSpPr>
      <dsp:spPr>
        <a:xfrm>
          <a:off x="441922" y="538934"/>
          <a:ext cx="1083227" cy="1083227"/>
        </a:xfrm>
        <a:prstGeom prst="leftCircularArrow">
          <a:avLst>
            <a:gd name="adj1" fmla="val 4623"/>
            <a:gd name="adj2" fmla="val 589460"/>
            <a:gd name="adj3" fmla="val 2364971"/>
            <a:gd name="adj4" fmla="val 9024489"/>
            <a:gd name="adj5" fmla="val 539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6B32486-3F61-4759-B07B-1CBB6F15E24F}">
      <dsp:nvSpPr>
        <dsp:cNvPr id="0" name=""/>
        <dsp:cNvSpPr/>
      </dsp:nvSpPr>
      <dsp:spPr>
        <a:xfrm>
          <a:off x="187763" y="1025367"/>
          <a:ext cx="743959" cy="295848"/>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1430" rIns="17145" bIns="11430" numCol="1" spcCol="1270" anchor="ctr" anchorCtr="0">
          <a:noAutofit/>
        </a:bodyPr>
        <a:lstStyle/>
        <a:p>
          <a:pPr lvl="0" algn="ctr" defTabSz="400050">
            <a:lnSpc>
              <a:spcPct val="90000"/>
            </a:lnSpc>
            <a:spcBef>
              <a:spcPct val="0"/>
            </a:spcBef>
            <a:spcAft>
              <a:spcPct val="35000"/>
            </a:spcAft>
          </a:pPr>
          <a:r>
            <a:rPr lang="en-GB" sz="900" kern="1200"/>
            <a:t>Forming</a:t>
          </a:r>
        </a:p>
      </dsp:txBody>
      <dsp:txXfrm>
        <a:off x="196428" y="1034032"/>
        <a:ext cx="726629" cy="278518"/>
      </dsp:txXfrm>
    </dsp:sp>
    <dsp:sp modelId="{75577A0D-302E-4E38-88B1-6150194A57CC}">
      <dsp:nvSpPr>
        <dsp:cNvPr id="0" name=""/>
        <dsp:cNvSpPr/>
      </dsp:nvSpPr>
      <dsp:spPr>
        <a:xfrm>
          <a:off x="1170191" y="482979"/>
          <a:ext cx="836954" cy="690312"/>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t" anchorCtr="0">
          <a:noAutofit/>
        </a:bodyPr>
        <a:lstStyle/>
        <a:p>
          <a:pPr marL="57150" lvl="1" indent="-57150" algn="l" defTabSz="266700">
            <a:lnSpc>
              <a:spcPct val="90000"/>
            </a:lnSpc>
            <a:spcBef>
              <a:spcPct val="0"/>
            </a:spcBef>
            <a:spcAft>
              <a:spcPct val="15000"/>
            </a:spcAft>
            <a:buChar char="••"/>
          </a:pPr>
          <a:r>
            <a:rPr lang="en-GB" sz="600" kern="1200"/>
            <a:t>Conflict, struggle for power push boundaries set up in the forming stage. </a:t>
          </a:r>
        </a:p>
      </dsp:txBody>
      <dsp:txXfrm>
        <a:off x="1186077" y="646789"/>
        <a:ext cx="805182" cy="510616"/>
      </dsp:txXfrm>
    </dsp:sp>
    <dsp:sp modelId="{4E35B403-169C-4A64-BD01-082F5AB4C611}">
      <dsp:nvSpPr>
        <dsp:cNvPr id="0" name=""/>
        <dsp:cNvSpPr/>
      </dsp:nvSpPr>
      <dsp:spPr>
        <a:xfrm>
          <a:off x="1603366" y="7043"/>
          <a:ext cx="1190171" cy="1190171"/>
        </a:xfrm>
        <a:prstGeom prst="circularArrow">
          <a:avLst>
            <a:gd name="adj1" fmla="val 4208"/>
            <a:gd name="adj2" fmla="val 531058"/>
            <a:gd name="adj3" fmla="val 19293431"/>
            <a:gd name="adj4" fmla="val 12575511"/>
            <a:gd name="adj5" fmla="val 490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53DBDA3-2D1B-4745-85CA-493EEFF26914}">
      <dsp:nvSpPr>
        <dsp:cNvPr id="0" name=""/>
        <dsp:cNvSpPr/>
      </dsp:nvSpPr>
      <dsp:spPr>
        <a:xfrm>
          <a:off x="1356181" y="335055"/>
          <a:ext cx="743959" cy="295848"/>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1430" rIns="17145" bIns="11430" numCol="1" spcCol="1270" anchor="ctr" anchorCtr="0">
          <a:noAutofit/>
        </a:bodyPr>
        <a:lstStyle/>
        <a:p>
          <a:pPr lvl="0" algn="ctr" defTabSz="400050">
            <a:lnSpc>
              <a:spcPct val="90000"/>
            </a:lnSpc>
            <a:spcBef>
              <a:spcPct val="0"/>
            </a:spcBef>
            <a:spcAft>
              <a:spcPct val="35000"/>
            </a:spcAft>
          </a:pPr>
          <a:r>
            <a:rPr lang="en-GB" sz="900" kern="1200"/>
            <a:t>Storming	</a:t>
          </a:r>
        </a:p>
      </dsp:txBody>
      <dsp:txXfrm>
        <a:off x="1364846" y="343720"/>
        <a:ext cx="726629" cy="278518"/>
      </dsp:txXfrm>
    </dsp:sp>
    <dsp:sp modelId="{BA3A77E7-EEEC-46B0-90BA-4152E3543FCA}">
      <dsp:nvSpPr>
        <dsp:cNvPr id="0" name=""/>
        <dsp:cNvSpPr/>
      </dsp:nvSpPr>
      <dsp:spPr>
        <a:xfrm>
          <a:off x="2338610" y="482979"/>
          <a:ext cx="836954" cy="690312"/>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t" anchorCtr="0">
          <a:noAutofit/>
        </a:bodyPr>
        <a:lstStyle/>
        <a:p>
          <a:pPr marL="57150" lvl="1" indent="-57150" algn="l" defTabSz="266700">
            <a:lnSpc>
              <a:spcPct val="90000"/>
            </a:lnSpc>
            <a:spcBef>
              <a:spcPct val="0"/>
            </a:spcBef>
            <a:spcAft>
              <a:spcPct val="15000"/>
            </a:spcAft>
            <a:buChar char="••"/>
          </a:pPr>
          <a:r>
            <a:rPr lang="en-GB" sz="600" kern="1200"/>
            <a:t>People come together- resolve differences, roles taking up, see the goal move towards it. </a:t>
          </a:r>
        </a:p>
      </dsp:txBody>
      <dsp:txXfrm>
        <a:off x="2354496" y="498865"/>
        <a:ext cx="805182" cy="510616"/>
      </dsp:txXfrm>
    </dsp:sp>
    <dsp:sp modelId="{85D9C7FF-7B88-4F17-BC41-DDB2E63B8F46}">
      <dsp:nvSpPr>
        <dsp:cNvPr id="0" name=""/>
        <dsp:cNvSpPr/>
      </dsp:nvSpPr>
      <dsp:spPr>
        <a:xfrm>
          <a:off x="2778759" y="538934"/>
          <a:ext cx="1083227" cy="1083227"/>
        </a:xfrm>
        <a:prstGeom prst="leftCircularArrow">
          <a:avLst>
            <a:gd name="adj1" fmla="val 4623"/>
            <a:gd name="adj2" fmla="val 589460"/>
            <a:gd name="adj3" fmla="val 2364971"/>
            <a:gd name="adj4" fmla="val 9024489"/>
            <a:gd name="adj5" fmla="val 539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DA8C7F7-9680-4C84-8999-0D225982B919}">
      <dsp:nvSpPr>
        <dsp:cNvPr id="0" name=""/>
        <dsp:cNvSpPr/>
      </dsp:nvSpPr>
      <dsp:spPr>
        <a:xfrm>
          <a:off x="2524600" y="1025367"/>
          <a:ext cx="743959" cy="295848"/>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1430" rIns="17145" bIns="11430" numCol="1" spcCol="1270" anchor="ctr" anchorCtr="0">
          <a:noAutofit/>
        </a:bodyPr>
        <a:lstStyle/>
        <a:p>
          <a:pPr lvl="0" algn="ctr" defTabSz="400050">
            <a:lnSpc>
              <a:spcPct val="90000"/>
            </a:lnSpc>
            <a:spcBef>
              <a:spcPct val="0"/>
            </a:spcBef>
            <a:spcAft>
              <a:spcPct val="35000"/>
            </a:spcAft>
          </a:pPr>
          <a:r>
            <a:rPr lang="en-GB" sz="900" kern="1200"/>
            <a:t>Norming</a:t>
          </a:r>
        </a:p>
      </dsp:txBody>
      <dsp:txXfrm>
        <a:off x="2533265" y="1034032"/>
        <a:ext cx="726629" cy="278518"/>
      </dsp:txXfrm>
    </dsp:sp>
    <dsp:sp modelId="{7F408040-04BD-4FC8-B18A-C752EE069C0A}">
      <dsp:nvSpPr>
        <dsp:cNvPr id="0" name=""/>
        <dsp:cNvSpPr/>
      </dsp:nvSpPr>
      <dsp:spPr>
        <a:xfrm>
          <a:off x="3507028" y="482979"/>
          <a:ext cx="836954" cy="690312"/>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t" anchorCtr="0">
          <a:noAutofit/>
        </a:bodyPr>
        <a:lstStyle/>
        <a:p>
          <a:pPr marL="57150" lvl="1" indent="-57150" algn="l" defTabSz="266700">
            <a:lnSpc>
              <a:spcPct val="90000"/>
            </a:lnSpc>
            <a:spcBef>
              <a:spcPct val="0"/>
            </a:spcBef>
            <a:spcAft>
              <a:spcPct val="15000"/>
            </a:spcAft>
            <a:buChar char="••"/>
          </a:pPr>
          <a:r>
            <a:rPr lang="en-GB" sz="600" kern="1200"/>
            <a:t>Achieving the goal, team working smoothly, no friction. </a:t>
          </a:r>
        </a:p>
      </dsp:txBody>
      <dsp:txXfrm>
        <a:off x="3522914" y="646789"/>
        <a:ext cx="805182" cy="510616"/>
      </dsp:txXfrm>
    </dsp:sp>
    <dsp:sp modelId="{89CE1477-5BE2-4B5D-9E2B-A1A125FBFB09}">
      <dsp:nvSpPr>
        <dsp:cNvPr id="0" name=""/>
        <dsp:cNvSpPr/>
      </dsp:nvSpPr>
      <dsp:spPr>
        <a:xfrm>
          <a:off x="3940203" y="7043"/>
          <a:ext cx="1190171" cy="1190171"/>
        </a:xfrm>
        <a:prstGeom prst="circularArrow">
          <a:avLst>
            <a:gd name="adj1" fmla="val 4208"/>
            <a:gd name="adj2" fmla="val 531058"/>
            <a:gd name="adj3" fmla="val 19293431"/>
            <a:gd name="adj4" fmla="val 12575511"/>
            <a:gd name="adj5" fmla="val 490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2001879-4824-439C-882F-C5027F11685E}">
      <dsp:nvSpPr>
        <dsp:cNvPr id="0" name=""/>
        <dsp:cNvSpPr/>
      </dsp:nvSpPr>
      <dsp:spPr>
        <a:xfrm>
          <a:off x="3693018" y="335055"/>
          <a:ext cx="743959" cy="295848"/>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1430" rIns="17145" bIns="11430" numCol="1" spcCol="1270" anchor="ctr" anchorCtr="0">
          <a:noAutofit/>
        </a:bodyPr>
        <a:lstStyle/>
        <a:p>
          <a:pPr lvl="0" algn="ctr" defTabSz="400050">
            <a:lnSpc>
              <a:spcPct val="90000"/>
            </a:lnSpc>
            <a:spcBef>
              <a:spcPct val="0"/>
            </a:spcBef>
            <a:spcAft>
              <a:spcPct val="35000"/>
            </a:spcAft>
          </a:pPr>
          <a:r>
            <a:rPr lang="en-GB" sz="900" kern="1200"/>
            <a:t>Performing</a:t>
          </a:r>
        </a:p>
      </dsp:txBody>
      <dsp:txXfrm>
        <a:off x="3701683" y="343720"/>
        <a:ext cx="726629" cy="278518"/>
      </dsp:txXfrm>
    </dsp:sp>
    <dsp:sp modelId="{709DD8D5-B72F-48B4-9C17-2AA3764770CF}">
      <dsp:nvSpPr>
        <dsp:cNvPr id="0" name=""/>
        <dsp:cNvSpPr/>
      </dsp:nvSpPr>
      <dsp:spPr>
        <a:xfrm>
          <a:off x="4675447" y="482979"/>
          <a:ext cx="836954" cy="690312"/>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t" anchorCtr="0">
          <a:noAutofit/>
        </a:bodyPr>
        <a:lstStyle/>
        <a:p>
          <a:pPr marL="57150" lvl="1" indent="-57150" algn="l" defTabSz="266700">
            <a:lnSpc>
              <a:spcPct val="90000"/>
            </a:lnSpc>
            <a:spcBef>
              <a:spcPct val="0"/>
            </a:spcBef>
            <a:spcAft>
              <a:spcPct val="15000"/>
            </a:spcAft>
            <a:buChar char="••"/>
          </a:pPr>
          <a:r>
            <a:rPr lang="en-GB" sz="600" kern="1200"/>
            <a:t>End stage of the group, find it hard to leave strong relationships, uncertain about future</a:t>
          </a:r>
        </a:p>
      </dsp:txBody>
      <dsp:txXfrm>
        <a:off x="4691333" y="498865"/>
        <a:ext cx="805182" cy="510616"/>
      </dsp:txXfrm>
    </dsp:sp>
    <dsp:sp modelId="{3188BFF4-B781-4ADE-83BC-87E83B78C51E}">
      <dsp:nvSpPr>
        <dsp:cNvPr id="0" name=""/>
        <dsp:cNvSpPr/>
      </dsp:nvSpPr>
      <dsp:spPr>
        <a:xfrm>
          <a:off x="4861437" y="1025367"/>
          <a:ext cx="743959" cy="295848"/>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1430" rIns="17145" bIns="11430" numCol="1" spcCol="1270" anchor="ctr" anchorCtr="0">
          <a:noAutofit/>
        </a:bodyPr>
        <a:lstStyle/>
        <a:p>
          <a:pPr lvl="0" algn="ctr" defTabSz="400050">
            <a:lnSpc>
              <a:spcPct val="90000"/>
            </a:lnSpc>
            <a:spcBef>
              <a:spcPct val="0"/>
            </a:spcBef>
            <a:spcAft>
              <a:spcPct val="35000"/>
            </a:spcAft>
          </a:pPr>
          <a:r>
            <a:rPr lang="en-GB" sz="900" kern="1200"/>
            <a:t>Adjourning</a:t>
          </a:r>
        </a:p>
      </dsp:txBody>
      <dsp:txXfrm>
        <a:off x="4870102" y="1034032"/>
        <a:ext cx="726629" cy="278518"/>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D9BF12C5-A0D4-4BEF-8B48-ECA545CEE8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13011</TotalTime>
  <Pages>15</Pages>
  <Words>3302</Words>
  <Characters>16746</Characters>
  <Application>Microsoft Office Word</Application>
  <DocSecurity>0</DocSecurity>
  <Lines>452</Lines>
  <Paragraphs>120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19928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Caru Hopkins</dc:creator>
  <cp:lastModifiedBy>Caru Hopkins</cp:lastModifiedBy>
  <cp:revision>169</cp:revision>
  <dcterms:created xsi:type="dcterms:W3CDTF">2018-11-03T20:16:00Z</dcterms:created>
  <dcterms:modified xsi:type="dcterms:W3CDTF">2018-11-18T14:06:00Z</dcterms:modified>
</cp:coreProperties>
</file>