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ind w:firstLine="720"/>
        <w:rPr/>
      </w:pPr>
      <w:bookmarkStart w:id="0" w:name="_gjdgxs"/>
      <w:bookmarkEnd w:id="0"/>
      <w:r>
        <w:rPr/>
        <w:drawing>
          <wp:inline distT="0" distB="0" distL="0" distR="0">
            <wp:extent cx="1828800" cy="84582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828800" cy="845820"/>
                    </a:xfrm>
                    <a:prstGeom prst="rect">
                      <a:avLst/>
                    </a:prstGeom>
                  </pic:spPr>
                </pic:pic>
              </a:graphicData>
            </a:graphic>
          </wp:inline>
        </w:drawing>
      </w:r>
    </w:p>
    <w:p>
      <w:pPr>
        <w:pStyle w:val="LOnormal"/>
        <w:rPr/>
      </w:pPr>
      <w:r>
        <w:rPr/>
      </w:r>
    </w:p>
    <w:p>
      <w:pPr>
        <w:pStyle w:val="LOnormal"/>
        <w:rPr/>
      </w:pPr>
      <w:r>
        <w:rPr/>
      </w:r>
    </w:p>
    <w:p>
      <w:pPr>
        <w:pStyle w:val="LOnormal"/>
        <w:rPr/>
      </w:pPr>
      <w:r>
        <w:rPr/>
      </w:r>
    </w:p>
    <w:p>
      <w:pPr>
        <w:pStyle w:val="LOnormal"/>
        <w:rPr/>
      </w:pPr>
      <w:r>
        <w:rPr/>
      </w:r>
    </w:p>
    <w:p>
      <w:pPr>
        <w:pStyle w:val="LOnormal"/>
        <w:spacing w:lineRule="auto" w:line="480"/>
        <w:jc w:val="center"/>
        <w:rPr>
          <w:b/>
          <w:b/>
          <w:sz w:val="40"/>
          <w:szCs w:val="40"/>
        </w:rPr>
      </w:pPr>
      <w:r>
        <w:rPr>
          <w:b/>
          <w:sz w:val="40"/>
          <w:szCs w:val="40"/>
        </w:rPr>
        <w:t>Programme: Employability Skills</w:t>
      </w:r>
    </w:p>
    <w:p>
      <w:pPr>
        <w:pStyle w:val="LOnormal"/>
        <w:spacing w:lineRule="auto" w:line="480"/>
        <w:jc w:val="center"/>
        <w:rPr>
          <w:b/>
          <w:b/>
          <w:sz w:val="40"/>
          <w:szCs w:val="40"/>
        </w:rPr>
      </w:pPr>
      <w:r>
        <w:rPr>
          <w:b/>
          <w:sz w:val="40"/>
          <w:szCs w:val="40"/>
        </w:rPr>
        <w:t>Module: Academic Skills for the Digital Era</w:t>
      </w:r>
    </w:p>
    <w:p>
      <w:pPr>
        <w:pStyle w:val="LOnormal"/>
        <w:spacing w:lineRule="auto" w:line="480"/>
        <w:jc w:val="center"/>
        <w:rPr>
          <w:b/>
          <w:b/>
          <w:sz w:val="40"/>
          <w:szCs w:val="40"/>
        </w:rPr>
      </w:pPr>
      <w:r>
        <w:rPr>
          <w:b/>
          <w:sz w:val="40"/>
          <w:szCs w:val="40"/>
        </w:rPr>
        <w:t>Module Code: (BMSW4013)</w:t>
      </w:r>
    </w:p>
    <w:p>
      <w:pPr>
        <w:pStyle w:val="LOnormal"/>
        <w:spacing w:lineRule="auto" w:line="480"/>
        <w:jc w:val="center"/>
        <w:rPr>
          <w:b/>
          <w:b/>
          <w:sz w:val="40"/>
          <w:szCs w:val="40"/>
        </w:rPr>
      </w:pPr>
      <w:r>
        <w:rPr>
          <w:b/>
          <w:sz w:val="40"/>
          <w:szCs w:val="40"/>
        </w:rPr>
        <w:t>Module Lead: Badir Miftah</w:t>
      </w:r>
    </w:p>
    <w:p>
      <w:pPr>
        <w:pStyle w:val="LOnormal"/>
        <w:spacing w:lineRule="auto" w:line="480"/>
        <w:jc w:val="center"/>
        <w:rPr>
          <w:b/>
          <w:b/>
          <w:sz w:val="40"/>
          <w:szCs w:val="40"/>
        </w:rPr>
      </w:pPr>
      <w:r>
        <w:rPr>
          <w:b/>
          <w:sz w:val="40"/>
          <w:szCs w:val="40"/>
        </w:rPr>
        <w:t>Assignment Title: Reflective Essay</w:t>
      </w:r>
    </w:p>
    <w:p>
      <w:pPr>
        <w:pStyle w:val="LOnormal"/>
        <w:spacing w:lineRule="auto" w:line="480"/>
        <w:jc w:val="center"/>
        <w:rPr>
          <w:b/>
          <w:b/>
          <w:sz w:val="40"/>
          <w:szCs w:val="40"/>
        </w:rPr>
      </w:pPr>
      <w:r>
        <w:rPr>
          <w:b/>
          <w:sz w:val="36"/>
          <w:szCs w:val="36"/>
        </w:rPr>
        <w:t>Student Name: Dorin Valentin Ilie</w:t>
      </w:r>
    </w:p>
    <w:p>
      <w:pPr>
        <w:pStyle w:val="LOnormal"/>
        <w:spacing w:lineRule="auto" w:line="480"/>
        <w:jc w:val="center"/>
        <w:rPr/>
      </w:pPr>
      <w:r>
        <w:rPr>
          <w:b/>
          <w:sz w:val="36"/>
          <w:szCs w:val="36"/>
        </w:rPr>
        <w:t>Student ID:</w:t>
      </w:r>
      <w:r>
        <w:rPr>
          <w:b/>
          <w:sz w:val="40"/>
          <w:szCs w:val="40"/>
        </w:rPr>
        <w:t>2332269</w:t>
      </w:r>
      <w:r>
        <w:br w:type="page"/>
      </w:r>
    </w:p>
    <w:p>
      <w:pPr>
        <w:pStyle w:val="LOnormal"/>
        <w:spacing w:lineRule="auto" w:line="480"/>
        <w:rPr>
          <w:b/>
          <w:b/>
        </w:rPr>
      </w:pPr>
      <w:r>
        <w:rPr>
          <w:b/>
          <w:color w:val="000000"/>
        </w:rPr>
        <w:t>Introduction</w:t>
      </w:r>
    </w:p>
    <w:p>
      <w:pPr>
        <w:pStyle w:val="LOnormal"/>
        <w:spacing w:lineRule="auto" w:line="480"/>
        <w:rPr>
          <w:color w:val="000000"/>
        </w:rPr>
      </w:pPr>
      <w:r>
        <w:rPr>
          <w:color w:val="000000"/>
        </w:rPr>
        <w:t xml:space="preserve">The Gibbs model of reflection is regarded as one of the most famous cyclical models of self-reflection that allow an individual to analyse the past situation and determine the way to do better next time. There are six different stages involved in this reflective model which are, description, feelings, evaluation, analysis, conclusion and an action plan. With the help of implementing the Gibbs cycle, individuals get to share their experiences that are related to the process of learning and development. The general idea behind this framework is to analyse and systemise reflections and isolate the feelings. The different stages of this reflective cycle are usually vested with slowing down the thought processes so that individuals do not jump to conclusions very quickly. Gibbs's model is significantly beneficial in learning over time based on individual experiences. The following reflective essay will describe my own experiences as a university student along with mentioning the challenges faced in my academic career. It will also provide my understanding of the experiences that I gained during higher education classes. </w:t>
      </w:r>
    </w:p>
    <w:p>
      <w:pPr>
        <w:pStyle w:val="LOnormal"/>
        <w:spacing w:lineRule="auto" w:line="480"/>
        <w:rPr>
          <w:b/>
          <w:b/>
          <w:color w:val="000000"/>
        </w:rPr>
      </w:pPr>
      <w:r>
        <w:rPr>
          <w:b/>
          <w:color w:val="000000"/>
        </w:rPr>
      </w:r>
      <w:r>
        <w:br w:type="page"/>
      </w:r>
    </w:p>
    <w:p>
      <w:pPr>
        <w:pStyle w:val="LOnormal"/>
        <w:spacing w:lineRule="auto" w:line="480"/>
        <w:rPr>
          <w:b/>
          <w:b/>
        </w:rPr>
      </w:pPr>
      <w:r>
        <w:rPr>
          <w:b/>
          <w:color w:val="000000"/>
        </w:rPr>
        <w:t>Discussion</w:t>
      </w:r>
    </w:p>
    <w:p>
      <w:pPr>
        <w:pStyle w:val="LOnormal"/>
        <w:spacing w:lineRule="auto" w:line="480"/>
        <w:rPr>
          <w:color w:val="000000"/>
        </w:rPr>
      </w:pPr>
      <w:r>
        <w:rPr>
          <w:color w:val="000000"/>
        </w:rPr>
        <w:t xml:space="preserve">The first stage of the Gibbs reflective model is the </w:t>
      </w:r>
      <w:r>
        <w:rPr>
          <w:b/>
          <w:i/>
          <w:color w:val="000000"/>
        </w:rPr>
        <w:t>‘description’</w:t>
      </w:r>
      <w:r>
        <w:rPr>
          <w:color w:val="000000"/>
        </w:rPr>
        <w:t xml:space="preserve"> stage that simply states and describes the situation in a general context. As per my situation, it was the time when I was enrolled at the university for higher education and there I was asked to carry out the assignment based on the topic of academic skills. The professors of my university divided us into groups of five and hence, I was divided into one of these groups as well. After the division, I divided the various sections so that each of our team members had only one topic to research for the assessed written group work assignment. My team members were very friendly and cooperative and therefore, I faced no issues while working on the assigned task (Dyson et al., 2021. However, I did not schedule a specific period to sit and write the work together since I thought of piecing all the work together in the evening, which is the day before the deadline. I was given the authority by my mentors to delegate the tasks among my group members within fixed time slots for turning the project into coherent work. Apart from this, I received huge help from my professors and mentors while facing difficulties in searching for specific topics. Due to the help provided by them, I was able to complete the said assignment very smoothly with my peers. </w:t>
      </w:r>
    </w:p>
    <w:p>
      <w:pPr>
        <w:pStyle w:val="LOnormal"/>
        <w:spacing w:lineRule="auto" w:line="480"/>
        <w:rPr>
          <w:color w:val="000000"/>
        </w:rPr>
      </w:pPr>
      <w:r>
        <w:rPr>
          <w:color w:val="000000"/>
        </w:rPr>
        <w:t>Based on the above description of the tasks, the following stage of the Gibbs model is the ‘</w:t>
      </w:r>
      <w:r>
        <w:rPr>
          <w:b/>
          <w:i/>
          <w:color w:val="000000"/>
        </w:rPr>
        <w:t>feeling</w:t>
      </w:r>
      <w:r>
        <w:rPr>
          <w:color w:val="000000"/>
        </w:rPr>
        <w:t>’ that investigates the feelings that any respondents have while undergoing the circumstances (Galli and New</w:t>
      </w:r>
      <w:r>
        <w:rPr>
          <w:i/>
          <w:color w:val="000000"/>
        </w:rPr>
        <w:t xml:space="preserve">, </w:t>
      </w:r>
      <w:r>
        <w:rPr>
          <w:color w:val="000000"/>
        </w:rPr>
        <w:t>2022). While carrying out the said assignment provided by my professors, I was content and happy as I thought of segregating the task equally among my batchmates. Initially, I thought that dividing the task would help in the smooth completion of the work, but to some extent, I was proved wrong. This happened because a few of my teammates faced difficulties while researching specific topics and the process was time-consuming. Hence, I felt a little confused and irritated upon realising the fact that I could not carry out the assignment the way I desired. Thus, I needed more motivation and dedication as I was confident it would be successful</w:t>
      </w:r>
      <w:r>
        <w:rPr>
          <w:color w:val="000000"/>
          <w:highlight w:val="white"/>
        </w:rPr>
        <w:t xml:space="preserve"> (Bruhin et al., 2024)</w:t>
      </w:r>
      <w:r>
        <w:rPr>
          <w:color w:val="000000"/>
        </w:rPr>
        <w:t xml:space="preserve">. Furthermore, as my skills related to handling digital technology is often lacking, I find myself vulnerable in using any digital technologies. However, the tasks allocation and its management are my responsibility. I often need to use the project management digital tools as well as Excel and Powerpoint that often makes me feel useless and a barrier towards my academic success.  </w:t>
      </w:r>
    </w:p>
    <w:p>
      <w:pPr>
        <w:pStyle w:val="LOnormal"/>
        <w:spacing w:lineRule="auto" w:line="480"/>
        <w:rPr>
          <w:b/>
          <w:b/>
        </w:rPr>
      </w:pPr>
      <w:r>
        <w:rPr>
          <w:color w:val="000000"/>
        </w:rPr>
        <w:t xml:space="preserve">Due to a few of my group members, I had to postpone my plans which made me feel a little guilty. As a result of all these feelings, I pulled myself together to work harder and finish the task within the fixed deadline provided. For this, I felt glad as well for selecting the effort-related course of action in retrospect. Working in teams helped me boost my self-confidence which in turn developed a feeling of satisfaction within myself. My peers made me feel important and respected as well while I was guiding them throughout the process of learning and development. </w:t>
      </w:r>
    </w:p>
    <w:p>
      <w:pPr>
        <w:pStyle w:val="LOnormal"/>
        <w:spacing w:lineRule="auto" w:line="480"/>
        <w:rPr>
          <w:color w:val="000000"/>
        </w:rPr>
      </w:pPr>
      <w:r>
        <w:rPr>
          <w:color w:val="000000"/>
        </w:rPr>
        <w:t>The third stage of the Gibbs framework of reflection is associated with the ‘</w:t>
      </w:r>
      <w:r>
        <w:rPr>
          <w:b/>
          <w:i/>
          <w:color w:val="000000"/>
        </w:rPr>
        <w:t>evaluation’</w:t>
      </w:r>
      <w:r>
        <w:rPr>
          <w:color w:val="000000"/>
        </w:rPr>
        <w:t xml:space="preserve"> of the experiences already discussed. This stage is considered the main focus of the Gibbs cycle </w:t>
      </w:r>
      <w:r>
        <w:rPr>
          <w:color w:val="000000"/>
          <w:highlight w:val="white"/>
        </w:rPr>
        <w:t>(Spiteri, 2024)</w:t>
      </w:r>
      <w:r>
        <w:rPr>
          <w:color w:val="000000"/>
        </w:rPr>
        <w:t xml:space="preserve">. With the help of this section, I got the chance to evaluate my own experiences, provided they were good or bad. The fact that each of my peers and team members presented high-calibre work by setting the time deadline was one of the things that deliberately went well. Additionally, two of my batchmates postponed their plans and as a result, it inspired me and others to finish the assignment due to the pressure of submission. This in turn encouraged the whole team’s commitment and dedication to give more effort and work hard. On the contrary, I assumed the fact that everyone possessed their format of writing which indirectly resulted in making the group’s overall time plan effective. Also, with the barrier of ‘using digital technology’ often limits my performances as I am not too good at handling the necessary applications my productivity as compared to my peers also gets reflected while operating as a team, thus the reason for having degraded feelings.  </w:t>
      </w:r>
    </w:p>
    <w:p>
      <w:pPr>
        <w:pStyle w:val="LOnormal"/>
        <w:spacing w:lineRule="auto" w:line="480"/>
        <w:rPr>
          <w:highlight w:val="white"/>
        </w:rPr>
      </w:pPr>
      <w:r>
        <w:rPr>
          <w:color w:val="000000"/>
        </w:rPr>
        <w:t xml:space="preserve">My personal experiences combined both good and bad ones during my tenure as a university student pursuing my higher studies. My good experiences included receiving constant help from my batchmates and most importantly my teachers which boosted my self-confidence. Whereas, my bad experiences involved delays in conducting research and taking down notes as I felt it was time-consuming (Bradley, 2023). With time, I overcame these challenges and this would not have been possible without my teachers and friends. </w:t>
      </w:r>
    </w:p>
    <w:p>
      <w:pPr>
        <w:pStyle w:val="LOnormal"/>
        <w:spacing w:lineRule="auto" w:line="480"/>
        <w:rPr>
          <w:highlight w:val="white"/>
        </w:rPr>
      </w:pPr>
      <w:r>
        <w:rPr>
          <w:color w:val="000000"/>
        </w:rPr>
        <w:t>The fourth stage of the Gibbs model of reflection is related to the concept of ‘</w:t>
      </w:r>
      <w:r>
        <w:rPr>
          <w:b/>
          <w:i/>
          <w:color w:val="000000"/>
        </w:rPr>
        <w:t>analysis</w:t>
      </w:r>
      <w:r>
        <w:rPr>
          <w:color w:val="000000"/>
        </w:rPr>
        <w:t>’ (Neal, 2024). Therefore, this model is considered to be the best possible opportunity and determines the lessons learnt. While analysing my overall experience in carrying out the task, I realised there are certain areas where I require immediate improvement and development. These areas included proper management of time, academic writing abilities, digital skills, barriers to entry and communicating with people coming from different backgrounds. I felt that I needed to give more emphasis on gaining digital knowledge since technology in today’s modern world is highly necessary. After doing a little analysis of my own experiences and feelings, I concluded that I should have gained an idea of the crucial technological topics and chose to use a timer to help in planning my strategies. This would have tended to be more favourable for my academic career. Apart from this, I also realised that interacting and becoming acquainted with people from different backgrounds would have made me more confident in my academic career (</w:t>
      </w:r>
      <w:r>
        <w:rPr>
          <w:color w:val="000000"/>
          <w:highlight w:val="white"/>
        </w:rPr>
        <w:t>O'Shea et al., 2024)</w:t>
      </w:r>
      <w:r>
        <w:rPr>
          <w:color w:val="000000"/>
        </w:rPr>
        <w:t xml:space="preserve">. As a result, I discussed this problem with my mentors and their encouraging comments enabled me to understand the importance of communication. </w:t>
      </w:r>
    </w:p>
    <w:p>
      <w:pPr>
        <w:pStyle w:val="LOnormal"/>
        <w:spacing w:lineRule="auto" w:line="480"/>
        <w:rPr>
          <w:color w:val="000000"/>
        </w:rPr>
      </w:pPr>
      <w:r>
        <w:rPr>
          <w:color w:val="000000"/>
        </w:rPr>
        <w:t>The ‘</w:t>
      </w:r>
      <w:r>
        <w:rPr>
          <w:b/>
          <w:i/>
          <w:color w:val="000000"/>
        </w:rPr>
        <w:t>conclusion</w:t>
      </w:r>
      <w:r>
        <w:rPr>
          <w:color w:val="000000"/>
        </w:rPr>
        <w:t xml:space="preserve">’ which is the fifth stage of the Gibbs cycle mainly deals with concluding the experiences garnered and transpired. Hence, to improve the outcome in future, this conclusion stage of the Gibbs model aids in summarising the expertise by highlighting the changes in each of the stages of the theory (Aneeis Hashim </w:t>
      </w:r>
      <w:r>
        <w:rPr>
          <w:i/>
          <w:color w:val="000000"/>
        </w:rPr>
        <w:t>et al.,</w:t>
      </w:r>
      <w:r>
        <w:rPr>
          <w:color w:val="000000"/>
        </w:rPr>
        <w:t xml:space="preserve"> 2023). During my tenure at the university, I came to know that when a group wants to categorise the whole task into small segments, deciding and analysing each section is vital. Additionally, I have also decided to ask others to recognise their strengths and weaknesses. Lastly, I discovered that in some cases, I need to question the choices of our team members to ensure that I am not making these preferences only out of groupthink. </w:t>
      </w:r>
    </w:p>
    <w:p>
      <w:pPr>
        <w:pStyle w:val="LOnormal"/>
        <w:spacing w:lineRule="auto" w:line="480"/>
        <w:rPr>
          <w:color w:val="0000FF"/>
        </w:rPr>
      </w:pPr>
      <w:r>
        <w:rPr>
          <w:color w:val="000000"/>
        </w:rPr>
        <w:t xml:space="preserve">The sixth and last stage of the Gibbs model is the </w:t>
      </w:r>
      <w:r>
        <w:rPr>
          <w:b/>
          <w:i/>
          <w:color w:val="000000"/>
        </w:rPr>
        <w:t>‘action plan'</w:t>
      </w:r>
      <w:r>
        <w:rPr>
          <w:color w:val="000000"/>
        </w:rPr>
        <w:t xml:space="preserve"> where being proactive and outlining the plans and putting them in immediate action is required. While handling the assignment I was provided with by my professors, I came across my strengths and weaknesses. Thus, I felt the urgency to immediately focus on my weaker sections and resolve them accordingly. The main problem that I faced was time management and balancing time commitments where I had to break down the whole task into small fragments and finish them within proper deadlines to achieve this (Angel, 2023). I will be requiring a span of 3 months to master this weakness. I, as a learner, intend to use the Workshop facilities of the University to improve my time management abilities.  On the other hand, to improve my communication skills, I will need to practise active listening and strengthen my vocabulary for which I will be taking a time-bound 2 months (McFarlin, 2024). Lastly, I also intend to learn the digital handling skills that I often face while operating as a team. I intend to enrol myself in digital learning courses that will approximately help in gaining the digital skills and help me to adapt those innovative digital applications within 4 to 6 months of training and practices.  </w:t>
      </w:r>
    </w:p>
    <w:p>
      <w:pPr>
        <w:pStyle w:val="LOnormal"/>
        <w:spacing w:lineRule="auto" w:line="480"/>
        <w:rPr>
          <w:b/>
          <w:b/>
          <w:color w:val="000000"/>
        </w:rPr>
      </w:pPr>
      <w:r>
        <w:rPr>
          <w:b/>
          <w:color w:val="000000"/>
        </w:rPr>
      </w:r>
      <w:r>
        <w:br w:type="page"/>
      </w:r>
    </w:p>
    <w:p>
      <w:pPr>
        <w:pStyle w:val="LOnormal"/>
        <w:spacing w:lineRule="auto" w:line="480"/>
        <w:rPr>
          <w:b/>
          <w:b/>
        </w:rPr>
      </w:pPr>
      <w:r>
        <w:rPr>
          <w:b/>
          <w:color w:val="000000"/>
        </w:rPr>
        <w:t xml:space="preserve">Conclusion </w:t>
      </w:r>
    </w:p>
    <w:p>
      <w:pPr>
        <w:pStyle w:val="LOnormal"/>
        <w:spacing w:lineRule="auto" w:line="480"/>
        <w:rPr>
          <w:color w:val="000000"/>
        </w:rPr>
      </w:pPr>
      <w:r>
        <w:rPr>
          <w:color w:val="000000"/>
        </w:rPr>
        <w:t xml:space="preserve">The above reflective essay has given its prime emphasis on the concept of the Gibbs model of reflection comprising the six stages of describing personal experiences. Through this stage, I have described my own experiences as a university gaining academic skills in pursuing higher education. I have also focused on my strengths and weaknesses which included lack of time management, communication and conducting proper research on the relevant topics that were assigned. Lastly, I have also provided a necessary action plan where I have discussed the essential steps to be adopted to overcome the weaknesses mentioning the periods. </w:t>
      </w:r>
    </w:p>
    <w:p>
      <w:pPr>
        <w:pStyle w:val="LOnormal"/>
        <w:spacing w:lineRule="auto" w:line="480"/>
        <w:rPr>
          <w:color w:val="000000"/>
        </w:rPr>
      </w:pPr>
      <w:r>
        <w:rPr>
          <w:color w:val="000000"/>
        </w:rPr>
      </w:r>
      <w:r>
        <w:br w:type="page"/>
      </w:r>
    </w:p>
    <w:p>
      <w:pPr>
        <w:pStyle w:val="LOnormal"/>
        <w:spacing w:lineRule="auto" w:line="480"/>
        <w:rPr>
          <w:b/>
          <w:b/>
        </w:rPr>
      </w:pPr>
      <w:r>
        <w:rPr>
          <w:b/>
          <w:color w:val="000000"/>
        </w:rPr>
        <w:t>References</w:t>
      </w:r>
    </w:p>
    <w:p>
      <w:pPr>
        <w:pStyle w:val="LOnormal"/>
        <w:keepNext w:val="false"/>
        <w:keepLines w:val="false"/>
        <w:pageBreakBefore w:val="false"/>
        <w:widowControl/>
        <w:shd w:val="clear" w:fill="auto"/>
        <w:spacing w:lineRule="auto" w:line="480" w:before="0" w:after="0"/>
        <w:ind w:left="0" w:right="0" w:hanging="0"/>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Angel, H., (2023). </w:t>
      </w:r>
      <w:r>
        <w:rPr>
          <w:rFonts w:eastAsia="Times New Roman" w:cs="Times New Roman" w:ascii="Times New Roman" w:hAnsi="Times New Roman"/>
          <w:b w:val="false"/>
          <w:i/>
          <w:caps w:val="false"/>
          <w:smallCaps w:val="false"/>
          <w:strike w:val="false"/>
          <w:dstrike w:val="false"/>
          <w:color w:val="000000"/>
          <w:position w:val="0"/>
          <w:sz w:val="24"/>
          <w:sz w:val="24"/>
          <w:szCs w:val="24"/>
          <w:u w:val="none"/>
          <w:shd w:fill="auto" w:val="clear"/>
          <w:vertAlign w:val="baseline"/>
        </w:rPr>
        <w:t xml:space="preserve">Students Must Learn Time Management Skills. </w:t>
      </w: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[Online] Available at: </w:t>
      </w: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single"/>
          <w:shd w:fill="auto" w:val="clear"/>
          <w:vertAlign w:val="baseline"/>
        </w:rPr>
        <w:t>https://gcwarhawknation.com/2084/features/students-must-learn-time-management-skills/</w:t>
      </w: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[Accessed 20 June 2024].</w:t>
      </w:r>
    </w:p>
    <w:p>
      <w:pPr>
        <w:pStyle w:val="LOnormal"/>
        <w:spacing w:lineRule="auto" w:line="480"/>
        <w:rPr>
          <w:color w:val="FF0000"/>
        </w:rPr>
      </w:pPr>
      <w:r>
        <w:rPr>
          <w:color w:val="000000"/>
        </w:rPr>
        <w:t xml:space="preserve">Bradley, J., (2023). </w:t>
      </w:r>
      <w:r>
        <w:rPr>
          <w:i/>
          <w:color w:val="000000"/>
        </w:rPr>
        <w:t>Overcoming Self-Confidence Issues in Teamwork and Collaboration.</w:t>
      </w:r>
      <w:r>
        <w:rPr>
          <w:color w:val="000000"/>
        </w:rPr>
        <w:t>. [Online] Available at: https://johnbradley1.medium.com/overcoming-self-confidence-issues-in-teamwork-and-collaboration-b61f31dcac77 [Accessed 20 June 2024].</w:t>
      </w:r>
    </w:p>
    <w:p>
      <w:pPr>
        <w:pStyle w:val="LOnormal"/>
        <w:spacing w:lineRule="auto" w:line="480"/>
        <w:rPr>
          <w:color w:val="FF0000"/>
          <w:highlight w:val="white"/>
        </w:rPr>
      </w:pPr>
      <w:r>
        <w:rPr>
          <w:color w:val="000000"/>
          <w:highlight w:val="white"/>
        </w:rPr>
        <w:t>Bruhin, A., Petros, F. and Santos-Pinto, L., (2024). The role of self-confidence in teamwork: Experimental evidence. </w:t>
      </w:r>
      <w:r>
        <w:rPr>
          <w:i/>
          <w:color w:val="000000"/>
          <w:highlight w:val="white"/>
        </w:rPr>
        <w:t>Experimental Economics</w:t>
      </w:r>
      <w:r>
        <w:rPr>
          <w:color w:val="000000"/>
          <w:highlight w:val="white"/>
        </w:rPr>
        <w:t>, pp.1-26.</w:t>
      </w:r>
    </w:p>
    <w:p>
      <w:pPr>
        <w:pStyle w:val="LOnormal"/>
        <w:spacing w:lineRule="auto" w:line="480"/>
        <w:rPr>
          <w:color w:val="FF0000"/>
        </w:rPr>
      </w:pPr>
      <w:r>
        <w:rPr>
          <w:color w:val="000000"/>
        </w:rPr>
        <w:t>Dyson, B., Howley, D. and Shen, Y., 2021. ‘Being a team, working together, and being kind’: Primary students’ perspectives of cooperative learning's contribution to their social and emotional learning. </w:t>
      </w:r>
      <w:r>
        <w:rPr>
          <w:i/>
          <w:color w:val="000000"/>
        </w:rPr>
        <w:t>Physical education and sport pedagogy</w:t>
      </w:r>
      <w:r>
        <w:rPr>
          <w:color w:val="000000"/>
        </w:rPr>
        <w:t>, </w:t>
      </w:r>
      <w:r>
        <w:rPr>
          <w:i/>
          <w:color w:val="000000"/>
        </w:rPr>
        <w:t>26</w:t>
      </w:r>
      <w:r>
        <w:rPr>
          <w:color w:val="000000"/>
        </w:rPr>
        <w:t>(2), pp.137-154.</w:t>
      </w:r>
    </w:p>
    <w:p>
      <w:pPr>
        <w:pStyle w:val="LOnormal"/>
        <w:keepNext w:val="false"/>
        <w:keepLines w:val="false"/>
        <w:pageBreakBefore w:val="false"/>
        <w:widowControl/>
        <w:shd w:val="clear" w:fill="auto"/>
        <w:spacing w:lineRule="auto" w:line="480" w:before="0" w:after="0"/>
        <w:ind w:left="0" w:right="0" w:hanging="0"/>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McFarlin, K., (2024). </w:t>
      </w:r>
      <w:r>
        <w:rPr>
          <w:rFonts w:eastAsia="Times New Roman" w:cs="Times New Roman" w:ascii="Times New Roman" w:hAnsi="Times New Roman"/>
          <w:b w:val="false"/>
          <w:i/>
          <w:caps w:val="false"/>
          <w:smallCaps w:val="false"/>
          <w:strike w:val="false"/>
          <w:dstrike w:val="false"/>
          <w:color w:val="000000"/>
          <w:position w:val="0"/>
          <w:sz w:val="24"/>
          <w:sz w:val="24"/>
          <w:szCs w:val="24"/>
          <w:u w:val="none"/>
          <w:shd w:fill="auto" w:val="clear"/>
          <w:vertAlign w:val="baseline"/>
        </w:rPr>
        <w:t xml:space="preserve">How to Possess Good Communication Skills in the Workplace. </w:t>
      </w: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[Online] Available at: </w:t>
      </w: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single"/>
          <w:shd w:fill="auto" w:val="clear"/>
          <w:vertAlign w:val="baseline"/>
        </w:rPr>
        <w:t>https://smallbusiness.chron.com/possess-good-communication-skills-workplace-10522.html</w:t>
      </w: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[Accessed 20 June 2024].</w:t>
      </w:r>
    </w:p>
    <w:p>
      <w:pPr>
        <w:pStyle w:val="LOnormal"/>
        <w:spacing w:lineRule="auto" w:line="480"/>
        <w:rPr>
          <w:rFonts w:ascii="Arial" w:hAnsi="Arial" w:eastAsia="Arial" w:cs="Arial"/>
          <w:color w:val="222222"/>
          <w:sz w:val="20"/>
          <w:szCs w:val="20"/>
          <w:highlight w:val="white"/>
        </w:rPr>
      </w:pPr>
      <w:r>
        <w:rPr>
          <w:color w:val="000000"/>
        </w:rPr>
        <w:t>Neal, R.M., (2024). Modifying Gibbs sampling to avoid self-transitions. arXiv preprint arXiv:2403.18054</w:t>
      </w:r>
      <w:r>
        <w:rPr>
          <w:rFonts w:eastAsia="Arial" w:cs="Arial" w:ascii="Arial" w:hAnsi="Arial"/>
          <w:color w:val="000000"/>
          <w:sz w:val="20"/>
          <w:szCs w:val="20"/>
          <w:highlight w:val="white"/>
        </w:rPr>
        <w:t>.</w:t>
      </w:r>
    </w:p>
    <w:p>
      <w:pPr>
        <w:pStyle w:val="LOnormal"/>
        <w:spacing w:lineRule="auto" w:line="480"/>
        <w:rPr>
          <w:color w:val="FF0000"/>
          <w:highlight w:val="white"/>
        </w:rPr>
      </w:pPr>
      <w:r>
        <w:rPr>
          <w:color w:val="000000"/>
          <w:highlight w:val="white"/>
        </w:rPr>
        <w:t>O'Shea, S., May, J., Stone, C. and Delahunty, J., (2024). </w:t>
      </w:r>
      <w:r>
        <w:rPr>
          <w:i/>
          <w:color w:val="000000"/>
          <w:highlight w:val="white"/>
        </w:rPr>
        <w:t>First-in-family students, university experience and family life: Motivations, transitions and participation</w:t>
      </w:r>
      <w:r>
        <w:rPr>
          <w:color w:val="000000"/>
          <w:highlight w:val="white"/>
        </w:rPr>
        <w:t> (p. 294). Springer Nature.</w:t>
      </w:r>
    </w:p>
    <w:p>
      <w:pPr>
        <w:pStyle w:val="LOnormal"/>
        <w:spacing w:lineRule="auto" w:line="480"/>
        <w:rPr>
          <w:highlight w:val="white"/>
        </w:rPr>
      </w:pPr>
      <w:r>
        <w:rPr>
          <w:color w:val="000000"/>
          <w:highlight w:val="white"/>
        </w:rPr>
        <w:t>Spiteri, D., (2024). The hall of mirrors: reflecting on pre-service teachers’ reflections. </w:t>
      </w:r>
      <w:r>
        <w:rPr>
          <w:i/>
          <w:color w:val="000000"/>
          <w:highlight w:val="white"/>
        </w:rPr>
        <w:t>Teachers and Teaching</w:t>
      </w:r>
      <w:r>
        <w:rPr>
          <w:color w:val="000000"/>
          <w:highlight w:val="white"/>
        </w:rPr>
        <w:t>, pp.1-18.</w:t>
      </w:r>
    </w:p>
    <w:p>
      <w:pPr>
        <w:pStyle w:val="LOnormal"/>
        <w:spacing w:lineRule="auto" w:line="480" w:before="200" w:after="200"/>
        <w:rPr>
          <w:color w:val="0000FF"/>
          <w:highlight w:val="white"/>
        </w:rPr>
      </w:pPr>
      <w:r>
        <w:rPr>
          <w:color w:val="000000"/>
          <w:highlight w:val="white"/>
        </w:rPr>
        <w:t xml:space="preserve">Galli, F. and New, K.J., 2022. Gibbs’ cycle review. Emotions as a part of the cycle. </w:t>
      </w:r>
      <w:r>
        <w:rPr>
          <w:i/>
          <w:color w:val="000000"/>
          <w:highlight w:val="white"/>
        </w:rPr>
        <w:t>e-Motion: Revista de Educación, Motricidad e Investigación</w:t>
      </w:r>
      <w:r>
        <w:rPr>
          <w:color w:val="000000"/>
          <w:highlight w:val="white"/>
        </w:rPr>
        <w:t>, (19), pp.92-101.</w:t>
      </w:r>
    </w:p>
    <w:p>
      <w:pPr>
        <w:pStyle w:val="LOnormal"/>
        <w:spacing w:lineRule="auto" w:line="480" w:before="200" w:after="200"/>
        <w:rPr>
          <w:color w:val="0000FF"/>
          <w:highlight w:val="white"/>
        </w:rPr>
      </w:pPr>
      <w:r>
        <w:rPr>
          <w:color w:val="000000"/>
          <w:highlight w:val="white"/>
        </w:rPr>
        <w:t xml:space="preserve">Aneeis Hashim, S.N., Yaacob, A., Suryani, I., Mohd Asraf, R., Bahador, Z. and Supian, N., 2023. Exploring the Use of Gibbs’ Reflective Model in Enhancing In-Service ESL Teachers’ Reflective Writing. </w:t>
      </w:r>
      <w:r>
        <w:rPr>
          <w:i/>
          <w:color w:val="000000"/>
          <w:highlight w:val="white"/>
        </w:rPr>
        <w:t>Arab World English Journal (AWEJ) Volume</w:t>
      </w:r>
      <w:r>
        <w:rPr>
          <w:color w:val="000000"/>
          <w:highlight w:val="white"/>
        </w:rPr>
        <w:t xml:space="preserve">, </w:t>
      </w:r>
      <w:r>
        <w:rPr>
          <w:i/>
          <w:color w:val="000000"/>
          <w:highlight w:val="white"/>
        </w:rPr>
        <w:t>14</w:t>
      </w:r>
      <w:r>
        <w:rPr>
          <w:color w:val="000000"/>
          <w:highlight w:val="white"/>
        </w:rPr>
        <w:t>.</w:t>
      </w:r>
    </w:p>
    <w:p>
      <w:pPr>
        <w:pStyle w:val="LOnormal"/>
        <w:spacing w:lineRule="auto" w:line="480"/>
        <w:rPr>
          <w:b/>
          <w:b/>
          <w:color w:val="000000"/>
        </w:rPr>
      </w:pPr>
      <w:r>
        <w:rPr>
          <w:b/>
          <w:color w:val="000000"/>
        </w:rPr>
      </w:r>
    </w:p>
    <w:p>
      <w:pPr>
        <w:pStyle w:val="LOnormal"/>
        <w:spacing w:lineRule="auto" w:line="480"/>
        <w:rPr/>
      </w:pPr>
      <w:r>
        <w:rPr/>
      </w:r>
    </w:p>
    <w:sectPr>
      <w:headerReference w:type="default" r:id="rId3"/>
      <w:footerReference w:type="default" r:id="rId4"/>
      <w:type w:val="nextPage"/>
      <w:pgSz w:w="12240" w:h="15840"/>
      <w:pgMar w:left="1440" w:right="1440" w:header="720" w:top="1440" w:footer="720" w:bottom="1440" w:gutter="0"/>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Georgi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keepNext w:val="false"/>
      <w:keepLines w:val="false"/>
      <w:pageBreakBefore w:val="false"/>
      <w:widowControl/>
      <w:shd w:val="clear" w:fill="auto"/>
      <w:tabs>
        <w:tab w:val="clear" w:pos="720"/>
        <w:tab w:val="center" w:pos="4513" w:leader="none"/>
        <w:tab w:val="right" w:pos="9026" w:leader="none"/>
      </w:tabs>
      <w:spacing w:lineRule="auto" w:line="240" w:before="0" w:after="0"/>
      <w:ind w:left="0" w:right="0" w:hanging="0"/>
      <w:jc w:val="right"/>
      <w:rPr/>
    </w:pP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Page </w:t>
    </w:r>
    <w:r>
      <w:rPr/>
      <w:fldChar w:fldCharType="begin"/>
    </w:r>
    <w:r>
      <w:rPr/>
      <w:instrText> PAGE </w:instrText>
    </w:r>
    <w:r>
      <w:rPr/>
      <w:fldChar w:fldCharType="separate"/>
    </w:r>
    <w:r>
      <w:rPr/>
      <w:t>10</w:t>
    </w:r>
    <w:r>
      <w:rPr/>
      <w:fldChar w:fldCharType="end"/>
    </w: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of </w:t>
    </w:r>
    <w:r>
      <w:rPr/>
      <w:fldChar w:fldCharType="begin"/>
    </w:r>
    <w:r>
      <w:rPr/>
      <w:instrText> NUMPAGES </w:instrText>
    </w:r>
    <w:r>
      <w:rPr/>
      <w:fldChar w:fldCharType="separate"/>
    </w:r>
    <w:r>
      <w:rPr/>
      <w:t>10</w:t>
    </w:r>
    <w:r>
      <w:rPr/>
      <w:fldChar w:fldCharType="end"/>
    </w:r>
  </w:p>
  <w:p>
    <w:pPr>
      <w:pStyle w:val="LOnormal"/>
      <w:keepNext w:val="false"/>
      <w:keepLines w:val="false"/>
      <w:pageBreakBefore w:val="false"/>
      <w:widowControl/>
      <w:shd w:val="clear" w:fill="auto"/>
      <w:tabs>
        <w:tab w:val="clear" w:pos="720"/>
        <w:tab w:val="center" w:pos="4513" w:leader="none"/>
        <w:tab w:val="right" w:pos="9026" w:leader="none"/>
      </w:tabs>
      <w:spacing w:lineRule="auto" w:line="240" w:before="0" w:after="0"/>
      <w:ind w:left="0" w:right="0" w:hanging="0"/>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keepNext w:val="false"/>
      <w:keepLines w:val="false"/>
      <w:pageBreakBefore w:val="false"/>
      <w:widowControl/>
      <w:shd w:val="clear" w:fill="auto"/>
      <w:tabs>
        <w:tab w:val="clear" w:pos="720"/>
        <w:tab w:val="center" w:pos="4513" w:leader="none"/>
        <w:tab w:val="right" w:pos="9026" w:leader="none"/>
      </w:tabs>
      <w:spacing w:lineRule="auto" w:line="240" w:before="0" w:after="0"/>
      <w:ind w:left="0" w:right="0" w:hanging="0"/>
      <w:jc w:val="right"/>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Academic Skills for the Digital Era</w:t>
    </w:r>
  </w:p>
</w:hdr>
</file>

<file path=word/settings.xml><?xml version="1.0" encoding="utf-8"?>
<w:settings xmlns:w="http://schemas.openxmlformats.org/wordprocessingml/2006/main">
  <w:zoom w:percent="10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SimSun" w:cs="Arial"/>
        <w:szCs w:val="24"/>
        <w:lang w:val="en-GB" w:eastAsia="zh-CN" w:bidi="hi-IN"/>
      </w:rPr>
    </w:rPrDefault>
    <w:pPrDefault>
      <w:pPr/>
    </w:pPrDefault>
  </w:docDefaults>
  <w:style w:type="paragraph" w:styleId="Normal">
    <w:name w:val="Normal"/>
    <w:qFormat/>
    <w:pPr>
      <w:widowControl/>
      <w:bidi w:val="0"/>
      <w:spacing w:lineRule="auto" w:line="360"/>
      <w:jc w:val="both"/>
    </w:pPr>
    <w:rPr>
      <w:rFonts w:ascii="Calibri" w:hAnsi="Calibri" w:eastAsia="NSimSun" w:cs="Arial"/>
      <w:color w:val="auto"/>
      <w:kern w:val="0"/>
      <w:sz w:val="24"/>
      <w:szCs w:val="24"/>
      <w:lang w:val="en-GB" w:eastAsia="zh-CN" w:bidi="hi-IN"/>
    </w:rPr>
  </w:style>
  <w:style w:type="paragraph" w:styleId="Heading1">
    <w:name w:val="Heading 1"/>
    <w:next w:val="LOnormal"/>
    <w:qFormat/>
    <w:pPr>
      <w:keepNext w:val="true"/>
      <w:keepLines/>
      <w:widowControl/>
      <w:bidi w:val="0"/>
      <w:spacing w:lineRule="auto" w:line="240" w:before="400" w:after="120"/>
      <w:jc w:val="left"/>
    </w:pPr>
    <w:rPr>
      <w:rFonts w:ascii="Calibri" w:hAnsi="Calibri" w:eastAsia="NSimSun" w:cs="Arial"/>
      <w:b/>
      <w:color w:val="auto"/>
      <w:kern w:val="0"/>
      <w:sz w:val="28"/>
      <w:szCs w:val="28"/>
      <w:lang w:val="en-GB" w:eastAsia="zh-CN" w:bidi="hi-IN"/>
    </w:rPr>
  </w:style>
  <w:style w:type="paragraph" w:styleId="Heading2">
    <w:name w:val="Heading 2"/>
    <w:next w:val="LOnormal"/>
    <w:qFormat/>
    <w:pPr>
      <w:keepNext w:val="true"/>
      <w:keepLines/>
      <w:widowControl/>
      <w:bidi w:val="0"/>
      <w:spacing w:lineRule="auto" w:line="240" w:before="360" w:after="120"/>
      <w:jc w:val="left"/>
    </w:pPr>
    <w:rPr>
      <w:rFonts w:ascii="Calibri" w:hAnsi="Calibri" w:eastAsia="NSimSun" w:cs="Arial"/>
      <w:b/>
      <w:color w:val="auto"/>
      <w:kern w:val="0"/>
      <w:sz w:val="32"/>
      <w:szCs w:val="32"/>
      <w:lang w:val="en-GB" w:eastAsia="zh-CN" w:bidi="hi-IN"/>
    </w:rPr>
  </w:style>
  <w:style w:type="paragraph" w:styleId="Heading3">
    <w:name w:val="Heading 3"/>
    <w:next w:val="LOnormal"/>
    <w:qFormat/>
    <w:pPr>
      <w:keepNext w:val="true"/>
      <w:keepLines/>
      <w:pageBreakBefore w:val="false"/>
      <w:widowControl/>
      <w:bidi w:val="0"/>
      <w:spacing w:lineRule="auto" w:line="240" w:before="280" w:after="80"/>
      <w:jc w:val="left"/>
    </w:pPr>
    <w:rPr>
      <w:rFonts w:ascii="Calibri" w:hAnsi="Calibri" w:eastAsia="NSimSun" w:cs="Arial"/>
      <w:b/>
      <w:color w:val="auto"/>
      <w:kern w:val="0"/>
      <w:sz w:val="28"/>
      <w:szCs w:val="28"/>
      <w:lang w:val="en-GB" w:eastAsia="zh-CN" w:bidi="hi-IN"/>
    </w:rPr>
  </w:style>
  <w:style w:type="paragraph" w:styleId="Heading4">
    <w:name w:val="Heading 4"/>
    <w:next w:val="LOnormal"/>
    <w:qFormat/>
    <w:pPr>
      <w:keepNext w:val="true"/>
      <w:keepLines/>
      <w:pageBreakBefore w:val="false"/>
      <w:widowControl/>
      <w:bidi w:val="0"/>
      <w:spacing w:lineRule="auto" w:line="240" w:before="240" w:after="40"/>
      <w:jc w:val="left"/>
    </w:pPr>
    <w:rPr>
      <w:rFonts w:ascii="Calibri" w:hAnsi="Calibri" w:eastAsia="NSimSun" w:cs="Arial"/>
      <w:b/>
      <w:color w:val="auto"/>
      <w:kern w:val="0"/>
      <w:sz w:val="24"/>
      <w:szCs w:val="24"/>
      <w:lang w:val="en-GB" w:eastAsia="zh-CN" w:bidi="hi-IN"/>
    </w:rPr>
  </w:style>
  <w:style w:type="paragraph" w:styleId="Heading5">
    <w:name w:val="Heading 5"/>
    <w:next w:val="LOnormal"/>
    <w:qFormat/>
    <w:pPr>
      <w:keepNext w:val="true"/>
      <w:keepLines/>
      <w:pageBreakBefore w:val="false"/>
      <w:widowControl/>
      <w:bidi w:val="0"/>
      <w:spacing w:lineRule="auto" w:line="240" w:before="220" w:after="40"/>
      <w:jc w:val="left"/>
    </w:pPr>
    <w:rPr>
      <w:rFonts w:ascii="Calibri" w:hAnsi="Calibri" w:eastAsia="NSimSun" w:cs="Arial"/>
      <w:b/>
      <w:color w:val="auto"/>
      <w:kern w:val="0"/>
      <w:sz w:val="22"/>
      <w:szCs w:val="22"/>
      <w:lang w:val="en-GB" w:eastAsia="zh-CN" w:bidi="hi-IN"/>
    </w:rPr>
  </w:style>
  <w:style w:type="paragraph" w:styleId="Heading6">
    <w:name w:val="Heading 6"/>
    <w:next w:val="LOnormal"/>
    <w:qFormat/>
    <w:pPr>
      <w:keepNext w:val="true"/>
      <w:keepLines/>
      <w:pageBreakBefore w:val="false"/>
      <w:widowControl/>
      <w:bidi w:val="0"/>
      <w:spacing w:lineRule="auto" w:line="240" w:before="200" w:after="40"/>
      <w:jc w:val="left"/>
    </w:pPr>
    <w:rPr>
      <w:rFonts w:ascii="Calibri" w:hAnsi="Calibri" w:eastAsia="NSimSun" w:cs="Arial"/>
      <w:b/>
      <w:color w:val="auto"/>
      <w:kern w:val="0"/>
      <w:sz w:val="20"/>
      <w:szCs w:val="20"/>
      <w:lang w:val="en-GB" w:eastAsia="zh-CN" w:bidi="hi-IN"/>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Onormal" w:default="1">
    <w:name w:val="LO-normal"/>
    <w:qFormat/>
    <w:pPr>
      <w:widowControl/>
      <w:bidi w:val="0"/>
      <w:spacing w:lineRule="auto" w:line="360"/>
      <w:jc w:val="both"/>
    </w:pPr>
    <w:rPr>
      <w:rFonts w:ascii="Calibri" w:hAnsi="Calibri" w:eastAsia="NSimSun" w:cs="Arial"/>
      <w:color w:val="auto"/>
      <w:kern w:val="0"/>
      <w:sz w:val="24"/>
      <w:szCs w:val="24"/>
      <w:lang w:val="en-GB" w:eastAsia="zh-CN" w:bidi="hi-IN"/>
    </w:rPr>
  </w:style>
  <w:style w:type="paragraph" w:styleId="Title">
    <w:name w:val="Title"/>
    <w:basedOn w:val="LOnormal"/>
    <w:next w:val="LOnormal"/>
    <w:qFormat/>
    <w:pPr>
      <w:keepNext w:val="true"/>
      <w:keepLines/>
      <w:pageBreakBefore w:val="false"/>
      <w:spacing w:lineRule="auto" w:line="240" w:before="480" w:after="120"/>
    </w:pPr>
    <w:rPr>
      <w:b/>
      <w:sz w:val="72"/>
      <w:szCs w:val="72"/>
    </w:rPr>
  </w:style>
  <w:style w:type="paragraph" w:styleId="Subtitle">
    <w:name w:val="Subtitle"/>
    <w:basedOn w:val="LOnormal"/>
    <w:next w:val="LOnormal"/>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Header">
    <w:name w:val="Header"/>
    <w:basedOn w:val="Normal"/>
    <w:pPr/>
    <w:rPr/>
  </w:style>
  <w:style w:type="paragraph" w:styleId="Footer">
    <w:name w:val="Footer"/>
    <w:basedOn w:val="Normal"/>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Neat_Office/6.2.8.2$Windows_x86 LibreOffice_project/</Application>
  <Pages>10</Pages>
  <Words>1901</Words>
  <Characters>10236</Characters>
  <CharactersWithSpaces>12119</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2024-12-05T22:40:20Z</dcterms:modified>
  <cp:revision>2</cp:revision>
  <dc:subject/>
  <dc:title/>
</cp:coreProperties>
</file>