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Times New Roman" w:hAnsi="Times New Roman"/>
          <w:i w:val="0"/>
          <w:sz w:val="24"/>
          <w:szCs w:val="24"/>
        </w:rPr>
      </w:pPr>
      <w:bookmarkStart w:id="0" w:name="_Hlk97815378"/>
      <w:bookmarkEnd w:id="0"/>
      <w:r>
        <w:rPr>
          <w:rFonts w:ascii="Calibri" w:hAnsi="Calibri" w:cs="Calibri"/>
          <w:b/>
          <w:bCs/>
          <w:sz w:val="48"/>
          <w:szCs w:val="48"/>
        </w:rPr>
        <w:drawing>
          <wp:inline distT="0" distB="0" distL="0" distR="0">
            <wp:extent cx="5633085" cy="2212975"/>
            <wp:effectExtent l="0" t="0" r="5715" b="12065"/>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a:xfrm>
                      <a:off x="0" y="0"/>
                      <a:ext cx="5633085" cy="2212975"/>
                    </a:xfrm>
                    <a:prstGeom prst="rect">
                      <a:avLst/>
                    </a:prstGeom>
                    <a:noFill/>
                  </pic:spPr>
                </pic:pic>
              </a:graphicData>
            </a:graphic>
          </wp:inline>
        </w:drawing>
      </w:r>
    </w:p>
    <w:p>
      <w:pPr>
        <w:spacing w:line="360" w:lineRule="auto"/>
        <w:jc w:val="both"/>
        <w:rPr>
          <w:rFonts w:ascii="Times New Roman" w:hAnsi="Times New Roman"/>
          <w:i w:val="0"/>
          <w:sz w:val="24"/>
          <w:szCs w:val="24"/>
        </w:rPr>
      </w:pPr>
    </w:p>
    <w:p>
      <w:pPr>
        <w:spacing w:line="360" w:lineRule="auto"/>
        <w:jc w:val="center"/>
        <w:rPr>
          <w:rFonts w:ascii="Times New Roman" w:hAnsi="Times New Roman"/>
          <w:b/>
          <w:bCs/>
          <w:i w:val="0"/>
          <w:sz w:val="36"/>
          <w:szCs w:val="36"/>
        </w:rPr>
      </w:pPr>
      <w:r>
        <w:rPr>
          <w:rFonts w:ascii="Times New Roman" w:hAnsi="Times New Roman"/>
          <w:b/>
          <w:bCs/>
          <w:i w:val="0"/>
          <w:sz w:val="36"/>
          <w:szCs w:val="36"/>
        </w:rPr>
        <w:t>L</w:t>
      </w:r>
      <w:r>
        <w:rPr>
          <w:rFonts w:ascii="Times New Roman" w:hAnsi="Times New Roman" w:eastAsiaTheme="minorEastAsia"/>
          <w:b/>
          <w:bCs/>
          <w:i w:val="0"/>
          <w:sz w:val="36"/>
          <w:szCs w:val="36"/>
          <w:lang w:eastAsia="zh-CN"/>
        </w:rPr>
        <w:t>ea</w:t>
      </w:r>
      <w:r>
        <w:rPr>
          <w:rFonts w:ascii="Times New Roman" w:hAnsi="Times New Roman"/>
          <w:b/>
          <w:bCs/>
          <w:i w:val="0"/>
          <w:sz w:val="36"/>
          <w:szCs w:val="36"/>
        </w:rPr>
        <w:t>dership Analysis of Pony Ma, CEO of Tencent</w:t>
      </w:r>
    </w:p>
    <w:p>
      <w:pPr>
        <w:spacing w:line="360" w:lineRule="auto"/>
        <w:jc w:val="both"/>
        <w:rPr>
          <w:rFonts w:ascii="Times New Roman" w:hAnsi="Times New Roman"/>
          <w:i w:val="0"/>
          <w:sz w:val="24"/>
          <w:szCs w:val="24"/>
        </w:rPr>
      </w:pPr>
    </w:p>
    <w:p>
      <w:pPr>
        <w:spacing w:line="360" w:lineRule="auto"/>
        <w:jc w:val="center"/>
        <w:rPr>
          <w:rFonts w:ascii="Times New Roman" w:hAnsi="Times New Roman"/>
          <w:b/>
          <w:bCs/>
          <w:i w:val="0"/>
          <w:sz w:val="36"/>
          <w:szCs w:val="36"/>
        </w:rPr>
      </w:pPr>
      <w:r>
        <w:rPr>
          <w:rFonts w:hint="eastAsia" w:ascii="Times New Roman" w:hAnsi="Times New Roman"/>
          <w:b/>
          <w:bCs/>
          <w:i w:val="0"/>
          <w:sz w:val="36"/>
          <w:szCs w:val="36"/>
        </w:rPr>
        <w:t>Leading and Developing People</w:t>
      </w:r>
    </w:p>
    <w:p>
      <w:pPr>
        <w:spacing w:line="360" w:lineRule="auto"/>
        <w:jc w:val="both"/>
        <w:rPr>
          <w:rFonts w:ascii="Times New Roman" w:hAnsi="Times New Roman"/>
          <w:i w:val="0"/>
          <w:sz w:val="24"/>
          <w:szCs w:val="24"/>
        </w:rPr>
      </w:pPr>
    </w:p>
    <w:p>
      <w:pPr>
        <w:spacing w:line="360" w:lineRule="auto"/>
        <w:jc w:val="center"/>
        <w:rPr>
          <w:rFonts w:hint="default" w:ascii="Times New Roman" w:hAnsi="Times New Roman" w:eastAsia="宋体" w:cs="Times New Roman"/>
          <w:b/>
          <w:bCs/>
          <w:i w:val="0"/>
          <w:iCs/>
          <w:sz w:val="36"/>
          <w:szCs w:val="36"/>
          <w:lang w:val="en-US" w:eastAsia="zh-CN"/>
        </w:rPr>
      </w:pPr>
      <w:r>
        <w:rPr>
          <w:rFonts w:hint="default" w:ascii="Times New Roman" w:hAnsi="Times New Roman" w:cs="Times New Roman"/>
          <w:b/>
          <w:bCs/>
          <w:i w:val="0"/>
          <w:iCs/>
          <w:sz w:val="36"/>
          <w:szCs w:val="36"/>
        </w:rPr>
        <w:t>Yingjie Zang</w:t>
      </w:r>
      <w:r>
        <w:rPr>
          <w:rFonts w:hint="default" w:ascii="Times New Roman" w:hAnsi="Times New Roman" w:eastAsia="宋体" w:cs="Times New Roman"/>
          <w:b/>
          <w:bCs/>
          <w:i w:val="0"/>
          <w:iCs/>
          <w:sz w:val="36"/>
          <w:szCs w:val="36"/>
          <w:lang w:val="en-US" w:eastAsia="zh-CN"/>
        </w:rPr>
        <w:t xml:space="preserve"> </w:t>
      </w:r>
      <w:r>
        <w:rPr>
          <w:rFonts w:hint="default" w:ascii="Times New Roman" w:hAnsi="Times New Roman" w:cs="Times New Roman"/>
          <w:b/>
          <w:bCs/>
          <w:i w:val="0"/>
          <w:iCs/>
          <w:sz w:val="36"/>
          <w:szCs w:val="36"/>
        </w:rPr>
        <w:t>2100728</w:t>
      </w:r>
    </w:p>
    <w:p>
      <w:pPr>
        <w:spacing w:line="360" w:lineRule="auto"/>
        <w:jc w:val="both"/>
        <w:rPr>
          <w:rFonts w:ascii="Times New Roman" w:hAnsi="Times New Roman"/>
          <w:i w:val="0"/>
          <w:sz w:val="24"/>
          <w:szCs w:val="24"/>
        </w:rPr>
      </w:pPr>
    </w:p>
    <w:p>
      <w:pPr>
        <w:spacing w:line="360" w:lineRule="auto"/>
        <w:jc w:val="center"/>
        <w:rPr>
          <w:rFonts w:ascii="Times New Roman" w:hAnsi="Times New Roman"/>
          <w:b/>
          <w:bCs/>
          <w:i w:val="0"/>
          <w:sz w:val="36"/>
          <w:szCs w:val="36"/>
        </w:rPr>
      </w:pPr>
      <w:r>
        <w:rPr>
          <w:rFonts w:hint="eastAsia" w:ascii="Times New Roman" w:hAnsi="Times New Roman"/>
          <w:b/>
          <w:bCs/>
          <w:i w:val="0"/>
          <w:sz w:val="36"/>
          <w:szCs w:val="36"/>
        </w:rPr>
        <w:t>Lisa Knight</w:t>
      </w:r>
    </w:p>
    <w:p>
      <w:pPr>
        <w:spacing w:line="360" w:lineRule="auto"/>
        <w:jc w:val="both"/>
        <w:rPr>
          <w:rFonts w:ascii="Times New Roman" w:hAnsi="Times New Roman"/>
          <w:i w:val="0"/>
          <w:sz w:val="24"/>
          <w:szCs w:val="24"/>
        </w:rPr>
      </w:pPr>
    </w:p>
    <w:p>
      <w:pPr>
        <w:spacing w:line="360" w:lineRule="auto"/>
        <w:jc w:val="both"/>
        <w:rPr>
          <w:rFonts w:ascii="Times New Roman" w:hAnsi="Times New Roman"/>
          <w:i w:val="0"/>
          <w:sz w:val="24"/>
          <w:szCs w:val="24"/>
        </w:rPr>
      </w:pPr>
    </w:p>
    <w:p>
      <w:pPr>
        <w:spacing w:line="360" w:lineRule="auto"/>
        <w:jc w:val="both"/>
        <w:rPr>
          <w:rFonts w:ascii="Times New Roman" w:hAnsi="Times New Roman"/>
          <w:i w:val="0"/>
          <w:sz w:val="24"/>
          <w:szCs w:val="24"/>
        </w:rPr>
      </w:pPr>
    </w:p>
    <w:p>
      <w:pPr>
        <w:spacing w:line="360" w:lineRule="auto"/>
        <w:jc w:val="both"/>
        <w:rPr>
          <w:rFonts w:ascii="Times New Roman" w:hAnsi="Times New Roman"/>
          <w:i w:val="0"/>
          <w:sz w:val="24"/>
          <w:szCs w:val="24"/>
        </w:rPr>
      </w:pPr>
    </w:p>
    <w:p>
      <w:pPr>
        <w:spacing w:line="360" w:lineRule="auto"/>
        <w:jc w:val="both"/>
        <w:rPr>
          <w:rFonts w:ascii="Times New Roman" w:hAnsi="Times New Roman"/>
          <w:i w:val="0"/>
          <w:sz w:val="24"/>
          <w:szCs w:val="24"/>
        </w:rPr>
      </w:pPr>
    </w:p>
    <w:p>
      <w:pPr>
        <w:spacing w:line="360" w:lineRule="auto"/>
        <w:jc w:val="both"/>
        <w:rPr>
          <w:rFonts w:ascii="Times New Roman" w:hAnsi="Times New Roman"/>
          <w:i w:val="0"/>
          <w:sz w:val="24"/>
          <w:szCs w:val="24"/>
        </w:rPr>
      </w:pPr>
    </w:p>
    <w:p>
      <w:pPr>
        <w:spacing w:line="360" w:lineRule="auto"/>
        <w:jc w:val="both"/>
        <w:rPr>
          <w:rFonts w:ascii="Times New Roman" w:hAnsi="Times New Roman"/>
          <w:i w:val="0"/>
          <w:sz w:val="24"/>
          <w:szCs w:val="24"/>
        </w:rPr>
      </w:pPr>
    </w:p>
    <w:p>
      <w:pPr>
        <w:pStyle w:val="2"/>
        <w:spacing w:line="360" w:lineRule="auto"/>
        <w:jc w:val="both"/>
        <w:rPr>
          <w:rFonts w:ascii="Times New Roman" w:hAnsi="Times New Roman"/>
          <w:szCs w:val="24"/>
        </w:rPr>
        <w:sectPr>
          <w:pgSz w:w="11906" w:h="16838"/>
          <w:pgMar w:top="1440" w:right="1800" w:bottom="1440" w:left="1800" w:header="851" w:footer="992" w:gutter="0"/>
          <w:pgNumType w:fmt="decimal"/>
          <w:cols w:space="425" w:num="1"/>
          <w:docGrid w:type="lines" w:linePitch="312" w:charSpace="0"/>
        </w:sectPr>
      </w:pPr>
    </w:p>
    <w:p>
      <w:pPr>
        <w:pStyle w:val="2"/>
        <w:spacing w:line="360" w:lineRule="auto"/>
        <w:jc w:val="both"/>
        <w:rPr>
          <w:rFonts w:ascii="Times New Roman" w:hAnsi="Times New Roman"/>
          <w:szCs w:val="24"/>
        </w:rPr>
      </w:pPr>
      <w:r>
        <w:rPr>
          <w:rFonts w:ascii="Times New Roman" w:hAnsi="Times New Roman"/>
          <w:szCs w:val="24"/>
        </w:rPr>
        <w:t xml:space="preserve">1 Introduction </w:t>
      </w:r>
    </w:p>
    <w:p>
      <w:pPr>
        <w:spacing w:line="360" w:lineRule="auto"/>
        <w:jc w:val="both"/>
        <w:rPr>
          <w:rFonts w:ascii="Times New Roman" w:hAnsi="Times New Roman" w:eastAsiaTheme="minorEastAsia"/>
          <w:i w:val="0"/>
          <w:sz w:val="24"/>
          <w:szCs w:val="24"/>
          <w:lang w:val="en-US" w:eastAsia="zh-CN"/>
        </w:rPr>
      </w:pPr>
    </w:p>
    <w:p>
      <w:pPr>
        <w:pStyle w:val="3"/>
        <w:spacing w:line="360" w:lineRule="auto"/>
        <w:jc w:val="both"/>
        <w:rPr>
          <w:rFonts w:ascii="Times New Roman" w:hAnsi="Times New Roman"/>
          <w:i w:val="0"/>
          <w:iCs/>
          <w:sz w:val="24"/>
          <w:szCs w:val="24"/>
        </w:rPr>
      </w:pPr>
      <w:r>
        <w:rPr>
          <w:rFonts w:ascii="Times New Roman" w:hAnsi="Times New Roman"/>
          <w:i w:val="0"/>
          <w:iCs/>
          <w:sz w:val="24"/>
          <w:szCs w:val="24"/>
        </w:rPr>
        <w:t xml:space="preserve">Pony Ma is one of the founders of Tencent, a well-known high-tech company in China. He founded Tencent Technology in 1998, along with four other shareholders. As one of the founders, Ma has been the CEO of the company, and it continues today </w:t>
      </w:r>
      <w:r>
        <w:rPr>
          <w:rFonts w:ascii="Times New Roman" w:hAnsi="Times New Roman"/>
          <w:i w:val="0"/>
          <w:sz w:val="24"/>
          <w:szCs w:val="24"/>
        </w:rPr>
        <w:t>(Luxatic, 2022)</w:t>
      </w:r>
      <w:r>
        <w:rPr>
          <w:rFonts w:ascii="Times New Roman" w:hAnsi="Times New Roman"/>
          <w:i w:val="0"/>
          <w:iCs/>
          <w:sz w:val="24"/>
          <w:szCs w:val="24"/>
        </w:rPr>
        <w:t xml:space="preserve">. At the beginning of Tencent Technology, Pony Ma led the new technology company through difficulties such as intellectual property litigation, and shortage of operating capital. Under the leading of Pony Ma, Tencent eventually overcame these difficulties and was successfully listed on the main board of the Hong Kong Stock Exchange in 2004. Now, Tencent has become the largest social media platform and technology company in China, and one of the world's most famous technology companies. Wechat, which was developed by the company, has at least 1.2 billion active users in China. As a core leader, Pony Ma was awarded the Forbes’s Top </w:t>
      </w:r>
      <w:r>
        <w:rPr>
          <w:rFonts w:hint="eastAsia" w:ascii="Times New Roman" w:hAnsi="Times New Roman"/>
          <w:i w:val="0"/>
          <w:iCs/>
          <w:sz w:val="24"/>
          <w:szCs w:val="24"/>
        </w:rPr>
        <w:t>5</w:t>
      </w:r>
      <w:r>
        <w:rPr>
          <w:rFonts w:ascii="Times New Roman" w:hAnsi="Times New Roman"/>
          <w:i w:val="0"/>
          <w:iCs/>
          <w:sz w:val="24"/>
          <w:szCs w:val="24"/>
        </w:rPr>
        <w:t>0 Most Influential CEO in 2018 (</w:t>
      </w:r>
      <w:r>
        <w:rPr>
          <w:rFonts w:hint="eastAsia" w:ascii="Times New Roman" w:hAnsi="Times New Roman"/>
          <w:i w:val="0"/>
          <w:sz w:val="24"/>
          <w:szCs w:val="24"/>
        </w:rPr>
        <w:t>Fortune</w:t>
      </w:r>
      <w:r>
        <w:rPr>
          <w:rFonts w:ascii="Times New Roman" w:hAnsi="Times New Roman"/>
          <w:i w:val="0"/>
          <w:sz w:val="24"/>
          <w:szCs w:val="24"/>
        </w:rPr>
        <w:t>, 2018</w:t>
      </w:r>
      <w:r>
        <w:rPr>
          <w:rFonts w:ascii="Times New Roman" w:hAnsi="Times New Roman"/>
          <w:i w:val="0"/>
          <w:iCs/>
          <w:sz w:val="24"/>
          <w:szCs w:val="24"/>
        </w:rPr>
        <w:t xml:space="preserve">). As an excellent leader, Pony Ma treats his subordinates gently, but he is serious and responsible for his work. He is considered the soul of Tencent and an indispensable figure in the development process of Tencent. </w:t>
      </w:r>
    </w:p>
    <w:p>
      <w:pPr>
        <w:spacing w:line="360" w:lineRule="auto"/>
        <w:jc w:val="both"/>
        <w:rPr>
          <w:rFonts w:ascii="Times New Roman" w:hAnsi="Times New Roman"/>
          <w:i w:val="0"/>
          <w:sz w:val="24"/>
          <w:szCs w:val="24"/>
        </w:rPr>
      </w:pPr>
    </w:p>
    <w:p>
      <w:pPr>
        <w:spacing w:line="360" w:lineRule="auto"/>
        <w:jc w:val="both"/>
        <w:rPr>
          <w:rFonts w:ascii="Times New Roman" w:hAnsi="Times New Roman"/>
          <w:i w:val="0"/>
          <w:sz w:val="24"/>
          <w:szCs w:val="24"/>
        </w:rPr>
      </w:pPr>
      <w:r>
        <w:rPr>
          <w:rFonts w:ascii="Times New Roman" w:hAnsi="Times New Roman"/>
          <w:i w:val="0"/>
          <w:sz w:val="24"/>
          <w:szCs w:val="24"/>
        </w:rPr>
        <w:t xml:space="preserve">The VUCA environment refers to the volatility, uncertainty, complexity and ambiguity of the environment where a leader is involved in </w:t>
      </w:r>
      <w:r>
        <w:rPr>
          <w:rFonts w:ascii="Times New Roman" w:hAnsi="Times New Roman" w:eastAsia="宋体"/>
          <w:i w:val="0"/>
          <w:sz w:val="24"/>
          <w:szCs w:val="24"/>
          <w:shd w:val="clear" w:color="auto" w:fill="FFFFFF"/>
          <w:lang w:val="en-US" w:eastAsia="zh-CN"/>
        </w:rPr>
        <w:t>(</w:t>
      </w:r>
      <w:r>
        <w:rPr>
          <w:rFonts w:ascii="Times New Roman" w:hAnsi="Times New Roman" w:eastAsia="Helvetica"/>
          <w:i w:val="0"/>
          <w:sz w:val="24"/>
          <w:szCs w:val="24"/>
          <w:shd w:val="clear" w:color="auto" w:fill="FFFFFF"/>
        </w:rPr>
        <w:t>Cousins, 2020</w:t>
      </w:r>
      <w:r>
        <w:rPr>
          <w:rFonts w:ascii="Times New Roman" w:hAnsi="Times New Roman" w:eastAsia="宋体"/>
          <w:i w:val="0"/>
          <w:sz w:val="24"/>
          <w:szCs w:val="24"/>
          <w:shd w:val="clear" w:color="auto" w:fill="FFFFFF"/>
          <w:lang w:val="en-US" w:eastAsia="zh-CN"/>
        </w:rPr>
        <w:t>)</w:t>
      </w:r>
      <w:r>
        <w:rPr>
          <w:rFonts w:ascii="Times New Roman" w:hAnsi="Times New Roman"/>
          <w:i w:val="0"/>
          <w:sz w:val="24"/>
          <w:szCs w:val="24"/>
        </w:rPr>
        <w:t xml:space="preserve">. Since the global prevalence of Covid-19, the leadership environment of Pony Ma has become more volatile, uncertain, complex and ambiguous. Against the backdrop of the Covid-19 pandemic, China has clearly become the engine of the global economic growth. This provides opportunities for the development of the China-based company </w:t>
      </w:r>
      <w:r>
        <w:rPr>
          <w:rFonts w:ascii="Times New Roman" w:hAnsi="Times New Roman" w:eastAsia="宋体"/>
          <w:i w:val="0"/>
          <w:sz w:val="24"/>
          <w:szCs w:val="24"/>
          <w:shd w:val="clear" w:color="auto" w:fill="FFFFFF"/>
          <w:lang w:val="en-US" w:eastAsia="zh-CN"/>
        </w:rPr>
        <w:t>(</w:t>
      </w:r>
      <w:r>
        <w:rPr>
          <w:rFonts w:ascii="Times New Roman" w:hAnsi="Times New Roman" w:eastAsia="Helvetica"/>
          <w:i w:val="0"/>
          <w:sz w:val="24"/>
          <w:szCs w:val="24"/>
          <w:shd w:val="clear" w:color="auto" w:fill="FFFFFF"/>
          <w:lang w:val="en-US" w:eastAsia="zh-CN"/>
        </w:rPr>
        <w:t>China.org.cn, 2022</w:t>
      </w:r>
      <w:r>
        <w:rPr>
          <w:rFonts w:ascii="Times New Roman" w:hAnsi="Times New Roman" w:eastAsia="宋体"/>
          <w:i w:val="0"/>
          <w:sz w:val="24"/>
          <w:szCs w:val="24"/>
          <w:shd w:val="clear" w:color="auto" w:fill="FFFFFF"/>
          <w:lang w:val="en-US" w:eastAsia="zh-CN"/>
        </w:rPr>
        <w:t>)</w:t>
      </w:r>
      <w:r>
        <w:rPr>
          <w:rFonts w:ascii="Times New Roman" w:hAnsi="Times New Roman"/>
          <w:i w:val="0"/>
          <w:sz w:val="24"/>
          <w:szCs w:val="24"/>
        </w:rPr>
        <w:t xml:space="preserve">. At the same time, the strict social quarantine policy implemented by China under the epidemic has made social media like Tencent more widely used. However, it has also led to increased competition and tougher </w:t>
      </w:r>
      <w:bookmarkStart w:id="1" w:name="_GoBack"/>
      <w:bookmarkEnd w:id="1"/>
      <w:r>
        <w:rPr>
          <w:rFonts w:ascii="Times New Roman" w:hAnsi="Times New Roman"/>
          <w:i w:val="0"/>
          <w:sz w:val="24"/>
          <w:szCs w:val="24"/>
        </w:rPr>
        <w:t xml:space="preserve">government regulation of social platforms. Pony Ma must lead Tencent to balance the new environment and trend, otherwise Tencent may rapidly decline under the new trend. </w:t>
      </w:r>
    </w:p>
    <w:p>
      <w:pPr>
        <w:spacing w:line="360" w:lineRule="auto"/>
        <w:jc w:val="both"/>
        <w:rPr>
          <w:rFonts w:ascii="Times New Roman" w:hAnsi="Times New Roman" w:eastAsia="宋体"/>
          <w:i w:val="0"/>
          <w:sz w:val="24"/>
          <w:szCs w:val="24"/>
        </w:rPr>
      </w:pPr>
    </w:p>
    <w:p>
      <w:pPr>
        <w:spacing w:line="360" w:lineRule="auto"/>
        <w:jc w:val="both"/>
        <w:rPr>
          <w:rFonts w:ascii="Times New Roman" w:hAnsi="Times New Roman" w:eastAsia="宋体"/>
          <w:i w:val="0"/>
          <w:sz w:val="24"/>
          <w:szCs w:val="24"/>
        </w:rPr>
      </w:pPr>
      <w:r>
        <w:rPr>
          <w:rFonts w:ascii="Times New Roman" w:hAnsi="Times New Roman" w:eastAsia="宋体"/>
          <w:i w:val="0"/>
          <w:sz w:val="24"/>
          <w:szCs w:val="24"/>
        </w:rPr>
        <w:t xml:space="preserve">CAS is the abbreviated form of Complex Adaptive System, which reflects the measures that leaders should take in the VUCA environment. For Pony Ma, in order for Tencent to better cope with the fierce competition and the complex external environment, he must apply his leadership to promote the organizational innovation, adaptation and high performance. </w:t>
      </w:r>
    </w:p>
    <w:p>
      <w:pPr>
        <w:spacing w:line="360" w:lineRule="auto"/>
        <w:jc w:val="both"/>
        <w:rPr>
          <w:rFonts w:ascii="Times New Roman" w:hAnsi="Times New Roman" w:eastAsia="宋体"/>
          <w:i w:val="0"/>
          <w:sz w:val="24"/>
          <w:szCs w:val="24"/>
        </w:rPr>
      </w:pPr>
    </w:p>
    <w:p>
      <w:pPr>
        <w:spacing w:line="360" w:lineRule="auto"/>
        <w:jc w:val="both"/>
        <w:rPr>
          <w:rFonts w:ascii="Times New Roman" w:hAnsi="Times New Roman" w:eastAsia="宋体"/>
          <w:i w:val="0"/>
          <w:sz w:val="24"/>
          <w:szCs w:val="24"/>
        </w:rPr>
      </w:pPr>
      <w:r>
        <w:rPr>
          <w:rFonts w:ascii="Times New Roman" w:hAnsi="Times New Roman" w:eastAsia="宋体"/>
          <w:i w:val="0"/>
          <w:sz w:val="24"/>
          <w:szCs w:val="24"/>
        </w:rPr>
        <w:t xml:space="preserve">Next, this essay will apply three leadership models to analyze Pony Ma and test his ability to promote the innovation, adaptation and high performance of Tencent. </w:t>
      </w:r>
    </w:p>
    <w:p>
      <w:pPr>
        <w:spacing w:line="360" w:lineRule="auto"/>
        <w:jc w:val="both"/>
        <w:rPr>
          <w:rFonts w:ascii="Times New Roman" w:hAnsi="Times New Roman" w:eastAsia="宋体"/>
          <w:i w:val="0"/>
          <w:sz w:val="24"/>
          <w:szCs w:val="24"/>
          <w:shd w:val="clear" w:color="auto" w:fill="FFFFFF"/>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r>
        <w:rPr>
          <w:rFonts w:ascii="Times New Roman" w:hAnsi="Times New Roman"/>
          <w:szCs w:val="24"/>
        </w:rPr>
        <w:t xml:space="preserve">2 Main Findings </w:t>
      </w:r>
    </w:p>
    <w:p>
      <w:pPr>
        <w:spacing w:line="360" w:lineRule="auto"/>
        <w:jc w:val="both"/>
        <w:rPr>
          <w:rFonts w:ascii="Times New Roman" w:hAnsi="Times New Roman"/>
          <w:i w:val="0"/>
          <w:sz w:val="24"/>
          <w:szCs w:val="24"/>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Leadership is a concept that is difficult to define. The definition of leadership is complex and difficult to be unified, and it is invisible and difficult to be captured accurately. One can only define what leadership is by some basic characteristics. Peter G. Northouse sees leadership as a process, in which an individual influences a group of individuals to achieve a common goal (</w:t>
      </w:r>
      <w:r>
        <w:rPr>
          <w:rFonts w:ascii="Times New Roman" w:hAnsi="Times New Roman" w:eastAsia="Helvetica"/>
          <w:i w:val="0"/>
          <w:sz w:val="24"/>
          <w:szCs w:val="24"/>
          <w:shd w:val="clear" w:color="auto" w:fill="FFFFFF"/>
        </w:rPr>
        <w:t>McLaughlin &amp; Kunk-Czaplicki, 2020</w:t>
      </w:r>
      <w:r>
        <w:rPr>
          <w:rFonts w:ascii="Times New Roman" w:hAnsi="Times New Roman" w:eastAsia="宋体"/>
          <w:i w:val="0"/>
          <w:sz w:val="24"/>
          <w:szCs w:val="24"/>
          <w:lang w:val="en-US" w:eastAsia="zh-CN"/>
        </w:rPr>
        <w:t>). Kurzers and Posner believe that leadership is the art of mobilizing people to work hard for a common vision. Wu Weiku, a professor at Tsinghua University in China, sees leadership as a term with blurred boundaries, at the core of which are influence and the obtainment of followers (</w:t>
      </w:r>
      <w:r>
        <w:rPr>
          <w:rFonts w:ascii="Times New Roman" w:hAnsi="Times New Roman" w:eastAsia="宋体"/>
          <w:i w:val="0"/>
          <w:sz w:val="24"/>
          <w:szCs w:val="24"/>
          <w:shd w:val="clear" w:color="auto" w:fill="FFFFFF"/>
          <w:lang w:val="en-US" w:eastAsia="zh-CN"/>
        </w:rPr>
        <w:t>Wu, 2011</w:t>
      </w:r>
      <w:r>
        <w:rPr>
          <w:rFonts w:ascii="Times New Roman" w:hAnsi="Times New Roman" w:eastAsia="宋体"/>
          <w:i w:val="0"/>
          <w:sz w:val="24"/>
          <w:szCs w:val="24"/>
          <w:lang w:val="en-US" w:eastAsia="zh-CN"/>
        </w:rPr>
        <w:t xml:space="preserve">). The most essential difference between leadership and leader is that the leader is an individual, while leadership is the behavior and process of implementing leadership. Overall, leadership is a complex concept that is difficult to define. </w:t>
      </w:r>
    </w:p>
    <w:p>
      <w:pPr>
        <w:spacing w:line="360" w:lineRule="auto"/>
        <w:jc w:val="both"/>
        <w:rPr>
          <w:rFonts w:ascii="Times New Roman" w:hAnsi="Times New Roman" w:eastAsia="宋体"/>
          <w:i w:val="0"/>
          <w:sz w:val="24"/>
          <w:szCs w:val="24"/>
        </w:rPr>
      </w:pPr>
    </w:p>
    <w:p>
      <w:pPr>
        <w:spacing w:line="360" w:lineRule="auto"/>
        <w:jc w:val="both"/>
        <w:rPr>
          <w:rFonts w:ascii="Times New Roman" w:hAnsi="Times New Roman" w:eastAsia="宋体"/>
          <w:i w:val="0"/>
          <w:sz w:val="24"/>
          <w:szCs w:val="24"/>
        </w:rPr>
      </w:pPr>
      <w:r>
        <w:rPr>
          <w:rFonts w:ascii="Times New Roman" w:hAnsi="Times New Roman" w:eastAsia="宋体"/>
          <w:i w:val="0"/>
          <w:sz w:val="24"/>
          <w:szCs w:val="24"/>
        </w:rPr>
        <w:t xml:space="preserve">The research on the connotation of leadership in the academic circle has gone through several stages. In the early stage, scholars proposed the leadership traits theory. The theory tried to discover common traits from outstanding leaders, such as character and personal quality, so as to figure out why effective leadership activities occur. In the 1970s, the leadership traits theory developed into the charismatic leadership theory. Robert House pointed out in 1977 that charismatic leaders have high levels of confidence, a tendency to dominate others and a strong firmness in their own beliefs </w:t>
      </w:r>
      <w:r>
        <w:rPr>
          <w:rFonts w:ascii="Times New Roman" w:hAnsi="Times New Roman" w:eastAsia="宋体"/>
          <w:i w:val="0"/>
          <w:sz w:val="24"/>
          <w:szCs w:val="24"/>
          <w:lang w:val="en-US" w:eastAsia="zh-CN"/>
        </w:rPr>
        <w:t>(</w:t>
      </w:r>
      <w:r>
        <w:rPr>
          <w:rFonts w:ascii="Times New Roman" w:hAnsi="Times New Roman" w:eastAsia="Helvetica"/>
          <w:i w:val="0"/>
          <w:sz w:val="24"/>
          <w:szCs w:val="24"/>
          <w:shd w:val="clear" w:color="auto" w:fill="FFFFFF"/>
        </w:rPr>
        <w:t>Yukl, 1993</w:t>
      </w:r>
      <w:r>
        <w:rPr>
          <w:rFonts w:ascii="Times New Roman" w:hAnsi="Times New Roman" w:eastAsia="宋体"/>
          <w:i w:val="0"/>
          <w:sz w:val="24"/>
          <w:szCs w:val="24"/>
          <w:lang w:val="en-US" w:eastAsia="zh-CN"/>
        </w:rPr>
        <w:t>)</w:t>
      </w:r>
      <w:r>
        <w:rPr>
          <w:rFonts w:ascii="Times New Roman" w:hAnsi="Times New Roman" w:eastAsia="宋体"/>
          <w:i w:val="0"/>
          <w:sz w:val="24"/>
          <w:szCs w:val="24"/>
        </w:rPr>
        <w:t xml:space="preserve">. Later, a series of leadership models such as transformational leadership, transactional leadership, and sincere leadership were proposed, and became the theoretical basis for the research of leadership in the academic and business circles. Below, this essay will use three leadership models to analyze the leadership of Pony Ma, the CEO of Tencent. </w:t>
      </w:r>
    </w:p>
    <w:p>
      <w:pPr>
        <w:spacing w:line="360" w:lineRule="auto"/>
        <w:jc w:val="both"/>
        <w:rPr>
          <w:rFonts w:ascii="Times New Roman" w:hAnsi="Times New Roman" w:eastAsia="宋体"/>
          <w:i w:val="0"/>
          <w:sz w:val="24"/>
          <w:szCs w:val="24"/>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At different periods of the development of Tencent, Pony Ma showed different leadership. The basic characters of Pony Ma are rational and calm. In the early days of entrepreneurship, Pony Ma basically showed a servant leadership style. Servant leadership is a selfless leadership philosophy that exists in practice. Such leaders lead by example and are willing to be servants of subordinates to lead them. Servant leaders encourage cooperation and trust, are prescient, like to listen to subordinates, are compassionate, and can work hard to build internal communities for the organization (</w:t>
      </w:r>
      <w:r>
        <w:rPr>
          <w:rFonts w:ascii="Times New Roman" w:hAnsi="Times New Roman" w:eastAsia="Helvetica"/>
          <w:i w:val="0"/>
          <w:sz w:val="24"/>
          <w:szCs w:val="24"/>
          <w:shd w:val="clear" w:color="auto" w:fill="FFFFFF"/>
        </w:rPr>
        <w:t>Qiu &amp; Dooley, 2019</w:t>
      </w:r>
      <w:r>
        <w:rPr>
          <w:rFonts w:ascii="Times New Roman" w:hAnsi="Times New Roman" w:eastAsia="宋体"/>
          <w:i w:val="0"/>
          <w:sz w:val="24"/>
          <w:szCs w:val="24"/>
          <w:lang w:val="en-US" w:eastAsia="zh-CN"/>
        </w:rPr>
        <w:t>). In the first few years of Tencent, Ma played as a servant leader. Pony Ma was a technician before he started his own business. Therefore, he played the role of a product experience officer and organizational architect in the early days of Tencent (</w:t>
      </w:r>
      <w:r>
        <w:rPr>
          <w:rFonts w:ascii="Times New Roman" w:hAnsi="Times New Roman" w:eastAsia="Helvetica"/>
          <w:i w:val="0"/>
          <w:sz w:val="24"/>
          <w:szCs w:val="24"/>
          <w:shd w:val="clear" w:color="auto" w:fill="FFFFFF"/>
        </w:rPr>
        <w:t>Myers, 2016</w:t>
      </w:r>
      <w:r>
        <w:rPr>
          <w:rFonts w:ascii="Times New Roman" w:hAnsi="Times New Roman" w:eastAsia="宋体"/>
          <w:i w:val="0"/>
          <w:sz w:val="24"/>
          <w:szCs w:val="24"/>
          <w:lang w:val="en-US" w:eastAsia="zh-CN"/>
        </w:rPr>
        <w:t>). As a high-tech company, the main work of Tencent could be divided into two parts, including product development and organizational structure building. The role of product experience officer of Pony Ma was to experience and test the quality and function of products, so as to provide technicians with improvement opinions. In addition, the elements that were short in the organizational structure, would be made up by Pony Ma. In other words, his main job was to provide various kinds of help and services to others in the organization (</w:t>
      </w:r>
      <w:r>
        <w:rPr>
          <w:rFonts w:hint="eastAsia" w:ascii="Times New Roman" w:hAnsi="Times New Roman" w:eastAsia="宋体"/>
          <w:i w:val="0"/>
          <w:sz w:val="24"/>
          <w:szCs w:val="24"/>
          <w:lang w:val="en-US" w:eastAsia="zh-CN"/>
        </w:rPr>
        <w:t>Peanich</w:t>
      </w:r>
      <w:r>
        <w:rPr>
          <w:rFonts w:ascii="Times New Roman" w:hAnsi="Times New Roman" w:eastAsia="宋体"/>
          <w:i w:val="0"/>
          <w:sz w:val="24"/>
          <w:szCs w:val="24"/>
          <w:lang w:val="en-US" w:eastAsia="zh-CN"/>
        </w:rPr>
        <w:t xml:space="preserve">, 2022). Under the servant leadership style of Pony Ma, Tencent became a high-tech company that can independently develop high-tech products and have complete structure only in a few years after its foundation. </w:t>
      </w: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Of course, Pony Ma, has always been a leader that is willing to listen to his subordinates, and empathetic (Agarwal, 2020). He would listen carefully to the advice of each technical director and give them timely and positive feedbacks. He would show up in time when employees need help and coordinate various functions of the organization to make employees work together. When the development of a core technology failed, Ma did not criticize employees and investigate and affix the responsibility too much. Instead, he worked with employees to check which link has problems and provided a feasible solution to the problem (</w:t>
      </w:r>
      <w:r>
        <w:rPr>
          <w:rFonts w:ascii="Times New Roman" w:hAnsi="Times New Roman" w:eastAsia="宋体"/>
          <w:i w:val="0"/>
          <w:sz w:val="24"/>
          <w:szCs w:val="24"/>
          <w:shd w:val="clear" w:color="auto" w:fill="FFFFFF"/>
          <w:lang w:val="en-US" w:eastAsia="zh-CN"/>
        </w:rPr>
        <w:t>Yuan, 2019</w:t>
      </w:r>
      <w:r>
        <w:rPr>
          <w:rFonts w:ascii="Times New Roman" w:hAnsi="Times New Roman" w:eastAsia="宋体"/>
          <w:i w:val="0"/>
          <w:sz w:val="24"/>
          <w:szCs w:val="24"/>
          <w:lang w:val="en-US" w:eastAsia="zh-CN"/>
        </w:rPr>
        <w:t>). At the same time, Pony Ma also built a community with common values in the company in a Chinese way. In every traditional Chinese New Year, Ma always gave red envelopes to employees himself. This makes Tencent look more like a big traditional Chinese family. In the context of Chinese culture, such behaviors of actively building an internal community can play the role of uniting teams. The servant leadership style of Pony Ma in the early days of entrepreneurship has laid a foundation for the technological innovation and performance growth of Tencent (</w:t>
      </w:r>
      <w:r>
        <w:rPr>
          <w:rFonts w:ascii="Times New Roman" w:hAnsi="Times New Roman" w:eastAsia="Helvetica"/>
          <w:i w:val="0"/>
          <w:sz w:val="24"/>
          <w:szCs w:val="24"/>
          <w:shd w:val="clear" w:color="auto" w:fill="FFFFFF"/>
        </w:rPr>
        <w:t>Birkinshaw, De Diego &amp; Lianghong Ke, 2018</w:t>
      </w:r>
      <w:r>
        <w:rPr>
          <w:rFonts w:ascii="Times New Roman" w:hAnsi="Times New Roman" w:eastAsia="宋体"/>
          <w:i w:val="0"/>
          <w:sz w:val="24"/>
          <w:szCs w:val="24"/>
          <w:lang w:val="en-US" w:eastAsia="zh-CN"/>
        </w:rPr>
        <w:t>). In 1999, Tencent invented QQ, an instant communication tool. By 2010, QQ had more than 100 million active users. It is worth noting that it is the first social media app with more than 100 million active users in human history (</w:t>
      </w:r>
      <w:r>
        <w:rPr>
          <w:rFonts w:ascii="Times New Roman" w:hAnsi="Times New Roman" w:eastAsia="Helvetica"/>
          <w:i w:val="0"/>
          <w:sz w:val="24"/>
          <w:szCs w:val="24"/>
          <w:shd w:val="clear" w:color="auto" w:fill="FFFFFF"/>
        </w:rPr>
        <w:t>Wu &amp; Frantz, 2012</w:t>
      </w:r>
      <w:r>
        <w:rPr>
          <w:rFonts w:ascii="Times New Roman" w:hAnsi="Times New Roman" w:eastAsia="宋体"/>
          <w:i w:val="0"/>
          <w:sz w:val="24"/>
          <w:szCs w:val="24"/>
          <w:lang w:val="en-US" w:eastAsia="zh-CN"/>
        </w:rPr>
        <w:t xml:space="preserve">). </w:t>
      </w: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Adaptive leadership is a model that can be partially applied to illustrate the leadership of Pony Ma. Adaptive leadership is an organizational management principle established based on complexity science. This leadership model considers both leaders and organizations as complex adaptation systems. Leaders and organizations need to seek optimal adaptation status in changing internal and external environments through changing their behaviors (</w:t>
      </w:r>
      <w:r>
        <w:rPr>
          <w:rFonts w:ascii="Times New Roman" w:hAnsi="Times New Roman" w:eastAsia="Helvetica"/>
          <w:i w:val="0"/>
          <w:sz w:val="24"/>
          <w:szCs w:val="24"/>
          <w:shd w:val="clear" w:color="auto" w:fill="FFFFFF"/>
        </w:rPr>
        <w:t>Valeras &amp; Cordes, 2020</w:t>
      </w:r>
      <w:r>
        <w:rPr>
          <w:rFonts w:ascii="Times New Roman" w:hAnsi="Times New Roman" w:eastAsia="宋体"/>
          <w:i w:val="0"/>
          <w:sz w:val="24"/>
          <w:szCs w:val="24"/>
          <w:lang w:val="en-US" w:eastAsia="zh-CN"/>
        </w:rPr>
        <w:t>). Adaptive leadership theory divides the challenges that leaders are faced with into two broad categories, which are technical challenges and adaptive challenges. Leaders need to carry out technical or adaptive work so as to meet both challenges.</w:t>
      </w:r>
    </w:p>
    <w:p>
      <w:pPr>
        <w:spacing w:line="360" w:lineRule="auto"/>
        <w:jc w:val="both"/>
        <w:rPr>
          <w:rFonts w:ascii="Times New Roman" w:hAnsi="Times New Roman" w:eastAsia="宋体"/>
          <w:i w:val="0"/>
          <w:sz w:val="24"/>
          <w:szCs w:val="24"/>
        </w:rPr>
      </w:pPr>
    </w:p>
    <w:p>
      <w:pPr>
        <w:spacing w:line="360" w:lineRule="auto"/>
        <w:jc w:val="both"/>
        <w:rPr>
          <w:rFonts w:ascii="Times New Roman" w:hAnsi="Times New Roman" w:eastAsia="宋体"/>
          <w:i w:val="0"/>
          <w:sz w:val="24"/>
          <w:szCs w:val="24"/>
        </w:rPr>
      </w:pPr>
      <w:r>
        <w:rPr>
          <w:rFonts w:ascii="Times New Roman" w:hAnsi="Times New Roman" w:eastAsia="宋体"/>
          <w:i w:val="0"/>
          <w:sz w:val="24"/>
          <w:szCs w:val="24"/>
        </w:rPr>
        <w:t xml:space="preserve">Technical challenges are challenges, both problems and solutions of which can be clearly defined. In the development process of Tencent, most of the challenges that Pony Ma are faced with are technical challenges, such as intellectual property challenges and financing challenges. When these clear challenges come, Pony Ma is always able to use his professional skills and communication skills to meet the challenges and solve relevant problems. For example, when the dotcom bubble crisis erupted in 2000, Tencent faced survival problems due to its lack of funds. In this case, Pony Ma took a business plan that had been changed with six versions and began to find foreign venture investment, and finally he met IDG, and got the first venture investment </w:t>
      </w:r>
      <w:r>
        <w:rPr>
          <w:rFonts w:ascii="Times New Roman" w:hAnsi="Times New Roman" w:eastAsia="宋体"/>
          <w:i w:val="0"/>
          <w:sz w:val="24"/>
          <w:szCs w:val="24"/>
          <w:lang w:val="en-US" w:eastAsia="zh-CN"/>
        </w:rPr>
        <w:t>(</w:t>
      </w:r>
      <w:r>
        <w:rPr>
          <w:rFonts w:ascii="Times New Roman" w:hAnsi="Times New Roman" w:eastAsia="宋体"/>
          <w:i w:val="0"/>
          <w:sz w:val="24"/>
          <w:szCs w:val="24"/>
          <w:shd w:val="clear" w:color="auto" w:fill="FFFFFF"/>
          <w:lang w:val="en-US" w:eastAsia="zh-CN"/>
        </w:rPr>
        <w:t>Yuan, 2019</w:t>
      </w:r>
      <w:r>
        <w:rPr>
          <w:rFonts w:ascii="Times New Roman" w:hAnsi="Times New Roman" w:eastAsia="宋体"/>
          <w:i w:val="0"/>
          <w:sz w:val="24"/>
          <w:szCs w:val="24"/>
          <w:lang w:val="en-US" w:eastAsia="zh-CN"/>
        </w:rPr>
        <w:t>)</w:t>
      </w:r>
      <w:r>
        <w:rPr>
          <w:rFonts w:ascii="Times New Roman" w:hAnsi="Times New Roman" w:eastAsia="宋体"/>
          <w:i w:val="0"/>
          <w:sz w:val="24"/>
          <w:szCs w:val="24"/>
        </w:rPr>
        <w:t>. Since then, Tencent has stepped into a good track of development. The social intelligence of Ma huateng was reflected in this process. He started learning to know investors and learned how to communicate with them. At the same time, Pony Ma also proved his learning ability by the process that helps Tencent get funds. It is worth noting that he was originally a technician, and his personality was introverted, and not good at communication</w:t>
      </w:r>
      <w:r>
        <w:rPr>
          <w:rFonts w:ascii="Times New Roman" w:hAnsi="Times New Roman" w:eastAsia="宋体"/>
          <w:i w:val="0"/>
          <w:sz w:val="24"/>
          <w:szCs w:val="24"/>
          <w:lang w:val="en-US" w:eastAsia="zh-CN"/>
        </w:rPr>
        <w:t xml:space="preserve"> (</w:t>
      </w:r>
      <w:r>
        <w:rPr>
          <w:rFonts w:hint="eastAsia" w:ascii="Times New Roman" w:hAnsi="Times New Roman" w:eastAsia="宋体"/>
          <w:i w:val="0"/>
          <w:sz w:val="24"/>
          <w:szCs w:val="24"/>
          <w:lang w:val="en-US" w:eastAsia="zh-CN"/>
        </w:rPr>
        <w:t>Peanich</w:t>
      </w:r>
      <w:r>
        <w:rPr>
          <w:rFonts w:ascii="Times New Roman" w:hAnsi="Times New Roman" w:eastAsia="宋体"/>
          <w:i w:val="0"/>
          <w:sz w:val="24"/>
          <w:szCs w:val="24"/>
          <w:lang w:val="en-US" w:eastAsia="zh-CN"/>
        </w:rPr>
        <w:t>, 2022)</w:t>
      </w:r>
      <w:r>
        <w:rPr>
          <w:rFonts w:ascii="Times New Roman" w:hAnsi="Times New Roman" w:eastAsia="宋体"/>
          <w:i w:val="0"/>
          <w:sz w:val="24"/>
          <w:szCs w:val="24"/>
        </w:rPr>
        <w:t xml:space="preserve">. This successful financing proves that </w:t>
      </w:r>
      <w:r>
        <w:rPr>
          <w:rFonts w:ascii="Times New Roman" w:hAnsi="Times New Roman" w:eastAsia="宋体"/>
          <w:i w:val="0"/>
          <w:sz w:val="24"/>
          <w:szCs w:val="24"/>
          <w:lang w:eastAsia="zh-CN"/>
        </w:rPr>
        <w:t xml:space="preserve">he has a strong learning ability when the </w:t>
      </w:r>
      <w:r>
        <w:rPr>
          <w:rFonts w:ascii="Times New Roman" w:hAnsi="Times New Roman" w:eastAsia="宋体"/>
          <w:i w:val="0"/>
          <w:sz w:val="24"/>
          <w:szCs w:val="24"/>
        </w:rPr>
        <w:t xml:space="preserve">environment changes. </w:t>
      </w:r>
    </w:p>
    <w:p>
      <w:pPr>
        <w:spacing w:line="360" w:lineRule="auto"/>
        <w:jc w:val="both"/>
        <w:rPr>
          <w:rFonts w:ascii="Times New Roman" w:hAnsi="Times New Roman" w:eastAsia="宋体"/>
          <w:i w:val="0"/>
          <w:sz w:val="24"/>
          <w:szCs w:val="24"/>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Leaders will face adaptive challenges when the internal or external environment changes. Adaptive challenges cannot be fully addressed by professional knowledge and technical interventions alone and must be done by stakeholders. Stakeholders need to make changes in terms of attitudes, values, and behaviors. This prompts stakeholders to abandon their original ideas and behaviors and accept new things (</w:t>
      </w:r>
      <w:r>
        <w:rPr>
          <w:rFonts w:ascii="Times New Roman" w:hAnsi="Times New Roman" w:eastAsia="Helvetica"/>
          <w:i w:val="0"/>
          <w:sz w:val="24"/>
          <w:szCs w:val="24"/>
          <w:shd w:val="clear" w:color="auto" w:fill="FFFFFF"/>
        </w:rPr>
        <w:t>DeRue, 2011</w:t>
      </w:r>
      <w:r>
        <w:rPr>
          <w:rFonts w:ascii="Times New Roman" w:hAnsi="Times New Roman" w:eastAsia="宋体"/>
          <w:i w:val="0"/>
          <w:sz w:val="24"/>
          <w:szCs w:val="24"/>
          <w:lang w:val="en-US" w:eastAsia="zh-CN"/>
        </w:rPr>
        <w:t>). It is unfortunate that in the leadership experience of Pony Ma, people did not see the adaptive work he did in the face of adaptive challenges. Since the birth of Tencent, it has been adhering to the growth trajectory of developing communication technology. QQ and Wechat, which are developed by the company and well known by people are both instant messaging tools. When SARS erupted in China in 2003, Jack Ma of Alibaba saw the opportunities brought by the e-commerce market and decisively created Taobao, a very successful e-commerce platform in China (</w:t>
      </w:r>
      <w:r>
        <w:rPr>
          <w:rFonts w:hint="eastAsia" w:ascii="Times New Roman" w:hAnsi="Times New Roman" w:eastAsia="宋体"/>
          <w:i w:val="0"/>
          <w:sz w:val="24"/>
          <w:szCs w:val="24"/>
          <w:lang w:val="en-US" w:eastAsia="zh-CN"/>
        </w:rPr>
        <w:t>All Tech Asia</w:t>
      </w:r>
      <w:r>
        <w:rPr>
          <w:rFonts w:ascii="Times New Roman" w:hAnsi="Times New Roman" w:eastAsia="宋体"/>
          <w:i w:val="0"/>
          <w:sz w:val="24"/>
          <w:szCs w:val="24"/>
          <w:lang w:val="en-US" w:eastAsia="zh-CN"/>
        </w:rPr>
        <w:t>, 2015). In that era of rapid changes in the external environment, Pony Ma did not lead Tencent to make enough adaptive changes in terms of attitudes, values and behaviors (</w:t>
      </w:r>
      <w:r>
        <w:rPr>
          <w:rFonts w:ascii="Times New Roman" w:hAnsi="Times New Roman" w:eastAsia="宋体"/>
          <w:i w:val="0"/>
          <w:sz w:val="24"/>
          <w:szCs w:val="24"/>
          <w:shd w:val="clear" w:color="auto" w:fill="FFFFFF"/>
          <w:lang w:val="en-US" w:eastAsia="zh-CN"/>
        </w:rPr>
        <w:t>Worner &amp; Wong, 2021</w:t>
      </w:r>
      <w:r>
        <w:rPr>
          <w:rFonts w:ascii="Times New Roman" w:hAnsi="Times New Roman" w:eastAsia="宋体"/>
          <w:i w:val="0"/>
          <w:sz w:val="24"/>
          <w:szCs w:val="24"/>
          <w:lang w:val="en-US" w:eastAsia="zh-CN"/>
        </w:rPr>
        <w:t xml:space="preserve">). As a result, Tencent missed the rapid development of the e-commerce industry in China. </w:t>
      </w: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After Tencent became a world-famous high-tech company, the leadership style of Pony Ma began to change into a Transformational style. The transformational leadership style is characterized by the ability of leaders to clearly express an attractive developmental vision and to make a full explanation of how this vision can be realized (</w:t>
      </w:r>
      <w:r>
        <w:rPr>
          <w:rFonts w:ascii="Times New Roman" w:hAnsi="Times New Roman" w:eastAsia="Helvetica"/>
          <w:i w:val="0"/>
          <w:sz w:val="24"/>
          <w:szCs w:val="24"/>
          <w:shd w:val="clear" w:color="auto" w:fill="FFFFFF"/>
        </w:rPr>
        <w:t>Antonakis &amp; House, 2014</w:t>
      </w:r>
      <w:r>
        <w:rPr>
          <w:rFonts w:ascii="Times New Roman" w:hAnsi="Times New Roman" w:eastAsia="宋体"/>
          <w:i w:val="0"/>
          <w:sz w:val="24"/>
          <w:szCs w:val="24"/>
          <w:lang w:val="en-US" w:eastAsia="zh-CN"/>
        </w:rPr>
        <w:t>). At the same time, leaders in this style are often confident and optimistic in the face of difficulties, and are able to give their followers the power to realize the vision. Long after the creation of Tencent, most of the work done by Pony Ma were servant-like, and he rarely showed his vision to his employees in a clear way. However, with the success of Tencent, the leadership style of Pony Ma has had to change so as to adapt to the changes within the organization. First of all, Tencent has built a complete organizational structure, and do not need Pony Ma to continue to be a product experience officer and architect. The leader that Tencent needs now must be able to help the company constantly revise the direction of development and propose long-term development visions</w:t>
      </w:r>
      <w:r>
        <w:rPr>
          <w:rFonts w:ascii="Times New Roman" w:hAnsi="Times New Roman"/>
          <w:i w:val="0"/>
          <w:sz w:val="24"/>
          <w:szCs w:val="24"/>
        </w:rPr>
        <w:t>(Tatler, 2021)</w:t>
      </w:r>
      <w:r>
        <w:rPr>
          <w:rFonts w:ascii="Times New Roman" w:hAnsi="Times New Roman" w:eastAsia="宋体"/>
          <w:i w:val="0"/>
          <w:sz w:val="24"/>
          <w:szCs w:val="24"/>
          <w:lang w:val="en-US" w:eastAsia="zh-CN"/>
        </w:rPr>
        <w:t xml:space="preserve">. As a result, Pony Ma has had to change his leadership style. This is the need for Tencent to continue to develop in the new era. Therefore, people can now see Pony Ma more frequently in the media, and hear his elaboration on the future of Tencent (Tencent, 2021). Second, Tencent needs a spiritual leader to help employees regain their courage and regain their spiritual strength in the face of difficulties. Against the backdrop of the global prevalence of covid-19, Tencent is facing rapid changes in the external environment. The employees of Tencent need their boss to point the way for their struggle.  </w:t>
      </w: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Although there is no evidence showing that Pony Ma has successfully transformed into a transformational leader, Ma has at least partially achieved his leadership style shift, judging from the growth and team cohesion of Tencent. In the first quarter of 2021, Tencent had more than 50,000 employees, and its net profit surged by 65%. The business structure of the company has also changed significantly, in addition to QQ and Wechat, these two social media platforms, its games, video and cloud businesses, also began to have profits in a big margin (</w:t>
      </w:r>
      <w:r>
        <w:rPr>
          <w:rFonts w:ascii="Times New Roman" w:hAnsi="Times New Roman" w:eastAsia="宋体"/>
          <w:i w:val="0"/>
          <w:sz w:val="24"/>
          <w:szCs w:val="24"/>
          <w:shd w:val="clear" w:color="auto" w:fill="FFFFFF"/>
          <w:lang w:val="en-US" w:eastAsia="zh-CN"/>
        </w:rPr>
        <w:t>INN, 2021</w:t>
      </w:r>
      <w:r>
        <w:rPr>
          <w:rFonts w:ascii="Times New Roman" w:hAnsi="Times New Roman" w:eastAsia="宋体"/>
          <w:i w:val="0"/>
          <w:sz w:val="24"/>
          <w:szCs w:val="24"/>
          <w:lang w:val="en-US" w:eastAsia="zh-CN"/>
        </w:rPr>
        <w:t>). All the situation shows that Pony Ma has at least partially succeeded in transforming into a transformational leader. However, as what is explained above, Pony Ma is an introverted and unexpressive leader (</w:t>
      </w:r>
      <w:r>
        <w:rPr>
          <w:rFonts w:hint="eastAsia" w:ascii="Times New Roman" w:hAnsi="Times New Roman" w:eastAsia="宋体"/>
          <w:i w:val="0"/>
          <w:sz w:val="24"/>
          <w:szCs w:val="24"/>
          <w:lang w:val="en-US" w:eastAsia="zh-CN"/>
        </w:rPr>
        <w:t>Hollar</w:t>
      </w:r>
      <w:r>
        <w:rPr>
          <w:rFonts w:ascii="Times New Roman" w:hAnsi="Times New Roman" w:eastAsia="宋体"/>
          <w:i w:val="0"/>
          <w:sz w:val="24"/>
          <w:szCs w:val="24"/>
          <w:lang w:val="en-US" w:eastAsia="zh-CN"/>
        </w:rPr>
        <w:t>, 2021). This makes it impossible for him to appear in the vision of the public, as high-profile and frequent as Jack Ma of Alibaba. However, that does not prevent him from becoming a remarkable leader (</w:t>
      </w:r>
      <w:r>
        <w:rPr>
          <w:rFonts w:hint="eastAsia" w:ascii="Times New Roman" w:hAnsi="Times New Roman" w:eastAsia="宋体"/>
          <w:i w:val="0"/>
          <w:sz w:val="24"/>
          <w:szCs w:val="24"/>
          <w:lang w:val="en-US" w:eastAsia="zh-CN"/>
        </w:rPr>
        <w:t>Pasha</w:t>
      </w:r>
      <w:r>
        <w:rPr>
          <w:rFonts w:ascii="Times New Roman" w:hAnsi="Times New Roman" w:eastAsia="宋体"/>
          <w:i w:val="0"/>
          <w:sz w:val="24"/>
          <w:szCs w:val="24"/>
          <w:lang w:val="en-US" w:eastAsia="zh-CN"/>
        </w:rPr>
        <w:t xml:space="preserve">, 2018). In addition, the performance growth of Tencent also proves that Pony Ma, as a good leader, is leading Tencent to effectively cope with the impact of covid-19 and the strict regulation from the Chinese government. </w:t>
      </w: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p>
    <w:p>
      <w:pPr>
        <w:pStyle w:val="2"/>
        <w:spacing w:line="360" w:lineRule="auto"/>
        <w:jc w:val="both"/>
        <w:rPr>
          <w:rFonts w:ascii="Times New Roman" w:hAnsi="Times New Roman"/>
          <w:szCs w:val="24"/>
        </w:rPr>
      </w:pPr>
      <w:r>
        <w:rPr>
          <w:rFonts w:ascii="Times New Roman" w:hAnsi="Times New Roman"/>
          <w:szCs w:val="24"/>
        </w:rPr>
        <w:t xml:space="preserve">3 Conclusion </w:t>
      </w: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 xml:space="preserve">This essay analyzed the leadership of Pony Ma, CEO of Tencent in China. After the analysis, this essay found that Pony Ma, as the founder of Tencent, has been the CEO of the company and the leader of the company. Pony Ma ever won high awards due to the great achievements that Tencent made in the instant messaging area. However, the leadership situation of Pony Ma is changing. This is reflected in the reshaping of Covid-19 of the Chinese economy and social media. In the face of strict government supervision, the leadership of Pony Ma plays a decisive role in whether Tencent can continue to develop under the new trend. </w:t>
      </w:r>
    </w:p>
    <w:p>
      <w:pPr>
        <w:spacing w:line="360" w:lineRule="auto"/>
        <w:jc w:val="both"/>
        <w:rPr>
          <w:rFonts w:ascii="Times New Roman" w:hAnsi="Times New Roman" w:eastAsia="宋体"/>
          <w:i w:val="0"/>
          <w:sz w:val="24"/>
          <w:szCs w:val="24"/>
          <w:lang w:val="en-US" w:eastAsia="zh-CN"/>
        </w:rPr>
      </w:pPr>
    </w:p>
    <w:p>
      <w:pPr>
        <w:spacing w:line="360" w:lineRule="auto"/>
        <w:jc w:val="both"/>
        <w:rPr>
          <w:rFonts w:ascii="Times New Roman" w:hAnsi="Times New Roman" w:eastAsia="宋体"/>
          <w:i w:val="0"/>
          <w:sz w:val="24"/>
          <w:szCs w:val="24"/>
          <w:lang w:val="en-US" w:eastAsia="zh-CN"/>
        </w:rPr>
      </w:pPr>
      <w:r>
        <w:rPr>
          <w:rFonts w:ascii="Times New Roman" w:hAnsi="Times New Roman" w:eastAsia="宋体"/>
          <w:i w:val="0"/>
          <w:sz w:val="24"/>
          <w:szCs w:val="24"/>
          <w:lang w:val="en-US" w:eastAsia="zh-CN"/>
        </w:rPr>
        <w:t xml:space="preserve">With regard to the three leadership models applied by this essay, Pony Ma was able to fit with these models in different aspects. What Pony Ma showed in the early days of entrepreneurship, is a servant-style leadership style. This may be consistent with the personal characteristics of Ma huateng. He played the role of a product experience officer and organizational architect in the early days of entrepreneurship. After the environment changed, Pony Ma showed an adaptive leadership style. However, Pony Ma only showed talents in the process of coping with technical challenges, and had a poor performance in dealing with adaptive challenges. After the huge success of Tencent, Ma must change his leadership style, and various signs show that he is starting to shift towards transformational leadership. Generally speaking, Pony Ma is a servant-style leader, and he only partially demonstrates the style of adaptive leadership and transformational leadership. The servant-style leadership makes Tencent perform well in terms of innovation, adaptability and high performance. This can be reflected from the status that Tencent has gradually grown into a world famous high-tech company. </w:t>
      </w:r>
    </w:p>
    <w:p>
      <w:pPr>
        <w:spacing w:line="360" w:lineRule="auto"/>
        <w:rPr>
          <w:rFonts w:ascii="Times New Roman" w:hAnsi="Times New Roman"/>
          <w:i w:val="0"/>
          <w:sz w:val="24"/>
          <w:szCs w:val="24"/>
        </w:rPr>
      </w:pPr>
    </w:p>
    <w:p>
      <w:pPr>
        <w:pStyle w:val="2"/>
        <w:spacing w:line="360" w:lineRule="auto"/>
        <w:rPr>
          <w:rFonts w:ascii="Times New Roman" w:hAnsi="Times New Roman"/>
          <w:szCs w:val="24"/>
        </w:rPr>
      </w:pPr>
      <w:r>
        <w:rPr>
          <w:rFonts w:ascii="Times New Roman" w:hAnsi="Times New Roman"/>
          <w:szCs w:val="24"/>
        </w:rPr>
        <w:t>References:</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[1]. </w:t>
      </w:r>
      <w:r>
        <w:rPr>
          <w:rFonts w:ascii="Times New Roman" w:hAnsi="Times New Roman" w:eastAsia="宋体"/>
          <w:i w:val="0"/>
          <w:sz w:val="24"/>
          <w:szCs w:val="24"/>
          <w:lang w:val="en-US" w:eastAsia="zh-CN"/>
        </w:rPr>
        <w:t xml:space="preserve">Agarwal, A. (2020) </w:t>
      </w:r>
      <w:r>
        <w:rPr>
          <w:rFonts w:hint="eastAsia" w:ascii="Times New Roman" w:hAnsi="Times New Roman" w:eastAsia="宋体"/>
          <w:iCs/>
          <w:sz w:val="24"/>
          <w:szCs w:val="24"/>
          <w:lang w:val="en-US" w:eastAsia="zh-CN"/>
        </w:rPr>
        <w:t>Ma Huateng Biography: Success Story of Tencent CEO</w:t>
      </w:r>
      <w:r>
        <w:rPr>
          <w:rFonts w:ascii="Times New Roman" w:hAnsi="Times New Roman" w:eastAsia="宋体"/>
          <w:i w:val="0"/>
          <w:sz w:val="24"/>
          <w:szCs w:val="24"/>
          <w:lang w:val="en-US" w:eastAsia="zh-CN"/>
        </w:rPr>
        <w:t xml:space="preserve">. Available at: https://www.vyapaarjagat.com/international/ma-huateng/ (Accessed: 11 March 2022). </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[2]. </w:t>
      </w:r>
      <w:r>
        <w:rPr>
          <w:rFonts w:hint="eastAsia" w:ascii="Times New Roman" w:hAnsi="Times New Roman" w:eastAsia="宋体"/>
          <w:i w:val="0"/>
          <w:sz w:val="24"/>
          <w:szCs w:val="24"/>
          <w:lang w:val="en-US" w:eastAsia="zh-CN"/>
        </w:rPr>
        <w:t>All Tech Asia</w:t>
      </w:r>
      <w:r>
        <w:rPr>
          <w:rFonts w:ascii="Times New Roman" w:hAnsi="Times New Roman" w:eastAsia="宋体"/>
          <w:i w:val="0"/>
          <w:sz w:val="24"/>
          <w:szCs w:val="24"/>
          <w:lang w:val="en-US" w:eastAsia="zh-CN"/>
        </w:rPr>
        <w:t xml:space="preserve"> </w:t>
      </w:r>
      <w:r>
        <w:rPr>
          <w:rFonts w:hint="eastAsia" w:ascii="Times New Roman" w:hAnsi="Times New Roman" w:eastAsia="宋体"/>
          <w:i w:val="0"/>
          <w:sz w:val="24"/>
          <w:szCs w:val="24"/>
          <w:lang w:val="en-US" w:eastAsia="zh-CN"/>
        </w:rPr>
        <w:t>(</w:t>
      </w:r>
      <w:r>
        <w:rPr>
          <w:rFonts w:ascii="Times New Roman" w:hAnsi="Times New Roman" w:eastAsia="宋体"/>
          <w:i w:val="0"/>
          <w:sz w:val="24"/>
          <w:szCs w:val="24"/>
          <w:lang w:val="en-US" w:eastAsia="zh-CN"/>
        </w:rPr>
        <w:t xml:space="preserve">2015) </w:t>
      </w:r>
      <w:r>
        <w:rPr>
          <w:rFonts w:hint="eastAsia" w:ascii="Times New Roman" w:hAnsi="Times New Roman" w:eastAsia="宋体"/>
          <w:iCs/>
          <w:sz w:val="24"/>
          <w:szCs w:val="24"/>
          <w:lang w:val="en-US" w:eastAsia="zh-CN"/>
        </w:rPr>
        <w:t>The big 5 differences between Jack Ma and Pony Ma</w:t>
      </w:r>
      <w:r>
        <w:rPr>
          <w:rFonts w:ascii="Times New Roman" w:hAnsi="Times New Roman" w:eastAsia="宋体"/>
          <w:i w:val="0"/>
          <w:sz w:val="24"/>
          <w:szCs w:val="24"/>
          <w:lang w:val="en-US" w:eastAsia="zh-CN"/>
        </w:rPr>
        <w:t xml:space="preserve">. Available at: https://medium.com/act-news/the-big-5-differences-between-jack-ma-and-pony-ma-450ebbc9ad5d#:~:text=Pony%20Ma%E2%80%99s%20leadership%20style%20is%20quite%20different.%20He,gaining%20users%20for%20good%20products%20and%20building%20businesses (Accessed: 11 March 2022). </w:t>
      </w:r>
    </w:p>
    <w:p>
      <w:pPr>
        <w:spacing w:line="360" w:lineRule="auto"/>
        <w:rPr>
          <w:rFonts w:hint="eastAsia"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[3]. </w:t>
      </w:r>
      <w:r>
        <w:rPr>
          <w:rFonts w:ascii="Times New Roman" w:hAnsi="Times New Roman" w:eastAsia="Helvetica"/>
          <w:i w:val="0"/>
          <w:sz w:val="24"/>
          <w:szCs w:val="24"/>
          <w:shd w:val="clear" w:color="auto" w:fill="FFFFFF"/>
        </w:rPr>
        <w:t>Antonakis, J. &amp; House, R.J. (2014) ‘Instrumental leadership: Measurement and extension of transformational–transactional leadership theory’, </w:t>
      </w:r>
      <w:r>
        <w:rPr>
          <w:rFonts w:ascii="Times New Roman" w:hAnsi="Times New Roman" w:eastAsia="Helvetica"/>
          <w:sz w:val="24"/>
          <w:szCs w:val="24"/>
          <w:shd w:val="clear" w:color="auto" w:fill="FFFFFF"/>
        </w:rPr>
        <w:t>The Leadership quarterly</w:t>
      </w:r>
      <w:r>
        <w:rPr>
          <w:rFonts w:ascii="Times New Roman" w:hAnsi="Times New Roman" w:eastAsia="Helvetica"/>
          <w:i w:val="0"/>
          <w:sz w:val="24"/>
          <w:szCs w:val="24"/>
          <w:shd w:val="clear" w:color="auto" w:fill="FFFFFF"/>
        </w:rPr>
        <w:t>, 25(4), pp.746–771.</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[4]. </w:t>
      </w:r>
      <w:r>
        <w:rPr>
          <w:rFonts w:ascii="Times New Roman" w:hAnsi="Times New Roman" w:eastAsia="Helvetica"/>
          <w:i w:val="0"/>
          <w:sz w:val="24"/>
          <w:szCs w:val="24"/>
          <w:shd w:val="clear" w:color="auto" w:fill="FFFFFF"/>
        </w:rPr>
        <w:t>Birkinshaw, J., De Diego, E. &amp; Lianghong Ke, D. (2018) ‘Seven lessons from Tencent's Pony Ma’, </w:t>
      </w:r>
      <w:r>
        <w:rPr>
          <w:rFonts w:ascii="Times New Roman" w:hAnsi="Times New Roman" w:eastAsia="Helvetica"/>
          <w:sz w:val="24"/>
          <w:szCs w:val="24"/>
          <w:shd w:val="clear" w:color="auto" w:fill="FFFFFF"/>
        </w:rPr>
        <w:t>London Business School review</w:t>
      </w:r>
      <w:r>
        <w:rPr>
          <w:rFonts w:ascii="Times New Roman" w:hAnsi="Times New Roman" w:eastAsia="Helvetica"/>
          <w:i w:val="0"/>
          <w:sz w:val="24"/>
          <w:szCs w:val="24"/>
          <w:shd w:val="clear" w:color="auto" w:fill="FFFFFF"/>
        </w:rPr>
        <w:t>, 29(2), pp.50–53.</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[5]. </w:t>
      </w:r>
      <w:r>
        <w:rPr>
          <w:rFonts w:ascii="Times New Roman" w:hAnsi="Times New Roman" w:eastAsia="Helvetica"/>
          <w:i w:val="0"/>
          <w:sz w:val="24"/>
          <w:szCs w:val="24"/>
          <w:shd w:val="clear" w:color="auto" w:fill="FFFFFF"/>
        </w:rPr>
        <w:t>Cousins, B. (2020) ‘Thriving in the VUCA Environment’, </w:t>
      </w:r>
      <w:r>
        <w:rPr>
          <w:rFonts w:ascii="Times New Roman" w:hAnsi="Times New Roman" w:eastAsia="Helvetica"/>
          <w:sz w:val="24"/>
          <w:szCs w:val="24"/>
          <w:shd w:val="clear" w:color="auto" w:fill="FFFFFF"/>
        </w:rPr>
        <w:t>Arkansas business</w:t>
      </w:r>
      <w:r>
        <w:rPr>
          <w:rFonts w:ascii="Times New Roman" w:hAnsi="Times New Roman" w:eastAsia="Helvetica"/>
          <w:i w:val="0"/>
          <w:sz w:val="24"/>
          <w:szCs w:val="24"/>
          <w:shd w:val="clear" w:color="auto" w:fill="FFFFFF"/>
        </w:rPr>
        <w:t>, 37(24), p.19.</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[6]. </w:t>
      </w:r>
      <w:r>
        <w:rPr>
          <w:rFonts w:ascii="Times New Roman" w:hAnsi="Times New Roman" w:eastAsia="Helvetica"/>
          <w:i w:val="0"/>
          <w:sz w:val="24"/>
          <w:szCs w:val="24"/>
          <w:shd w:val="clear" w:color="auto" w:fill="FFFFFF"/>
          <w:lang w:val="en-US" w:eastAsia="zh-CN"/>
        </w:rPr>
        <w:t xml:space="preserve">China.org.cn (2022) </w:t>
      </w:r>
      <w:r>
        <w:rPr>
          <w:rFonts w:ascii="Times New Roman" w:hAnsi="Times New Roman" w:eastAsia="Helvetica"/>
          <w:iCs/>
          <w:sz w:val="24"/>
          <w:szCs w:val="24"/>
          <w:shd w:val="clear" w:color="auto" w:fill="FFFFFF"/>
          <w:lang w:val="en-US" w:eastAsia="zh-CN"/>
        </w:rPr>
        <w:t>COVID-19 response and economy of Chinese cities from the perspective of China Integrated City Index 2020</w:t>
      </w:r>
      <w:r>
        <w:rPr>
          <w:rFonts w:ascii="Times New Roman" w:hAnsi="Times New Roman" w:eastAsia="Helvetica"/>
          <w:i w:val="0"/>
          <w:sz w:val="24"/>
          <w:szCs w:val="24"/>
          <w:shd w:val="clear" w:color="auto" w:fill="FFFFFF"/>
          <w:lang w:val="en-US" w:eastAsia="zh-CN"/>
        </w:rPr>
        <w:t xml:space="preserve">. </w:t>
      </w:r>
      <w:r>
        <w:rPr>
          <w:rFonts w:ascii="Times New Roman" w:hAnsi="Times New Roman" w:eastAsia="宋体"/>
          <w:i w:val="0"/>
          <w:sz w:val="24"/>
          <w:szCs w:val="24"/>
          <w:lang w:val="en-US" w:eastAsia="zh-CN"/>
        </w:rPr>
        <w:t xml:space="preserve">Available at: </w:t>
      </w:r>
      <w:r>
        <w:rPr>
          <w:rFonts w:ascii="Times New Roman" w:hAnsi="Times New Roman" w:eastAsia="Helvetica"/>
          <w:i w:val="0"/>
          <w:sz w:val="24"/>
          <w:szCs w:val="24"/>
          <w:shd w:val="clear" w:color="auto" w:fill="FFFFFF"/>
          <w:lang w:val="en-US" w:eastAsia="zh-CN"/>
        </w:rPr>
        <w:t>http://www.china.org.cn/china/2022-01/05/content_77971854.htm</w:t>
      </w:r>
      <w:r>
        <w:rPr>
          <w:rFonts w:ascii="Times New Roman" w:hAnsi="Times New Roman" w:eastAsia="宋体"/>
          <w:i w:val="0"/>
          <w:sz w:val="24"/>
          <w:szCs w:val="24"/>
          <w:lang w:val="en-US" w:eastAsia="zh-CN"/>
        </w:rPr>
        <w:t xml:space="preserve"> (Accessed: 6 March 2022).</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[7]. </w:t>
      </w:r>
      <w:r>
        <w:rPr>
          <w:rFonts w:ascii="Times New Roman" w:hAnsi="Times New Roman" w:eastAsia="Helvetica"/>
          <w:i w:val="0"/>
          <w:sz w:val="24"/>
          <w:szCs w:val="24"/>
          <w:shd w:val="clear" w:color="auto" w:fill="FFFFFF"/>
        </w:rPr>
        <w:t>DeRue, D.S. (2011) ‘Adaptive leadership theory: Leading and following as a complex adaptive process’,</w:t>
      </w:r>
      <w:r>
        <w:rPr>
          <w:rFonts w:ascii="Times New Roman" w:hAnsi="Times New Roman" w:eastAsia="Helvetica"/>
          <w:sz w:val="24"/>
          <w:szCs w:val="24"/>
          <w:shd w:val="clear" w:color="auto" w:fill="FFFFFF"/>
        </w:rPr>
        <w:t> Research in organizational behavior</w:t>
      </w:r>
      <w:r>
        <w:rPr>
          <w:rFonts w:ascii="Times New Roman" w:hAnsi="Times New Roman" w:eastAsia="Helvetica"/>
          <w:i w:val="0"/>
          <w:sz w:val="24"/>
          <w:szCs w:val="24"/>
          <w:shd w:val="clear" w:color="auto" w:fill="FFFFFF"/>
        </w:rPr>
        <w:t>, 31, pp.125–150.</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[8]. </w:t>
      </w:r>
      <w:r>
        <w:rPr>
          <w:rFonts w:hint="eastAsia" w:ascii="Times New Roman" w:hAnsi="Times New Roman" w:eastAsia="宋体"/>
          <w:i w:val="0"/>
          <w:sz w:val="24"/>
          <w:szCs w:val="24"/>
          <w:lang w:val="en-US" w:eastAsia="zh-CN"/>
        </w:rPr>
        <w:t>Fortune</w:t>
      </w:r>
      <w:r>
        <w:rPr>
          <w:rFonts w:ascii="Times New Roman" w:hAnsi="Times New Roman" w:eastAsia="宋体"/>
          <w:i w:val="0"/>
          <w:sz w:val="24"/>
          <w:szCs w:val="24"/>
          <w:lang w:val="en-US" w:eastAsia="zh-CN"/>
        </w:rPr>
        <w:t xml:space="preserve"> (2018) </w:t>
      </w:r>
      <w:r>
        <w:rPr>
          <w:rFonts w:hint="eastAsia" w:ascii="Times New Roman" w:hAnsi="Times New Roman" w:eastAsia="宋体"/>
          <w:iCs/>
          <w:sz w:val="24"/>
          <w:szCs w:val="24"/>
          <w:lang w:val="en-US" w:eastAsia="zh-CN"/>
        </w:rPr>
        <w:t>The World</w:t>
      </w:r>
      <w:r>
        <w:rPr>
          <w:rFonts w:ascii="Times New Roman" w:hAnsi="Times New Roman" w:eastAsia="宋体"/>
          <w:iCs/>
          <w:sz w:val="24"/>
          <w:szCs w:val="24"/>
          <w:lang w:val="en-US" w:eastAsia="zh-CN"/>
        </w:rPr>
        <w:t>’</w:t>
      </w:r>
      <w:r>
        <w:rPr>
          <w:rFonts w:hint="eastAsia" w:ascii="Times New Roman" w:hAnsi="Times New Roman" w:eastAsia="宋体"/>
          <w:iCs/>
          <w:sz w:val="24"/>
          <w:szCs w:val="24"/>
          <w:lang w:val="en-US" w:eastAsia="zh-CN"/>
        </w:rPr>
        <w:t>s 50 Greatest Leaders</w:t>
      </w:r>
      <w:r>
        <w:rPr>
          <w:rFonts w:ascii="Times New Roman" w:hAnsi="Times New Roman" w:eastAsia="宋体"/>
          <w:i w:val="0"/>
          <w:sz w:val="24"/>
          <w:szCs w:val="24"/>
          <w:lang w:val="en-US" w:eastAsia="zh-CN"/>
        </w:rPr>
        <w:t xml:space="preserve">. Available at: https://fortune.com/worlds-greatest-leaders/2018/huateng-pony-ma/ (Accessed: 11 March 2022). </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[9]. </w:t>
      </w:r>
      <w:r>
        <w:rPr>
          <w:rFonts w:hint="eastAsia" w:ascii="Times New Roman" w:hAnsi="Times New Roman" w:eastAsia="宋体"/>
          <w:i w:val="0"/>
          <w:sz w:val="24"/>
          <w:szCs w:val="24"/>
          <w:lang w:val="en-US" w:eastAsia="zh-CN"/>
        </w:rPr>
        <w:t>Hollar</w:t>
      </w:r>
      <w:r>
        <w:rPr>
          <w:rFonts w:ascii="Times New Roman" w:hAnsi="Times New Roman" w:eastAsia="宋体"/>
          <w:i w:val="0"/>
          <w:sz w:val="24"/>
          <w:szCs w:val="24"/>
          <w:lang w:val="en-US" w:eastAsia="zh-CN"/>
        </w:rPr>
        <w:t xml:space="preserve">, S. (2021) </w:t>
      </w:r>
      <w:r>
        <w:rPr>
          <w:rFonts w:hint="eastAsia" w:ascii="Times New Roman" w:hAnsi="Times New Roman" w:eastAsia="宋体"/>
          <w:i w:val="0"/>
          <w:sz w:val="24"/>
          <w:szCs w:val="24"/>
          <w:lang w:val="en-US" w:eastAsia="zh-CN"/>
        </w:rPr>
        <w:t>Ma Huateng-Chinese entrepreneur</w:t>
      </w:r>
      <w:r>
        <w:rPr>
          <w:rFonts w:ascii="Times New Roman" w:hAnsi="Times New Roman" w:eastAsia="宋体"/>
          <w:i w:val="0"/>
          <w:sz w:val="24"/>
          <w:szCs w:val="24"/>
          <w:lang w:val="en-US" w:eastAsia="zh-CN"/>
        </w:rPr>
        <w:t xml:space="preserve">. Available at: https://www.britannica.com/biography/Ma-Huateng (Accessed: 11 March 2022). </w:t>
      </w:r>
    </w:p>
    <w:p>
      <w:pPr>
        <w:spacing w:line="360" w:lineRule="auto"/>
        <w:rPr>
          <w:rFonts w:ascii="Times New Roman" w:hAnsi="Times New Roman" w:eastAsia="Helvetica"/>
          <w:i w:val="0"/>
          <w:sz w:val="24"/>
          <w:szCs w:val="24"/>
          <w:shd w:val="clear" w:color="auto" w:fill="FFFFFF"/>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[10]. </w:t>
      </w:r>
      <w:r>
        <w:rPr>
          <w:rFonts w:ascii="Times New Roman" w:hAnsi="Times New Roman" w:eastAsia="宋体"/>
          <w:i w:val="0"/>
          <w:sz w:val="24"/>
          <w:szCs w:val="24"/>
          <w:shd w:val="clear" w:color="auto" w:fill="FFFFFF"/>
          <w:lang w:val="en-US" w:eastAsia="zh-CN"/>
        </w:rPr>
        <w:t xml:space="preserve">INN (2021) </w:t>
      </w:r>
      <w:r>
        <w:rPr>
          <w:rFonts w:ascii="Times New Roman" w:hAnsi="Times New Roman" w:eastAsia="宋体"/>
          <w:iCs/>
          <w:sz w:val="24"/>
          <w:szCs w:val="24"/>
          <w:shd w:val="clear" w:color="auto" w:fill="FFFFFF"/>
          <w:lang w:val="en-US" w:eastAsia="zh-CN"/>
        </w:rPr>
        <w:t>Tencent Announces 2021 First Quarter Results</w:t>
      </w:r>
      <w:r>
        <w:rPr>
          <w:rFonts w:ascii="Times New Roman" w:hAnsi="Times New Roman" w:eastAsia="宋体"/>
          <w:i w:val="0"/>
          <w:sz w:val="24"/>
          <w:szCs w:val="24"/>
          <w:shd w:val="clear" w:color="auto" w:fill="FFFFFF"/>
          <w:lang w:val="en-US" w:eastAsia="zh-CN"/>
        </w:rPr>
        <w:t>. Available at: https://investingnews.com/news/gaming-investing/tencent-announces-2021-first-quarter-results/#:~:text=Tencent%20Holdings%20Limited%20a%20leading%20provider%20of%20Internet,of%2025%25%20over%20the%20first%20quarter%20of%202020.</w:t>
      </w:r>
      <w:r>
        <w:rPr>
          <w:rFonts w:ascii="Times New Roman" w:hAnsi="Times New Roman" w:eastAsia="宋体"/>
          <w:i w:val="0"/>
          <w:sz w:val="24"/>
          <w:szCs w:val="24"/>
          <w:lang w:val="en-US" w:eastAsia="zh-CN"/>
        </w:rPr>
        <w:t xml:space="preserve"> (Accessed: 6 March 2022).</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[11]. </w:t>
      </w:r>
      <w:r>
        <w:rPr>
          <w:rFonts w:ascii="Times New Roman" w:hAnsi="Times New Roman" w:eastAsia="Helvetica"/>
          <w:i w:val="0"/>
          <w:sz w:val="24"/>
          <w:szCs w:val="24"/>
          <w:shd w:val="clear" w:color="auto" w:fill="FFFFFF"/>
        </w:rPr>
        <w:t>Kouzes, J.M. &amp; Posner, B.Z. (2018)</w:t>
      </w:r>
      <w:r>
        <w:rPr>
          <w:rFonts w:ascii="Times New Roman" w:hAnsi="Times New Roman" w:eastAsia="Helvetica"/>
          <w:sz w:val="24"/>
          <w:szCs w:val="24"/>
          <w:shd w:val="clear" w:color="auto" w:fill="FFFFFF"/>
        </w:rPr>
        <w:t> The Student Leadership Challenge</w:t>
      </w:r>
      <w:r>
        <w:rPr>
          <w:rFonts w:ascii="Times New Roman" w:hAnsi="Times New Roman" w:eastAsia="Helvetica"/>
          <w:i w:val="0"/>
          <w:sz w:val="24"/>
          <w:szCs w:val="24"/>
          <w:shd w:val="clear" w:color="auto" w:fill="FFFFFF"/>
        </w:rPr>
        <w:t>. Newark: John Wiley &amp; Sons, Incorporated.</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[12]. </w:t>
      </w:r>
      <w:r>
        <w:rPr>
          <w:rFonts w:ascii="Times New Roman" w:hAnsi="Times New Roman" w:eastAsia="宋体"/>
          <w:i w:val="0"/>
          <w:sz w:val="24"/>
          <w:szCs w:val="24"/>
          <w:lang w:val="en-US" w:eastAsia="zh-CN"/>
        </w:rPr>
        <w:t>Luxatic (2022)</w:t>
      </w:r>
      <w:r>
        <w:rPr>
          <w:rFonts w:ascii="Times New Roman" w:hAnsi="Times New Roman" w:eastAsia="宋体"/>
          <w:iCs/>
          <w:sz w:val="24"/>
          <w:szCs w:val="24"/>
          <w:lang w:val="en-US" w:eastAsia="zh-CN"/>
        </w:rPr>
        <w:t xml:space="preserve"> Pony Ma and his Tencent</w:t>
      </w:r>
      <w:r>
        <w:rPr>
          <w:rFonts w:ascii="Times New Roman" w:hAnsi="Times New Roman" w:eastAsia="宋体"/>
          <w:i w:val="0"/>
          <w:sz w:val="24"/>
          <w:szCs w:val="24"/>
          <w:lang w:val="en-US" w:eastAsia="zh-CN"/>
        </w:rPr>
        <w:t>. Available at: https://luxatic.com/pony-ma-and-his-tencent/ (Accessed: 6 March 2022).</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[13]. </w:t>
      </w:r>
      <w:r>
        <w:rPr>
          <w:rFonts w:ascii="Times New Roman" w:hAnsi="Times New Roman" w:eastAsia="Helvetica"/>
          <w:i w:val="0"/>
          <w:sz w:val="24"/>
          <w:szCs w:val="24"/>
          <w:shd w:val="clear" w:color="auto" w:fill="FFFFFF"/>
        </w:rPr>
        <w:t>Myers, P. (2016) ‘The Pony-Ma Papers: This year's top foal names’, </w:t>
      </w:r>
      <w:r>
        <w:rPr>
          <w:rFonts w:ascii="Times New Roman" w:hAnsi="Times New Roman" w:eastAsia="Helvetica"/>
          <w:sz w:val="24"/>
          <w:szCs w:val="24"/>
          <w:shd w:val="clear" w:color="auto" w:fill="FFFFFF"/>
        </w:rPr>
        <w:t>The Washington Post (Online)</w:t>
      </w:r>
      <w:r>
        <w:rPr>
          <w:rFonts w:ascii="Times New Roman" w:hAnsi="Times New Roman" w:eastAsia="Helvetica"/>
          <w:i w:val="0"/>
          <w:sz w:val="24"/>
          <w:szCs w:val="24"/>
          <w:shd w:val="clear" w:color="auto" w:fill="FFFFFF"/>
        </w:rPr>
        <w:t>, p.E.15.</w:t>
      </w:r>
    </w:p>
    <w:p>
      <w:pPr>
        <w:spacing w:line="360" w:lineRule="auto"/>
        <w:rPr>
          <w:rFonts w:ascii="Times New Roman" w:hAnsi="Times New Roman" w:eastAsia="Helvetica"/>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[14]. </w:t>
      </w:r>
      <w:r>
        <w:rPr>
          <w:rFonts w:ascii="Times New Roman" w:hAnsi="Times New Roman" w:eastAsia="Helvetica"/>
          <w:i w:val="0"/>
          <w:sz w:val="24"/>
          <w:szCs w:val="24"/>
          <w:shd w:val="clear" w:color="auto" w:fill="FFFFFF"/>
        </w:rPr>
        <w:t>McLaughlin, C.P. &amp; Kunk-Czaplicki, J.A. (2020) ‘Leadership: Theory and Practice by Peter G. Northouse (review)’, </w:t>
      </w:r>
      <w:r>
        <w:rPr>
          <w:rFonts w:ascii="Times New Roman" w:hAnsi="Times New Roman" w:eastAsia="Helvetica"/>
          <w:sz w:val="24"/>
          <w:szCs w:val="24"/>
          <w:shd w:val="clear" w:color="auto" w:fill="FFFFFF"/>
        </w:rPr>
        <w:t>Journal of college student development</w:t>
      </w:r>
      <w:r>
        <w:rPr>
          <w:rFonts w:ascii="Times New Roman" w:hAnsi="Times New Roman" w:eastAsia="Helvetica"/>
          <w:i w:val="0"/>
          <w:sz w:val="24"/>
          <w:szCs w:val="24"/>
          <w:shd w:val="clear" w:color="auto" w:fill="FFFFFF"/>
        </w:rPr>
        <w:t>, 61(2), pp.260–261.</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[15]. </w:t>
      </w:r>
      <w:r>
        <w:rPr>
          <w:rFonts w:hint="eastAsia" w:ascii="Times New Roman" w:hAnsi="Times New Roman" w:eastAsia="宋体"/>
          <w:i w:val="0"/>
          <w:sz w:val="24"/>
          <w:szCs w:val="24"/>
          <w:lang w:val="en-US" w:eastAsia="zh-CN"/>
        </w:rPr>
        <w:t>Peanich</w:t>
      </w:r>
      <w:r>
        <w:rPr>
          <w:rFonts w:ascii="Times New Roman" w:hAnsi="Times New Roman" w:eastAsia="宋体"/>
          <w:i w:val="0"/>
          <w:sz w:val="24"/>
          <w:szCs w:val="24"/>
          <w:lang w:val="en-US" w:eastAsia="zh-CN"/>
        </w:rPr>
        <w:t xml:space="preserve"> (2022) </w:t>
      </w:r>
      <w:r>
        <w:rPr>
          <w:rFonts w:hint="eastAsia" w:ascii="Times New Roman" w:hAnsi="Times New Roman" w:eastAsia="宋体"/>
          <w:iCs/>
          <w:sz w:val="24"/>
          <w:szCs w:val="24"/>
          <w:lang w:val="en-US" w:eastAsia="zh-CN"/>
        </w:rPr>
        <w:t>Pony Ma: The Man Behind Tencent</w:t>
      </w:r>
      <w:r>
        <w:rPr>
          <w:rFonts w:ascii="Times New Roman" w:hAnsi="Times New Roman" w:eastAsia="宋体"/>
          <w:i w:val="0"/>
          <w:sz w:val="24"/>
          <w:szCs w:val="24"/>
          <w:lang w:val="en-US" w:eastAsia="zh-CN"/>
        </w:rPr>
        <w:t xml:space="preserve">. Available at: https://peanich.com/pony-ma-the-man-behind-tencent/ (Accessed: 11 March 2022). </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[16]. </w:t>
      </w:r>
      <w:r>
        <w:rPr>
          <w:rFonts w:hint="eastAsia" w:ascii="Times New Roman" w:hAnsi="Times New Roman" w:eastAsia="宋体"/>
          <w:i w:val="0"/>
          <w:sz w:val="24"/>
          <w:szCs w:val="24"/>
          <w:lang w:val="en-US" w:eastAsia="zh-CN"/>
        </w:rPr>
        <w:t>Pasha</w:t>
      </w:r>
      <w:r>
        <w:rPr>
          <w:rFonts w:ascii="Times New Roman" w:hAnsi="Times New Roman" w:eastAsia="宋体"/>
          <w:i w:val="0"/>
          <w:sz w:val="24"/>
          <w:szCs w:val="24"/>
          <w:lang w:val="en-US" w:eastAsia="zh-CN"/>
        </w:rPr>
        <w:t xml:space="preserve">, R. (2018) </w:t>
      </w:r>
      <w:r>
        <w:rPr>
          <w:rFonts w:hint="eastAsia" w:ascii="Times New Roman" w:hAnsi="Times New Roman" w:eastAsia="宋体"/>
          <w:iCs/>
          <w:sz w:val="24"/>
          <w:szCs w:val="24"/>
          <w:lang w:val="en-US" w:eastAsia="zh-CN"/>
        </w:rPr>
        <w:t>Top 10 Pony Ma Huateng Quotes For Success</w:t>
      </w:r>
      <w:r>
        <w:rPr>
          <w:rFonts w:ascii="Times New Roman" w:hAnsi="Times New Roman" w:eastAsia="宋体"/>
          <w:i w:val="0"/>
          <w:sz w:val="24"/>
          <w:szCs w:val="24"/>
          <w:lang w:val="en-US" w:eastAsia="zh-CN"/>
        </w:rPr>
        <w:t xml:space="preserve">. Available at: https://succeedfeed.com/pony-ma-huateng-quotes/ (Accessed: 11 March 2022). </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[17]. </w:t>
      </w:r>
      <w:r>
        <w:rPr>
          <w:rFonts w:ascii="Times New Roman" w:hAnsi="Times New Roman" w:eastAsia="Helvetica"/>
          <w:i w:val="0"/>
          <w:sz w:val="24"/>
          <w:szCs w:val="24"/>
          <w:shd w:val="clear" w:color="auto" w:fill="FFFFFF"/>
        </w:rPr>
        <w:t>Qiu, S. &amp; Dooley, L. (2019) ‘Servant leadership’, </w:t>
      </w:r>
      <w:r>
        <w:rPr>
          <w:rFonts w:ascii="Times New Roman" w:hAnsi="Times New Roman" w:eastAsia="Helvetica"/>
          <w:sz w:val="24"/>
          <w:szCs w:val="24"/>
          <w:shd w:val="clear" w:color="auto" w:fill="FFFFFF"/>
        </w:rPr>
        <w:t>Leadership &amp; organization development journal</w:t>
      </w:r>
      <w:r>
        <w:rPr>
          <w:rFonts w:ascii="Times New Roman" w:hAnsi="Times New Roman" w:eastAsia="Helvetica"/>
          <w:i w:val="0"/>
          <w:sz w:val="24"/>
          <w:szCs w:val="24"/>
          <w:shd w:val="clear" w:color="auto" w:fill="FFFFFF"/>
        </w:rPr>
        <w:t>, 40(2), pp.193–212.</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[18]. </w:t>
      </w:r>
      <w:r>
        <w:rPr>
          <w:rFonts w:ascii="Times New Roman" w:hAnsi="Times New Roman" w:eastAsia="宋体"/>
          <w:i w:val="0"/>
          <w:sz w:val="24"/>
          <w:szCs w:val="24"/>
          <w:lang w:val="en-US" w:eastAsia="zh-CN"/>
        </w:rPr>
        <w:t xml:space="preserve">Tencent (2021) </w:t>
      </w:r>
      <w:r>
        <w:rPr>
          <w:rFonts w:ascii="Times New Roman" w:hAnsi="Times New Roman" w:eastAsia="宋体"/>
          <w:iCs/>
          <w:sz w:val="24"/>
          <w:szCs w:val="24"/>
          <w:lang w:val="en-US" w:eastAsia="zh-CN"/>
        </w:rPr>
        <w:t>Pony Ma: Consumer, Business and Society - The CBS Trinity</w:t>
      </w:r>
      <w:r>
        <w:rPr>
          <w:rFonts w:ascii="Times New Roman" w:hAnsi="Times New Roman" w:eastAsia="宋体"/>
          <w:i w:val="0"/>
          <w:sz w:val="24"/>
          <w:szCs w:val="24"/>
          <w:lang w:val="en-US" w:eastAsia="zh-CN"/>
        </w:rPr>
        <w:t xml:space="preserve">. Available at: https://www.tencent.com/en-us/articles/2201256.html (Accessed: 6 March 2022). </w:t>
      </w: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[19]. </w:t>
      </w:r>
      <w:r>
        <w:rPr>
          <w:rFonts w:ascii="Times New Roman" w:hAnsi="Times New Roman" w:eastAsia="宋体"/>
          <w:i w:val="0"/>
          <w:sz w:val="24"/>
          <w:szCs w:val="24"/>
          <w:lang w:val="en-US" w:eastAsia="zh-CN"/>
        </w:rPr>
        <w:t xml:space="preserve">Tatler (2021) </w:t>
      </w:r>
      <w:r>
        <w:rPr>
          <w:rFonts w:ascii="Times New Roman" w:hAnsi="Times New Roman" w:eastAsia="宋体"/>
          <w:iCs/>
          <w:sz w:val="24"/>
          <w:szCs w:val="24"/>
          <w:lang w:val="en-US" w:eastAsia="zh-CN"/>
        </w:rPr>
        <w:t>Pony Ma has built Tencent into Asia’s biggest company</w:t>
      </w:r>
      <w:r>
        <w:rPr>
          <w:rFonts w:ascii="Times New Roman" w:hAnsi="Times New Roman" w:eastAsia="宋体"/>
          <w:i w:val="0"/>
          <w:sz w:val="24"/>
          <w:szCs w:val="24"/>
          <w:lang w:val="en-US" w:eastAsia="zh-CN"/>
        </w:rPr>
        <w:t>. Available at: https://www.tatlerasia.com/people/pony-ma (Accessed: 6 March 2022).</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[20]. </w:t>
      </w:r>
      <w:r>
        <w:rPr>
          <w:rFonts w:ascii="Times New Roman" w:hAnsi="Times New Roman" w:eastAsia="Helvetica"/>
          <w:i w:val="0"/>
          <w:sz w:val="24"/>
          <w:szCs w:val="24"/>
          <w:shd w:val="clear" w:color="auto" w:fill="FFFFFF"/>
        </w:rPr>
        <w:t>Valeras, A.S. &amp; Cordes, C.C. (2020) ‘Adaptive leadership: Becoming the change’, </w:t>
      </w:r>
      <w:r>
        <w:rPr>
          <w:rFonts w:ascii="Times New Roman" w:hAnsi="Times New Roman" w:eastAsia="Helvetica"/>
          <w:sz w:val="24"/>
          <w:szCs w:val="24"/>
          <w:shd w:val="clear" w:color="auto" w:fill="FFFFFF"/>
        </w:rPr>
        <w:t>Families systems &amp; health</w:t>
      </w:r>
      <w:r>
        <w:rPr>
          <w:rFonts w:ascii="Times New Roman" w:hAnsi="Times New Roman" w:eastAsia="Helvetica"/>
          <w:i w:val="0"/>
          <w:sz w:val="24"/>
          <w:szCs w:val="24"/>
          <w:shd w:val="clear" w:color="auto" w:fill="FFFFFF"/>
        </w:rPr>
        <w:t>, 38(4), pp.495–497.</w:t>
      </w:r>
    </w:p>
    <w:p>
      <w:pPr>
        <w:spacing w:line="360" w:lineRule="auto"/>
        <w:rPr>
          <w:rFonts w:ascii="Times New Roman" w:hAnsi="Times New Roman" w:eastAsia="Helvetica"/>
          <w:i w:val="0"/>
          <w:sz w:val="24"/>
          <w:szCs w:val="24"/>
          <w:shd w:val="clear" w:color="auto" w:fill="FFFFFF"/>
        </w:rPr>
      </w:pPr>
    </w:p>
    <w:p>
      <w:pPr>
        <w:spacing w:line="360" w:lineRule="auto"/>
        <w:rPr>
          <w:rFonts w:ascii="Times New Roman" w:hAnsi="Times New Roman" w:eastAsia="宋体"/>
          <w:i w:val="0"/>
          <w:sz w:val="24"/>
          <w:szCs w:val="24"/>
          <w:shd w:val="clear" w:color="auto" w:fill="FFFFFF"/>
          <w:lang w:val="en-US" w:eastAsia="zh-CN"/>
        </w:rPr>
      </w:pPr>
      <w:r>
        <w:rPr>
          <w:rFonts w:hint="eastAsia" w:ascii="Times New Roman" w:hAnsi="Times New Roman" w:eastAsia="宋体"/>
          <w:i w:val="0"/>
          <w:color w:val="3A3A3A"/>
          <w:sz w:val="24"/>
          <w:szCs w:val="24"/>
          <w:shd w:val="clear" w:color="auto" w:fill="FFFFFF"/>
          <w:lang w:val="en-US" w:eastAsia="zh-CN"/>
        </w:rPr>
        <w:t xml:space="preserve">[21]. </w:t>
      </w:r>
      <w:r>
        <w:rPr>
          <w:rFonts w:ascii="Times New Roman" w:hAnsi="Times New Roman" w:eastAsia="Helvetica"/>
          <w:i w:val="0"/>
          <w:sz w:val="24"/>
          <w:szCs w:val="24"/>
          <w:shd w:val="clear" w:color="auto" w:fill="FFFFFF"/>
        </w:rPr>
        <w:t xml:space="preserve">Wu, J. P. &amp; Frantz, T. L. (2012) </w:t>
      </w:r>
      <w:r>
        <w:rPr>
          <w:rFonts w:ascii="Times New Roman" w:hAnsi="Times New Roman" w:eastAsia="宋体"/>
          <w:i w:val="0"/>
          <w:sz w:val="24"/>
          <w:szCs w:val="24"/>
          <w:shd w:val="clear" w:color="auto" w:fill="FFFFFF"/>
          <w:lang w:val="en-US" w:eastAsia="zh-CN"/>
        </w:rPr>
        <w:t>‘</w:t>
      </w:r>
      <w:r>
        <w:rPr>
          <w:rFonts w:ascii="Times New Roman" w:hAnsi="Times New Roman" w:eastAsia="Helvetica"/>
          <w:i w:val="0"/>
          <w:sz w:val="24"/>
          <w:szCs w:val="24"/>
          <w:shd w:val="clear" w:color="auto" w:fill="FFFFFF"/>
        </w:rPr>
        <w:t>Largest IM Platform in China - Tecent's QQ’, </w:t>
      </w:r>
      <w:r>
        <w:rPr>
          <w:rFonts w:ascii="Times New Roman" w:hAnsi="Times New Roman" w:eastAsia="Helvetica"/>
          <w:sz w:val="24"/>
          <w:szCs w:val="24"/>
          <w:shd w:val="clear" w:color="auto" w:fill="FFFFFF"/>
        </w:rPr>
        <w:t>Journal of business case studies</w:t>
      </w:r>
      <w:r>
        <w:rPr>
          <w:rFonts w:ascii="Times New Roman" w:hAnsi="Times New Roman" w:eastAsia="Helvetica"/>
          <w:i w:val="0"/>
          <w:sz w:val="24"/>
          <w:szCs w:val="24"/>
          <w:shd w:val="clear" w:color="auto" w:fill="FFFFFF"/>
        </w:rPr>
        <w:t>, 8(1), p.95.</w:t>
      </w:r>
    </w:p>
    <w:p>
      <w:pPr>
        <w:spacing w:line="360" w:lineRule="auto"/>
        <w:rPr>
          <w:rFonts w:ascii="Times New Roman" w:hAnsi="Times New Roman" w:eastAsia="Helvetica"/>
          <w:i w:val="0"/>
          <w:sz w:val="24"/>
          <w:szCs w:val="24"/>
          <w:shd w:val="clear" w:color="auto" w:fill="FFFFFF"/>
        </w:rPr>
      </w:pPr>
    </w:p>
    <w:p>
      <w:pPr>
        <w:spacing w:line="360" w:lineRule="auto"/>
        <w:rPr>
          <w:rFonts w:ascii="Times New Roman" w:hAnsi="Times New Roman" w:eastAsia="宋体"/>
          <w:bCs/>
          <w:i w:val="0"/>
          <w:sz w:val="24"/>
          <w:szCs w:val="24"/>
          <w:shd w:val="clear" w:color="auto" w:fill="FFFFFF"/>
          <w:lang w:val="en-US" w:eastAsia="zh-CN"/>
        </w:rPr>
      </w:pPr>
      <w:r>
        <w:rPr>
          <w:rFonts w:hint="eastAsia" w:ascii="Times New Roman" w:hAnsi="Times New Roman" w:eastAsia="宋体"/>
          <w:i w:val="0"/>
          <w:color w:val="3A3A3A"/>
          <w:sz w:val="24"/>
          <w:szCs w:val="24"/>
          <w:shd w:val="clear" w:color="auto" w:fill="FFFFFF"/>
          <w:lang w:val="en-US" w:eastAsia="zh-CN"/>
        </w:rPr>
        <w:t xml:space="preserve">[22]. </w:t>
      </w:r>
      <w:r>
        <w:rPr>
          <w:rFonts w:ascii="Times New Roman" w:hAnsi="Times New Roman" w:eastAsia="宋体"/>
          <w:i w:val="0"/>
          <w:sz w:val="24"/>
          <w:szCs w:val="24"/>
          <w:shd w:val="clear" w:color="auto" w:fill="FFFFFF"/>
          <w:lang w:val="en-US" w:eastAsia="zh-CN"/>
        </w:rPr>
        <w:t xml:space="preserve">Wu, W. K. (2011) </w:t>
      </w:r>
      <w:r>
        <w:rPr>
          <w:rFonts w:ascii="Times New Roman" w:hAnsi="Times New Roman" w:eastAsia="宋体"/>
          <w:iCs/>
          <w:sz w:val="24"/>
          <w:szCs w:val="24"/>
          <w:shd w:val="clear" w:color="auto" w:fill="FFFFFF"/>
          <w:lang w:val="en-US" w:eastAsia="zh-CN"/>
        </w:rPr>
        <w:t>About Leadership (Chinese Edition)</w:t>
      </w:r>
      <w:r>
        <w:rPr>
          <w:rFonts w:ascii="Times New Roman" w:hAnsi="Times New Roman" w:eastAsia="宋体"/>
          <w:i w:val="0"/>
          <w:sz w:val="24"/>
          <w:szCs w:val="24"/>
          <w:shd w:val="clear" w:color="auto" w:fill="FFFFFF"/>
          <w:lang w:val="en-US" w:eastAsia="zh-CN"/>
        </w:rPr>
        <w:t xml:space="preserve">. </w:t>
      </w:r>
      <w:r>
        <w:rPr>
          <w:rFonts w:ascii="Times New Roman" w:hAnsi="Times New Roman" w:eastAsia="宋体"/>
          <w:bCs/>
          <w:i w:val="0"/>
          <w:sz w:val="24"/>
          <w:szCs w:val="24"/>
          <w:shd w:val="clear" w:color="auto" w:fill="FFFFFF"/>
          <w:lang w:val="en-US" w:eastAsia="zh-CN"/>
        </w:rPr>
        <w:t xml:space="preserve">Beijing: </w:t>
      </w:r>
      <w:r>
        <w:rPr>
          <w:rFonts w:ascii="Times New Roman" w:hAnsi="Times New Roman" w:eastAsia="宋体"/>
          <w:bCs/>
          <w:i w:val="0"/>
          <w:sz w:val="24"/>
          <w:szCs w:val="24"/>
          <w:shd w:val="clear" w:color="auto" w:fill="FFFFFF"/>
        </w:rPr>
        <w:t>Higher Education Press</w:t>
      </w:r>
      <w:r>
        <w:rPr>
          <w:rFonts w:ascii="Times New Roman" w:hAnsi="Times New Roman" w:eastAsia="宋体"/>
          <w:bCs/>
          <w:i w:val="0"/>
          <w:sz w:val="24"/>
          <w:szCs w:val="24"/>
          <w:shd w:val="clear" w:color="auto" w:fill="FFFFFF"/>
          <w:lang w:val="en-US" w:eastAsia="zh-CN"/>
        </w:rPr>
        <w:t xml:space="preserve">. </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宋体"/>
          <w:i w:val="0"/>
          <w:sz w:val="24"/>
          <w:szCs w:val="24"/>
          <w:lang w:val="en-US" w:eastAsia="zh-CN"/>
        </w:rPr>
      </w:pPr>
      <w:r>
        <w:rPr>
          <w:rFonts w:hint="eastAsia" w:ascii="Times New Roman" w:hAnsi="Times New Roman" w:eastAsia="宋体"/>
          <w:i w:val="0"/>
          <w:color w:val="3A3A3A"/>
          <w:sz w:val="24"/>
          <w:szCs w:val="24"/>
          <w:shd w:val="clear" w:color="auto" w:fill="FFFFFF"/>
          <w:lang w:val="en-US" w:eastAsia="zh-CN"/>
        </w:rPr>
        <w:t xml:space="preserve">[23]. </w:t>
      </w:r>
      <w:r>
        <w:rPr>
          <w:rFonts w:ascii="Times New Roman" w:hAnsi="Times New Roman" w:eastAsia="宋体"/>
          <w:i w:val="0"/>
          <w:sz w:val="24"/>
          <w:szCs w:val="24"/>
          <w:shd w:val="clear" w:color="auto" w:fill="FFFFFF"/>
          <w:lang w:val="en-US" w:eastAsia="zh-CN"/>
        </w:rPr>
        <w:t xml:space="preserve">Worner, K. J. &amp; Wong, J. (2021) </w:t>
      </w:r>
      <w:r>
        <w:rPr>
          <w:rFonts w:ascii="Times New Roman" w:hAnsi="Times New Roman" w:eastAsia="宋体"/>
          <w:iCs/>
          <w:sz w:val="24"/>
          <w:szCs w:val="24"/>
          <w:shd w:val="clear" w:color="auto" w:fill="FFFFFF"/>
          <w:lang w:val="en-US" w:eastAsia="zh-CN"/>
        </w:rPr>
        <w:t>Alibaba or Tencent?</w:t>
      </w:r>
      <w:r>
        <w:rPr>
          <w:rFonts w:ascii="Times New Roman" w:hAnsi="Times New Roman" w:eastAsia="宋体"/>
          <w:i w:val="0"/>
          <w:sz w:val="24"/>
          <w:szCs w:val="24"/>
          <w:shd w:val="clear" w:color="auto" w:fill="FFFFFF"/>
          <w:lang w:val="en-US" w:eastAsia="zh-CN"/>
        </w:rPr>
        <w:t xml:space="preserve"> Available at: https://www.chinesealpha.com/2021/12/14/alibaba-or-tencent/</w:t>
      </w:r>
      <w:r>
        <w:rPr>
          <w:rFonts w:ascii="Times New Roman" w:hAnsi="Times New Roman" w:eastAsia="宋体"/>
          <w:i w:val="0"/>
          <w:sz w:val="24"/>
          <w:szCs w:val="24"/>
          <w:lang w:val="en-US" w:eastAsia="zh-CN"/>
        </w:rPr>
        <w:t xml:space="preserve"> (Accessed: 6 March 2022).</w:t>
      </w:r>
    </w:p>
    <w:p>
      <w:pPr>
        <w:spacing w:line="360" w:lineRule="auto"/>
        <w:rPr>
          <w:rFonts w:ascii="Times New Roman" w:hAnsi="Times New Roman" w:eastAsia="宋体"/>
          <w:bCs/>
          <w:i w:val="0"/>
          <w:sz w:val="24"/>
          <w:szCs w:val="24"/>
          <w:shd w:val="clear" w:color="auto" w:fill="FFFFFF"/>
          <w:lang w:val="en-US" w:eastAsia="zh-CN"/>
        </w:rPr>
      </w:pPr>
    </w:p>
    <w:p>
      <w:pPr>
        <w:spacing w:line="360" w:lineRule="auto"/>
        <w:rPr>
          <w:rFonts w:ascii="Times New Roman" w:hAnsi="Times New Roman" w:eastAsia="Helvetica"/>
          <w:i w:val="0"/>
          <w:sz w:val="24"/>
          <w:szCs w:val="24"/>
          <w:shd w:val="clear" w:color="auto" w:fill="FFFFFF"/>
        </w:rPr>
      </w:pPr>
      <w:r>
        <w:rPr>
          <w:rFonts w:hint="eastAsia" w:ascii="Times New Roman" w:hAnsi="Times New Roman" w:eastAsia="宋体"/>
          <w:i w:val="0"/>
          <w:color w:val="3A3A3A"/>
          <w:sz w:val="24"/>
          <w:szCs w:val="24"/>
          <w:shd w:val="clear" w:color="auto" w:fill="FFFFFF"/>
          <w:lang w:val="en-US" w:eastAsia="zh-CN"/>
        </w:rPr>
        <w:t xml:space="preserve">[24]. </w:t>
      </w:r>
      <w:r>
        <w:rPr>
          <w:rFonts w:ascii="Times New Roman" w:hAnsi="Times New Roman" w:eastAsia="Helvetica"/>
          <w:i w:val="0"/>
          <w:sz w:val="24"/>
          <w:szCs w:val="24"/>
          <w:shd w:val="clear" w:color="auto" w:fill="FFFFFF"/>
        </w:rPr>
        <w:t>Yukl, G. (1993) ‘A retrospective on Robert House's “1976 theory of charismatic leadership” and recent revisions’, </w:t>
      </w:r>
      <w:r>
        <w:rPr>
          <w:rFonts w:ascii="Times New Roman" w:hAnsi="Times New Roman" w:eastAsia="Helvetica"/>
          <w:sz w:val="24"/>
          <w:szCs w:val="24"/>
          <w:shd w:val="clear" w:color="auto" w:fill="FFFFFF"/>
        </w:rPr>
        <w:t>The Leadership quarterly</w:t>
      </w:r>
      <w:r>
        <w:rPr>
          <w:rFonts w:ascii="Times New Roman" w:hAnsi="Times New Roman" w:eastAsia="Helvetica"/>
          <w:i w:val="0"/>
          <w:sz w:val="24"/>
          <w:szCs w:val="24"/>
          <w:shd w:val="clear" w:color="auto" w:fill="FFFFFF"/>
        </w:rPr>
        <w:t>, 4(3), pp.367–373.</w:t>
      </w:r>
    </w:p>
    <w:p>
      <w:pPr>
        <w:spacing w:line="360" w:lineRule="auto"/>
        <w:rPr>
          <w:rFonts w:ascii="Times New Roman" w:hAnsi="Times New Roman" w:eastAsia="宋体"/>
          <w:i w:val="0"/>
          <w:sz w:val="24"/>
          <w:szCs w:val="24"/>
          <w:shd w:val="clear" w:color="auto" w:fill="FFFFFF"/>
          <w:lang w:val="en-US" w:eastAsia="zh-CN"/>
        </w:rPr>
      </w:pPr>
    </w:p>
    <w:p>
      <w:pPr>
        <w:spacing w:line="360" w:lineRule="auto"/>
        <w:rPr>
          <w:rFonts w:ascii="Times New Roman" w:hAnsi="Times New Roman" w:eastAsia="宋体"/>
          <w:i w:val="0"/>
          <w:sz w:val="24"/>
          <w:szCs w:val="24"/>
        </w:rPr>
      </w:pPr>
      <w:r>
        <w:rPr>
          <w:rFonts w:hint="eastAsia" w:ascii="Times New Roman" w:hAnsi="Times New Roman" w:eastAsia="宋体"/>
          <w:i w:val="0"/>
          <w:color w:val="3A3A3A"/>
          <w:sz w:val="24"/>
          <w:szCs w:val="24"/>
          <w:shd w:val="clear" w:color="auto" w:fill="FFFFFF"/>
          <w:lang w:val="en-US" w:eastAsia="zh-CN"/>
        </w:rPr>
        <w:t xml:space="preserve">[25]. </w:t>
      </w:r>
      <w:r>
        <w:rPr>
          <w:rFonts w:ascii="Times New Roman" w:hAnsi="Times New Roman" w:eastAsia="宋体"/>
          <w:i w:val="0"/>
          <w:sz w:val="24"/>
          <w:szCs w:val="24"/>
          <w:shd w:val="clear" w:color="auto" w:fill="FFFFFF"/>
          <w:lang w:val="en-US" w:eastAsia="zh-CN"/>
        </w:rPr>
        <w:t xml:space="preserve">Yuan, H. (2019) ‘Leadership analysis of Pony Ma, CEO of Tencent’, </w:t>
      </w:r>
      <w:r>
        <w:rPr>
          <w:rFonts w:ascii="Times New Roman" w:hAnsi="Times New Roman" w:eastAsia="宋体"/>
          <w:iCs/>
          <w:sz w:val="24"/>
          <w:szCs w:val="24"/>
        </w:rPr>
        <w:t>Chinese and foreign entrepreneurs</w:t>
      </w:r>
      <w:r>
        <w:rPr>
          <w:rFonts w:ascii="Times New Roman" w:hAnsi="Times New Roman" w:eastAsia="宋体"/>
          <w:i w:val="0"/>
          <w:sz w:val="24"/>
          <w:szCs w:val="24"/>
        </w:rPr>
        <w:t xml:space="preserve">, p.92. </w:t>
      </w:r>
    </w:p>
    <w:p>
      <w:pPr>
        <w:spacing w:line="360" w:lineRule="auto"/>
        <w:rPr>
          <w:rFonts w:ascii="Times New Roman" w:hAnsi="Times New Roman" w:eastAsia="宋体"/>
          <w:i w:val="0"/>
          <w:sz w:val="24"/>
          <w:szCs w:val="24"/>
        </w:rPr>
      </w:pPr>
    </w:p>
    <w:p>
      <w:pPr>
        <w:spacing w:line="360" w:lineRule="auto"/>
        <w:rPr>
          <w:rFonts w:ascii="Times New Roman" w:hAnsi="Times New Roman" w:eastAsia="宋体"/>
          <w:i w:val="0"/>
          <w:sz w:val="24"/>
          <w:szCs w:val="24"/>
        </w:rPr>
      </w:pPr>
    </w:p>
    <w:p>
      <w:pPr>
        <w:spacing w:line="360" w:lineRule="auto"/>
        <w:rPr>
          <w:rFonts w:ascii="Times New Roman" w:hAnsi="Times New Roman" w:eastAsia="宋体"/>
          <w:i w:val="0"/>
          <w:sz w:val="24"/>
          <w:szCs w:val="24"/>
          <w:lang w:val="en-US" w:eastAsia="zh-CN"/>
        </w:rPr>
      </w:pPr>
    </w:p>
    <w:p>
      <w:pPr>
        <w:spacing w:line="360" w:lineRule="auto"/>
        <w:rPr>
          <w:rFonts w:ascii="Times New Roman" w:hAnsi="Times New Roman" w:eastAsia="宋体"/>
          <w:i w:val="0"/>
          <w:sz w:val="24"/>
          <w:szCs w:val="24"/>
          <w:lang w:val="en-US" w:eastAsia="zh-CN"/>
        </w:rPr>
      </w:pPr>
    </w:p>
    <w:sectPr>
      <w:footerReference r:id="rId5" w:type="default"/>
      <w:pgSz w:w="11906" w:h="16838"/>
      <w:pgMar w:top="1440" w:right="1800" w:bottom="1440" w:left="1800" w:header="851" w:footer="992" w:gutter="0"/>
      <w:pgNumType w:fmt="decimal" w:start="1"/>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Calibri Light">
    <w:panose1 w:val="020F0302020204030204"/>
    <w:charset w:val="00"/>
    <w:family w:val="swiss"/>
    <w:pitch w:val="default"/>
    <w:sig w:usb0="E4002EFF" w:usb1="C000247B" w:usb2="00000009" w:usb3="00000000" w:csb0="200001FF" w:csb1="00000000"/>
  </w:font>
  <w:font w:name="等线">
    <w:panose1 w:val="02010600030101010101"/>
    <w:charset w:val="86"/>
    <w:family w:val="auto"/>
    <w:pitch w:val="default"/>
    <w:sig w:usb0="A00002BF" w:usb1="38CF7CFA" w:usb2="00000016" w:usb3="00000000" w:csb0="0004000F" w:csb1="00000000"/>
  </w:font>
  <w:font w:name="Helvetica">
    <w:altName w:val="Arial"/>
    <w:panose1 w:val="020B0604020202020204"/>
    <w:charset w:val="00"/>
    <w:family w:val="swiss"/>
    <w:pitch w:val="default"/>
    <w:sig w:usb0="00000000" w:usb1="00000000" w:usb2="00000009" w:usb3="00000000" w:csb0="000001FF"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3"/>
      <w:jc w:val="right"/>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3" name="文本框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pPr>
                            <w:pStyle w:val="13"/>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">
              <v:fill on="f" focussize="0,0"/>
              <v:stroke on="f" weight="0.5pt"/>
              <v:imagedata o:title=""/>
              <o:lock v:ext="edit" aspectratio="f"/>
              <v:textbox inset="0mm,0mm,0mm,0mm" style="mso-fit-shape-to-text:t;">
                <w:txbxContent>
                  <w:p>
                    <w:pPr>
                      <w:pStyle w:val="13"/>
                    </w:pPr>
                    <w:r>
                      <w:fldChar w:fldCharType="begin"/>
                    </w:r>
                    <w:r>
                      <w:instrText xml:space="preserve"> PAGE  \* MERGEFORMAT </w:instrText>
                    </w:r>
                    <w:r>
                      <w:fldChar w:fldCharType="separate"/>
                    </w:r>
                    <w:r>
                      <w:t>1</w:t>
                    </w:r>
                    <w:r>
                      <w:fldChar w:fldCharType="end"/>
                    </w:r>
                  </w:p>
                </w:txbxContent>
              </v:textbox>
            </v:shape>
          </w:pict>
        </mc:Fallback>
      </mc:AlternateContent>
    </w:r>
  </w:p>
  <w:p>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0"/>
  <w:displayBackgroundShape w:val="1"/>
  <w:stylePaneFormatFilter w:val="1028" w:allStyles="0" w:customStyles="0" w:latentStyles="0" w:stylesInUse="1" w:headingStyles="1" w:numberingStyles="0" w:tableStyles="0" w:directFormattingOnRuns="0" w:directFormattingOnParagraphs="0" w:directFormattingOnNumbering="0" w:directFormattingOnTables="0" w:clearFormatting="1" w:top3HeadingStyles="0" w:visibleStyles="0" w:alternateStyleNames="0"/>
  <w:documentProtection w:enforcement="0"/>
  <w:defaultTabStop w:val="420"/>
  <w:drawingGridVerticalSpacing w:val="156"/>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19B0"/>
    <w:rsid w:val="000037B2"/>
    <w:rsid w:val="000061C0"/>
    <w:rsid w:val="00006D88"/>
    <w:rsid w:val="00013F38"/>
    <w:rsid w:val="000152DC"/>
    <w:rsid w:val="000206F5"/>
    <w:rsid w:val="00021C73"/>
    <w:rsid w:val="00033458"/>
    <w:rsid w:val="000337B3"/>
    <w:rsid w:val="00037666"/>
    <w:rsid w:val="00046136"/>
    <w:rsid w:val="00047810"/>
    <w:rsid w:val="000500CA"/>
    <w:rsid w:val="000501D9"/>
    <w:rsid w:val="000516E5"/>
    <w:rsid w:val="00051FAD"/>
    <w:rsid w:val="00052B5B"/>
    <w:rsid w:val="0005795D"/>
    <w:rsid w:val="00061FE5"/>
    <w:rsid w:val="00070AEC"/>
    <w:rsid w:val="00081BD7"/>
    <w:rsid w:val="00085CEF"/>
    <w:rsid w:val="0009201B"/>
    <w:rsid w:val="00092C58"/>
    <w:rsid w:val="00095041"/>
    <w:rsid w:val="000A5EFE"/>
    <w:rsid w:val="000B1FBD"/>
    <w:rsid w:val="000B477A"/>
    <w:rsid w:val="000B6774"/>
    <w:rsid w:val="000C41B1"/>
    <w:rsid w:val="000D40DE"/>
    <w:rsid w:val="000E120B"/>
    <w:rsid w:val="000E4134"/>
    <w:rsid w:val="000E44DE"/>
    <w:rsid w:val="000E7510"/>
    <w:rsid w:val="000E7765"/>
    <w:rsid w:val="000F555F"/>
    <w:rsid w:val="000F6545"/>
    <w:rsid w:val="00103DDD"/>
    <w:rsid w:val="00105FD7"/>
    <w:rsid w:val="00106CA6"/>
    <w:rsid w:val="00110CC3"/>
    <w:rsid w:val="00113168"/>
    <w:rsid w:val="00114479"/>
    <w:rsid w:val="00117E27"/>
    <w:rsid w:val="00121EE8"/>
    <w:rsid w:val="00125B97"/>
    <w:rsid w:val="00125F37"/>
    <w:rsid w:val="001275F4"/>
    <w:rsid w:val="00141EEE"/>
    <w:rsid w:val="00142B13"/>
    <w:rsid w:val="00144149"/>
    <w:rsid w:val="00144609"/>
    <w:rsid w:val="00151665"/>
    <w:rsid w:val="00151B2A"/>
    <w:rsid w:val="00155973"/>
    <w:rsid w:val="00157E2F"/>
    <w:rsid w:val="00164076"/>
    <w:rsid w:val="00172312"/>
    <w:rsid w:val="00174BA3"/>
    <w:rsid w:val="001754B4"/>
    <w:rsid w:val="0018218A"/>
    <w:rsid w:val="0018756B"/>
    <w:rsid w:val="001A31F8"/>
    <w:rsid w:val="001A3D66"/>
    <w:rsid w:val="001A639E"/>
    <w:rsid w:val="001A7711"/>
    <w:rsid w:val="001B7F48"/>
    <w:rsid w:val="001C3046"/>
    <w:rsid w:val="001C5484"/>
    <w:rsid w:val="001D129D"/>
    <w:rsid w:val="001D418B"/>
    <w:rsid w:val="001D5725"/>
    <w:rsid w:val="001E4CEE"/>
    <w:rsid w:val="001F179E"/>
    <w:rsid w:val="001F2933"/>
    <w:rsid w:val="001F4963"/>
    <w:rsid w:val="001F54C7"/>
    <w:rsid w:val="001F585A"/>
    <w:rsid w:val="001F7850"/>
    <w:rsid w:val="002005B7"/>
    <w:rsid w:val="002079FD"/>
    <w:rsid w:val="00217265"/>
    <w:rsid w:val="0022179D"/>
    <w:rsid w:val="00224462"/>
    <w:rsid w:val="00225EDC"/>
    <w:rsid w:val="00234014"/>
    <w:rsid w:val="0023518E"/>
    <w:rsid w:val="00246004"/>
    <w:rsid w:val="00256731"/>
    <w:rsid w:val="0026285D"/>
    <w:rsid w:val="002665F7"/>
    <w:rsid w:val="00270AD6"/>
    <w:rsid w:val="00270FF2"/>
    <w:rsid w:val="00281B3B"/>
    <w:rsid w:val="00282226"/>
    <w:rsid w:val="00282851"/>
    <w:rsid w:val="00290FD8"/>
    <w:rsid w:val="0029121D"/>
    <w:rsid w:val="00291FF1"/>
    <w:rsid w:val="0029533D"/>
    <w:rsid w:val="002B6AB7"/>
    <w:rsid w:val="002C4BE2"/>
    <w:rsid w:val="002D3B74"/>
    <w:rsid w:val="002E31C5"/>
    <w:rsid w:val="002E6493"/>
    <w:rsid w:val="002F5003"/>
    <w:rsid w:val="00305617"/>
    <w:rsid w:val="00306C38"/>
    <w:rsid w:val="003159FB"/>
    <w:rsid w:val="00315CAA"/>
    <w:rsid w:val="0031726A"/>
    <w:rsid w:val="00317BA9"/>
    <w:rsid w:val="00322635"/>
    <w:rsid w:val="0033397F"/>
    <w:rsid w:val="003373BC"/>
    <w:rsid w:val="00344FD2"/>
    <w:rsid w:val="00355553"/>
    <w:rsid w:val="003574E2"/>
    <w:rsid w:val="00363D40"/>
    <w:rsid w:val="003660DE"/>
    <w:rsid w:val="00367AE3"/>
    <w:rsid w:val="003752FD"/>
    <w:rsid w:val="0039018A"/>
    <w:rsid w:val="00391F51"/>
    <w:rsid w:val="003A2586"/>
    <w:rsid w:val="003A541D"/>
    <w:rsid w:val="003B1EC3"/>
    <w:rsid w:val="003B7AF0"/>
    <w:rsid w:val="003C2CD5"/>
    <w:rsid w:val="003C5B78"/>
    <w:rsid w:val="003C67BB"/>
    <w:rsid w:val="003C7CD5"/>
    <w:rsid w:val="003D0D3C"/>
    <w:rsid w:val="003D54F5"/>
    <w:rsid w:val="003D58DE"/>
    <w:rsid w:val="003D68CA"/>
    <w:rsid w:val="003E37F0"/>
    <w:rsid w:val="003E78D3"/>
    <w:rsid w:val="003F3977"/>
    <w:rsid w:val="003F5DA5"/>
    <w:rsid w:val="003F649B"/>
    <w:rsid w:val="00420591"/>
    <w:rsid w:val="00422264"/>
    <w:rsid w:val="00426D37"/>
    <w:rsid w:val="00432451"/>
    <w:rsid w:val="004404EE"/>
    <w:rsid w:val="00443368"/>
    <w:rsid w:val="00445F98"/>
    <w:rsid w:val="00447EDF"/>
    <w:rsid w:val="004535C6"/>
    <w:rsid w:val="00453E4B"/>
    <w:rsid w:val="00457284"/>
    <w:rsid w:val="00461FB3"/>
    <w:rsid w:val="00474184"/>
    <w:rsid w:val="00474BBC"/>
    <w:rsid w:val="00481F03"/>
    <w:rsid w:val="00483E8D"/>
    <w:rsid w:val="00486AA5"/>
    <w:rsid w:val="004905BB"/>
    <w:rsid w:val="0049347F"/>
    <w:rsid w:val="0049399F"/>
    <w:rsid w:val="004A0724"/>
    <w:rsid w:val="004A23D0"/>
    <w:rsid w:val="004A23EF"/>
    <w:rsid w:val="004B46F2"/>
    <w:rsid w:val="004B556B"/>
    <w:rsid w:val="004C207F"/>
    <w:rsid w:val="004C35FC"/>
    <w:rsid w:val="004D3CF0"/>
    <w:rsid w:val="004D46E0"/>
    <w:rsid w:val="004E39EC"/>
    <w:rsid w:val="004E7E8E"/>
    <w:rsid w:val="004F0EEB"/>
    <w:rsid w:val="004F424E"/>
    <w:rsid w:val="005001BD"/>
    <w:rsid w:val="00506A7C"/>
    <w:rsid w:val="005111DF"/>
    <w:rsid w:val="00511924"/>
    <w:rsid w:val="00511C86"/>
    <w:rsid w:val="005159FB"/>
    <w:rsid w:val="00520725"/>
    <w:rsid w:val="00523AA2"/>
    <w:rsid w:val="00523CA7"/>
    <w:rsid w:val="00523D46"/>
    <w:rsid w:val="00531045"/>
    <w:rsid w:val="00532237"/>
    <w:rsid w:val="00544E04"/>
    <w:rsid w:val="005536AB"/>
    <w:rsid w:val="00555347"/>
    <w:rsid w:val="00556174"/>
    <w:rsid w:val="00557690"/>
    <w:rsid w:val="00560FE5"/>
    <w:rsid w:val="00562094"/>
    <w:rsid w:val="00562F4F"/>
    <w:rsid w:val="00563BB6"/>
    <w:rsid w:val="005654A0"/>
    <w:rsid w:val="00581D38"/>
    <w:rsid w:val="005850E9"/>
    <w:rsid w:val="0059081A"/>
    <w:rsid w:val="00593BC4"/>
    <w:rsid w:val="00594FE3"/>
    <w:rsid w:val="00596A5D"/>
    <w:rsid w:val="005A0545"/>
    <w:rsid w:val="005A4BF3"/>
    <w:rsid w:val="005B146B"/>
    <w:rsid w:val="005B2255"/>
    <w:rsid w:val="005B51F7"/>
    <w:rsid w:val="005B658E"/>
    <w:rsid w:val="005C49E0"/>
    <w:rsid w:val="005C7636"/>
    <w:rsid w:val="005D133C"/>
    <w:rsid w:val="005D3F47"/>
    <w:rsid w:val="005D571F"/>
    <w:rsid w:val="005D582C"/>
    <w:rsid w:val="005D78D6"/>
    <w:rsid w:val="005E0C49"/>
    <w:rsid w:val="005E1DE9"/>
    <w:rsid w:val="005E2652"/>
    <w:rsid w:val="005E452D"/>
    <w:rsid w:val="005E4969"/>
    <w:rsid w:val="005E764C"/>
    <w:rsid w:val="005F4358"/>
    <w:rsid w:val="005F5E9C"/>
    <w:rsid w:val="00600A25"/>
    <w:rsid w:val="006019B0"/>
    <w:rsid w:val="00602C4B"/>
    <w:rsid w:val="006038A2"/>
    <w:rsid w:val="00605582"/>
    <w:rsid w:val="006119AE"/>
    <w:rsid w:val="00613EFC"/>
    <w:rsid w:val="006160AD"/>
    <w:rsid w:val="00625AC5"/>
    <w:rsid w:val="00626A28"/>
    <w:rsid w:val="006321D3"/>
    <w:rsid w:val="00640463"/>
    <w:rsid w:val="00651AFC"/>
    <w:rsid w:val="00654CF7"/>
    <w:rsid w:val="00655728"/>
    <w:rsid w:val="00660009"/>
    <w:rsid w:val="00660882"/>
    <w:rsid w:val="00660D74"/>
    <w:rsid w:val="00663EFF"/>
    <w:rsid w:val="006700A1"/>
    <w:rsid w:val="006803E8"/>
    <w:rsid w:val="00680CF6"/>
    <w:rsid w:val="00681182"/>
    <w:rsid w:val="00681B30"/>
    <w:rsid w:val="0068527D"/>
    <w:rsid w:val="00686183"/>
    <w:rsid w:val="00692B4E"/>
    <w:rsid w:val="006A00C2"/>
    <w:rsid w:val="006A1045"/>
    <w:rsid w:val="006A33EB"/>
    <w:rsid w:val="006A60CF"/>
    <w:rsid w:val="006B04A6"/>
    <w:rsid w:val="006B1187"/>
    <w:rsid w:val="006B4E7C"/>
    <w:rsid w:val="006B6882"/>
    <w:rsid w:val="006B789D"/>
    <w:rsid w:val="006C10AE"/>
    <w:rsid w:val="006D3547"/>
    <w:rsid w:val="006D37EE"/>
    <w:rsid w:val="006D3A03"/>
    <w:rsid w:val="006D6662"/>
    <w:rsid w:val="006E3D3B"/>
    <w:rsid w:val="006E5B2B"/>
    <w:rsid w:val="006E675C"/>
    <w:rsid w:val="006F2DA8"/>
    <w:rsid w:val="006F2F1A"/>
    <w:rsid w:val="006F4C03"/>
    <w:rsid w:val="006F583F"/>
    <w:rsid w:val="006F7C63"/>
    <w:rsid w:val="00701336"/>
    <w:rsid w:val="007013C1"/>
    <w:rsid w:val="0070359E"/>
    <w:rsid w:val="007037B6"/>
    <w:rsid w:val="00714123"/>
    <w:rsid w:val="0071555E"/>
    <w:rsid w:val="00716163"/>
    <w:rsid w:val="0072307F"/>
    <w:rsid w:val="00733DF2"/>
    <w:rsid w:val="007350A8"/>
    <w:rsid w:val="007466FF"/>
    <w:rsid w:val="0076345B"/>
    <w:rsid w:val="00765324"/>
    <w:rsid w:val="00770514"/>
    <w:rsid w:val="00772990"/>
    <w:rsid w:val="00773D18"/>
    <w:rsid w:val="00774AFD"/>
    <w:rsid w:val="0078039D"/>
    <w:rsid w:val="0078061B"/>
    <w:rsid w:val="0078231F"/>
    <w:rsid w:val="007831E1"/>
    <w:rsid w:val="0078406B"/>
    <w:rsid w:val="007845E8"/>
    <w:rsid w:val="007A2951"/>
    <w:rsid w:val="007A6491"/>
    <w:rsid w:val="007A7AB2"/>
    <w:rsid w:val="007B3846"/>
    <w:rsid w:val="007B6979"/>
    <w:rsid w:val="007B6E4A"/>
    <w:rsid w:val="007C23FE"/>
    <w:rsid w:val="007C451F"/>
    <w:rsid w:val="007C657B"/>
    <w:rsid w:val="007C6B12"/>
    <w:rsid w:val="007D06CD"/>
    <w:rsid w:val="007D18B7"/>
    <w:rsid w:val="007D2EB0"/>
    <w:rsid w:val="007D6FF2"/>
    <w:rsid w:val="007E29FA"/>
    <w:rsid w:val="007E45D8"/>
    <w:rsid w:val="007E542D"/>
    <w:rsid w:val="007E74CD"/>
    <w:rsid w:val="007F0E73"/>
    <w:rsid w:val="00804076"/>
    <w:rsid w:val="0080473F"/>
    <w:rsid w:val="00810D17"/>
    <w:rsid w:val="00812EC2"/>
    <w:rsid w:val="0081332A"/>
    <w:rsid w:val="00815A83"/>
    <w:rsid w:val="00822AA7"/>
    <w:rsid w:val="00824507"/>
    <w:rsid w:val="00825070"/>
    <w:rsid w:val="00827F8F"/>
    <w:rsid w:val="00831803"/>
    <w:rsid w:val="00833AA3"/>
    <w:rsid w:val="00837CE8"/>
    <w:rsid w:val="00841BD2"/>
    <w:rsid w:val="00847276"/>
    <w:rsid w:val="00850BA9"/>
    <w:rsid w:val="008520C5"/>
    <w:rsid w:val="00853633"/>
    <w:rsid w:val="00856176"/>
    <w:rsid w:val="00857BFE"/>
    <w:rsid w:val="0087356B"/>
    <w:rsid w:val="0087488A"/>
    <w:rsid w:val="00875811"/>
    <w:rsid w:val="00875C9B"/>
    <w:rsid w:val="0087608D"/>
    <w:rsid w:val="00880410"/>
    <w:rsid w:val="008828B9"/>
    <w:rsid w:val="00884F34"/>
    <w:rsid w:val="00892DA9"/>
    <w:rsid w:val="00893901"/>
    <w:rsid w:val="00896A48"/>
    <w:rsid w:val="008A010B"/>
    <w:rsid w:val="008A7A8D"/>
    <w:rsid w:val="008A7BC8"/>
    <w:rsid w:val="008B70C7"/>
    <w:rsid w:val="008C0A47"/>
    <w:rsid w:val="008C210F"/>
    <w:rsid w:val="008C34C5"/>
    <w:rsid w:val="008C73E7"/>
    <w:rsid w:val="008D07FC"/>
    <w:rsid w:val="008D57A7"/>
    <w:rsid w:val="008E05C1"/>
    <w:rsid w:val="008E1FC5"/>
    <w:rsid w:val="008E68BF"/>
    <w:rsid w:val="008F35DE"/>
    <w:rsid w:val="008F5499"/>
    <w:rsid w:val="008F5F89"/>
    <w:rsid w:val="00900B3D"/>
    <w:rsid w:val="009015D7"/>
    <w:rsid w:val="0090556C"/>
    <w:rsid w:val="00907320"/>
    <w:rsid w:val="00912DCF"/>
    <w:rsid w:val="00913453"/>
    <w:rsid w:val="00917C12"/>
    <w:rsid w:val="00920F8B"/>
    <w:rsid w:val="009239A9"/>
    <w:rsid w:val="00925AC0"/>
    <w:rsid w:val="00927D98"/>
    <w:rsid w:val="00931B80"/>
    <w:rsid w:val="00933006"/>
    <w:rsid w:val="009331F4"/>
    <w:rsid w:val="0093434B"/>
    <w:rsid w:val="00936132"/>
    <w:rsid w:val="00943D73"/>
    <w:rsid w:val="0094579C"/>
    <w:rsid w:val="00946D96"/>
    <w:rsid w:val="00946FFD"/>
    <w:rsid w:val="00960F82"/>
    <w:rsid w:val="00963F52"/>
    <w:rsid w:val="00966BB0"/>
    <w:rsid w:val="00967C9C"/>
    <w:rsid w:val="0097702C"/>
    <w:rsid w:val="00980540"/>
    <w:rsid w:val="00981992"/>
    <w:rsid w:val="00984800"/>
    <w:rsid w:val="00985DFA"/>
    <w:rsid w:val="00992416"/>
    <w:rsid w:val="00994F99"/>
    <w:rsid w:val="00996B68"/>
    <w:rsid w:val="009A0FC3"/>
    <w:rsid w:val="009A27C1"/>
    <w:rsid w:val="009B0B2A"/>
    <w:rsid w:val="009B631D"/>
    <w:rsid w:val="009D1E54"/>
    <w:rsid w:val="009D70AA"/>
    <w:rsid w:val="009E327A"/>
    <w:rsid w:val="009F6D1E"/>
    <w:rsid w:val="009F7F40"/>
    <w:rsid w:val="00A03FEF"/>
    <w:rsid w:val="00A06506"/>
    <w:rsid w:val="00A07FA7"/>
    <w:rsid w:val="00A163B7"/>
    <w:rsid w:val="00A24869"/>
    <w:rsid w:val="00A258E7"/>
    <w:rsid w:val="00A315B0"/>
    <w:rsid w:val="00A340A6"/>
    <w:rsid w:val="00A4012F"/>
    <w:rsid w:val="00A41BDD"/>
    <w:rsid w:val="00A44BEF"/>
    <w:rsid w:val="00A570A4"/>
    <w:rsid w:val="00A60C72"/>
    <w:rsid w:val="00A621D6"/>
    <w:rsid w:val="00A6375A"/>
    <w:rsid w:val="00A64C40"/>
    <w:rsid w:val="00A715A7"/>
    <w:rsid w:val="00A73B67"/>
    <w:rsid w:val="00A75FC4"/>
    <w:rsid w:val="00A83073"/>
    <w:rsid w:val="00A85A11"/>
    <w:rsid w:val="00A86100"/>
    <w:rsid w:val="00A90663"/>
    <w:rsid w:val="00A91114"/>
    <w:rsid w:val="00A94E6E"/>
    <w:rsid w:val="00AA6232"/>
    <w:rsid w:val="00AA7C18"/>
    <w:rsid w:val="00AC17A4"/>
    <w:rsid w:val="00AC23DB"/>
    <w:rsid w:val="00AC4246"/>
    <w:rsid w:val="00AC51CF"/>
    <w:rsid w:val="00AD307C"/>
    <w:rsid w:val="00AD6547"/>
    <w:rsid w:val="00AE3575"/>
    <w:rsid w:val="00AE37D6"/>
    <w:rsid w:val="00AE764B"/>
    <w:rsid w:val="00B00101"/>
    <w:rsid w:val="00B118B7"/>
    <w:rsid w:val="00B125CA"/>
    <w:rsid w:val="00B17143"/>
    <w:rsid w:val="00B2784F"/>
    <w:rsid w:val="00B279D0"/>
    <w:rsid w:val="00B311B9"/>
    <w:rsid w:val="00B337A2"/>
    <w:rsid w:val="00B358DA"/>
    <w:rsid w:val="00B4097D"/>
    <w:rsid w:val="00B40C77"/>
    <w:rsid w:val="00B510DA"/>
    <w:rsid w:val="00B53C0F"/>
    <w:rsid w:val="00B542F0"/>
    <w:rsid w:val="00B56619"/>
    <w:rsid w:val="00B6212A"/>
    <w:rsid w:val="00B651A7"/>
    <w:rsid w:val="00B73F3E"/>
    <w:rsid w:val="00B8230C"/>
    <w:rsid w:val="00BA1578"/>
    <w:rsid w:val="00BA5253"/>
    <w:rsid w:val="00BA5B98"/>
    <w:rsid w:val="00BB1D63"/>
    <w:rsid w:val="00BB3CB5"/>
    <w:rsid w:val="00BB4E23"/>
    <w:rsid w:val="00BB5B29"/>
    <w:rsid w:val="00BB7447"/>
    <w:rsid w:val="00BC1E3E"/>
    <w:rsid w:val="00BC3C9F"/>
    <w:rsid w:val="00BC5448"/>
    <w:rsid w:val="00BD0294"/>
    <w:rsid w:val="00BD1040"/>
    <w:rsid w:val="00BD1293"/>
    <w:rsid w:val="00BE3500"/>
    <w:rsid w:val="00BF638A"/>
    <w:rsid w:val="00C01CF0"/>
    <w:rsid w:val="00C21141"/>
    <w:rsid w:val="00C2117A"/>
    <w:rsid w:val="00C2289D"/>
    <w:rsid w:val="00C26F0E"/>
    <w:rsid w:val="00C35A11"/>
    <w:rsid w:val="00C4081A"/>
    <w:rsid w:val="00C45D97"/>
    <w:rsid w:val="00C46BEA"/>
    <w:rsid w:val="00C52376"/>
    <w:rsid w:val="00C606DF"/>
    <w:rsid w:val="00C62972"/>
    <w:rsid w:val="00C71F68"/>
    <w:rsid w:val="00C72B09"/>
    <w:rsid w:val="00C84F91"/>
    <w:rsid w:val="00C86358"/>
    <w:rsid w:val="00C9305A"/>
    <w:rsid w:val="00C971CF"/>
    <w:rsid w:val="00CA518F"/>
    <w:rsid w:val="00CA6221"/>
    <w:rsid w:val="00CA6BEE"/>
    <w:rsid w:val="00CB03FF"/>
    <w:rsid w:val="00CB0510"/>
    <w:rsid w:val="00CB422A"/>
    <w:rsid w:val="00CC0A08"/>
    <w:rsid w:val="00CC0F07"/>
    <w:rsid w:val="00CC5B3E"/>
    <w:rsid w:val="00CD1657"/>
    <w:rsid w:val="00CD3AB8"/>
    <w:rsid w:val="00CE2F13"/>
    <w:rsid w:val="00CE6A88"/>
    <w:rsid w:val="00CF00B7"/>
    <w:rsid w:val="00CF1196"/>
    <w:rsid w:val="00CF46F0"/>
    <w:rsid w:val="00D00095"/>
    <w:rsid w:val="00D00972"/>
    <w:rsid w:val="00D077CC"/>
    <w:rsid w:val="00D10058"/>
    <w:rsid w:val="00D11E1D"/>
    <w:rsid w:val="00D21730"/>
    <w:rsid w:val="00D22CE4"/>
    <w:rsid w:val="00D22D44"/>
    <w:rsid w:val="00D42919"/>
    <w:rsid w:val="00D55A11"/>
    <w:rsid w:val="00D60E06"/>
    <w:rsid w:val="00D62432"/>
    <w:rsid w:val="00D62750"/>
    <w:rsid w:val="00D62A63"/>
    <w:rsid w:val="00D6461D"/>
    <w:rsid w:val="00D652FF"/>
    <w:rsid w:val="00D6653E"/>
    <w:rsid w:val="00D6700A"/>
    <w:rsid w:val="00D704B5"/>
    <w:rsid w:val="00D707F7"/>
    <w:rsid w:val="00D8058F"/>
    <w:rsid w:val="00D8329B"/>
    <w:rsid w:val="00D85BFF"/>
    <w:rsid w:val="00D90137"/>
    <w:rsid w:val="00D94ABB"/>
    <w:rsid w:val="00D9516B"/>
    <w:rsid w:val="00D96F2C"/>
    <w:rsid w:val="00D97756"/>
    <w:rsid w:val="00DA6C09"/>
    <w:rsid w:val="00DB184F"/>
    <w:rsid w:val="00DB51A7"/>
    <w:rsid w:val="00DC1F0D"/>
    <w:rsid w:val="00DD2AFC"/>
    <w:rsid w:val="00DE455B"/>
    <w:rsid w:val="00DE45D6"/>
    <w:rsid w:val="00DE48CA"/>
    <w:rsid w:val="00DF528A"/>
    <w:rsid w:val="00DF58C6"/>
    <w:rsid w:val="00DF5A69"/>
    <w:rsid w:val="00E02957"/>
    <w:rsid w:val="00E0372F"/>
    <w:rsid w:val="00E16D55"/>
    <w:rsid w:val="00E23995"/>
    <w:rsid w:val="00E33828"/>
    <w:rsid w:val="00E33AF3"/>
    <w:rsid w:val="00E34169"/>
    <w:rsid w:val="00E41613"/>
    <w:rsid w:val="00E543C3"/>
    <w:rsid w:val="00E62C76"/>
    <w:rsid w:val="00E66DA5"/>
    <w:rsid w:val="00E725BE"/>
    <w:rsid w:val="00E7417F"/>
    <w:rsid w:val="00E768A6"/>
    <w:rsid w:val="00E82D8E"/>
    <w:rsid w:val="00E8485B"/>
    <w:rsid w:val="00E85D7C"/>
    <w:rsid w:val="00E86658"/>
    <w:rsid w:val="00E96826"/>
    <w:rsid w:val="00EA093E"/>
    <w:rsid w:val="00EA0960"/>
    <w:rsid w:val="00EA6FEF"/>
    <w:rsid w:val="00EB017E"/>
    <w:rsid w:val="00EB2548"/>
    <w:rsid w:val="00EB2730"/>
    <w:rsid w:val="00EB2BC3"/>
    <w:rsid w:val="00EB4A9B"/>
    <w:rsid w:val="00EB51DF"/>
    <w:rsid w:val="00EB789D"/>
    <w:rsid w:val="00EB7B42"/>
    <w:rsid w:val="00EB7C2B"/>
    <w:rsid w:val="00EC4266"/>
    <w:rsid w:val="00EC43C4"/>
    <w:rsid w:val="00EC69E4"/>
    <w:rsid w:val="00EC7518"/>
    <w:rsid w:val="00ED13A5"/>
    <w:rsid w:val="00ED1787"/>
    <w:rsid w:val="00ED2E47"/>
    <w:rsid w:val="00ED3253"/>
    <w:rsid w:val="00ED4FCE"/>
    <w:rsid w:val="00ED6C61"/>
    <w:rsid w:val="00EE08C7"/>
    <w:rsid w:val="00EE1D39"/>
    <w:rsid w:val="00EE6169"/>
    <w:rsid w:val="00EF05E8"/>
    <w:rsid w:val="00EF5363"/>
    <w:rsid w:val="00F036AD"/>
    <w:rsid w:val="00F04691"/>
    <w:rsid w:val="00F10775"/>
    <w:rsid w:val="00F10ACF"/>
    <w:rsid w:val="00F11390"/>
    <w:rsid w:val="00F1225E"/>
    <w:rsid w:val="00F15C73"/>
    <w:rsid w:val="00F1661C"/>
    <w:rsid w:val="00F16D79"/>
    <w:rsid w:val="00F2543E"/>
    <w:rsid w:val="00F31AD6"/>
    <w:rsid w:val="00F33337"/>
    <w:rsid w:val="00F35A7B"/>
    <w:rsid w:val="00F45246"/>
    <w:rsid w:val="00F45452"/>
    <w:rsid w:val="00F5412B"/>
    <w:rsid w:val="00F54986"/>
    <w:rsid w:val="00F561B5"/>
    <w:rsid w:val="00F57FD0"/>
    <w:rsid w:val="00F605E1"/>
    <w:rsid w:val="00F61AF0"/>
    <w:rsid w:val="00F73E98"/>
    <w:rsid w:val="00F83067"/>
    <w:rsid w:val="00F83C75"/>
    <w:rsid w:val="00F83E98"/>
    <w:rsid w:val="00F87544"/>
    <w:rsid w:val="00F97018"/>
    <w:rsid w:val="00F97FE2"/>
    <w:rsid w:val="00FA0C03"/>
    <w:rsid w:val="00FA46B4"/>
    <w:rsid w:val="00FA5D94"/>
    <w:rsid w:val="00FB4266"/>
    <w:rsid w:val="00FB6E63"/>
    <w:rsid w:val="00FC6FA1"/>
    <w:rsid w:val="00FD1D4C"/>
    <w:rsid w:val="00FD5EF1"/>
    <w:rsid w:val="00FD5FAE"/>
    <w:rsid w:val="00FD6872"/>
    <w:rsid w:val="00FD6930"/>
    <w:rsid w:val="00FE2399"/>
    <w:rsid w:val="00FF0DEF"/>
    <w:rsid w:val="00FF21F1"/>
    <w:rsid w:val="00FF6994"/>
    <w:rsid w:val="014940A9"/>
    <w:rsid w:val="0551365B"/>
    <w:rsid w:val="0D306BBD"/>
    <w:rsid w:val="21D40771"/>
    <w:rsid w:val="26FD42C6"/>
    <w:rsid w:val="369E0189"/>
    <w:rsid w:val="3DFC2DD2"/>
    <w:rsid w:val="40E2565C"/>
    <w:rsid w:val="45D4181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qFormat="1" w:unhideWhenUsed="0" w:uiPriority="29" w:semiHidden="0" w:name="Quote"/>
    <w:lsdException w:qFormat="1" w:unhideWhenUsed="0" w:uiPriority="30" w:semiHidden="0" w:name="Intense Quote"/>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uiPriority w:val="0"/>
    <w:pPr>
      <w:spacing w:after="160" w:line="259" w:lineRule="auto"/>
    </w:pPr>
    <w:rPr>
      <w:rFonts w:ascii="Calibri" w:hAnsi="Calibri" w:eastAsia="Times New Roman" w:cs="Times New Roman"/>
      <w:i/>
      <w:sz w:val="22"/>
      <w:szCs w:val="22"/>
      <w:lang w:val="en-GB" w:eastAsia="en-US" w:bidi="ar-SA"/>
    </w:rPr>
  </w:style>
  <w:style w:type="paragraph" w:styleId="2">
    <w:name w:val="heading 1"/>
    <w:basedOn w:val="3"/>
    <w:next w:val="1"/>
    <w:link w:val="23"/>
    <w:qFormat/>
    <w:uiPriority w:val="9"/>
    <w:pPr>
      <w:outlineLvl w:val="0"/>
    </w:pPr>
    <w:rPr>
      <w:b/>
      <w:i w:val="0"/>
      <w:sz w:val="24"/>
    </w:rPr>
  </w:style>
  <w:style w:type="paragraph" w:styleId="4">
    <w:name w:val="heading 2"/>
    <w:basedOn w:val="2"/>
    <w:next w:val="1"/>
    <w:link w:val="24"/>
    <w:unhideWhenUsed/>
    <w:qFormat/>
    <w:uiPriority w:val="9"/>
    <w:pPr>
      <w:outlineLvl w:val="1"/>
    </w:pPr>
  </w:style>
  <w:style w:type="paragraph" w:styleId="5">
    <w:name w:val="heading 3"/>
    <w:basedOn w:val="1"/>
    <w:next w:val="1"/>
    <w:link w:val="25"/>
    <w:unhideWhenUsed/>
    <w:qFormat/>
    <w:uiPriority w:val="9"/>
    <w:pPr>
      <w:pBdr>
        <w:top w:val="single" w:color="5B9BD5" w:sz="6" w:space="2"/>
      </w:pBdr>
      <w:spacing w:before="300" w:after="0"/>
      <w:outlineLvl w:val="2"/>
    </w:pPr>
    <w:rPr>
      <w:caps/>
      <w:color w:val="1F4D78"/>
      <w:spacing w:val="15"/>
    </w:rPr>
  </w:style>
  <w:style w:type="paragraph" w:styleId="6">
    <w:name w:val="heading 4"/>
    <w:basedOn w:val="1"/>
    <w:next w:val="1"/>
    <w:link w:val="26"/>
    <w:semiHidden/>
    <w:unhideWhenUsed/>
    <w:qFormat/>
    <w:uiPriority w:val="9"/>
    <w:pPr>
      <w:pBdr>
        <w:top w:val="dotted" w:color="5B9BD5" w:sz="6" w:space="2"/>
      </w:pBdr>
      <w:spacing w:before="200" w:after="0"/>
      <w:outlineLvl w:val="3"/>
    </w:pPr>
    <w:rPr>
      <w:caps/>
      <w:color w:val="2E74B5"/>
      <w:spacing w:val="10"/>
    </w:rPr>
  </w:style>
  <w:style w:type="paragraph" w:styleId="7">
    <w:name w:val="heading 5"/>
    <w:basedOn w:val="1"/>
    <w:next w:val="1"/>
    <w:link w:val="27"/>
    <w:semiHidden/>
    <w:unhideWhenUsed/>
    <w:qFormat/>
    <w:uiPriority w:val="9"/>
    <w:pPr>
      <w:pBdr>
        <w:bottom w:val="single" w:color="5B9BD5" w:sz="6" w:space="1"/>
      </w:pBdr>
      <w:spacing w:before="200" w:after="0"/>
      <w:outlineLvl w:val="4"/>
    </w:pPr>
    <w:rPr>
      <w:caps/>
      <w:color w:val="2E74B5"/>
      <w:spacing w:val="10"/>
    </w:rPr>
  </w:style>
  <w:style w:type="paragraph" w:styleId="8">
    <w:name w:val="heading 6"/>
    <w:basedOn w:val="1"/>
    <w:next w:val="1"/>
    <w:link w:val="28"/>
    <w:semiHidden/>
    <w:unhideWhenUsed/>
    <w:qFormat/>
    <w:uiPriority w:val="9"/>
    <w:pPr>
      <w:pBdr>
        <w:bottom w:val="dotted" w:color="5B9BD5" w:sz="6" w:space="1"/>
      </w:pBdr>
      <w:spacing w:before="200" w:after="0"/>
      <w:outlineLvl w:val="5"/>
    </w:pPr>
    <w:rPr>
      <w:caps/>
      <w:color w:val="2E74B5"/>
      <w:spacing w:val="10"/>
    </w:rPr>
  </w:style>
  <w:style w:type="paragraph" w:styleId="9">
    <w:name w:val="heading 7"/>
    <w:basedOn w:val="1"/>
    <w:next w:val="1"/>
    <w:link w:val="29"/>
    <w:semiHidden/>
    <w:unhideWhenUsed/>
    <w:qFormat/>
    <w:uiPriority w:val="9"/>
    <w:pPr>
      <w:spacing w:before="200" w:after="0"/>
      <w:outlineLvl w:val="6"/>
    </w:pPr>
    <w:rPr>
      <w:caps/>
      <w:color w:val="2E74B5"/>
      <w:spacing w:val="10"/>
    </w:rPr>
  </w:style>
  <w:style w:type="paragraph" w:styleId="10">
    <w:name w:val="heading 8"/>
    <w:basedOn w:val="1"/>
    <w:next w:val="1"/>
    <w:link w:val="30"/>
    <w:semiHidden/>
    <w:unhideWhenUsed/>
    <w:qFormat/>
    <w:uiPriority w:val="9"/>
    <w:pPr>
      <w:spacing w:before="200" w:after="0"/>
      <w:outlineLvl w:val="7"/>
    </w:pPr>
    <w:rPr>
      <w:caps/>
      <w:spacing w:val="10"/>
      <w:sz w:val="18"/>
      <w:szCs w:val="18"/>
    </w:rPr>
  </w:style>
  <w:style w:type="paragraph" w:styleId="11">
    <w:name w:val="heading 9"/>
    <w:basedOn w:val="1"/>
    <w:next w:val="1"/>
    <w:link w:val="31"/>
    <w:semiHidden/>
    <w:unhideWhenUsed/>
    <w:qFormat/>
    <w:uiPriority w:val="9"/>
    <w:pPr>
      <w:spacing w:before="200" w:after="0"/>
      <w:outlineLvl w:val="8"/>
    </w:pPr>
    <w:rPr>
      <w:i w:val="0"/>
      <w:iCs/>
      <w:caps/>
      <w:spacing w:val="10"/>
      <w:sz w:val="18"/>
      <w:szCs w:val="18"/>
    </w:rPr>
  </w:style>
  <w:style w:type="character" w:default="1" w:styleId="19">
    <w:name w:val="Default Paragraph Font"/>
    <w:semiHidden/>
    <w:unhideWhenUsed/>
    <w:uiPriority w:val="1"/>
  </w:style>
  <w:style w:type="table" w:default="1" w:styleId="18">
    <w:name w:val="Normal Table"/>
    <w:semiHidden/>
    <w:unhideWhenUsed/>
    <w:uiPriority w:val="99"/>
    <w:tblPr>
      <w:tblCellMar>
        <w:top w:w="0" w:type="dxa"/>
        <w:left w:w="108" w:type="dxa"/>
        <w:bottom w:w="0" w:type="dxa"/>
        <w:right w:w="108" w:type="dxa"/>
      </w:tblCellMar>
    </w:tblPr>
  </w:style>
  <w:style w:type="paragraph" w:styleId="3">
    <w:name w:val="No Spacing"/>
    <w:basedOn w:val="1"/>
    <w:link w:val="45"/>
    <w:qFormat/>
    <w:uiPriority w:val="1"/>
    <w:rPr>
      <w:rFonts w:eastAsia="宋体"/>
      <w:lang w:val="en-US" w:eastAsia="zh-CN"/>
    </w:rPr>
  </w:style>
  <w:style w:type="paragraph" w:styleId="12">
    <w:name w:val="caption"/>
    <w:basedOn w:val="1"/>
    <w:next w:val="1"/>
    <w:semiHidden/>
    <w:unhideWhenUsed/>
    <w:qFormat/>
    <w:uiPriority w:val="35"/>
    <w:rPr>
      <w:b/>
      <w:bCs/>
      <w:color w:val="2E74B5"/>
      <w:sz w:val="16"/>
      <w:szCs w:val="16"/>
    </w:rPr>
  </w:style>
  <w:style w:type="paragraph" w:styleId="13">
    <w:name w:val="footer"/>
    <w:basedOn w:val="1"/>
    <w:link w:val="48"/>
    <w:unhideWhenUsed/>
    <w:uiPriority w:val="99"/>
    <w:pPr>
      <w:tabs>
        <w:tab w:val="center" w:pos="4153"/>
        <w:tab w:val="right" w:pos="8306"/>
      </w:tabs>
      <w:snapToGrid w:val="0"/>
      <w:spacing w:line="240" w:lineRule="auto"/>
    </w:pPr>
    <w:rPr>
      <w:sz w:val="18"/>
      <w:szCs w:val="18"/>
    </w:rPr>
  </w:style>
  <w:style w:type="paragraph" w:styleId="14">
    <w:name w:val="header"/>
    <w:basedOn w:val="1"/>
    <w:link w:val="47"/>
    <w:unhideWhenUsed/>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15">
    <w:name w:val="Subtitle"/>
    <w:basedOn w:val="1"/>
    <w:next w:val="1"/>
    <w:link w:val="33"/>
    <w:qFormat/>
    <w:uiPriority w:val="11"/>
    <w:pPr>
      <w:spacing w:after="500" w:line="240" w:lineRule="auto"/>
    </w:pPr>
    <w:rPr>
      <w:caps/>
      <w:color w:val="595959"/>
      <w:spacing w:val="10"/>
      <w:sz w:val="21"/>
      <w:szCs w:val="21"/>
    </w:rPr>
  </w:style>
  <w:style w:type="paragraph" w:styleId="16">
    <w:name w:val="Normal (Web)"/>
    <w:basedOn w:val="1"/>
    <w:semiHidden/>
    <w:unhideWhenUsed/>
    <w:uiPriority w:val="99"/>
    <w:rPr>
      <w:sz w:val="24"/>
    </w:rPr>
  </w:style>
  <w:style w:type="paragraph" w:styleId="17">
    <w:name w:val="Title"/>
    <w:basedOn w:val="1"/>
    <w:next w:val="1"/>
    <w:link w:val="32"/>
    <w:uiPriority w:val="10"/>
    <w:pPr>
      <w:spacing w:after="0"/>
    </w:pPr>
    <w:rPr>
      <w:rFonts w:ascii="Calibri Light" w:hAnsi="Calibri Light" w:eastAsia="宋体"/>
      <w:caps/>
      <w:color w:val="5B9BD5"/>
      <w:spacing w:val="10"/>
      <w:sz w:val="52"/>
      <w:szCs w:val="52"/>
    </w:rPr>
  </w:style>
  <w:style w:type="character" w:styleId="20">
    <w:name w:val="Strong"/>
    <w:qFormat/>
    <w:uiPriority w:val="22"/>
    <w:rPr>
      <w:b/>
      <w:bCs/>
    </w:rPr>
  </w:style>
  <w:style w:type="character" w:styleId="21">
    <w:name w:val="Emphasis"/>
    <w:qFormat/>
    <w:uiPriority w:val="20"/>
    <w:rPr>
      <w:caps/>
      <w:color w:val="1F4D78"/>
      <w:spacing w:val="5"/>
    </w:rPr>
  </w:style>
  <w:style w:type="character" w:styleId="22">
    <w:name w:val="Hyperlink"/>
    <w:basedOn w:val="19"/>
    <w:uiPriority w:val="0"/>
    <w:rPr>
      <w:color w:val="0000FF"/>
      <w:u w:val="single"/>
    </w:rPr>
  </w:style>
  <w:style w:type="character" w:customStyle="1" w:styleId="23">
    <w:name w:val="标题 1 字符"/>
    <w:link w:val="2"/>
    <w:uiPriority w:val="9"/>
    <w:rPr>
      <w:rFonts w:ascii="Calibri" w:hAnsi="Calibri" w:eastAsia="宋体" w:cs="Times New Roman"/>
      <w:b/>
      <w:sz w:val="24"/>
      <w:szCs w:val="22"/>
    </w:rPr>
  </w:style>
  <w:style w:type="character" w:customStyle="1" w:styleId="24">
    <w:name w:val="标题 2 字符"/>
    <w:link w:val="4"/>
    <w:qFormat/>
    <w:uiPriority w:val="9"/>
    <w:rPr>
      <w:rFonts w:ascii="Calibri" w:hAnsi="Calibri" w:eastAsia="宋体" w:cs="Times New Roman"/>
      <w:i/>
      <w:sz w:val="22"/>
      <w:szCs w:val="22"/>
    </w:rPr>
  </w:style>
  <w:style w:type="character" w:customStyle="1" w:styleId="25">
    <w:name w:val="标题 3 字符"/>
    <w:link w:val="5"/>
    <w:qFormat/>
    <w:uiPriority w:val="9"/>
    <w:rPr>
      <w:caps/>
      <w:color w:val="1F4D78"/>
      <w:spacing w:val="15"/>
    </w:rPr>
  </w:style>
  <w:style w:type="character" w:customStyle="1" w:styleId="26">
    <w:name w:val="标题 4 字符"/>
    <w:link w:val="6"/>
    <w:semiHidden/>
    <w:qFormat/>
    <w:uiPriority w:val="9"/>
    <w:rPr>
      <w:caps/>
      <w:color w:val="2E74B5"/>
      <w:spacing w:val="10"/>
    </w:rPr>
  </w:style>
  <w:style w:type="character" w:customStyle="1" w:styleId="27">
    <w:name w:val="标题 5 字符"/>
    <w:link w:val="7"/>
    <w:semiHidden/>
    <w:qFormat/>
    <w:uiPriority w:val="9"/>
    <w:rPr>
      <w:caps/>
      <w:color w:val="2E74B5"/>
      <w:spacing w:val="10"/>
    </w:rPr>
  </w:style>
  <w:style w:type="character" w:customStyle="1" w:styleId="28">
    <w:name w:val="标题 6 字符"/>
    <w:link w:val="8"/>
    <w:semiHidden/>
    <w:qFormat/>
    <w:uiPriority w:val="9"/>
    <w:rPr>
      <w:caps/>
      <w:color w:val="2E74B5"/>
      <w:spacing w:val="10"/>
    </w:rPr>
  </w:style>
  <w:style w:type="character" w:customStyle="1" w:styleId="29">
    <w:name w:val="标题 7 字符"/>
    <w:link w:val="9"/>
    <w:semiHidden/>
    <w:qFormat/>
    <w:uiPriority w:val="9"/>
    <w:rPr>
      <w:caps/>
      <w:color w:val="2E74B5"/>
      <w:spacing w:val="10"/>
    </w:rPr>
  </w:style>
  <w:style w:type="character" w:customStyle="1" w:styleId="30">
    <w:name w:val="标题 8 字符"/>
    <w:link w:val="10"/>
    <w:semiHidden/>
    <w:qFormat/>
    <w:uiPriority w:val="9"/>
    <w:rPr>
      <w:caps/>
      <w:spacing w:val="10"/>
      <w:sz w:val="18"/>
      <w:szCs w:val="18"/>
    </w:rPr>
  </w:style>
  <w:style w:type="character" w:customStyle="1" w:styleId="31">
    <w:name w:val="标题 9 字符"/>
    <w:link w:val="11"/>
    <w:semiHidden/>
    <w:qFormat/>
    <w:uiPriority w:val="9"/>
    <w:rPr>
      <w:i/>
      <w:iCs/>
      <w:caps/>
      <w:spacing w:val="10"/>
      <w:sz w:val="18"/>
      <w:szCs w:val="18"/>
    </w:rPr>
  </w:style>
  <w:style w:type="character" w:customStyle="1" w:styleId="32">
    <w:name w:val="标题 字符"/>
    <w:link w:val="17"/>
    <w:qFormat/>
    <w:uiPriority w:val="10"/>
    <w:rPr>
      <w:rFonts w:ascii="Calibri Light" w:hAnsi="Calibri Light" w:eastAsia="宋体" w:cs="Times New Roman"/>
      <w:caps/>
      <w:color w:val="5B9BD5"/>
      <w:spacing w:val="10"/>
      <w:sz w:val="52"/>
      <w:szCs w:val="52"/>
    </w:rPr>
  </w:style>
  <w:style w:type="character" w:customStyle="1" w:styleId="33">
    <w:name w:val="副标题 字符"/>
    <w:link w:val="15"/>
    <w:qFormat/>
    <w:uiPriority w:val="11"/>
    <w:rPr>
      <w:caps/>
      <w:color w:val="595959"/>
      <w:spacing w:val="10"/>
      <w:sz w:val="21"/>
      <w:szCs w:val="21"/>
    </w:rPr>
  </w:style>
  <w:style w:type="paragraph" w:styleId="34">
    <w:name w:val="Quote"/>
    <w:basedOn w:val="1"/>
    <w:next w:val="1"/>
    <w:link w:val="35"/>
    <w:qFormat/>
    <w:uiPriority w:val="29"/>
    <w:rPr>
      <w:i w:val="0"/>
      <w:iCs/>
      <w:sz w:val="24"/>
      <w:szCs w:val="24"/>
    </w:rPr>
  </w:style>
  <w:style w:type="character" w:customStyle="1" w:styleId="35">
    <w:name w:val="引用 字符"/>
    <w:link w:val="34"/>
    <w:qFormat/>
    <w:uiPriority w:val="29"/>
    <w:rPr>
      <w:i/>
      <w:iCs/>
      <w:sz w:val="24"/>
      <w:szCs w:val="24"/>
    </w:rPr>
  </w:style>
  <w:style w:type="paragraph" w:styleId="36">
    <w:name w:val="Intense Quote"/>
    <w:basedOn w:val="1"/>
    <w:next w:val="1"/>
    <w:link w:val="37"/>
    <w:qFormat/>
    <w:uiPriority w:val="30"/>
    <w:pPr>
      <w:spacing w:before="240" w:after="240" w:line="240" w:lineRule="auto"/>
      <w:ind w:left="1080" w:right="1080"/>
      <w:jc w:val="center"/>
    </w:pPr>
    <w:rPr>
      <w:color w:val="5B9BD5"/>
      <w:sz w:val="24"/>
      <w:szCs w:val="24"/>
    </w:rPr>
  </w:style>
  <w:style w:type="character" w:customStyle="1" w:styleId="37">
    <w:name w:val="明显引用 字符"/>
    <w:link w:val="36"/>
    <w:qFormat/>
    <w:uiPriority w:val="30"/>
    <w:rPr>
      <w:color w:val="5B9BD5"/>
      <w:sz w:val="24"/>
      <w:szCs w:val="24"/>
    </w:rPr>
  </w:style>
  <w:style w:type="character" w:customStyle="1" w:styleId="38">
    <w:name w:val="不明显强调1"/>
    <w:qFormat/>
    <w:uiPriority w:val="19"/>
    <w:rPr>
      <w:i/>
      <w:iCs/>
      <w:color w:val="1F4D78"/>
    </w:rPr>
  </w:style>
  <w:style w:type="character" w:customStyle="1" w:styleId="39">
    <w:name w:val="明显强调1"/>
    <w:qFormat/>
    <w:uiPriority w:val="21"/>
    <w:rPr>
      <w:b/>
      <w:bCs/>
      <w:caps/>
      <w:color w:val="1F4D78"/>
      <w:spacing w:val="10"/>
    </w:rPr>
  </w:style>
  <w:style w:type="character" w:customStyle="1" w:styleId="40">
    <w:name w:val="不明显参考1"/>
    <w:qFormat/>
    <w:uiPriority w:val="31"/>
    <w:rPr>
      <w:b/>
      <w:bCs/>
      <w:color w:val="5B9BD5"/>
    </w:rPr>
  </w:style>
  <w:style w:type="character" w:customStyle="1" w:styleId="41">
    <w:name w:val="明显参考1"/>
    <w:qFormat/>
    <w:uiPriority w:val="32"/>
    <w:rPr>
      <w:b/>
      <w:bCs/>
      <w:i/>
      <w:iCs/>
      <w:caps/>
      <w:color w:val="5B9BD5"/>
    </w:rPr>
  </w:style>
  <w:style w:type="character" w:customStyle="1" w:styleId="42">
    <w:name w:val="书籍标题1"/>
    <w:qFormat/>
    <w:uiPriority w:val="33"/>
    <w:rPr>
      <w:b/>
      <w:bCs/>
      <w:i/>
      <w:iCs/>
      <w:spacing w:val="0"/>
    </w:rPr>
  </w:style>
  <w:style w:type="paragraph" w:customStyle="1" w:styleId="43">
    <w:name w:val="TOC 标题1"/>
    <w:basedOn w:val="2"/>
    <w:next w:val="1"/>
    <w:semiHidden/>
    <w:unhideWhenUsed/>
    <w:qFormat/>
    <w:uiPriority w:val="39"/>
    <w:pPr>
      <w:outlineLvl w:val="9"/>
    </w:pPr>
  </w:style>
  <w:style w:type="paragraph" w:customStyle="1" w:styleId="44">
    <w:name w:val="标题1"/>
    <w:basedOn w:val="3"/>
    <w:link w:val="46"/>
    <w:qFormat/>
    <w:uiPriority w:val="0"/>
    <w:rPr>
      <w:rFonts w:eastAsia="Times New Roman"/>
      <w:i w:val="0"/>
    </w:rPr>
  </w:style>
  <w:style w:type="character" w:customStyle="1" w:styleId="45">
    <w:name w:val="无间隔 字符"/>
    <w:basedOn w:val="19"/>
    <w:link w:val="3"/>
    <w:qFormat/>
    <w:uiPriority w:val="1"/>
    <w:rPr>
      <w:rFonts w:ascii="Calibri" w:hAnsi="Calibri" w:eastAsia="宋体" w:cs="Times New Roman"/>
      <w:i/>
      <w:sz w:val="22"/>
      <w:szCs w:val="22"/>
    </w:rPr>
  </w:style>
  <w:style w:type="character" w:customStyle="1" w:styleId="46">
    <w:name w:val="标题1 字符"/>
    <w:basedOn w:val="45"/>
    <w:link w:val="44"/>
    <w:qFormat/>
    <w:uiPriority w:val="0"/>
    <w:rPr>
      <w:rFonts w:ascii="Calibri" w:hAnsi="Calibri" w:eastAsia="Times New Roman" w:cs="Times New Roman"/>
      <w:i w:val="0"/>
      <w:sz w:val="22"/>
      <w:szCs w:val="22"/>
    </w:rPr>
  </w:style>
  <w:style w:type="character" w:customStyle="1" w:styleId="47">
    <w:name w:val="页眉 字符"/>
    <w:basedOn w:val="19"/>
    <w:link w:val="14"/>
    <w:qFormat/>
    <w:uiPriority w:val="99"/>
    <w:rPr>
      <w:rFonts w:ascii="Calibri" w:hAnsi="Calibri" w:eastAsia="Times New Roman" w:cs="Times New Roman"/>
      <w:i/>
      <w:sz w:val="18"/>
      <w:szCs w:val="18"/>
      <w:lang w:val="en-GB" w:eastAsia="en-US"/>
    </w:rPr>
  </w:style>
  <w:style w:type="character" w:customStyle="1" w:styleId="48">
    <w:name w:val="页脚 字符"/>
    <w:basedOn w:val="19"/>
    <w:link w:val="13"/>
    <w:qFormat/>
    <w:uiPriority w:val="99"/>
    <w:rPr>
      <w:rFonts w:ascii="Calibri" w:hAnsi="Calibri" w:eastAsia="Times New Roman" w:cs="Times New Roman"/>
      <w:i/>
      <w:sz w:val="18"/>
      <w:szCs w:val="18"/>
      <w:lang w:val="en-GB" w:eastAsia="en-US"/>
    </w:rPr>
  </w:style>
  <w:style w:type="paragraph" w:styleId="49">
    <w:name w:val="List Paragraph"/>
    <w:basedOn w:val="1"/>
    <w:qFormat/>
    <w:uiPriority w:val="34"/>
    <w:pPr>
      <w:ind w:firstLine="420" w:firstLineChars="200"/>
    </w:pPr>
  </w:style>
  <w:style w:type="character" w:customStyle="1" w:styleId="50">
    <w:name w:val="未处理的提及1"/>
    <w:basedOn w:val="19"/>
    <w:semiHidden/>
    <w:unhideWhenUsed/>
    <w:qFormat/>
    <w:uiPriority w:val="99"/>
    <w:rPr>
      <w:color w:val="605E5C"/>
      <w:shd w:val="clear" w:color="auto" w:fill="E1DFDD"/>
    </w:rPr>
  </w:style>
  <w:style w:type="character" w:customStyle="1" w:styleId="51">
    <w:name w:val="Unresolved Mention"/>
    <w:basedOn w:val="19"/>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2.xml"/><Relationship Id="rId8" Type="http://schemas.openxmlformats.org/officeDocument/2006/relationships/customXml" Target="../customXml/item1.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CHICAGO.XSL" StyleName="Chicago" Version="15"/>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672FE40-644D-4224-B9DE-5C82BC369517}">
  <ds:schemaRefs/>
</ds:datastoreItem>
</file>

<file path=docProps/app.xml><?xml version="1.0" encoding="utf-8"?>
<Properties xmlns="http://schemas.openxmlformats.org/officeDocument/2006/extended-properties" xmlns:vt="http://schemas.openxmlformats.org/officeDocument/2006/docPropsVTypes">
  <Template>Normal.dotm</Template>
  <Pages>14</Pages>
  <Words>3054</Words>
  <Characters>16918</Characters>
  <Lines>141</Lines>
  <Paragraphs>39</Paragraphs>
  <TotalTime>20</TotalTime>
  <ScaleCrop>false</ScaleCrop>
  <LinksUpToDate>false</LinksUpToDate>
  <CharactersWithSpaces>19894</CharactersWithSpaces>
  <Application>WPS Office_11.1.0.11365_F1E327BC-269C-435d-A152-05C5408002CA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2022-03-08T00:54:00Z</dcterms:created>
  <dc:creator>my8804</dc:creator>
  <cp:lastModifiedBy>枫</cp:lastModifiedBy>
  <dcterms:modified xsi:type="dcterms:W3CDTF">2022-03-11T05:38:18Z</dcterms:modified>
  <cp:revision>663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2052-11.1.0.11365</vt:lpwstr>
  </property>
  <property fmtid="{D5CDD505-2E9C-101B-9397-08002B2CF9AE}" pid="3" name="ICV">
    <vt:lpwstr>72D5F39AC5774265B5822E7E59D58AA6</vt:lpwstr>
  </property>
</Properties>
</file>