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D28931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14888">
        <w:rPr>
          <w:rFonts w:asciiTheme="minorBidi" w:hAnsiTheme="minorBidi"/>
          <w:sz w:val="28"/>
          <w:szCs w:val="28"/>
        </w:rPr>
        <w:t>Sammar Zaman</w:t>
      </w:r>
    </w:p>
    <w:p w14:paraId="485B6F49" w14:textId="2D55498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14888">
        <w:rPr>
          <w:rFonts w:asciiTheme="minorBidi" w:hAnsiTheme="minorBidi"/>
          <w:sz w:val="28"/>
          <w:szCs w:val="28"/>
        </w:rPr>
        <w:t>2522375</w:t>
      </w:r>
    </w:p>
    <w:p w14:paraId="3C1E7A20" w14:textId="64C7C3B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A2B5E">
        <w:rPr>
          <w:rFonts w:asciiTheme="minorBidi" w:hAnsiTheme="minorBidi"/>
          <w:sz w:val="28"/>
          <w:szCs w:val="28"/>
        </w:rPr>
        <w:t>LCHS4007</w:t>
      </w:r>
    </w:p>
    <w:p w14:paraId="4EEB2DA3" w14:textId="5083E3A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A2B5E">
        <w:rPr>
          <w:rFonts w:asciiTheme="minorBidi" w:hAnsiTheme="minorBidi"/>
          <w:sz w:val="28"/>
          <w:szCs w:val="28"/>
        </w:rPr>
        <w:t>Digital Skills and Research Methods</w:t>
      </w:r>
    </w:p>
    <w:p w14:paraId="112342CB" w14:textId="404027E1" w:rsidR="00ED5964" w:rsidRDefault="00ED5964" w:rsidP="047085D5">
      <w:pPr>
        <w:jc w:val="both"/>
        <w:rPr>
          <w:rFonts w:asciiTheme="minorBidi" w:hAnsiTheme="minorBidi"/>
          <w:sz w:val="28"/>
          <w:szCs w:val="28"/>
        </w:rPr>
      </w:pPr>
      <w:r w:rsidRPr="047085D5">
        <w:rPr>
          <w:rFonts w:asciiTheme="minorBidi" w:hAnsiTheme="minorBidi"/>
          <w:sz w:val="28"/>
          <w:szCs w:val="28"/>
        </w:rPr>
        <w:t xml:space="preserve">Lecturer: </w:t>
      </w:r>
      <w:r w:rsidR="209C60A8" w:rsidRPr="047085D5">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922696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C14888">
        <w:rPr>
          <w:rFonts w:asciiTheme="minorBidi" w:hAnsiTheme="minorBidi"/>
          <w:sz w:val="28"/>
          <w:szCs w:val="28"/>
        </w:rPr>
        <w:t>16/03/2026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noProof/>
        </w:rPr>
      </w:sdtEndPr>
      <w:sdtContent>
        <w:p w14:paraId="69A45AB4" w14:textId="1BC22B3F" w:rsidR="00184A9A" w:rsidRDefault="00184A9A">
          <w:pPr>
            <w:pStyle w:val="TOCHeading"/>
          </w:pPr>
          <w:r>
            <w:t>Table of Contents</w:t>
          </w:r>
        </w:p>
        <w:p w14:paraId="5EE1C721" w14:textId="059D640A" w:rsidR="00A95F4C" w:rsidRDefault="00184A9A">
          <w:pPr>
            <w:pStyle w:val="TOC1"/>
            <w:tabs>
              <w:tab w:val="right" w:leader="dot" w:pos="9016"/>
            </w:tabs>
            <w:rPr>
              <w:rFonts w:asciiTheme="minorHAnsi"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23613453" w:history="1">
            <w:r w:rsidR="00A95F4C" w:rsidRPr="0089069E">
              <w:rPr>
                <w:rStyle w:val="Hyperlink"/>
                <w:noProof/>
              </w:rPr>
              <w:t>Research Report</w:t>
            </w:r>
            <w:r w:rsidR="00A95F4C">
              <w:rPr>
                <w:noProof/>
                <w:webHidden/>
              </w:rPr>
              <w:tab/>
            </w:r>
            <w:r w:rsidR="00A95F4C">
              <w:rPr>
                <w:noProof/>
                <w:webHidden/>
              </w:rPr>
              <w:fldChar w:fldCharType="begin"/>
            </w:r>
            <w:r w:rsidR="00A95F4C">
              <w:rPr>
                <w:noProof/>
                <w:webHidden/>
              </w:rPr>
              <w:instrText xml:space="preserve"> PAGEREF _Toc223613453 \h </w:instrText>
            </w:r>
            <w:r w:rsidR="00A95F4C">
              <w:rPr>
                <w:noProof/>
                <w:webHidden/>
              </w:rPr>
            </w:r>
            <w:r w:rsidR="00A95F4C">
              <w:rPr>
                <w:noProof/>
                <w:webHidden/>
              </w:rPr>
              <w:fldChar w:fldCharType="separate"/>
            </w:r>
            <w:r w:rsidR="00A95F4C">
              <w:rPr>
                <w:noProof/>
                <w:webHidden/>
              </w:rPr>
              <w:t>4</w:t>
            </w:r>
            <w:r w:rsidR="00A95F4C">
              <w:rPr>
                <w:noProof/>
                <w:webHidden/>
              </w:rPr>
              <w:fldChar w:fldCharType="end"/>
            </w:r>
          </w:hyperlink>
        </w:p>
        <w:p w14:paraId="16A11E53" w14:textId="4460B5C1" w:rsidR="00A95F4C" w:rsidRDefault="00A95F4C">
          <w:pPr>
            <w:pStyle w:val="TOC2"/>
            <w:tabs>
              <w:tab w:val="right" w:leader="dot" w:pos="9016"/>
            </w:tabs>
            <w:rPr>
              <w:rFonts w:asciiTheme="minorHAnsi" w:hAnsiTheme="minorHAnsi" w:cstheme="minorBidi"/>
              <w:b w:val="0"/>
              <w:bCs w:val="0"/>
              <w:noProof/>
              <w:sz w:val="24"/>
              <w:szCs w:val="24"/>
            </w:rPr>
          </w:pPr>
          <w:hyperlink w:anchor="_Toc223613454" w:history="1">
            <w:r w:rsidRPr="0089069E">
              <w:rPr>
                <w:rStyle w:val="Hyperlink"/>
                <w:rFonts w:cs="Segoe UI"/>
                <w:noProof/>
              </w:rPr>
              <w:t>Introduction</w:t>
            </w:r>
            <w:r>
              <w:rPr>
                <w:noProof/>
                <w:webHidden/>
              </w:rPr>
              <w:tab/>
            </w:r>
            <w:r>
              <w:rPr>
                <w:noProof/>
                <w:webHidden/>
              </w:rPr>
              <w:fldChar w:fldCharType="begin"/>
            </w:r>
            <w:r>
              <w:rPr>
                <w:noProof/>
                <w:webHidden/>
              </w:rPr>
              <w:instrText xml:space="preserve"> PAGEREF _Toc223613454 \h </w:instrText>
            </w:r>
            <w:r>
              <w:rPr>
                <w:noProof/>
                <w:webHidden/>
              </w:rPr>
            </w:r>
            <w:r>
              <w:rPr>
                <w:noProof/>
                <w:webHidden/>
              </w:rPr>
              <w:fldChar w:fldCharType="separate"/>
            </w:r>
            <w:r>
              <w:rPr>
                <w:noProof/>
                <w:webHidden/>
              </w:rPr>
              <w:t>4</w:t>
            </w:r>
            <w:r>
              <w:rPr>
                <w:noProof/>
                <w:webHidden/>
              </w:rPr>
              <w:fldChar w:fldCharType="end"/>
            </w:r>
          </w:hyperlink>
        </w:p>
        <w:p w14:paraId="3E1507C1" w14:textId="4E059D7C" w:rsidR="00A95F4C" w:rsidRDefault="00A95F4C">
          <w:pPr>
            <w:pStyle w:val="TOC2"/>
            <w:tabs>
              <w:tab w:val="right" w:leader="dot" w:pos="9016"/>
            </w:tabs>
            <w:rPr>
              <w:rFonts w:asciiTheme="minorHAnsi" w:hAnsiTheme="minorHAnsi" w:cstheme="minorBidi"/>
              <w:b w:val="0"/>
              <w:bCs w:val="0"/>
              <w:noProof/>
              <w:sz w:val="24"/>
              <w:szCs w:val="24"/>
            </w:rPr>
          </w:pPr>
          <w:hyperlink w:anchor="_Toc223613455" w:history="1">
            <w:r w:rsidRPr="0089069E">
              <w:rPr>
                <w:rStyle w:val="Hyperlink"/>
                <w:rFonts w:cs="Segoe UI"/>
                <w:noProof/>
              </w:rPr>
              <w:t>1.1 Selection of Research topic</w:t>
            </w:r>
            <w:r>
              <w:rPr>
                <w:noProof/>
                <w:webHidden/>
              </w:rPr>
              <w:tab/>
            </w:r>
            <w:r>
              <w:rPr>
                <w:noProof/>
                <w:webHidden/>
              </w:rPr>
              <w:fldChar w:fldCharType="begin"/>
            </w:r>
            <w:r>
              <w:rPr>
                <w:noProof/>
                <w:webHidden/>
              </w:rPr>
              <w:instrText xml:space="preserve"> PAGEREF _Toc223613455 \h </w:instrText>
            </w:r>
            <w:r>
              <w:rPr>
                <w:noProof/>
                <w:webHidden/>
              </w:rPr>
            </w:r>
            <w:r>
              <w:rPr>
                <w:noProof/>
                <w:webHidden/>
              </w:rPr>
              <w:fldChar w:fldCharType="separate"/>
            </w:r>
            <w:r>
              <w:rPr>
                <w:noProof/>
                <w:webHidden/>
              </w:rPr>
              <w:t>4</w:t>
            </w:r>
            <w:r>
              <w:rPr>
                <w:noProof/>
                <w:webHidden/>
              </w:rPr>
              <w:fldChar w:fldCharType="end"/>
            </w:r>
          </w:hyperlink>
        </w:p>
        <w:p w14:paraId="47D75A65" w14:textId="2DA04A36" w:rsidR="00A95F4C" w:rsidRDefault="00A95F4C">
          <w:pPr>
            <w:pStyle w:val="TOC2"/>
            <w:tabs>
              <w:tab w:val="right" w:leader="dot" w:pos="9016"/>
            </w:tabs>
            <w:rPr>
              <w:rFonts w:asciiTheme="minorHAnsi" w:hAnsiTheme="minorHAnsi" w:cstheme="minorBidi"/>
              <w:b w:val="0"/>
              <w:bCs w:val="0"/>
              <w:noProof/>
              <w:sz w:val="24"/>
              <w:szCs w:val="24"/>
            </w:rPr>
          </w:pPr>
          <w:hyperlink w:anchor="_Toc223613456" w:history="1">
            <w:r w:rsidRPr="0089069E">
              <w:rPr>
                <w:rStyle w:val="Hyperlink"/>
                <w:rFonts w:cs="Segoe UI"/>
                <w:noProof/>
              </w:rPr>
              <w:t>1.2 Evaluating information sources</w:t>
            </w:r>
            <w:r>
              <w:rPr>
                <w:noProof/>
                <w:webHidden/>
              </w:rPr>
              <w:tab/>
            </w:r>
            <w:r>
              <w:rPr>
                <w:noProof/>
                <w:webHidden/>
              </w:rPr>
              <w:fldChar w:fldCharType="begin"/>
            </w:r>
            <w:r>
              <w:rPr>
                <w:noProof/>
                <w:webHidden/>
              </w:rPr>
              <w:instrText xml:space="preserve"> PAGEREF _Toc223613456 \h </w:instrText>
            </w:r>
            <w:r>
              <w:rPr>
                <w:noProof/>
                <w:webHidden/>
              </w:rPr>
            </w:r>
            <w:r>
              <w:rPr>
                <w:noProof/>
                <w:webHidden/>
              </w:rPr>
              <w:fldChar w:fldCharType="separate"/>
            </w:r>
            <w:r>
              <w:rPr>
                <w:noProof/>
                <w:webHidden/>
              </w:rPr>
              <w:t>4</w:t>
            </w:r>
            <w:r>
              <w:rPr>
                <w:noProof/>
                <w:webHidden/>
              </w:rPr>
              <w:fldChar w:fldCharType="end"/>
            </w:r>
          </w:hyperlink>
        </w:p>
        <w:p w14:paraId="2BB3A205" w14:textId="6AFF3810" w:rsidR="00A95F4C" w:rsidRDefault="00A95F4C">
          <w:pPr>
            <w:pStyle w:val="TOC2"/>
            <w:tabs>
              <w:tab w:val="right" w:leader="dot" w:pos="9016"/>
            </w:tabs>
            <w:rPr>
              <w:rFonts w:asciiTheme="minorHAnsi" w:hAnsiTheme="minorHAnsi" w:cstheme="minorBidi"/>
              <w:b w:val="0"/>
              <w:bCs w:val="0"/>
              <w:noProof/>
              <w:sz w:val="24"/>
              <w:szCs w:val="24"/>
            </w:rPr>
          </w:pPr>
          <w:hyperlink w:anchor="_Toc223613457" w:history="1">
            <w:r w:rsidRPr="0089069E">
              <w:rPr>
                <w:rStyle w:val="Hyperlink"/>
                <w:noProof/>
              </w:rPr>
              <w:t>1.3 Research Methodologies</w:t>
            </w:r>
            <w:r>
              <w:rPr>
                <w:noProof/>
                <w:webHidden/>
              </w:rPr>
              <w:tab/>
            </w:r>
            <w:r>
              <w:rPr>
                <w:noProof/>
                <w:webHidden/>
              </w:rPr>
              <w:fldChar w:fldCharType="begin"/>
            </w:r>
            <w:r>
              <w:rPr>
                <w:noProof/>
                <w:webHidden/>
              </w:rPr>
              <w:instrText xml:space="preserve"> PAGEREF _Toc223613457 \h </w:instrText>
            </w:r>
            <w:r>
              <w:rPr>
                <w:noProof/>
                <w:webHidden/>
              </w:rPr>
            </w:r>
            <w:r>
              <w:rPr>
                <w:noProof/>
                <w:webHidden/>
              </w:rPr>
              <w:fldChar w:fldCharType="separate"/>
            </w:r>
            <w:r>
              <w:rPr>
                <w:noProof/>
                <w:webHidden/>
              </w:rPr>
              <w:t>4</w:t>
            </w:r>
            <w:r>
              <w:rPr>
                <w:noProof/>
                <w:webHidden/>
              </w:rPr>
              <w:fldChar w:fldCharType="end"/>
            </w:r>
          </w:hyperlink>
        </w:p>
        <w:p w14:paraId="255B5EAD" w14:textId="6F8A30F0" w:rsidR="00A95F4C" w:rsidRDefault="00A95F4C">
          <w:pPr>
            <w:pStyle w:val="TOC2"/>
            <w:tabs>
              <w:tab w:val="right" w:leader="dot" w:pos="9016"/>
            </w:tabs>
            <w:rPr>
              <w:rFonts w:asciiTheme="minorHAnsi" w:hAnsiTheme="minorHAnsi" w:cstheme="minorBidi"/>
              <w:b w:val="0"/>
              <w:bCs w:val="0"/>
              <w:noProof/>
              <w:sz w:val="24"/>
              <w:szCs w:val="24"/>
            </w:rPr>
          </w:pPr>
          <w:hyperlink w:anchor="_Toc223613458" w:history="1">
            <w:r w:rsidRPr="0089069E">
              <w:rPr>
                <w:rStyle w:val="Hyperlink"/>
                <w:noProof/>
              </w:rPr>
              <w:t>1.4 Data Collection</w:t>
            </w:r>
            <w:r>
              <w:rPr>
                <w:noProof/>
                <w:webHidden/>
              </w:rPr>
              <w:tab/>
            </w:r>
            <w:r>
              <w:rPr>
                <w:noProof/>
                <w:webHidden/>
              </w:rPr>
              <w:fldChar w:fldCharType="begin"/>
            </w:r>
            <w:r>
              <w:rPr>
                <w:noProof/>
                <w:webHidden/>
              </w:rPr>
              <w:instrText xml:space="preserve"> PAGEREF _Toc223613458 \h </w:instrText>
            </w:r>
            <w:r>
              <w:rPr>
                <w:noProof/>
                <w:webHidden/>
              </w:rPr>
            </w:r>
            <w:r>
              <w:rPr>
                <w:noProof/>
                <w:webHidden/>
              </w:rPr>
              <w:fldChar w:fldCharType="separate"/>
            </w:r>
            <w:r>
              <w:rPr>
                <w:noProof/>
                <w:webHidden/>
              </w:rPr>
              <w:t>4</w:t>
            </w:r>
            <w:r>
              <w:rPr>
                <w:noProof/>
                <w:webHidden/>
              </w:rPr>
              <w:fldChar w:fldCharType="end"/>
            </w:r>
          </w:hyperlink>
        </w:p>
        <w:p w14:paraId="3D4BE9EA" w14:textId="293D1BFA" w:rsidR="00A95F4C" w:rsidRDefault="00A95F4C">
          <w:pPr>
            <w:pStyle w:val="TOC2"/>
            <w:tabs>
              <w:tab w:val="right" w:leader="dot" w:pos="9016"/>
            </w:tabs>
            <w:rPr>
              <w:rFonts w:asciiTheme="minorHAnsi" w:hAnsiTheme="minorHAnsi" w:cstheme="minorBidi"/>
              <w:b w:val="0"/>
              <w:bCs w:val="0"/>
              <w:noProof/>
              <w:sz w:val="24"/>
              <w:szCs w:val="24"/>
            </w:rPr>
          </w:pPr>
          <w:hyperlink w:anchor="_Toc223613459" w:history="1">
            <w:r w:rsidRPr="0089069E">
              <w:rPr>
                <w:rStyle w:val="Hyperlink"/>
                <w:noProof/>
              </w:rPr>
              <w:t>Conclusion</w:t>
            </w:r>
            <w:r>
              <w:rPr>
                <w:noProof/>
                <w:webHidden/>
              </w:rPr>
              <w:tab/>
            </w:r>
            <w:r>
              <w:rPr>
                <w:noProof/>
                <w:webHidden/>
              </w:rPr>
              <w:fldChar w:fldCharType="begin"/>
            </w:r>
            <w:r>
              <w:rPr>
                <w:noProof/>
                <w:webHidden/>
              </w:rPr>
              <w:instrText xml:space="preserve"> PAGEREF _Toc223613459 \h </w:instrText>
            </w:r>
            <w:r>
              <w:rPr>
                <w:noProof/>
                <w:webHidden/>
              </w:rPr>
            </w:r>
            <w:r>
              <w:rPr>
                <w:noProof/>
                <w:webHidden/>
              </w:rPr>
              <w:fldChar w:fldCharType="separate"/>
            </w:r>
            <w:r>
              <w:rPr>
                <w:noProof/>
                <w:webHidden/>
              </w:rPr>
              <w:t>5</w:t>
            </w:r>
            <w:r>
              <w:rPr>
                <w:noProof/>
                <w:webHidden/>
              </w:rPr>
              <w:fldChar w:fldCharType="end"/>
            </w:r>
          </w:hyperlink>
        </w:p>
        <w:p w14:paraId="24599265" w14:textId="141A2BE5" w:rsidR="00A95F4C" w:rsidRDefault="00A95F4C">
          <w:pPr>
            <w:pStyle w:val="TOC2"/>
            <w:tabs>
              <w:tab w:val="right" w:leader="dot" w:pos="9016"/>
            </w:tabs>
            <w:rPr>
              <w:rFonts w:asciiTheme="minorHAnsi" w:hAnsiTheme="minorHAnsi" w:cstheme="minorBidi"/>
              <w:b w:val="0"/>
              <w:bCs w:val="0"/>
              <w:noProof/>
              <w:sz w:val="24"/>
              <w:szCs w:val="24"/>
            </w:rPr>
          </w:pPr>
          <w:hyperlink w:anchor="_Toc223613460" w:history="1">
            <w:r w:rsidRPr="0089069E">
              <w:rPr>
                <w:rStyle w:val="Hyperlink"/>
                <w:noProof/>
              </w:rPr>
              <w:t>Reference List</w:t>
            </w:r>
            <w:r>
              <w:rPr>
                <w:noProof/>
                <w:webHidden/>
              </w:rPr>
              <w:tab/>
            </w:r>
            <w:r>
              <w:rPr>
                <w:noProof/>
                <w:webHidden/>
              </w:rPr>
              <w:fldChar w:fldCharType="begin"/>
            </w:r>
            <w:r>
              <w:rPr>
                <w:noProof/>
                <w:webHidden/>
              </w:rPr>
              <w:instrText xml:space="preserve"> PAGEREF _Toc223613460 \h </w:instrText>
            </w:r>
            <w:r>
              <w:rPr>
                <w:noProof/>
                <w:webHidden/>
              </w:rPr>
            </w:r>
            <w:r>
              <w:rPr>
                <w:noProof/>
                <w:webHidden/>
              </w:rPr>
              <w:fldChar w:fldCharType="separate"/>
            </w:r>
            <w:r>
              <w:rPr>
                <w:noProof/>
                <w:webHidden/>
              </w:rPr>
              <w:t>5</w:t>
            </w:r>
            <w:r>
              <w:rPr>
                <w:noProof/>
                <w:webHidden/>
              </w:rPr>
              <w:fldChar w:fldCharType="end"/>
            </w:r>
          </w:hyperlink>
        </w:p>
        <w:p w14:paraId="6138A55F" w14:textId="1B52051C" w:rsidR="00184A9A" w:rsidRDefault="00184A9A">
          <w:r>
            <w:rPr>
              <w:b/>
              <w:bCs/>
              <w:noProof/>
            </w:rPr>
            <w:fldChar w:fldCharType="end"/>
          </w:r>
        </w:p>
      </w:sdtContent>
    </w:sdt>
    <w:p w14:paraId="4A159F97" w14:textId="77777777" w:rsidR="00ED5964" w:rsidRDefault="00ED5964" w:rsidP="00ED5964">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4CEF6B46" w14:textId="77777777" w:rsidR="005709B1" w:rsidRDefault="005709B1" w:rsidP="005709B1"/>
    <w:p w14:paraId="6172D3E7" w14:textId="77777777" w:rsidR="00F901A1" w:rsidRDefault="00F901A1" w:rsidP="002A5577">
      <w:pPr>
        <w:rPr>
          <w:b/>
          <w:bCs/>
          <w:color w:val="44546A" w:themeColor="text2"/>
          <w:sz w:val="21"/>
          <w:szCs w:val="21"/>
        </w:rPr>
      </w:pPr>
    </w:p>
    <w:p w14:paraId="3EFAB363" w14:textId="77777777" w:rsidR="00F901A1" w:rsidRDefault="00F901A1" w:rsidP="002A5577">
      <w:pPr>
        <w:rPr>
          <w:b/>
          <w:bCs/>
          <w:color w:val="44546A" w:themeColor="text2"/>
          <w:sz w:val="21"/>
          <w:szCs w:val="21"/>
        </w:rPr>
      </w:pPr>
    </w:p>
    <w:p w14:paraId="26AA8914" w14:textId="77777777" w:rsidR="00F901A1" w:rsidRDefault="00F901A1" w:rsidP="002A5577">
      <w:pPr>
        <w:rPr>
          <w:b/>
          <w:bCs/>
          <w:color w:val="44546A" w:themeColor="text2"/>
          <w:sz w:val="21"/>
          <w:szCs w:val="21"/>
        </w:rPr>
      </w:pPr>
    </w:p>
    <w:p w14:paraId="17B7EE30" w14:textId="28337243" w:rsidR="00F901A1" w:rsidRDefault="00F901A1">
      <w:pPr>
        <w:rPr>
          <w:b/>
          <w:bCs/>
          <w:color w:val="44546A" w:themeColor="text2"/>
          <w:sz w:val="21"/>
          <w:szCs w:val="21"/>
        </w:rPr>
      </w:pPr>
    </w:p>
    <w:p w14:paraId="6C81294B" w14:textId="77777777" w:rsidR="00C14888" w:rsidRDefault="00C14888">
      <w:pPr>
        <w:rPr>
          <w:b/>
          <w:bCs/>
          <w:color w:val="44546A" w:themeColor="text2"/>
          <w:sz w:val="21"/>
          <w:szCs w:val="21"/>
        </w:rPr>
      </w:pPr>
    </w:p>
    <w:p w14:paraId="0FADA68C" w14:textId="77777777" w:rsidR="00C14888" w:rsidRDefault="00C14888" w:rsidP="00F36ADC">
      <w:pPr>
        <w:pStyle w:val="Heading1"/>
      </w:pPr>
      <w:bookmarkStart w:id="0" w:name="_Toc223613453"/>
    </w:p>
    <w:p w14:paraId="36AC2068" w14:textId="77777777" w:rsidR="00C14888" w:rsidRPr="00C14888" w:rsidRDefault="00C14888" w:rsidP="00C14888"/>
    <w:p w14:paraId="1F32D7D6" w14:textId="2DAAE205" w:rsidR="00127C1A" w:rsidRPr="00F36ADC" w:rsidRDefault="00C83837" w:rsidP="00F36ADC">
      <w:pPr>
        <w:pStyle w:val="Heading1"/>
      </w:pPr>
      <w:r>
        <w:lastRenderedPageBreak/>
        <w:t>Research Report</w:t>
      </w:r>
      <w:bookmarkEnd w:id="0"/>
      <w:r>
        <w:t xml:space="preserve"> </w:t>
      </w:r>
    </w:p>
    <w:p w14:paraId="530F40EA" w14:textId="77777777" w:rsidR="00C14888" w:rsidRDefault="00C14888" w:rsidP="00150D81">
      <w:pPr>
        <w:pStyle w:val="Heading2"/>
        <w:rPr>
          <w:rFonts w:cs="Segoe UI"/>
          <w:szCs w:val="28"/>
        </w:rPr>
      </w:pPr>
      <w:bookmarkStart w:id="1" w:name="_Toc223613455"/>
    </w:p>
    <w:p w14:paraId="68DAB89F" w14:textId="77777777" w:rsidR="00C14888" w:rsidRPr="009D5050" w:rsidRDefault="00C14888" w:rsidP="00C14888">
      <w:pPr>
        <w:rPr>
          <w:rFonts w:ascii="Arial" w:hAnsi="Arial" w:cs="Arial"/>
          <w:sz w:val="22"/>
        </w:rPr>
      </w:pPr>
      <w:r w:rsidRPr="009D5050">
        <w:rPr>
          <w:rFonts w:ascii="Arial" w:hAnsi="Arial" w:cs="Arial"/>
          <w:sz w:val="22"/>
        </w:rPr>
        <w:t xml:space="preserve">This report will look at a current issue in the UK health and social sector specifically NHS waiting times. NHS waiting times was chosen because it is currently one of the most significant challenges facing the UK health and social care system. According to the UK parliament (2025) extended waiting lists can place significant strain on healthcare systems and professionals. Many patients in the UK are waiting for treatment, and delays in receiving diagnosis or follow up appointments which can increase potential health risks.  This report will include the selection of the research topic, then evaluating information sources which then will follow on with research methodologies and date collection then lastly a short conclusion. </w:t>
      </w:r>
    </w:p>
    <w:p w14:paraId="51795947" w14:textId="77777777" w:rsidR="00C14888" w:rsidRDefault="00C14888" w:rsidP="00150D81">
      <w:pPr>
        <w:pStyle w:val="Heading2"/>
        <w:rPr>
          <w:rFonts w:cs="Segoe UI"/>
          <w:szCs w:val="28"/>
        </w:rPr>
      </w:pPr>
    </w:p>
    <w:p w14:paraId="0166A56A" w14:textId="0B3A2A67" w:rsidR="00127C1A" w:rsidRPr="00EA29A5" w:rsidRDefault="00E33758" w:rsidP="00150D81">
      <w:pPr>
        <w:pStyle w:val="Heading2"/>
        <w:rPr>
          <w:rFonts w:cs="Segoe UI"/>
          <w:szCs w:val="28"/>
        </w:rPr>
      </w:pPr>
      <w:r w:rsidRPr="00EA29A5">
        <w:rPr>
          <w:rFonts w:cs="Segoe UI"/>
          <w:szCs w:val="28"/>
        </w:rPr>
        <w:t>1.</w:t>
      </w:r>
      <w:r w:rsidR="0096303B">
        <w:rPr>
          <w:rFonts w:cs="Segoe UI"/>
          <w:szCs w:val="28"/>
        </w:rPr>
        <w:t>1</w:t>
      </w:r>
      <w:r w:rsidR="00127C1A" w:rsidRPr="00EA29A5">
        <w:rPr>
          <w:rFonts w:cs="Segoe UI"/>
          <w:szCs w:val="28"/>
        </w:rPr>
        <w:t xml:space="preserve"> </w:t>
      </w:r>
      <w:r w:rsidR="00DA3AAA">
        <w:rPr>
          <w:rFonts w:cs="Segoe UI"/>
          <w:szCs w:val="28"/>
        </w:rPr>
        <w:t xml:space="preserve">Selection of </w:t>
      </w:r>
      <w:r w:rsidR="001944FB">
        <w:rPr>
          <w:rFonts w:cs="Segoe UI"/>
          <w:szCs w:val="28"/>
        </w:rPr>
        <w:t>Research topic</w:t>
      </w:r>
      <w:bookmarkEnd w:id="1"/>
      <w:r w:rsidR="001944FB">
        <w:rPr>
          <w:rFonts w:cs="Segoe UI"/>
          <w:szCs w:val="28"/>
        </w:rPr>
        <w:t xml:space="preserve"> </w:t>
      </w:r>
    </w:p>
    <w:p w14:paraId="69DCD8AA" w14:textId="77777777" w:rsidR="00C14888" w:rsidRDefault="00C14888" w:rsidP="00C14888">
      <w:pPr>
        <w:rPr>
          <w:rFonts w:ascii="Arial" w:hAnsi="Arial" w:cs="Arial"/>
          <w:sz w:val="22"/>
        </w:rPr>
      </w:pPr>
    </w:p>
    <w:p w14:paraId="67E83F76" w14:textId="7BBAED2E" w:rsidR="00C14888" w:rsidRPr="009D5050" w:rsidRDefault="00C14888" w:rsidP="00C14888">
      <w:pPr>
        <w:rPr>
          <w:rFonts w:ascii="Arial" w:hAnsi="Arial" w:cs="Arial"/>
          <w:sz w:val="22"/>
        </w:rPr>
      </w:pPr>
      <w:r w:rsidRPr="009D5050">
        <w:rPr>
          <w:rFonts w:ascii="Arial" w:hAnsi="Arial" w:cs="Arial"/>
          <w:sz w:val="22"/>
        </w:rPr>
        <w:t>A key problem which has been identified is That patients who remain on NHS elective waiting lists are at higher risk of emergency hospital admissions, suggesting that delays in planned treatment may worsen clinical outcomes and increase strain on services (James, et. al, 2026). There are many people who is affected by the waiting time issue, research by the Nuffield trust (2024) indicates that NHS waiting times are not uniform, with longer delays often experienced by patients who are older, belong to a certain ethnic group or live in more disadvantaged areas. Healthcare professionals are also affected because waiting lists and delays increase workload, stress and complexity. NHS performance data indicate that ongoing high demand and expanding patient volumes have sustained pressure on staff capacity, with long waiting lists reflecting the challenge of meeting delivery targets (Institute for government NA 2025</w:t>
      </w:r>
      <w:proofErr w:type="gramStart"/>
      <w:r w:rsidRPr="009D5050">
        <w:rPr>
          <w:rFonts w:ascii="Arial" w:hAnsi="Arial" w:cs="Arial"/>
          <w:sz w:val="22"/>
        </w:rPr>
        <w:t>)</w:t>
      </w:r>
      <w:r>
        <w:rPr>
          <w:rFonts w:ascii="Arial" w:hAnsi="Arial" w:cs="Arial"/>
          <w:sz w:val="22"/>
        </w:rPr>
        <w:t>.</w:t>
      </w:r>
      <w:r w:rsidRPr="009D5050">
        <w:rPr>
          <w:rFonts w:ascii="Arial" w:hAnsi="Arial" w:cs="Arial"/>
          <w:sz w:val="22"/>
        </w:rPr>
        <w:t>The</w:t>
      </w:r>
      <w:proofErr w:type="gramEnd"/>
      <w:r w:rsidRPr="009D5050">
        <w:rPr>
          <w:rFonts w:ascii="Arial" w:hAnsi="Arial" w:cs="Arial"/>
          <w:sz w:val="22"/>
        </w:rPr>
        <w:t xml:space="preserve"> research on NHS waiting times is justified because it focuses on an important issue affecting both individuals and society. The reasons for conducting this research are both social and personal, as long waiting times impact a large proportion of the UK population while also supporting professional learning within health and social care. On a social perspective, NHS waiting times are a major concern due to the high number of patients waiting for treatment. NHS England reports that more than seven million people are currently waiting for planned care, showing the significant pressure on healthcare services (NHS England 2025).</w:t>
      </w:r>
    </w:p>
    <w:p w14:paraId="4BB2972D" w14:textId="77777777" w:rsidR="0096303B" w:rsidRDefault="0096303B" w:rsidP="0096303B">
      <w:pPr>
        <w:spacing w:after="0" w:line="240" w:lineRule="auto"/>
        <w:jc w:val="both"/>
        <w:rPr>
          <w:rFonts w:cs="Segoe UI"/>
          <w:color w:val="44546A" w:themeColor="text2"/>
          <w:sz w:val="21"/>
          <w:szCs w:val="21"/>
        </w:rPr>
      </w:pPr>
    </w:p>
    <w:p w14:paraId="1E8D72CA" w14:textId="77777777" w:rsidR="00C14888" w:rsidRDefault="00C14888" w:rsidP="0096303B">
      <w:pPr>
        <w:spacing w:after="0" w:line="240" w:lineRule="auto"/>
        <w:jc w:val="both"/>
        <w:rPr>
          <w:rFonts w:cs="Segoe UI"/>
          <w:color w:val="44546A" w:themeColor="text2"/>
          <w:sz w:val="21"/>
          <w:szCs w:val="21"/>
        </w:rPr>
      </w:pPr>
    </w:p>
    <w:p w14:paraId="737A6EB7" w14:textId="112B3823" w:rsidR="0096303B" w:rsidRPr="00EA29A5" w:rsidRDefault="0096303B" w:rsidP="0096303B">
      <w:pPr>
        <w:pStyle w:val="Heading2"/>
        <w:rPr>
          <w:rFonts w:cs="Segoe UI"/>
          <w:szCs w:val="28"/>
        </w:rPr>
      </w:pPr>
      <w:bookmarkStart w:id="2" w:name="_Toc223613456"/>
      <w:r w:rsidRPr="00EA29A5">
        <w:rPr>
          <w:rFonts w:cs="Segoe UI"/>
          <w:szCs w:val="28"/>
        </w:rPr>
        <w:t>1.</w:t>
      </w:r>
      <w:r>
        <w:rPr>
          <w:rFonts w:cs="Segoe UI"/>
          <w:szCs w:val="28"/>
        </w:rPr>
        <w:t>2</w:t>
      </w:r>
      <w:r w:rsidRPr="00EA29A5">
        <w:rPr>
          <w:rFonts w:cs="Segoe UI"/>
          <w:szCs w:val="28"/>
        </w:rPr>
        <w:t xml:space="preserve"> </w:t>
      </w:r>
      <w:r w:rsidR="00C52D50">
        <w:rPr>
          <w:rFonts w:cs="Segoe UI"/>
          <w:szCs w:val="28"/>
        </w:rPr>
        <w:t>Evaluating information sources</w:t>
      </w:r>
      <w:bookmarkEnd w:id="2"/>
      <w:r>
        <w:rPr>
          <w:rFonts w:cs="Segoe UI"/>
          <w:szCs w:val="28"/>
        </w:rPr>
        <w:t xml:space="preserve"> </w:t>
      </w:r>
    </w:p>
    <w:p w14:paraId="01C31D48" w14:textId="77777777" w:rsidR="00A040F4" w:rsidRDefault="00A040F4" w:rsidP="00A040F4">
      <w:pPr>
        <w:pStyle w:val="ListParagraph"/>
        <w:spacing w:after="0" w:line="240" w:lineRule="auto"/>
        <w:jc w:val="both"/>
        <w:rPr>
          <w:rFonts w:cs="Segoe UI"/>
          <w:color w:val="44546A" w:themeColor="text2"/>
          <w:sz w:val="21"/>
          <w:szCs w:val="21"/>
        </w:rPr>
      </w:pPr>
    </w:p>
    <w:p w14:paraId="6041A7DD" w14:textId="77777777" w:rsidR="00C14888" w:rsidRPr="009D5050" w:rsidRDefault="00C14888" w:rsidP="00C14888">
      <w:pPr>
        <w:rPr>
          <w:rFonts w:ascii="Arial" w:hAnsi="Arial" w:cs="Arial"/>
          <w:sz w:val="22"/>
        </w:rPr>
      </w:pPr>
      <w:r w:rsidRPr="009D5050">
        <w:rPr>
          <w:rFonts w:ascii="Arial" w:hAnsi="Arial" w:cs="Arial"/>
          <w:sz w:val="22"/>
        </w:rPr>
        <w:t xml:space="preserve">NHS England was selected as an important source for this research because it provides official statistics and information about NHS waiting and service performance. The content from this source was summarised to focus on key findings, including data showing that more than seven million people are waiting for planned hospital treatment, which illustrates the extent of pressure on the healthcare system. The reliability of this source can be evaluated using the CRAAP test, for example it is relevant as it directly addresses NHS waiting lists, it relates to the subject of NHS waiting lists as it’s called monthly operational statistics elective care waiting lists. Its current because it was published in 2025. The purpose of the website is to provide information and support healthcare planning rather than present biased </w:t>
      </w:r>
      <w:proofErr w:type="gramStart"/>
      <w:r w:rsidRPr="009D5050">
        <w:rPr>
          <w:rFonts w:ascii="Arial" w:hAnsi="Arial" w:cs="Arial"/>
          <w:sz w:val="22"/>
        </w:rPr>
        <w:t>opinions,</w:t>
      </w:r>
      <w:proofErr w:type="gramEnd"/>
      <w:r w:rsidRPr="009D5050">
        <w:rPr>
          <w:rFonts w:ascii="Arial" w:hAnsi="Arial" w:cs="Arial"/>
          <w:sz w:val="22"/>
        </w:rPr>
        <w:t xml:space="preserve"> </w:t>
      </w:r>
      <w:r w:rsidRPr="009D5050">
        <w:rPr>
          <w:rFonts w:ascii="Arial" w:hAnsi="Arial" w:cs="Arial"/>
          <w:sz w:val="22"/>
        </w:rPr>
        <w:lastRenderedPageBreak/>
        <w:t xml:space="preserve">therefore this source strengthens the research by offering reliable evidence about the scale and impact of NHS waiting times. </w:t>
      </w:r>
    </w:p>
    <w:p w14:paraId="51D1C54A" w14:textId="77777777" w:rsidR="00C14888" w:rsidRPr="009D5050" w:rsidRDefault="00C14888" w:rsidP="00C14888">
      <w:pPr>
        <w:rPr>
          <w:rFonts w:ascii="Arial" w:hAnsi="Arial" w:cs="Arial"/>
          <w:sz w:val="22"/>
        </w:rPr>
      </w:pPr>
    </w:p>
    <w:p w14:paraId="778A9952" w14:textId="77777777" w:rsidR="00C14888" w:rsidRPr="009D5050" w:rsidRDefault="00C14888" w:rsidP="00C14888">
      <w:pPr>
        <w:rPr>
          <w:rFonts w:ascii="Arial" w:hAnsi="Arial" w:cs="Arial"/>
          <w:sz w:val="22"/>
        </w:rPr>
      </w:pPr>
      <w:r w:rsidRPr="009D5050">
        <w:rPr>
          <w:rFonts w:ascii="Arial" w:hAnsi="Arial" w:cs="Arial"/>
          <w:sz w:val="22"/>
        </w:rPr>
        <w:t xml:space="preserve">The second source is </w:t>
      </w:r>
      <w:proofErr w:type="gramStart"/>
      <w:r w:rsidRPr="009D5050">
        <w:rPr>
          <w:rFonts w:ascii="Arial" w:hAnsi="Arial" w:cs="Arial"/>
          <w:sz w:val="22"/>
        </w:rPr>
        <w:t>www.nuffieldtrust.org.uk  2024</w:t>
      </w:r>
      <w:proofErr w:type="gramEnd"/>
      <w:r w:rsidRPr="009D5050">
        <w:rPr>
          <w:rFonts w:ascii="Arial" w:hAnsi="Arial" w:cs="Arial"/>
          <w:sz w:val="22"/>
        </w:rPr>
        <w:t xml:space="preserve"> the subject is called disparities in waiting times between different patient groups in England. The Nuffield trust is an independent organisation that studies health policy and the performance of healthcare services in the UK. Its research examines NHS waiting times and explores how delays treatment varies between different population groups, particularly those living in more deprived areas. Using the CRAAP test, the source can be considered reliable, the Nuffield trust publishes regular reports that reflect current healthcare challenges. The source is relevant as it focuses on specifically on NHS waiting lists and variations in waiting experiences among different population groups. This source strengthens the research by providing credible evidence about inequalities linked to NHS waiting times.</w:t>
      </w:r>
    </w:p>
    <w:p w14:paraId="1B28DF25" w14:textId="77777777" w:rsidR="00C14888" w:rsidRPr="009D5050" w:rsidRDefault="00C14888" w:rsidP="00C14888">
      <w:pPr>
        <w:rPr>
          <w:rFonts w:ascii="Arial" w:hAnsi="Arial" w:cs="Arial"/>
          <w:sz w:val="22"/>
        </w:rPr>
      </w:pPr>
      <w:r w:rsidRPr="009D5050">
        <w:rPr>
          <w:rFonts w:ascii="Arial" w:hAnsi="Arial" w:cs="Arial"/>
          <w:sz w:val="22"/>
        </w:rPr>
        <w:t>The last source is the British medical association (2025) publishes analysis of NHS waiting list statistics to highlight the extent of backlog within the UK healthcare system. Their findings show that waiting lists have grown considerably in recent years and remain significantly higher than they were before the COVID-19 pandemic. The report also states that a significant number of people have been waiting more than a year for treatment. It suggests that ongoing workforce shortages and rising demand for healthcare services are major factors contributing to delays in patient care. Using the CRAAP test this source can be considered reliable. The BMA regularly updates its analysis using NHS statistics, ensuring the information reflects current healthcare trends. The source is relevant to the research topic because it specifically discusses NHS waiting times, the size of treatment backlog and factors contributing to delays in care.</w:t>
      </w:r>
    </w:p>
    <w:p w14:paraId="723B192C" w14:textId="77777777" w:rsidR="00C14888" w:rsidRPr="00A040F4" w:rsidRDefault="00C14888" w:rsidP="00A040F4">
      <w:pPr>
        <w:pStyle w:val="ListParagraph"/>
        <w:spacing w:after="0" w:line="240" w:lineRule="auto"/>
        <w:jc w:val="both"/>
        <w:rPr>
          <w:rFonts w:cs="Segoe UI"/>
          <w:color w:val="44546A" w:themeColor="text2"/>
          <w:sz w:val="21"/>
          <w:szCs w:val="21"/>
        </w:rPr>
      </w:pPr>
    </w:p>
    <w:p w14:paraId="7257C406" w14:textId="14C9632E" w:rsidR="0067612C" w:rsidRPr="00EA29A5" w:rsidRDefault="0067612C" w:rsidP="0096303B">
      <w:pPr>
        <w:pStyle w:val="Heading2"/>
        <w:rPr>
          <w:szCs w:val="24"/>
        </w:rPr>
      </w:pPr>
      <w:bookmarkStart w:id="3" w:name="_Toc223613457"/>
      <w:r w:rsidRPr="00EA29A5">
        <w:rPr>
          <w:szCs w:val="24"/>
        </w:rPr>
        <w:t>1.</w:t>
      </w:r>
      <w:r w:rsidR="0096303B">
        <w:rPr>
          <w:szCs w:val="24"/>
        </w:rPr>
        <w:t>3</w:t>
      </w:r>
      <w:r w:rsidR="003A51D6" w:rsidRPr="00EA29A5">
        <w:rPr>
          <w:szCs w:val="24"/>
        </w:rPr>
        <w:t xml:space="preserve"> </w:t>
      </w:r>
      <w:r w:rsidR="00031FAA">
        <w:rPr>
          <w:szCs w:val="24"/>
        </w:rPr>
        <w:t>Research Methodologies</w:t>
      </w:r>
      <w:bookmarkEnd w:id="3"/>
    </w:p>
    <w:p w14:paraId="1A452C22" w14:textId="77777777" w:rsidR="001F7FEA" w:rsidRDefault="001F7FEA" w:rsidP="00027B15">
      <w:pPr>
        <w:spacing w:after="0" w:line="240" w:lineRule="auto"/>
        <w:jc w:val="both"/>
        <w:rPr>
          <w:color w:val="44546A" w:themeColor="text2"/>
          <w:sz w:val="21"/>
          <w:szCs w:val="21"/>
        </w:rPr>
      </w:pPr>
    </w:p>
    <w:p w14:paraId="6C93C2D0" w14:textId="77777777" w:rsidR="00C14888" w:rsidRPr="009D5050" w:rsidRDefault="00C14888" w:rsidP="00C14888">
      <w:pPr>
        <w:rPr>
          <w:rFonts w:ascii="Arial" w:hAnsi="Arial" w:cs="Arial"/>
          <w:sz w:val="22"/>
        </w:rPr>
      </w:pPr>
      <w:r w:rsidRPr="009D5050">
        <w:rPr>
          <w:rFonts w:ascii="Arial" w:hAnsi="Arial" w:cs="Arial"/>
          <w:sz w:val="22"/>
        </w:rPr>
        <w:t xml:space="preserve">Research methodologies are fundamental in health and social care as they provide organised approaches for collecting and analysing evidence to investigate complex issues such as NHS waiting times. Quantitative methods focus on numerical data and statistical trends, while qualitive methods explore individual experiences and perspectives. Mixed methods combine both approaches to produce a more comprehensive understanding of healthcare challenges. Developing knowledge of these methodologies is important when assessing the reliability, validity and overall quality research used to inform health and social care practise. Research into NHS waiting times often applies mixed method approaches, combining quantitative survey data with qualitive patient experiences to provide a more comprehensive understanding of waiting-list impacts </w:t>
      </w:r>
      <w:proofErr w:type="gramStart"/>
      <w:r w:rsidRPr="009D5050">
        <w:rPr>
          <w:rFonts w:ascii="Arial" w:hAnsi="Arial" w:cs="Arial"/>
          <w:sz w:val="22"/>
        </w:rPr>
        <w:t>( BMJ</w:t>
      </w:r>
      <w:proofErr w:type="gramEnd"/>
      <w:r w:rsidRPr="009D5050">
        <w:rPr>
          <w:rFonts w:ascii="Arial" w:hAnsi="Arial" w:cs="Arial"/>
          <w:sz w:val="22"/>
        </w:rPr>
        <w:t xml:space="preserve"> open 2024). A mixed method approach was employed to examine NHS waiting times as it provides more complete perspective by combining quantitative and qualitative data. Quantitative information such as statistics on waiting lists and patient appointments, offer measurable evidence of patterns and extent of delays within the NHS services. However, numbers alone cannot fully capture effects of waiting times on individuals or on the delivery of care. Qualitive data including patient accounts and staff insights, reveal the social, emotional and experiential consequences of delayed care. By integrating these two approaches, mixed methods research allows for more thorough and balanced analysis, enhancing the credibility and richness of the findings. This methodology is particularly suitable for health and social research.</w:t>
      </w:r>
    </w:p>
    <w:p w14:paraId="63C70F99" w14:textId="77777777" w:rsidR="00C14888" w:rsidRDefault="00C14888" w:rsidP="00027B15">
      <w:pPr>
        <w:spacing w:after="0" w:line="240" w:lineRule="auto"/>
        <w:jc w:val="both"/>
        <w:rPr>
          <w:color w:val="44546A" w:themeColor="text2"/>
          <w:sz w:val="21"/>
          <w:szCs w:val="21"/>
        </w:rPr>
      </w:pPr>
    </w:p>
    <w:p w14:paraId="1B9D0D08" w14:textId="77777777" w:rsidR="00C14888" w:rsidRPr="00364C35" w:rsidRDefault="00C14888" w:rsidP="00027B15">
      <w:pPr>
        <w:spacing w:after="0" w:line="240" w:lineRule="auto"/>
        <w:jc w:val="both"/>
        <w:rPr>
          <w:rFonts w:asciiTheme="minorBidi" w:hAnsiTheme="minorBidi"/>
          <w:b/>
          <w:bCs/>
          <w:color w:val="44546A" w:themeColor="text2"/>
          <w:sz w:val="24"/>
          <w:szCs w:val="24"/>
        </w:rPr>
      </w:pPr>
    </w:p>
    <w:p w14:paraId="421319DC" w14:textId="0DEC4EE5" w:rsidR="00FF2B0A" w:rsidRPr="00EA29A5" w:rsidRDefault="00FF2B0A" w:rsidP="00FF2B0A">
      <w:pPr>
        <w:pStyle w:val="Heading2"/>
        <w:rPr>
          <w:szCs w:val="24"/>
        </w:rPr>
      </w:pPr>
      <w:bookmarkStart w:id="4" w:name="_Toc223613458"/>
      <w:r w:rsidRPr="00EA29A5">
        <w:rPr>
          <w:szCs w:val="24"/>
        </w:rPr>
        <w:t xml:space="preserve">1.4 </w:t>
      </w:r>
      <w:r w:rsidR="000C7F0C">
        <w:rPr>
          <w:szCs w:val="24"/>
        </w:rPr>
        <w:t>Data Collection</w:t>
      </w:r>
      <w:bookmarkEnd w:id="4"/>
    </w:p>
    <w:p w14:paraId="04935D1A" w14:textId="77777777" w:rsidR="00966075" w:rsidRDefault="00966075" w:rsidP="00966075">
      <w:pPr>
        <w:spacing w:after="0" w:line="240" w:lineRule="auto"/>
        <w:jc w:val="both"/>
        <w:rPr>
          <w:color w:val="44546A" w:themeColor="text2"/>
          <w:sz w:val="21"/>
          <w:szCs w:val="21"/>
        </w:rPr>
      </w:pPr>
    </w:p>
    <w:p w14:paraId="5D3CE723" w14:textId="77777777" w:rsidR="00C14888" w:rsidRPr="009D5050" w:rsidRDefault="00C14888" w:rsidP="00C14888">
      <w:pPr>
        <w:rPr>
          <w:rFonts w:ascii="Arial" w:hAnsi="Arial" w:cs="Arial"/>
          <w:sz w:val="22"/>
        </w:rPr>
      </w:pPr>
      <w:r w:rsidRPr="009D5050">
        <w:rPr>
          <w:rFonts w:ascii="Arial" w:hAnsi="Arial" w:cs="Arial"/>
          <w:sz w:val="22"/>
        </w:rPr>
        <w:t>Collecting data is crucial part of the research process, allowing investigators to obtain information that can help address research questions, uncover trends, and support evidence-based decision making. In health and social care studies, such as research on NHS waiting times, data can be obtained from both primary and secondary sources, each offering distinct techniques and serving different objectives. In studies investigating NHS waiting times, primary data is information gathered firsthand by the researcher specifically for the purposes of the study. This may involve techniques such as patient surveys about their experiences with waiting, interviews with the NHS staff, or a direct observation of hospital processes. Such data is collected to address the research questions and is tailored to the objectives of the investigation, ensuring it is both current and highly relevant. Care learning (2025) notes that primary research consists of collecting new information that has not been previously obtained, involving direct engagement with the data source. In contrast, secondary research refers to information that has already been gathered by other researchers or organizations for purposes different from the current study. Examples include NHS national waiting list records, published studies on treatment delays, and government or organisational performance reports. Secondary data is typically used to support, contextualise, or compare findings and can often be accessed more quickly and with fewer resources than primary data, according to care learning (2025) secondary research relies on existing sources such as academic journals, official reports, and datasets rather than collecting new information directly from participants. For this research secondary data was utilised as it offers trustworthy already collected information on NHS waiting lists and service performance. This approach is both time and cost efficient, enabling the researcher to examine trends and draw evidence-based conclusions without conducting primary data collection.</w:t>
      </w:r>
    </w:p>
    <w:p w14:paraId="54E35916" w14:textId="77777777" w:rsidR="00C14888" w:rsidRPr="00966075" w:rsidRDefault="00C14888" w:rsidP="00966075">
      <w:pPr>
        <w:spacing w:after="0" w:line="240" w:lineRule="auto"/>
        <w:jc w:val="both"/>
        <w:rPr>
          <w:rFonts w:asciiTheme="minorBidi" w:hAnsiTheme="minorBidi"/>
          <w:b/>
          <w:bCs/>
          <w:color w:val="44546A" w:themeColor="text2"/>
          <w:sz w:val="24"/>
          <w:szCs w:val="24"/>
        </w:rPr>
      </w:pPr>
    </w:p>
    <w:p w14:paraId="5D40A437" w14:textId="31C432C3" w:rsidR="005419DA" w:rsidRPr="00EA29A5" w:rsidRDefault="00933720" w:rsidP="00F605C6">
      <w:pPr>
        <w:pStyle w:val="Heading2"/>
        <w:rPr>
          <w:szCs w:val="24"/>
        </w:rPr>
      </w:pPr>
      <w:bookmarkStart w:id="5" w:name="_Toc223613459"/>
      <w:r w:rsidRPr="00EA29A5">
        <w:rPr>
          <w:szCs w:val="24"/>
        </w:rPr>
        <w:t>Conclusion</w:t>
      </w:r>
      <w:bookmarkEnd w:id="5"/>
    </w:p>
    <w:p w14:paraId="62BE8D13" w14:textId="77777777" w:rsidR="00C14888" w:rsidRDefault="00C14888" w:rsidP="00C14888">
      <w:pPr>
        <w:rPr>
          <w:rFonts w:ascii="Arial" w:hAnsi="Arial" w:cs="Arial"/>
          <w:sz w:val="22"/>
        </w:rPr>
      </w:pPr>
    </w:p>
    <w:p w14:paraId="68AD03C7" w14:textId="1D8A6E84" w:rsidR="00C14888" w:rsidRPr="009D5050" w:rsidRDefault="00C14888" w:rsidP="00C14888">
      <w:pPr>
        <w:rPr>
          <w:rFonts w:ascii="Arial" w:hAnsi="Arial" w:cs="Arial"/>
          <w:sz w:val="22"/>
        </w:rPr>
      </w:pPr>
      <w:r w:rsidRPr="009D5050">
        <w:rPr>
          <w:rFonts w:ascii="Arial" w:hAnsi="Arial" w:cs="Arial"/>
          <w:sz w:val="22"/>
        </w:rPr>
        <w:t>To conclude, research on NHS waiting times indicate that prolonged delays have considerable effects on patients, healthcare staff and service delivery. Quantitative evidence illustrates the extent of waiting lists, while qualitive findings highlight the emotional and practical challenges experienced by both patients and staff. Although secondary data provides valuable insights into trends, there is still limited understanding of what certain groups, such as older adults and individuals from deprived areas experience longer delays. Additional research is necessary to assess the effectiveness of measures like workforce expansion, service redesign and digital healthcare solutions. Filling these gaps will help develop evidence-based strategies to reduce waiting times, enhance patient care and support more NHS services.</w:t>
      </w:r>
    </w:p>
    <w:p w14:paraId="71CE9F5B" w14:textId="77777777" w:rsidR="001F7FEA" w:rsidRPr="00364C35" w:rsidRDefault="001F7FEA" w:rsidP="001F7FEA">
      <w:pPr>
        <w:pStyle w:val="ListParagraph"/>
        <w:spacing w:after="0" w:line="240" w:lineRule="auto"/>
        <w:rPr>
          <w:color w:val="44546A" w:themeColor="text2"/>
          <w:sz w:val="21"/>
          <w:szCs w:val="21"/>
        </w:rPr>
      </w:pPr>
    </w:p>
    <w:p w14:paraId="0C7CAD58" w14:textId="77777777" w:rsidR="00C14888" w:rsidRDefault="00C14888" w:rsidP="006457C0">
      <w:pPr>
        <w:pStyle w:val="Heading2"/>
        <w:rPr>
          <w:szCs w:val="24"/>
        </w:rPr>
      </w:pPr>
      <w:bookmarkStart w:id="6" w:name="_Toc223613460"/>
    </w:p>
    <w:p w14:paraId="557E17EC" w14:textId="4C059046" w:rsidR="006457C0" w:rsidRPr="00EA29A5" w:rsidRDefault="00EA29A5" w:rsidP="006457C0">
      <w:pPr>
        <w:pStyle w:val="Heading2"/>
        <w:rPr>
          <w:szCs w:val="24"/>
        </w:rPr>
      </w:pPr>
      <w:r w:rsidRPr="00EA29A5">
        <w:rPr>
          <w:szCs w:val="24"/>
        </w:rPr>
        <w:t>Reference List</w:t>
      </w:r>
      <w:bookmarkEnd w:id="6"/>
    </w:p>
    <w:p w14:paraId="01343C9A" w14:textId="77777777" w:rsidR="00C14888" w:rsidRDefault="00C14888" w:rsidP="00C14888">
      <w:pPr>
        <w:rPr>
          <w:rFonts w:ascii="Arial" w:hAnsi="Arial" w:cs="Arial"/>
          <w:sz w:val="22"/>
        </w:rPr>
      </w:pPr>
    </w:p>
    <w:p w14:paraId="0E2FF853" w14:textId="2A6F0C36" w:rsidR="00C14888" w:rsidRPr="009D5050" w:rsidRDefault="00C14888" w:rsidP="00C14888">
      <w:pPr>
        <w:rPr>
          <w:rFonts w:ascii="Arial" w:hAnsi="Arial" w:cs="Arial"/>
          <w:sz w:val="22"/>
        </w:rPr>
      </w:pPr>
      <w:r w:rsidRPr="009D5050">
        <w:rPr>
          <w:rFonts w:ascii="Arial" w:hAnsi="Arial" w:cs="Arial"/>
          <w:sz w:val="22"/>
        </w:rPr>
        <w:lastRenderedPageBreak/>
        <w:t>Anthony P James, William K Gray, Mark J Cheetham, Ian Eardley, Mark Lansdown, Emergency hospital admissions while on an elective waiting list in England: an observational study using administrative data, </w:t>
      </w:r>
      <w:r w:rsidRPr="009D5050">
        <w:rPr>
          <w:rFonts w:ascii="Arial" w:hAnsi="Arial" w:cs="Arial"/>
          <w:i/>
          <w:iCs/>
          <w:sz w:val="22"/>
        </w:rPr>
        <w:t>BJS</w:t>
      </w:r>
      <w:r w:rsidRPr="009D5050">
        <w:rPr>
          <w:rFonts w:ascii="Arial" w:hAnsi="Arial" w:cs="Arial"/>
          <w:sz w:val="22"/>
        </w:rPr>
        <w:t>, Volume 113, Issue 2, February 2026, znaf292, </w:t>
      </w:r>
      <w:hyperlink r:id="rId9" w:tgtFrame="_blank" w:tooltip="Original URL: https://doi.org/10.1093/bjs/znaf292. Click or tap if you trust this link." w:history="1">
        <w:r w:rsidRPr="009D5050">
          <w:rPr>
            <w:rStyle w:val="Hyperlink"/>
            <w:rFonts w:ascii="Arial" w:hAnsi="Arial" w:cs="Arial"/>
            <w:sz w:val="22"/>
          </w:rPr>
          <w:t>https://doi.org/10.1093/bjs/znaf292</w:t>
        </w:r>
      </w:hyperlink>
    </w:p>
    <w:p w14:paraId="615643CB" w14:textId="77777777" w:rsidR="00C14888" w:rsidRPr="009D5050" w:rsidRDefault="00C14888" w:rsidP="00C14888">
      <w:pPr>
        <w:rPr>
          <w:rFonts w:ascii="Arial" w:hAnsi="Arial" w:cs="Arial"/>
          <w:sz w:val="22"/>
        </w:rPr>
      </w:pPr>
      <w:r w:rsidRPr="009D5050">
        <w:rPr>
          <w:rFonts w:ascii="Arial" w:hAnsi="Arial" w:cs="Arial"/>
          <w:sz w:val="22"/>
        </w:rPr>
        <w:t>BMJ Open, 2024. Patient experience and preference while waiting for elective cardiac surgery: a mixed-methods cross-sectional survey across four major National Health Service hospitals in London. [online] Available at: </w:t>
      </w:r>
      <w:hyperlink r:id="rId10" w:tgtFrame="_blank" w:tooltip="Original URL: https://bmjopen.bmj.com/content/16/1/e102185. Click or tap if you trust this link." w:history="1">
        <w:r w:rsidRPr="009D5050">
          <w:rPr>
            <w:rStyle w:val="Hyperlink"/>
            <w:rFonts w:ascii="Arial" w:hAnsi="Arial" w:cs="Arial"/>
            <w:sz w:val="22"/>
          </w:rPr>
          <w:t>https://bmjopen.bmj.com/content/16/1/e102185</w:t>
        </w:r>
      </w:hyperlink>
      <w:r w:rsidRPr="009D5050">
        <w:rPr>
          <w:rFonts w:ascii="Arial" w:hAnsi="Arial" w:cs="Arial"/>
          <w:sz w:val="22"/>
        </w:rPr>
        <w:t> [Accessed 16 March 2026].  </w:t>
      </w:r>
    </w:p>
    <w:p w14:paraId="4573B310" w14:textId="77777777" w:rsidR="00C14888" w:rsidRPr="009D5050" w:rsidRDefault="00C14888" w:rsidP="00C14888">
      <w:pPr>
        <w:rPr>
          <w:rFonts w:ascii="Arial" w:hAnsi="Arial" w:cs="Arial"/>
          <w:sz w:val="22"/>
        </w:rPr>
      </w:pPr>
      <w:r w:rsidRPr="009D5050">
        <w:rPr>
          <w:rFonts w:ascii="Arial" w:hAnsi="Arial" w:cs="Arial"/>
          <w:sz w:val="22"/>
        </w:rPr>
        <w:t xml:space="preserve">British Medical Association (2025) NHS backlog data analysis. Available </w:t>
      </w:r>
      <w:proofErr w:type="gramStart"/>
      <w:r w:rsidRPr="009D5050">
        <w:rPr>
          <w:rFonts w:ascii="Arial" w:hAnsi="Arial" w:cs="Arial"/>
          <w:sz w:val="22"/>
        </w:rPr>
        <w:t>at:https://www.bma.org.uk/advice-and-support/nhs-delivery-and-workforce/pressures/nhs-backlog-data-analysis</w:t>
      </w:r>
      <w:proofErr w:type="gramEnd"/>
      <w:r w:rsidRPr="009D5050">
        <w:rPr>
          <w:rFonts w:ascii="Arial" w:hAnsi="Arial" w:cs="Arial"/>
          <w:sz w:val="22"/>
        </w:rPr>
        <w:t> (Accessed: 6 March 2026).</w:t>
      </w:r>
    </w:p>
    <w:p w14:paraId="02A9515F" w14:textId="77777777" w:rsidR="00C14888" w:rsidRPr="009D5050" w:rsidRDefault="00C14888" w:rsidP="00C14888">
      <w:pPr>
        <w:rPr>
          <w:rFonts w:ascii="Arial" w:hAnsi="Arial" w:cs="Arial"/>
          <w:sz w:val="22"/>
        </w:rPr>
      </w:pPr>
      <w:r w:rsidRPr="009D5050">
        <w:rPr>
          <w:rFonts w:ascii="Arial" w:hAnsi="Arial" w:cs="Arial"/>
          <w:sz w:val="22"/>
        </w:rPr>
        <w:t>Care Learning, 2025. Explain the difference between primary research and secondary research. [online] Available at: </w:t>
      </w:r>
      <w:hyperlink r:id="rId11" w:tgtFrame="_blank" w:tooltip="Original URL: https://carelearning.org.uk/qualifications/level-3-diploma-care/dhcs-14-study-skills/3-1-explain-the-difference-between-primary-research-secondary-research/. Click or tap if you trust this link." w:history="1">
        <w:r w:rsidRPr="009D5050">
          <w:rPr>
            <w:rStyle w:val="Hyperlink"/>
            <w:rFonts w:ascii="Arial" w:hAnsi="Arial" w:cs="Arial"/>
            <w:sz w:val="22"/>
          </w:rPr>
          <w:t>https://carelearning.org.uk/qualifications/level-3-diploma-care/dhcs-14-study-skills/3-1-explain-the-difference-between-primary-research-secondary-research/</w:t>
        </w:r>
      </w:hyperlink>
      <w:r w:rsidRPr="009D5050">
        <w:rPr>
          <w:rFonts w:ascii="Arial" w:hAnsi="Arial" w:cs="Arial"/>
          <w:sz w:val="22"/>
        </w:rPr>
        <w:t> [Accessed 16 Mar. 2026].</w:t>
      </w:r>
    </w:p>
    <w:p w14:paraId="34A353D9" w14:textId="77777777" w:rsidR="00C14888" w:rsidRPr="009D5050" w:rsidRDefault="00C14888" w:rsidP="00C14888">
      <w:pPr>
        <w:rPr>
          <w:rFonts w:ascii="Arial" w:hAnsi="Arial" w:cs="Arial"/>
          <w:sz w:val="22"/>
        </w:rPr>
      </w:pPr>
      <w:r w:rsidRPr="009D5050">
        <w:rPr>
          <w:rFonts w:ascii="Arial" w:hAnsi="Arial" w:cs="Arial"/>
          <w:color w:val="242424"/>
          <w:sz w:val="22"/>
          <w:shd w:val="clear" w:color="auto" w:fill="FFFFFF"/>
        </w:rPr>
        <w:t>Institute for Government, 2025. Performance Tracker 2025: NHS hospitals — pressures on staff and service delivery. Available at: </w:t>
      </w:r>
      <w:hyperlink r:id="rId12" w:tgtFrame="_blank" w:tooltip="Original URL: https://www.instituteforgovernment.org.uk/publication/performance-tracker-2025/nhs/hospitals. Click or tap if you trust this link." w:history="1">
        <w:r w:rsidRPr="009D5050">
          <w:rPr>
            <w:rFonts w:ascii="Arial" w:hAnsi="Arial" w:cs="Arial"/>
            <w:color w:val="0000EE"/>
            <w:sz w:val="22"/>
            <w:u w:val="single"/>
            <w:bdr w:val="none" w:sz="0" w:space="0" w:color="auto" w:frame="1"/>
            <w:shd w:val="clear" w:color="auto" w:fill="FFFFFF"/>
          </w:rPr>
          <w:t>https://www.instituteforgovernment.org.uk/publication/performance-tracker-2025/nhs/hospitals</w:t>
        </w:r>
      </w:hyperlink>
      <w:r w:rsidRPr="009D5050">
        <w:rPr>
          <w:rFonts w:ascii="Arial" w:hAnsi="Arial" w:cs="Arial"/>
          <w:color w:val="242424"/>
          <w:sz w:val="22"/>
          <w:shd w:val="clear" w:color="auto" w:fill="FFFFFF"/>
        </w:rPr>
        <w:t> [Accessed 9 Mar. 2026].</w:t>
      </w:r>
    </w:p>
    <w:p w14:paraId="78D4775C" w14:textId="77777777" w:rsidR="00C14888" w:rsidRPr="009D5050" w:rsidRDefault="00C14888" w:rsidP="00C14888">
      <w:pPr>
        <w:rPr>
          <w:rFonts w:ascii="Arial" w:hAnsi="Arial" w:cs="Arial"/>
          <w:sz w:val="22"/>
        </w:rPr>
      </w:pPr>
      <w:r w:rsidRPr="009D5050">
        <w:rPr>
          <w:rFonts w:ascii="Arial" w:hAnsi="Arial" w:cs="Arial"/>
          <w:sz w:val="22"/>
        </w:rPr>
        <w:t>NHS England (2025) Monthly operational statistics – elective care waiting lists. Available at: </w:t>
      </w:r>
      <w:hyperlink r:id="rId13" w:tgtFrame="_blank" w:tooltip="https://www.england.nhs.uk/long-read/monthly-operational-statistics-march-2025/" w:history="1">
        <w:r w:rsidRPr="009D5050">
          <w:rPr>
            <w:rStyle w:val="Hyperlink"/>
            <w:rFonts w:ascii="Arial" w:hAnsi="Arial" w:cs="Arial"/>
            <w:sz w:val="22"/>
          </w:rPr>
          <w:t>https://www.england.nhs.uk/long-read/monthly-operational-statistics-march-2025/</w:t>
        </w:r>
      </w:hyperlink>
      <w:r w:rsidRPr="009D5050">
        <w:rPr>
          <w:rFonts w:ascii="Arial" w:hAnsi="Arial" w:cs="Arial"/>
          <w:sz w:val="22"/>
        </w:rPr>
        <w:t> (Accessed: 6 March 2026)</w:t>
      </w:r>
    </w:p>
    <w:p w14:paraId="09F3F8DD" w14:textId="77777777" w:rsidR="00C14888" w:rsidRPr="009D5050" w:rsidRDefault="00C14888" w:rsidP="00C14888">
      <w:pPr>
        <w:rPr>
          <w:rFonts w:ascii="Arial" w:hAnsi="Arial" w:cs="Arial"/>
          <w:sz w:val="22"/>
        </w:rPr>
      </w:pPr>
      <w:r w:rsidRPr="009D5050">
        <w:rPr>
          <w:rFonts w:ascii="Arial" w:hAnsi="Arial" w:cs="Arial"/>
          <w:sz w:val="22"/>
        </w:rPr>
        <w:t>Nuffield Trust and Health Foundation, 2024. Analysis reveals ‘hugely concerning’ disparities in waiting times between different patient groups in England. [online] Nuffield Trust. Available at: </w:t>
      </w:r>
      <w:hyperlink r:id="rId14" w:tgtFrame="_blank" w:tooltip="Original URL: https://www.nuffieldtrust.org.uk/news-item/analysis-reveals-hugely-concerning-disparities-in-waiting-times-between-different-patient-groups-in-england. Click or tap if you trust this link." w:history="1">
        <w:r w:rsidRPr="009D5050">
          <w:rPr>
            <w:rStyle w:val="Hyperlink"/>
            <w:rFonts w:ascii="Arial" w:hAnsi="Arial" w:cs="Arial"/>
            <w:sz w:val="22"/>
          </w:rPr>
          <w:t>https://www.nuffieldtrust.org.uk/news-item/analysis-reveals-hugely-concerning-disparities-in-waiting-times-between-different-patient-groups-in-england</w:t>
        </w:r>
      </w:hyperlink>
      <w:r w:rsidRPr="009D5050">
        <w:rPr>
          <w:rFonts w:ascii="Arial" w:hAnsi="Arial" w:cs="Arial"/>
          <w:sz w:val="22"/>
        </w:rPr>
        <w:t> [Accessed 9 Mar. 2026]</w:t>
      </w:r>
    </w:p>
    <w:p w14:paraId="6F9EF440" w14:textId="77777777" w:rsidR="00C14888" w:rsidRPr="009D5050" w:rsidRDefault="00C14888" w:rsidP="00C14888">
      <w:pPr>
        <w:rPr>
          <w:rFonts w:ascii="Arial" w:hAnsi="Arial" w:cs="Arial"/>
          <w:sz w:val="22"/>
        </w:rPr>
      </w:pPr>
      <w:r w:rsidRPr="009D5050">
        <w:rPr>
          <w:rFonts w:ascii="Arial" w:hAnsi="Arial" w:cs="Arial"/>
          <w:sz w:val="22"/>
        </w:rPr>
        <w:t xml:space="preserve">UK parliament (2025) reducing NHS waiting times for elective care. Available at </w:t>
      </w:r>
      <w:hyperlink r:id="rId15" w:history="1">
        <w:r w:rsidRPr="009D5050">
          <w:rPr>
            <w:rStyle w:val="Hyperlink"/>
            <w:rFonts w:ascii="Arial" w:hAnsi="Arial" w:cs="Arial"/>
            <w:sz w:val="22"/>
          </w:rPr>
          <w:t>Reducing NHS waiting times for elective care</w:t>
        </w:r>
      </w:hyperlink>
    </w:p>
    <w:p w14:paraId="1D0F2D59" w14:textId="77777777" w:rsidR="004552CE" w:rsidRDefault="004552CE" w:rsidP="004552CE">
      <w:pPr>
        <w:pStyle w:val="Heading2"/>
      </w:pPr>
    </w:p>
    <w:p w14:paraId="31AA73E6" w14:textId="77777777" w:rsidR="00C14888" w:rsidRPr="00C14888" w:rsidRDefault="00C14888" w:rsidP="00C14888"/>
    <w:sectPr w:rsidR="00C14888" w:rsidRPr="00C148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A7948" w14:textId="77777777" w:rsidR="00F159DE" w:rsidRDefault="00F159DE" w:rsidP="003C7C97">
      <w:pPr>
        <w:spacing w:after="0" w:line="240" w:lineRule="auto"/>
      </w:pPr>
      <w:r>
        <w:separator/>
      </w:r>
    </w:p>
  </w:endnote>
  <w:endnote w:type="continuationSeparator" w:id="0">
    <w:p w14:paraId="5195F05C" w14:textId="77777777" w:rsidR="00F159DE" w:rsidRDefault="00F159D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3A7BB2" w14:textId="77777777" w:rsidR="00F159DE" w:rsidRDefault="00F159DE" w:rsidP="003C7C97">
      <w:pPr>
        <w:spacing w:after="0" w:line="240" w:lineRule="auto"/>
      </w:pPr>
      <w:r>
        <w:separator/>
      </w:r>
    </w:p>
  </w:footnote>
  <w:footnote w:type="continuationSeparator" w:id="0">
    <w:p w14:paraId="588C36DA" w14:textId="77777777" w:rsidR="00F159DE" w:rsidRDefault="00F159D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0"/>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1065684592">
    <w:abstractNumId w:val="8"/>
  </w:num>
  <w:num w:numId="23" w16cid:durableId="835808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0D3"/>
    <w:rsid w:val="00022C42"/>
    <w:rsid w:val="00027B15"/>
    <w:rsid w:val="00030A05"/>
    <w:rsid w:val="00031FAA"/>
    <w:rsid w:val="00070818"/>
    <w:rsid w:val="0007648A"/>
    <w:rsid w:val="0009688B"/>
    <w:rsid w:val="000A1A55"/>
    <w:rsid w:val="000B7E92"/>
    <w:rsid w:val="000C51B7"/>
    <w:rsid w:val="000C7F0C"/>
    <w:rsid w:val="000D2813"/>
    <w:rsid w:val="000D48E7"/>
    <w:rsid w:val="000D541B"/>
    <w:rsid w:val="00125D37"/>
    <w:rsid w:val="00127C1A"/>
    <w:rsid w:val="00150D81"/>
    <w:rsid w:val="00160F33"/>
    <w:rsid w:val="0018419E"/>
    <w:rsid w:val="00184A9A"/>
    <w:rsid w:val="001944FB"/>
    <w:rsid w:val="001A39C1"/>
    <w:rsid w:val="001D2D82"/>
    <w:rsid w:val="001E30CB"/>
    <w:rsid w:val="001F33DE"/>
    <w:rsid w:val="001F7FEA"/>
    <w:rsid w:val="002205D4"/>
    <w:rsid w:val="00222E92"/>
    <w:rsid w:val="00226D31"/>
    <w:rsid w:val="002370CE"/>
    <w:rsid w:val="002534DC"/>
    <w:rsid w:val="00267A35"/>
    <w:rsid w:val="00283668"/>
    <w:rsid w:val="002A5577"/>
    <w:rsid w:val="002B58E7"/>
    <w:rsid w:val="002C3BC7"/>
    <w:rsid w:val="002F5066"/>
    <w:rsid w:val="002F7E0A"/>
    <w:rsid w:val="00307E3D"/>
    <w:rsid w:val="00310245"/>
    <w:rsid w:val="003458DB"/>
    <w:rsid w:val="00353422"/>
    <w:rsid w:val="00363E9D"/>
    <w:rsid w:val="00364C35"/>
    <w:rsid w:val="00385AF7"/>
    <w:rsid w:val="00393DFC"/>
    <w:rsid w:val="00395581"/>
    <w:rsid w:val="00396F60"/>
    <w:rsid w:val="003975FF"/>
    <w:rsid w:val="003A51D6"/>
    <w:rsid w:val="003C7C97"/>
    <w:rsid w:val="003E7B11"/>
    <w:rsid w:val="003F1305"/>
    <w:rsid w:val="00406B8D"/>
    <w:rsid w:val="00410068"/>
    <w:rsid w:val="004117D3"/>
    <w:rsid w:val="0042295C"/>
    <w:rsid w:val="00426EEC"/>
    <w:rsid w:val="004552CE"/>
    <w:rsid w:val="004739A4"/>
    <w:rsid w:val="00481FF7"/>
    <w:rsid w:val="004E0761"/>
    <w:rsid w:val="004F1A6E"/>
    <w:rsid w:val="004F3510"/>
    <w:rsid w:val="00500295"/>
    <w:rsid w:val="005115E8"/>
    <w:rsid w:val="00516E6D"/>
    <w:rsid w:val="00527AFA"/>
    <w:rsid w:val="005419DA"/>
    <w:rsid w:val="005709B1"/>
    <w:rsid w:val="00572B3B"/>
    <w:rsid w:val="00574938"/>
    <w:rsid w:val="00585F43"/>
    <w:rsid w:val="00587C58"/>
    <w:rsid w:val="005A7FD4"/>
    <w:rsid w:val="005B1A84"/>
    <w:rsid w:val="005D5003"/>
    <w:rsid w:val="005D5457"/>
    <w:rsid w:val="00607A77"/>
    <w:rsid w:val="00612DEA"/>
    <w:rsid w:val="006232DF"/>
    <w:rsid w:val="00631865"/>
    <w:rsid w:val="00631F2E"/>
    <w:rsid w:val="006457C0"/>
    <w:rsid w:val="00661758"/>
    <w:rsid w:val="00661BA5"/>
    <w:rsid w:val="00674B64"/>
    <w:rsid w:val="0067612C"/>
    <w:rsid w:val="00690247"/>
    <w:rsid w:val="006A5CFC"/>
    <w:rsid w:val="006C5138"/>
    <w:rsid w:val="006D5102"/>
    <w:rsid w:val="006E6EE5"/>
    <w:rsid w:val="006F0029"/>
    <w:rsid w:val="007049DA"/>
    <w:rsid w:val="00750FD8"/>
    <w:rsid w:val="00774092"/>
    <w:rsid w:val="00776FF9"/>
    <w:rsid w:val="00782830"/>
    <w:rsid w:val="0078708B"/>
    <w:rsid w:val="007B0F6D"/>
    <w:rsid w:val="007C533A"/>
    <w:rsid w:val="007C62C3"/>
    <w:rsid w:val="007C686B"/>
    <w:rsid w:val="007F0873"/>
    <w:rsid w:val="007F2408"/>
    <w:rsid w:val="007F6D23"/>
    <w:rsid w:val="0080421D"/>
    <w:rsid w:val="00814D2F"/>
    <w:rsid w:val="00815117"/>
    <w:rsid w:val="008521BD"/>
    <w:rsid w:val="00855F34"/>
    <w:rsid w:val="008826B6"/>
    <w:rsid w:val="008A62C3"/>
    <w:rsid w:val="008B0B22"/>
    <w:rsid w:val="008C12BD"/>
    <w:rsid w:val="008C58B0"/>
    <w:rsid w:val="008D0E85"/>
    <w:rsid w:val="00926458"/>
    <w:rsid w:val="00933720"/>
    <w:rsid w:val="009452E8"/>
    <w:rsid w:val="00954C96"/>
    <w:rsid w:val="0096303B"/>
    <w:rsid w:val="00965F1E"/>
    <w:rsid w:val="00966075"/>
    <w:rsid w:val="0099515A"/>
    <w:rsid w:val="009A14E6"/>
    <w:rsid w:val="009F5CE6"/>
    <w:rsid w:val="00A035CD"/>
    <w:rsid w:val="00A040F4"/>
    <w:rsid w:val="00A50E80"/>
    <w:rsid w:val="00A53704"/>
    <w:rsid w:val="00A6476D"/>
    <w:rsid w:val="00A667CE"/>
    <w:rsid w:val="00A75042"/>
    <w:rsid w:val="00A774BC"/>
    <w:rsid w:val="00A82678"/>
    <w:rsid w:val="00A92840"/>
    <w:rsid w:val="00A935FA"/>
    <w:rsid w:val="00A946CB"/>
    <w:rsid w:val="00A95F4C"/>
    <w:rsid w:val="00AB0ECD"/>
    <w:rsid w:val="00AB7782"/>
    <w:rsid w:val="00AC5C5D"/>
    <w:rsid w:val="00AC7BE2"/>
    <w:rsid w:val="00AD418C"/>
    <w:rsid w:val="00AE35BF"/>
    <w:rsid w:val="00AF484A"/>
    <w:rsid w:val="00B0292C"/>
    <w:rsid w:val="00B1067E"/>
    <w:rsid w:val="00B3448E"/>
    <w:rsid w:val="00B53CA8"/>
    <w:rsid w:val="00B57F44"/>
    <w:rsid w:val="00B72379"/>
    <w:rsid w:val="00B73B30"/>
    <w:rsid w:val="00B81790"/>
    <w:rsid w:val="00B81BBC"/>
    <w:rsid w:val="00BA5308"/>
    <w:rsid w:val="00C14888"/>
    <w:rsid w:val="00C23316"/>
    <w:rsid w:val="00C3215E"/>
    <w:rsid w:val="00C40BD3"/>
    <w:rsid w:val="00C47770"/>
    <w:rsid w:val="00C52D50"/>
    <w:rsid w:val="00C75856"/>
    <w:rsid w:val="00C77F0C"/>
    <w:rsid w:val="00C83837"/>
    <w:rsid w:val="00C95214"/>
    <w:rsid w:val="00C9526A"/>
    <w:rsid w:val="00C9783E"/>
    <w:rsid w:val="00CA37FC"/>
    <w:rsid w:val="00CB4165"/>
    <w:rsid w:val="00CB7C56"/>
    <w:rsid w:val="00D14A5C"/>
    <w:rsid w:val="00D16404"/>
    <w:rsid w:val="00D3238F"/>
    <w:rsid w:val="00D55A3C"/>
    <w:rsid w:val="00D64A0D"/>
    <w:rsid w:val="00D65321"/>
    <w:rsid w:val="00D750B4"/>
    <w:rsid w:val="00D81C18"/>
    <w:rsid w:val="00D95CAF"/>
    <w:rsid w:val="00DA2B5E"/>
    <w:rsid w:val="00DA3AAA"/>
    <w:rsid w:val="00DC1CC6"/>
    <w:rsid w:val="00E067A8"/>
    <w:rsid w:val="00E13924"/>
    <w:rsid w:val="00E33758"/>
    <w:rsid w:val="00E53E5E"/>
    <w:rsid w:val="00E601AF"/>
    <w:rsid w:val="00E673C5"/>
    <w:rsid w:val="00E67967"/>
    <w:rsid w:val="00E721BA"/>
    <w:rsid w:val="00E76BBB"/>
    <w:rsid w:val="00EA29A5"/>
    <w:rsid w:val="00EC7FD2"/>
    <w:rsid w:val="00ED5964"/>
    <w:rsid w:val="00EE4714"/>
    <w:rsid w:val="00F159DE"/>
    <w:rsid w:val="00F1720B"/>
    <w:rsid w:val="00F2059E"/>
    <w:rsid w:val="00F36ADC"/>
    <w:rsid w:val="00F44927"/>
    <w:rsid w:val="00F515CA"/>
    <w:rsid w:val="00F605C6"/>
    <w:rsid w:val="00F6785B"/>
    <w:rsid w:val="00F901A1"/>
    <w:rsid w:val="00F911A2"/>
    <w:rsid w:val="00F915D6"/>
    <w:rsid w:val="00FA6F1F"/>
    <w:rsid w:val="00FC5768"/>
    <w:rsid w:val="00FD30EE"/>
    <w:rsid w:val="00FF2B0A"/>
    <w:rsid w:val="047085D5"/>
    <w:rsid w:val="209C6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monthly-operational-statistics-march-202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instituteforgovernment.org.uk%2Fpublication%2Fperformance-tracker-2025%2Fnhs%2Fhospitals&amp;data=05%7C02%7C2522375%40student.uwtsd.ac.uk%7C024074246ae14dd9040808de7e27ce3e%7C4e0f11f9046e45059cb8db2152311e21%7C0%7C0%7C639086906585910224%7CUnknown%7CTWFpbGZsb3d8eyJFbXB0eU1hcGkiOnRydWUsIlYiOiIwLjAuMDAwMCIsIlAiOiJXaW4zMiIsIkFOIjoiTWFpbCIsIldUIjoyfQ%3D%3D%7C0%7C%7C%7C&amp;sdata=dK3qzQ7plzaRvvOderfsKcJCH3WCaP9fPK5hnbLVSUc%3D&amp;reserved=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carelearning.org.uk%2Fqualifications%2Flevel-3-diploma-care%2Fdhcs-14-study-skills%2F3-1-explain-the-difference-between-primary-research-secondary-research%2F&amp;data=05%7C02%7C2522375%40student.uwtsd.ac.uk%7C246ec73bc31b44cbc7d408de834c01f7%7C4e0f11f9046e45059cb8db2152311e21%7C0%7C0%7C639092559628203595%7CUnknown%7CTWFpbGZsb3d8eyJFbXB0eU1hcGkiOnRydWUsIlYiOiIwLjAuMDAwMCIsIlAiOiJXaW4zMiIsIkFOIjoiTWFpbCIsIldUIjoyfQ%3D%3D%7C0%7C%7C%7C&amp;sdata=F%2BqUGI%2B7UoIoZLy%2Fo6RhXZQOjj7jg60zq2oz8kXrjRU%3D&amp;reserved=0" TargetMode="External"/><Relationship Id="rId5" Type="http://schemas.openxmlformats.org/officeDocument/2006/relationships/webSettings" Target="webSettings.xml"/><Relationship Id="rId15" Type="http://schemas.openxmlformats.org/officeDocument/2006/relationships/hyperlink" Target="https://publications.parliament.uk/pa/cm5901/cmselect/cmpubacc/820/report.html" TargetMode="External"/><Relationship Id="rId10" Type="http://schemas.openxmlformats.org/officeDocument/2006/relationships/hyperlink" Target="https://eur01.safelinks.protection.outlook.com/?url=https%3A%2F%2Fbmjopen.bmj.com%2Fcontent%2F16%2F1%2Fe102185&amp;data=05%7C02%7C2522375%40student.uwtsd.ac.uk%7C0ab7d8af37bd449c771f08de83475e93%7C4e0f11f9046e45059cb8db2152311e21%7C0%7C0%7C639092539707029053%7CUnknown%7CTWFpbGZsb3d8eyJFbXB0eU1hcGkiOnRydWUsIlYiOiIwLjAuMDAwMCIsIlAiOiJXaW4zMiIsIkFOIjoiTWFpbCIsIldUIjoyfQ%3D%3D%7C0%7C%7C%7C&amp;sdata=K9KmC5%2F7IvbhbTVlBg%2Fmv94UcHKpc6fWFr%2FxUZC54gw%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doi.org%2F10.1093%2Fbjs%2Fznaf292&amp;data=05%7C02%7C2522375%40student.uwtsd.ac.uk%7C6dc0a808c749476d4bef08de7b7b8f1f%7C4e0f11f9046e45059cb8db2152311e21%7C0%7C0%7C639083967781045486%7CUnknown%7CTWFpbGZsb3d8eyJFbXB0eU1hcGkiOnRydWUsIlYiOiIwLjAuMDAwMCIsIlAiOiJXaW4zMiIsIkFOIjoiTWFpbCIsIldUIjoyfQ%3D%3D%7C0%7C%7C%7C&amp;sdata=Qfr0DtrbbtGzuNeCIbosHA%2FGfIswDQ4CSKDYOIHfuxU%3D&amp;reserved=0" TargetMode="External"/><Relationship Id="rId14" Type="http://schemas.openxmlformats.org/officeDocument/2006/relationships/hyperlink" Target="https://eur01.safelinks.protection.outlook.com/?url=https%3A%2F%2Fwww.nuffieldtrust.org.uk%2Fnews-item%2Fanalysis-reveals-hugely-concerning-disparities-in-waiting-times-between-different-patient-groups-in-england&amp;data=05%7C02%7C2522375%40student.uwtsd.ac.uk%7Cfcf6f695fe9d4526548808de7e263a36%7C4e0f11f9046e45059cb8db2152311e21%7C0%7C0%7C639086899798257705%7CUnknown%7CTWFpbGZsb3d8eyJFbXB0eU1hcGkiOnRydWUsIlYiOiIwLjAuMDAwMCIsIlAiOiJXaW4zMiIsIkFOIjoiTWFpbCIsIldUIjoyfQ%3D%3D%7C0%7C%7C%7C&amp;sdata=C7TT6oWNhOQj%2FSyoTAPXM0gmMp8PwMNjwlwPhru5omw%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2455</Words>
  <Characters>13999</Characters>
  <Application>Microsoft Office Word</Application>
  <DocSecurity>0</DocSecurity>
  <Lines>116</Lines>
  <Paragraphs>32</Paragraphs>
  <ScaleCrop>false</ScaleCrop>
  <Company>University of Wales Trinity Saint David</Company>
  <LinksUpToDate>false</LinksUpToDate>
  <CharactersWithSpaces>16422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Sammar Zaman (2522375)</cp:lastModifiedBy>
  <cp:revision>2</cp:revision>
  <dcterms:created xsi:type="dcterms:W3CDTF">2026-03-16T11:52:00Z</dcterms:created>
  <dcterms:modified xsi:type="dcterms:W3CDTF">2026-03-16T11:52:00Z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