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F9187" w14:textId="77777777" w:rsidR="008921FF" w:rsidRPr="005E6014" w:rsidRDefault="008921FF">
      <w:pPr>
        <w:pStyle w:val="Normal1"/>
        <w:spacing w:line="360" w:lineRule="auto"/>
        <w:jc w:val="center"/>
        <w:rPr>
          <w:rFonts w:ascii="Times New Roman" w:eastAsia="Times New Roman" w:hAnsi="Times New Roman" w:cs="Times New Roman"/>
          <w:b/>
          <w:color w:val="000000" w:themeColor="text1"/>
          <w:sz w:val="32"/>
          <w:szCs w:val="32"/>
          <w:lang w:val="en-GB"/>
        </w:rPr>
      </w:pPr>
    </w:p>
    <w:p w14:paraId="5CFEDD87" w14:textId="77777777" w:rsidR="008921FF" w:rsidRPr="005E6014" w:rsidRDefault="008921FF">
      <w:pPr>
        <w:pStyle w:val="Normal1"/>
        <w:spacing w:line="360" w:lineRule="auto"/>
        <w:jc w:val="center"/>
        <w:rPr>
          <w:rFonts w:ascii="Times New Roman" w:eastAsia="Times New Roman" w:hAnsi="Times New Roman" w:cs="Times New Roman"/>
          <w:b/>
          <w:color w:val="000000" w:themeColor="text1"/>
          <w:sz w:val="32"/>
          <w:szCs w:val="32"/>
          <w:lang w:val="en-GB"/>
        </w:rPr>
      </w:pPr>
    </w:p>
    <w:p w14:paraId="38857D0E" w14:textId="77777777" w:rsidR="008921FF" w:rsidRPr="005E6014" w:rsidRDefault="008921FF">
      <w:pPr>
        <w:pStyle w:val="Normal1"/>
        <w:spacing w:line="360" w:lineRule="auto"/>
        <w:jc w:val="center"/>
        <w:rPr>
          <w:rFonts w:ascii="Times New Roman" w:eastAsia="Times New Roman" w:hAnsi="Times New Roman" w:cs="Times New Roman"/>
          <w:b/>
          <w:color w:val="000000" w:themeColor="text1"/>
          <w:sz w:val="32"/>
          <w:szCs w:val="32"/>
          <w:lang w:val="en-GB"/>
        </w:rPr>
      </w:pPr>
    </w:p>
    <w:p w14:paraId="741B42F9" w14:textId="77777777" w:rsidR="008921FF" w:rsidRPr="005E6014" w:rsidRDefault="008921FF">
      <w:pPr>
        <w:pStyle w:val="Normal1"/>
        <w:spacing w:line="360" w:lineRule="auto"/>
        <w:jc w:val="center"/>
        <w:rPr>
          <w:rFonts w:ascii="Times New Roman" w:eastAsia="Times New Roman" w:hAnsi="Times New Roman" w:cs="Times New Roman"/>
          <w:b/>
          <w:color w:val="000000" w:themeColor="text1"/>
          <w:sz w:val="32"/>
          <w:szCs w:val="32"/>
          <w:lang w:val="en-GB"/>
        </w:rPr>
      </w:pPr>
    </w:p>
    <w:p w14:paraId="54E52FD6" w14:textId="77777777" w:rsidR="008921FF" w:rsidRPr="00D94D5B" w:rsidRDefault="008921FF">
      <w:pPr>
        <w:pStyle w:val="Normal1"/>
        <w:spacing w:line="360" w:lineRule="auto"/>
        <w:jc w:val="center"/>
        <w:rPr>
          <w:rFonts w:ascii="Times New Roman" w:eastAsia="Times New Roman" w:hAnsi="Times New Roman" w:cs="Times New Roman"/>
          <w:b/>
          <w:color w:val="000000" w:themeColor="text1"/>
          <w:sz w:val="72"/>
          <w:szCs w:val="72"/>
          <w:lang w:val="en-GB"/>
        </w:rPr>
      </w:pPr>
    </w:p>
    <w:p w14:paraId="1C70579F" w14:textId="77777777" w:rsidR="00D94D5B" w:rsidRDefault="00E831B6">
      <w:pPr>
        <w:pStyle w:val="Normal1"/>
        <w:spacing w:line="360" w:lineRule="auto"/>
        <w:jc w:val="center"/>
        <w:rPr>
          <w:rFonts w:ascii="Times New Roman" w:eastAsia="Times New Roman" w:hAnsi="Times New Roman" w:cs="Times New Roman"/>
          <w:b/>
          <w:color w:val="000000" w:themeColor="text1"/>
          <w:sz w:val="72"/>
          <w:szCs w:val="72"/>
          <w:lang w:val="en-GB"/>
        </w:rPr>
      </w:pPr>
      <w:r w:rsidRPr="00D94D5B">
        <w:rPr>
          <w:rFonts w:ascii="Times New Roman" w:eastAsia="Times New Roman" w:hAnsi="Times New Roman" w:cs="Times New Roman"/>
          <w:b/>
          <w:color w:val="000000" w:themeColor="text1"/>
          <w:sz w:val="72"/>
          <w:szCs w:val="72"/>
          <w:lang w:val="en-GB"/>
        </w:rPr>
        <w:t>MANAGING PEOPLE</w:t>
      </w:r>
    </w:p>
    <w:p w14:paraId="1CDE1E0B" w14:textId="77777777" w:rsidR="00D94D5B" w:rsidRPr="00D94D5B" w:rsidRDefault="00D94D5B" w:rsidP="00D94D5B">
      <w:pPr>
        <w:pStyle w:val="NoSpacing"/>
        <w:jc w:val="center"/>
        <w:rPr>
          <w:rFonts w:ascii="Times New Roman" w:hAnsi="Times New Roman" w:cs="Times New Roman"/>
          <w:b/>
          <w:bCs/>
          <w:i/>
          <w:iCs/>
          <w:color w:val="1C1C1C"/>
          <w:sz w:val="56"/>
          <w:szCs w:val="56"/>
        </w:rPr>
      </w:pPr>
      <w:r w:rsidRPr="00D94D5B">
        <w:rPr>
          <w:rFonts w:ascii="Times New Roman" w:hAnsi="Times New Roman" w:cs="Times New Roman"/>
          <w:b/>
          <w:bCs/>
          <w:i/>
          <w:iCs/>
          <w:color w:val="1C1C1C"/>
          <w:sz w:val="56"/>
          <w:szCs w:val="56"/>
        </w:rPr>
        <w:t>Elena Becheanu</w:t>
      </w:r>
    </w:p>
    <w:p w14:paraId="10335714" w14:textId="77777777" w:rsidR="00D94D5B" w:rsidRPr="00D94D5B" w:rsidRDefault="00D94D5B" w:rsidP="00D94D5B">
      <w:pPr>
        <w:pStyle w:val="NoSpacing"/>
        <w:jc w:val="center"/>
        <w:rPr>
          <w:rFonts w:ascii="Times New Roman" w:hAnsi="Times New Roman" w:cs="Times New Roman"/>
          <w:color w:val="1C1C1C"/>
          <w:sz w:val="56"/>
          <w:szCs w:val="56"/>
        </w:rPr>
      </w:pPr>
      <w:r w:rsidRPr="00D94D5B">
        <w:rPr>
          <w:rFonts w:ascii="Times New Roman" w:hAnsi="Times New Roman" w:cs="Times New Roman"/>
          <w:b/>
          <w:bCs/>
          <w:i/>
          <w:iCs/>
          <w:color w:val="1C1C1C"/>
          <w:sz w:val="56"/>
          <w:szCs w:val="56"/>
        </w:rPr>
        <w:t>ID UWTSD-2019936</w:t>
      </w:r>
    </w:p>
    <w:p w14:paraId="7768F570" w14:textId="10620BEE" w:rsidR="008921FF" w:rsidRPr="005E6014" w:rsidRDefault="00E3259D">
      <w:pPr>
        <w:pStyle w:val="Normal1"/>
        <w:spacing w:line="360" w:lineRule="auto"/>
        <w:jc w:val="center"/>
        <w:rPr>
          <w:rFonts w:ascii="Times New Roman" w:eastAsia="Times New Roman" w:hAnsi="Times New Roman" w:cs="Times New Roman"/>
          <w:b/>
          <w:color w:val="000000" w:themeColor="text1"/>
          <w:sz w:val="32"/>
          <w:szCs w:val="32"/>
          <w:lang w:val="en-GB"/>
        </w:rPr>
      </w:pPr>
      <w:r w:rsidRPr="005E6014">
        <w:rPr>
          <w:color w:val="000000" w:themeColor="text1"/>
          <w:lang w:val="en-GB"/>
        </w:rPr>
        <w:br w:type="page"/>
      </w:r>
    </w:p>
    <w:p w14:paraId="109CBB95" w14:textId="77777777" w:rsidR="008921FF" w:rsidRPr="005E6014" w:rsidRDefault="00E3259D">
      <w:pPr>
        <w:pStyle w:val="Normal1"/>
        <w:spacing w:line="360" w:lineRule="auto"/>
        <w:jc w:val="center"/>
        <w:rPr>
          <w:rFonts w:ascii="Times New Roman" w:eastAsia="Times New Roman" w:hAnsi="Times New Roman" w:cs="Times New Roman"/>
          <w:b/>
          <w:color w:val="000000" w:themeColor="text1"/>
          <w:sz w:val="28"/>
          <w:szCs w:val="28"/>
          <w:lang w:val="en-GB"/>
        </w:rPr>
      </w:pPr>
      <w:r w:rsidRPr="005E6014">
        <w:rPr>
          <w:rFonts w:ascii="Times New Roman" w:eastAsia="Times New Roman" w:hAnsi="Times New Roman" w:cs="Times New Roman"/>
          <w:b/>
          <w:color w:val="000000" w:themeColor="text1"/>
          <w:sz w:val="28"/>
          <w:szCs w:val="28"/>
          <w:lang w:val="en-GB"/>
        </w:rPr>
        <w:lastRenderedPageBreak/>
        <w:t>Executive Summary</w:t>
      </w:r>
    </w:p>
    <w:p w14:paraId="67D4FA33" w14:textId="77777777" w:rsidR="008240EB" w:rsidRPr="005E6014" w:rsidRDefault="00E3259D" w:rsidP="00FB0B84">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highlight w:val="white"/>
          <w:lang w:val="en-GB"/>
        </w:rPr>
        <w:t>After surviving the pandemic situation both the employees and the employers are found to become more concerned about health and safety. As a human resource manager, the results of a survey by ACAS need to be considered for making decisions regarding having flexible working practices within a healthy workplace.</w:t>
      </w:r>
      <w:r w:rsidR="00FB0B84" w:rsidRPr="005E6014">
        <w:rPr>
          <w:rFonts w:ascii="Times New Roman" w:eastAsia="Times New Roman" w:hAnsi="Times New Roman" w:cs="Times New Roman"/>
          <w:color w:val="000000" w:themeColor="text1"/>
          <w:sz w:val="24"/>
          <w:szCs w:val="24"/>
          <w:lang w:val="en-GB"/>
        </w:rPr>
        <w:t xml:space="preserve"> </w:t>
      </w:r>
      <w:r w:rsidR="008240EB" w:rsidRPr="005E6014">
        <w:rPr>
          <w:rFonts w:ascii="Times New Roman" w:eastAsia="Times New Roman" w:hAnsi="Times New Roman" w:cs="Times New Roman"/>
          <w:color w:val="000000" w:themeColor="text1"/>
          <w:sz w:val="24"/>
          <w:szCs w:val="24"/>
          <w:lang w:val="en-GB"/>
        </w:rPr>
        <w:t>This study further highlights the impact of inequality in the workplace and the vital role of the human resource department in this particular matter. The topic further highlights the useful role and effective strategies of the human resource department in eliminating inequality and discrimination in the workplace and improving the working atmosphere.</w:t>
      </w:r>
    </w:p>
    <w:p w14:paraId="708F63C5" w14:textId="77777777" w:rsidR="008921FF" w:rsidRPr="005E6014" w:rsidRDefault="00E3259D">
      <w:pPr>
        <w:pStyle w:val="Normal1"/>
        <w:spacing w:line="360" w:lineRule="auto"/>
        <w:jc w:val="both"/>
        <w:rPr>
          <w:rFonts w:ascii="Times New Roman" w:eastAsia="Times New Roman" w:hAnsi="Times New Roman" w:cs="Times New Roman"/>
          <w:b/>
          <w:color w:val="000000" w:themeColor="text1"/>
          <w:sz w:val="28"/>
          <w:szCs w:val="28"/>
          <w:lang w:val="en-GB"/>
        </w:rPr>
      </w:pPr>
      <w:r w:rsidRPr="005E6014">
        <w:rPr>
          <w:color w:val="000000" w:themeColor="text1"/>
          <w:lang w:val="en-GB"/>
        </w:rPr>
        <w:br w:type="page"/>
      </w:r>
    </w:p>
    <w:p w14:paraId="47F37653" w14:textId="77777777" w:rsidR="00844E16" w:rsidRPr="005E6014" w:rsidRDefault="00E3259D">
      <w:pPr>
        <w:pStyle w:val="Normal1"/>
        <w:spacing w:line="360" w:lineRule="auto"/>
        <w:jc w:val="center"/>
        <w:rPr>
          <w:rFonts w:ascii="Times New Roman" w:eastAsia="Times New Roman" w:hAnsi="Times New Roman" w:cs="Times New Roman"/>
          <w:b/>
          <w:color w:val="000000" w:themeColor="text1"/>
          <w:sz w:val="28"/>
          <w:szCs w:val="28"/>
          <w:lang w:val="en-GB"/>
        </w:rPr>
      </w:pPr>
      <w:r w:rsidRPr="005E6014">
        <w:rPr>
          <w:rFonts w:ascii="Times New Roman" w:eastAsia="Times New Roman" w:hAnsi="Times New Roman" w:cs="Times New Roman"/>
          <w:b/>
          <w:color w:val="000000" w:themeColor="text1"/>
          <w:sz w:val="28"/>
          <w:szCs w:val="28"/>
          <w:lang w:val="en-GB"/>
        </w:rPr>
        <w:lastRenderedPageBreak/>
        <w:t>Table of Contents</w:t>
      </w:r>
    </w:p>
    <w:sdt>
      <w:sdtPr>
        <w:rPr>
          <w:rFonts w:ascii="Arial" w:eastAsia="Arial" w:hAnsi="Arial" w:cs="Arial"/>
          <w:b w:val="0"/>
          <w:bCs w:val="0"/>
          <w:color w:val="000000" w:themeColor="text1"/>
          <w:sz w:val="22"/>
          <w:szCs w:val="22"/>
          <w:lang w:val="en-GB"/>
        </w:rPr>
        <w:id w:val="11829478"/>
        <w:docPartObj>
          <w:docPartGallery w:val="Table of Contents"/>
          <w:docPartUnique/>
        </w:docPartObj>
      </w:sdtPr>
      <w:sdtEndPr>
        <w:rPr>
          <w:rFonts w:ascii="Times New Roman" w:hAnsi="Times New Roman" w:cs="Times New Roman"/>
          <w:sz w:val="24"/>
        </w:rPr>
      </w:sdtEndPr>
      <w:sdtContent>
        <w:p w14:paraId="620F2E6F" w14:textId="77777777" w:rsidR="00844E16" w:rsidRPr="005E6014" w:rsidRDefault="00844E16" w:rsidP="00844E16">
          <w:pPr>
            <w:pStyle w:val="TOCHeading"/>
            <w:rPr>
              <w:color w:val="000000" w:themeColor="text1"/>
              <w:lang w:val="en-GB"/>
            </w:rPr>
          </w:pPr>
        </w:p>
        <w:p w14:paraId="7B7541D2" w14:textId="77777777" w:rsidR="00E22959" w:rsidRPr="005E6014" w:rsidRDefault="00C666F8"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r w:rsidRPr="005E6014">
            <w:rPr>
              <w:rFonts w:ascii="Times New Roman" w:hAnsi="Times New Roman" w:cs="Times New Roman"/>
              <w:color w:val="000000" w:themeColor="text1"/>
              <w:sz w:val="24"/>
              <w:lang w:val="en-GB"/>
            </w:rPr>
            <w:fldChar w:fldCharType="begin"/>
          </w:r>
          <w:r w:rsidR="00844E16" w:rsidRPr="005E6014">
            <w:rPr>
              <w:rFonts w:ascii="Times New Roman" w:hAnsi="Times New Roman" w:cs="Times New Roman"/>
              <w:color w:val="000000" w:themeColor="text1"/>
              <w:sz w:val="24"/>
              <w:lang w:val="en-GB"/>
            </w:rPr>
            <w:instrText xml:space="preserve"> TOC \o "1-3" \h \z \u </w:instrText>
          </w:r>
          <w:r w:rsidRPr="005E6014">
            <w:rPr>
              <w:rFonts w:ascii="Times New Roman" w:hAnsi="Times New Roman" w:cs="Times New Roman"/>
              <w:color w:val="000000" w:themeColor="text1"/>
              <w:sz w:val="24"/>
              <w:lang w:val="en-GB"/>
            </w:rPr>
            <w:fldChar w:fldCharType="separate"/>
          </w:r>
          <w:hyperlink w:anchor="_Toc100997400" w:history="1">
            <w:r w:rsidR="00E22959" w:rsidRPr="005E6014">
              <w:rPr>
                <w:rStyle w:val="Hyperlink"/>
                <w:rFonts w:ascii="Times New Roman" w:hAnsi="Times New Roman" w:cs="Times New Roman"/>
                <w:noProof/>
                <w:color w:val="000000" w:themeColor="text1"/>
                <w:sz w:val="24"/>
                <w:lang w:val="en-GB"/>
              </w:rPr>
              <w:t>Introduction</w:t>
            </w:r>
            <w:r w:rsidR="00E22959" w:rsidRPr="005E6014">
              <w:rPr>
                <w:rFonts w:ascii="Times New Roman" w:hAnsi="Times New Roman" w:cs="Times New Roman"/>
                <w:noProof/>
                <w:webHidden/>
                <w:color w:val="000000" w:themeColor="text1"/>
                <w:sz w:val="24"/>
                <w:lang w:val="en-GB"/>
              </w:rPr>
              <w:tab/>
            </w:r>
            <w:r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_Toc100997400 \h </w:instrText>
            </w:r>
            <w:r w:rsidRPr="005E6014">
              <w:rPr>
                <w:rFonts w:ascii="Times New Roman" w:hAnsi="Times New Roman" w:cs="Times New Roman"/>
                <w:noProof/>
                <w:webHidden/>
                <w:color w:val="000000" w:themeColor="text1"/>
                <w:sz w:val="24"/>
                <w:lang w:val="en-GB"/>
              </w:rPr>
            </w:r>
            <w:r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4</w:t>
            </w:r>
            <w:r w:rsidRPr="005E6014">
              <w:rPr>
                <w:rFonts w:ascii="Times New Roman" w:hAnsi="Times New Roman" w:cs="Times New Roman"/>
                <w:noProof/>
                <w:webHidden/>
                <w:color w:val="000000" w:themeColor="text1"/>
                <w:sz w:val="24"/>
                <w:lang w:val="en-GB"/>
              </w:rPr>
              <w:fldChar w:fldCharType="end"/>
            </w:r>
          </w:hyperlink>
        </w:p>
        <w:p w14:paraId="5C6B0BE6"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1" w:history="1">
            <w:r w:rsidR="00E22959" w:rsidRPr="005E6014">
              <w:rPr>
                <w:rStyle w:val="Hyperlink"/>
                <w:rFonts w:ascii="Times New Roman" w:hAnsi="Times New Roman" w:cs="Times New Roman"/>
                <w:noProof/>
                <w:color w:val="000000" w:themeColor="text1"/>
                <w:sz w:val="24"/>
                <w:lang w:val="en-GB"/>
              </w:rPr>
              <w:t>Case overview</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_Toc100997401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4</w:t>
            </w:r>
            <w:r w:rsidR="00C666F8" w:rsidRPr="005E6014">
              <w:rPr>
                <w:rFonts w:ascii="Times New Roman" w:hAnsi="Times New Roman" w:cs="Times New Roman"/>
                <w:noProof/>
                <w:webHidden/>
                <w:color w:val="000000" w:themeColor="text1"/>
                <w:sz w:val="24"/>
                <w:lang w:val="en-GB"/>
              </w:rPr>
              <w:fldChar w:fldCharType="end"/>
            </w:r>
          </w:hyperlink>
        </w:p>
        <w:p w14:paraId="11B46514"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2" w:history="1">
            <w:r w:rsidR="00E22959" w:rsidRPr="005E6014">
              <w:rPr>
                <w:rStyle w:val="Hyperlink"/>
                <w:rFonts w:ascii="Times New Roman" w:hAnsi="Times New Roman" w:cs="Times New Roman"/>
                <w:noProof/>
                <w:color w:val="000000" w:themeColor="text1"/>
                <w:sz w:val="24"/>
                <w:lang w:val="en-GB"/>
              </w:rPr>
              <w:t>Impacts of flexible working in a healthy workplace</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_Toc100997402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5</w:t>
            </w:r>
            <w:r w:rsidR="00C666F8" w:rsidRPr="005E6014">
              <w:rPr>
                <w:rFonts w:ascii="Times New Roman" w:hAnsi="Times New Roman" w:cs="Times New Roman"/>
                <w:noProof/>
                <w:webHidden/>
                <w:color w:val="000000" w:themeColor="text1"/>
                <w:sz w:val="24"/>
                <w:lang w:val="en-GB"/>
              </w:rPr>
              <w:fldChar w:fldCharType="end"/>
            </w:r>
          </w:hyperlink>
        </w:p>
        <w:p w14:paraId="509660AB"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3" w:history="1">
            <w:r w:rsidR="00E22959" w:rsidRPr="005E6014">
              <w:rPr>
                <w:rStyle w:val="Hyperlink"/>
                <w:rFonts w:ascii="Times New Roman" w:hAnsi="Times New Roman" w:cs="Times New Roman"/>
                <w:noProof/>
                <w:color w:val="000000" w:themeColor="text1"/>
                <w:sz w:val="24"/>
                <w:lang w:val="en-GB"/>
              </w:rPr>
              <w:t>Importance of diversity and inclusion in a workplace</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_Toc100997403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7</w:t>
            </w:r>
            <w:r w:rsidR="00C666F8" w:rsidRPr="005E6014">
              <w:rPr>
                <w:rFonts w:ascii="Times New Roman" w:hAnsi="Times New Roman" w:cs="Times New Roman"/>
                <w:noProof/>
                <w:webHidden/>
                <w:color w:val="000000" w:themeColor="text1"/>
                <w:sz w:val="24"/>
                <w:lang w:val="en-GB"/>
              </w:rPr>
              <w:fldChar w:fldCharType="end"/>
            </w:r>
          </w:hyperlink>
        </w:p>
        <w:p w14:paraId="34076700"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4" w:history="1">
            <w:r w:rsidR="00E22959" w:rsidRPr="005E6014">
              <w:rPr>
                <w:rStyle w:val="Hyperlink"/>
                <w:rFonts w:ascii="Times New Roman" w:hAnsi="Times New Roman" w:cs="Times New Roman"/>
                <w:noProof/>
                <w:color w:val="000000" w:themeColor="text1"/>
                <w:sz w:val="24"/>
                <w:lang w:val="en-GB"/>
              </w:rPr>
              <w:t>Favorable impacts of flexible working practices in diversity and inclusion</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_Toc100997404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9</w:t>
            </w:r>
            <w:r w:rsidR="00C666F8" w:rsidRPr="005E6014">
              <w:rPr>
                <w:rFonts w:ascii="Times New Roman" w:hAnsi="Times New Roman" w:cs="Times New Roman"/>
                <w:noProof/>
                <w:webHidden/>
                <w:color w:val="000000" w:themeColor="text1"/>
                <w:sz w:val="24"/>
                <w:lang w:val="en-GB"/>
              </w:rPr>
              <w:fldChar w:fldCharType="end"/>
            </w:r>
          </w:hyperlink>
        </w:p>
        <w:p w14:paraId="1B072D8A"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5" w:history="1">
            <w:r w:rsidR="00E22959" w:rsidRPr="005E6014">
              <w:rPr>
                <w:rStyle w:val="Hyperlink"/>
                <w:rFonts w:ascii="Times New Roman" w:hAnsi="Times New Roman" w:cs="Times New Roman"/>
                <w:noProof/>
                <w:color w:val="000000" w:themeColor="text1"/>
                <w:sz w:val="24"/>
                <w:lang w:val="en-GB"/>
              </w:rPr>
              <w:t>Role of human resources in increasing diversity and inclusion with flexible working practices</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_Toc100997405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10</w:t>
            </w:r>
            <w:r w:rsidR="00C666F8" w:rsidRPr="005E6014">
              <w:rPr>
                <w:rFonts w:ascii="Times New Roman" w:hAnsi="Times New Roman" w:cs="Times New Roman"/>
                <w:noProof/>
                <w:webHidden/>
                <w:color w:val="000000" w:themeColor="text1"/>
                <w:sz w:val="24"/>
                <w:lang w:val="en-GB"/>
              </w:rPr>
              <w:fldChar w:fldCharType="end"/>
            </w:r>
          </w:hyperlink>
        </w:p>
        <w:p w14:paraId="7D6AC5FF"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6" w:history="1">
            <w:r w:rsidR="00E22959" w:rsidRPr="005E6014">
              <w:rPr>
                <w:rStyle w:val="Hyperlink"/>
                <w:rFonts w:ascii="Times New Roman" w:hAnsi="Times New Roman" w:cs="Times New Roman"/>
                <w:noProof/>
                <w:color w:val="000000" w:themeColor="text1"/>
                <w:sz w:val="24"/>
                <w:lang w:val="en-GB"/>
              </w:rPr>
              <w:t>Impact of inequality in the workplace</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_Toc100997406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10</w:t>
            </w:r>
            <w:r w:rsidR="00C666F8" w:rsidRPr="005E6014">
              <w:rPr>
                <w:rFonts w:ascii="Times New Roman" w:hAnsi="Times New Roman" w:cs="Times New Roman"/>
                <w:noProof/>
                <w:webHidden/>
                <w:color w:val="000000" w:themeColor="text1"/>
                <w:sz w:val="24"/>
                <w:lang w:val="en-GB"/>
              </w:rPr>
              <w:fldChar w:fldCharType="end"/>
            </w:r>
          </w:hyperlink>
        </w:p>
        <w:p w14:paraId="043AB0B1"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7" w:history="1">
            <w:r w:rsidR="00E22959" w:rsidRPr="005E6014">
              <w:rPr>
                <w:rStyle w:val="Hyperlink"/>
                <w:rFonts w:ascii="Times New Roman" w:hAnsi="Times New Roman" w:cs="Times New Roman"/>
                <w:noProof/>
                <w:color w:val="000000" w:themeColor="text1"/>
                <w:sz w:val="24"/>
                <w:lang w:val="en-GB"/>
              </w:rPr>
              <w:t>Role of human resources in addressing inequality within the workplace</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_Toc100997407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12</w:t>
            </w:r>
            <w:r w:rsidR="00C666F8" w:rsidRPr="005E6014">
              <w:rPr>
                <w:rFonts w:ascii="Times New Roman" w:hAnsi="Times New Roman" w:cs="Times New Roman"/>
                <w:noProof/>
                <w:webHidden/>
                <w:color w:val="000000" w:themeColor="text1"/>
                <w:sz w:val="24"/>
                <w:lang w:val="en-GB"/>
              </w:rPr>
              <w:fldChar w:fldCharType="end"/>
            </w:r>
          </w:hyperlink>
        </w:p>
        <w:p w14:paraId="5A991CE3"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8" w:history="1">
            <w:r w:rsidR="00E22959" w:rsidRPr="005E6014">
              <w:rPr>
                <w:rStyle w:val="Hyperlink"/>
                <w:rFonts w:ascii="Times New Roman" w:hAnsi="Times New Roman" w:cs="Times New Roman"/>
                <w:noProof/>
                <w:color w:val="000000" w:themeColor="text1"/>
                <w:sz w:val="24"/>
                <w:lang w:val="en-GB"/>
              </w:rPr>
              <w:t>Conclusion</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_Toc100997408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12</w:t>
            </w:r>
            <w:r w:rsidR="00C666F8" w:rsidRPr="005E6014">
              <w:rPr>
                <w:rFonts w:ascii="Times New Roman" w:hAnsi="Times New Roman" w:cs="Times New Roman"/>
                <w:noProof/>
                <w:webHidden/>
                <w:color w:val="000000" w:themeColor="text1"/>
                <w:sz w:val="24"/>
                <w:lang w:val="en-GB"/>
              </w:rPr>
              <w:fldChar w:fldCharType="end"/>
            </w:r>
          </w:hyperlink>
        </w:p>
        <w:p w14:paraId="3EF61F36" w14:textId="77777777" w:rsidR="00E22959" w:rsidRPr="005E6014" w:rsidRDefault="003C0AA0" w:rsidP="00E22959">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00997409" w:history="1">
            <w:r w:rsidR="00E22959" w:rsidRPr="005E6014">
              <w:rPr>
                <w:rStyle w:val="Hyperlink"/>
                <w:rFonts w:ascii="Times New Roman" w:hAnsi="Times New Roman" w:cs="Times New Roman"/>
                <w:noProof/>
                <w:color w:val="000000" w:themeColor="text1"/>
                <w:sz w:val="24"/>
                <w:lang w:val="en-GB"/>
              </w:rPr>
              <w:t>References</w:t>
            </w:r>
            <w:r w:rsidR="00E22959" w:rsidRPr="005E6014">
              <w:rPr>
                <w:rFonts w:ascii="Times New Roman" w:hAnsi="Times New Roman" w:cs="Times New Roman"/>
                <w:noProof/>
                <w:webHidden/>
                <w:color w:val="000000" w:themeColor="text1"/>
                <w:sz w:val="24"/>
                <w:lang w:val="en-GB"/>
              </w:rPr>
              <w:tab/>
            </w:r>
            <w:r w:rsidR="00C666F8" w:rsidRPr="005E6014">
              <w:rPr>
                <w:rFonts w:ascii="Times New Roman" w:hAnsi="Times New Roman" w:cs="Times New Roman"/>
                <w:noProof/>
                <w:webHidden/>
                <w:color w:val="000000" w:themeColor="text1"/>
                <w:sz w:val="24"/>
                <w:lang w:val="en-GB"/>
              </w:rPr>
              <w:fldChar w:fldCharType="begin"/>
            </w:r>
            <w:r w:rsidR="00E22959" w:rsidRPr="005E6014">
              <w:rPr>
                <w:rFonts w:ascii="Times New Roman" w:hAnsi="Times New Roman" w:cs="Times New Roman"/>
                <w:noProof/>
                <w:webHidden/>
                <w:color w:val="000000" w:themeColor="text1"/>
                <w:sz w:val="24"/>
                <w:lang w:val="en-GB"/>
              </w:rPr>
              <w:instrText xml:space="preserve"> PAGEREF _Toc100997409 \h </w:instrText>
            </w:r>
            <w:r w:rsidR="00C666F8" w:rsidRPr="005E6014">
              <w:rPr>
                <w:rFonts w:ascii="Times New Roman" w:hAnsi="Times New Roman" w:cs="Times New Roman"/>
                <w:noProof/>
                <w:webHidden/>
                <w:color w:val="000000" w:themeColor="text1"/>
                <w:sz w:val="24"/>
                <w:lang w:val="en-GB"/>
              </w:rPr>
            </w:r>
            <w:r w:rsidR="00C666F8" w:rsidRPr="005E6014">
              <w:rPr>
                <w:rFonts w:ascii="Times New Roman" w:hAnsi="Times New Roman" w:cs="Times New Roman"/>
                <w:noProof/>
                <w:webHidden/>
                <w:color w:val="000000" w:themeColor="text1"/>
                <w:sz w:val="24"/>
                <w:lang w:val="en-GB"/>
              </w:rPr>
              <w:fldChar w:fldCharType="separate"/>
            </w:r>
            <w:r w:rsidR="00E22959" w:rsidRPr="005E6014">
              <w:rPr>
                <w:rFonts w:ascii="Times New Roman" w:hAnsi="Times New Roman" w:cs="Times New Roman"/>
                <w:noProof/>
                <w:webHidden/>
                <w:color w:val="000000" w:themeColor="text1"/>
                <w:sz w:val="24"/>
                <w:lang w:val="en-GB"/>
              </w:rPr>
              <w:t>14</w:t>
            </w:r>
            <w:r w:rsidR="00C666F8" w:rsidRPr="005E6014">
              <w:rPr>
                <w:rFonts w:ascii="Times New Roman" w:hAnsi="Times New Roman" w:cs="Times New Roman"/>
                <w:noProof/>
                <w:webHidden/>
                <w:color w:val="000000" w:themeColor="text1"/>
                <w:sz w:val="24"/>
                <w:lang w:val="en-GB"/>
              </w:rPr>
              <w:fldChar w:fldCharType="end"/>
            </w:r>
          </w:hyperlink>
        </w:p>
        <w:p w14:paraId="03181FEE" w14:textId="77777777" w:rsidR="00844E16" w:rsidRPr="005E6014" w:rsidRDefault="00C666F8" w:rsidP="00E22959">
          <w:pPr>
            <w:spacing w:line="360" w:lineRule="auto"/>
            <w:jc w:val="both"/>
            <w:rPr>
              <w:rFonts w:ascii="Times New Roman" w:hAnsi="Times New Roman" w:cs="Times New Roman"/>
              <w:color w:val="000000" w:themeColor="text1"/>
              <w:sz w:val="24"/>
              <w:lang w:val="en-GB"/>
            </w:rPr>
          </w:pPr>
          <w:r w:rsidRPr="005E6014">
            <w:rPr>
              <w:rFonts w:ascii="Times New Roman" w:hAnsi="Times New Roman" w:cs="Times New Roman"/>
              <w:color w:val="000000" w:themeColor="text1"/>
              <w:sz w:val="24"/>
              <w:lang w:val="en-GB"/>
            </w:rPr>
            <w:fldChar w:fldCharType="end"/>
          </w:r>
        </w:p>
      </w:sdtContent>
    </w:sdt>
    <w:p w14:paraId="4F8DA19C" w14:textId="77777777" w:rsidR="008921FF" w:rsidRPr="005E6014" w:rsidRDefault="00E3259D" w:rsidP="00844E16">
      <w:pPr>
        <w:pStyle w:val="Normal1"/>
        <w:spacing w:line="360" w:lineRule="auto"/>
        <w:jc w:val="both"/>
        <w:rPr>
          <w:rFonts w:ascii="Times New Roman" w:eastAsia="Times New Roman" w:hAnsi="Times New Roman" w:cs="Times New Roman"/>
          <w:b/>
          <w:color w:val="000000" w:themeColor="text1"/>
          <w:sz w:val="28"/>
          <w:szCs w:val="28"/>
          <w:lang w:val="en-GB"/>
        </w:rPr>
      </w:pPr>
      <w:r w:rsidRPr="005E6014">
        <w:rPr>
          <w:color w:val="000000" w:themeColor="text1"/>
          <w:lang w:val="en-GB"/>
        </w:rPr>
        <w:br w:type="page"/>
      </w:r>
    </w:p>
    <w:p w14:paraId="077DC7B4" w14:textId="77777777" w:rsidR="008921FF" w:rsidRPr="005E6014" w:rsidRDefault="00E3259D" w:rsidP="00844650">
      <w:pPr>
        <w:pStyle w:val="Heading1"/>
        <w:rPr>
          <w:lang w:val="en-GB"/>
        </w:rPr>
      </w:pPr>
      <w:bookmarkStart w:id="0" w:name="_Toc100997400"/>
      <w:r w:rsidRPr="005E6014">
        <w:rPr>
          <w:lang w:val="en-GB"/>
        </w:rPr>
        <w:lastRenderedPageBreak/>
        <w:t>Introduction</w:t>
      </w:r>
      <w:bookmarkEnd w:id="0"/>
      <w:r w:rsidRPr="005E6014">
        <w:rPr>
          <w:lang w:val="en-GB"/>
        </w:rPr>
        <w:t xml:space="preserve"> </w:t>
      </w:r>
    </w:p>
    <w:p w14:paraId="7F62E954"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Business processes worldwide are found to be affected by the current pandemic situation. As a consequence, demand for flexible working practices is increasing day by day. As per some research, it is found that most employers are expecting to face a high demand for flexible working facilities that can impact the workplace both positively and negatively. In this study, a critical understanding of the flexible working process and its impacts on diversity and inclusion within a workplace has been analyzed. The role of human resources in managing inequality and promoting diversity and inclusion within the organization is considered here for detailed evaluation. </w:t>
      </w:r>
    </w:p>
    <w:p w14:paraId="109E2A6A" w14:textId="77777777" w:rsidR="008921FF" w:rsidRPr="005E6014" w:rsidRDefault="00E3259D" w:rsidP="00844650">
      <w:pPr>
        <w:pStyle w:val="Heading1"/>
        <w:rPr>
          <w:lang w:val="en-GB"/>
        </w:rPr>
      </w:pPr>
      <w:bookmarkStart w:id="1" w:name="_Toc100997401"/>
      <w:r w:rsidRPr="005E6014">
        <w:rPr>
          <w:lang w:val="en-GB"/>
        </w:rPr>
        <w:t>Case overview</w:t>
      </w:r>
      <w:bookmarkEnd w:id="1"/>
    </w:p>
    <w:p w14:paraId="1ECDD164"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In the case study, a survey is conducted through which perspectives and thoughts of employers regarding the increasing demand for flexible working practices</w:t>
      </w:r>
      <w:r w:rsidR="008C7D93" w:rsidRPr="005E6014">
        <w:rPr>
          <w:rFonts w:ascii="Times New Roman" w:eastAsia="Times New Roman" w:hAnsi="Times New Roman" w:cs="Times New Roman"/>
          <w:color w:val="000000" w:themeColor="text1"/>
          <w:sz w:val="24"/>
          <w:szCs w:val="24"/>
          <w:lang w:val="en-GB"/>
        </w:rPr>
        <w:t xml:space="preserve"> have been discussed</w:t>
      </w:r>
      <w:r w:rsidRPr="005E6014">
        <w:rPr>
          <w:rFonts w:ascii="Times New Roman" w:eastAsia="Times New Roman" w:hAnsi="Times New Roman" w:cs="Times New Roman"/>
          <w:color w:val="000000" w:themeColor="text1"/>
          <w:sz w:val="24"/>
          <w:szCs w:val="24"/>
          <w:lang w:val="en-GB"/>
        </w:rPr>
        <w:t xml:space="preserve">. The influence of flexible working on diversity and inclusion is included in this report. </w:t>
      </w:r>
      <w:r w:rsidR="00D678C6" w:rsidRPr="005E6014">
        <w:rPr>
          <w:rFonts w:ascii="Times New Roman" w:eastAsia="Times New Roman" w:hAnsi="Times New Roman" w:cs="Times New Roman"/>
          <w:color w:val="000000" w:themeColor="text1"/>
          <w:sz w:val="24"/>
          <w:szCs w:val="24"/>
          <w:lang w:val="en-GB"/>
        </w:rPr>
        <w:t xml:space="preserve">Flexibility within workplace serves to be effective in facilitating organizational progression through increased employee engagement. </w:t>
      </w:r>
      <w:r w:rsidR="001851A4" w:rsidRPr="005E6014">
        <w:rPr>
          <w:rFonts w:ascii="Times New Roman" w:eastAsia="Times New Roman" w:hAnsi="Times New Roman" w:cs="Times New Roman"/>
          <w:color w:val="000000" w:themeColor="text1"/>
          <w:sz w:val="24"/>
          <w:szCs w:val="24"/>
          <w:lang w:val="en-GB"/>
        </w:rPr>
        <w:t>Increased</w:t>
      </w:r>
      <w:r w:rsidR="00D678C6" w:rsidRPr="005E6014">
        <w:rPr>
          <w:rFonts w:ascii="Times New Roman" w:eastAsia="Times New Roman" w:hAnsi="Times New Roman" w:cs="Times New Roman"/>
          <w:color w:val="000000" w:themeColor="text1"/>
          <w:sz w:val="24"/>
          <w:szCs w:val="24"/>
          <w:lang w:val="en-GB"/>
        </w:rPr>
        <w:t xml:space="preserve"> </w:t>
      </w:r>
      <w:r w:rsidR="001851A4" w:rsidRPr="005E6014">
        <w:rPr>
          <w:rFonts w:ascii="Times New Roman" w:eastAsia="Times New Roman" w:hAnsi="Times New Roman" w:cs="Times New Roman"/>
          <w:color w:val="000000" w:themeColor="text1"/>
          <w:sz w:val="24"/>
          <w:szCs w:val="24"/>
          <w:lang w:val="en-GB"/>
        </w:rPr>
        <w:t>inequality</w:t>
      </w:r>
      <w:r w:rsidR="00D678C6" w:rsidRPr="005E6014">
        <w:rPr>
          <w:rFonts w:ascii="Times New Roman" w:eastAsia="Times New Roman" w:hAnsi="Times New Roman" w:cs="Times New Roman"/>
          <w:color w:val="000000" w:themeColor="text1"/>
          <w:sz w:val="24"/>
          <w:szCs w:val="24"/>
          <w:lang w:val="en-GB"/>
        </w:rPr>
        <w:t xml:space="preserve"> and discrimination within workplace can further </w:t>
      </w:r>
      <w:r w:rsidR="001851A4" w:rsidRPr="005E6014">
        <w:rPr>
          <w:rFonts w:ascii="Times New Roman" w:eastAsia="Times New Roman" w:hAnsi="Times New Roman" w:cs="Times New Roman"/>
          <w:color w:val="000000" w:themeColor="text1"/>
          <w:sz w:val="24"/>
          <w:szCs w:val="24"/>
          <w:lang w:val="en-GB"/>
        </w:rPr>
        <w:t>threaten</w:t>
      </w:r>
      <w:r w:rsidR="00D678C6" w:rsidRPr="005E6014">
        <w:rPr>
          <w:rFonts w:ascii="Times New Roman" w:eastAsia="Times New Roman" w:hAnsi="Times New Roman" w:cs="Times New Roman"/>
          <w:color w:val="000000" w:themeColor="text1"/>
          <w:sz w:val="24"/>
          <w:szCs w:val="24"/>
          <w:lang w:val="en-GB"/>
        </w:rPr>
        <w:t xml:space="preserve"> workplace harmony and create increased chaos among the employees that further threatens smooth organizational productivity.</w:t>
      </w:r>
      <w:r w:rsidR="009C1647" w:rsidRPr="005E6014">
        <w:rPr>
          <w:rFonts w:ascii="Times New Roman" w:eastAsia="Times New Roman" w:hAnsi="Times New Roman" w:cs="Times New Roman"/>
          <w:color w:val="000000" w:themeColor="text1"/>
          <w:sz w:val="24"/>
          <w:szCs w:val="24"/>
          <w:lang w:val="en-GB"/>
        </w:rPr>
        <w:t xml:space="preserve"> </w:t>
      </w:r>
      <w:r w:rsidR="00660E65" w:rsidRPr="005E6014">
        <w:rPr>
          <w:rFonts w:ascii="Times New Roman" w:eastAsia="Times New Roman" w:hAnsi="Times New Roman" w:cs="Times New Roman"/>
          <w:color w:val="000000" w:themeColor="text1"/>
          <w:sz w:val="24"/>
          <w:szCs w:val="24"/>
          <w:lang w:val="en-GB"/>
        </w:rPr>
        <w:t xml:space="preserve">As per the conducted survey by ACAS, nearly </w:t>
      </w:r>
      <w:r w:rsidR="00660E65" w:rsidRPr="005E6014">
        <w:rPr>
          <w:rFonts w:ascii="Times New Roman" w:eastAsia="Times New Roman" w:hAnsi="Times New Roman" w:cs="Times New Roman"/>
          <w:b/>
          <w:color w:val="000000" w:themeColor="text1"/>
          <w:sz w:val="24"/>
          <w:szCs w:val="24"/>
          <w:lang w:val="en-GB"/>
        </w:rPr>
        <w:t>55%</w:t>
      </w:r>
      <w:r w:rsidR="00660E65" w:rsidRPr="005E6014">
        <w:rPr>
          <w:rFonts w:ascii="Times New Roman" w:eastAsia="Times New Roman" w:hAnsi="Times New Roman" w:cs="Times New Roman"/>
          <w:color w:val="000000" w:themeColor="text1"/>
          <w:sz w:val="24"/>
          <w:szCs w:val="24"/>
          <w:lang w:val="en-GB"/>
        </w:rPr>
        <w:t xml:space="preserve"> employers of in the UK are found to expect a rise in demand among existing and newly employed staff for working in flexible forms, especially work from home.</w:t>
      </w:r>
    </w:p>
    <w:p w14:paraId="58E6BB99" w14:textId="77777777" w:rsidR="008921FF" w:rsidRPr="005E6014" w:rsidRDefault="00E3259D">
      <w:pPr>
        <w:pStyle w:val="Normal1"/>
        <w:spacing w:line="360" w:lineRule="auto"/>
        <w:jc w:val="both"/>
        <w:rPr>
          <w:rFonts w:ascii="Times New Roman" w:eastAsia="Times New Roman" w:hAnsi="Times New Roman" w:cs="Times New Roman"/>
          <w:b/>
          <w:color w:val="000000" w:themeColor="text1"/>
          <w:sz w:val="24"/>
          <w:szCs w:val="24"/>
          <w:lang w:val="en-GB"/>
        </w:rPr>
      </w:pPr>
      <w:r w:rsidRPr="005E6014">
        <w:rPr>
          <w:rFonts w:ascii="Times New Roman" w:eastAsia="Times New Roman" w:hAnsi="Times New Roman" w:cs="Times New Roman"/>
          <w:b/>
          <w:color w:val="000000" w:themeColor="text1"/>
          <w:sz w:val="24"/>
          <w:szCs w:val="24"/>
          <w:lang w:val="en-GB"/>
        </w:rPr>
        <w:t>The significance of flexible working practices</w:t>
      </w:r>
    </w:p>
    <w:p w14:paraId="26B7C75B" w14:textId="77777777" w:rsidR="008921FF" w:rsidRPr="005E6014" w:rsidRDefault="00660E6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E6014">
        <w:rPr>
          <w:rFonts w:ascii="Times New Roman" w:eastAsia="Times New Roman" w:hAnsi="Times New Roman" w:cs="Times New Roman"/>
          <w:color w:val="000000" w:themeColor="text1"/>
          <w:sz w:val="24"/>
          <w:szCs w:val="24"/>
          <w:highlight w:val="white"/>
          <w:lang w:val="en-GB"/>
        </w:rPr>
        <w:t xml:space="preserve">Flexible working practices serves to be effective in stimulating employee performance. </w:t>
      </w:r>
      <w:r w:rsidR="00E3259D" w:rsidRPr="005E6014">
        <w:rPr>
          <w:rFonts w:ascii="Times New Roman" w:eastAsia="Times New Roman" w:hAnsi="Times New Roman" w:cs="Times New Roman"/>
          <w:color w:val="000000" w:themeColor="text1"/>
          <w:sz w:val="24"/>
          <w:szCs w:val="24"/>
          <w:highlight w:val="white"/>
          <w:lang w:val="en-GB"/>
        </w:rPr>
        <w:t xml:space="preserve">According to Tomlinson </w:t>
      </w:r>
      <w:r w:rsidR="00E3259D" w:rsidRPr="005E6014">
        <w:rPr>
          <w:rFonts w:ascii="Times New Roman" w:eastAsia="Times New Roman" w:hAnsi="Times New Roman" w:cs="Times New Roman"/>
          <w:i/>
          <w:color w:val="000000" w:themeColor="text1"/>
          <w:sz w:val="24"/>
          <w:szCs w:val="24"/>
          <w:highlight w:val="white"/>
          <w:lang w:val="en-GB"/>
        </w:rPr>
        <w:t>et al.</w:t>
      </w:r>
      <w:r w:rsidR="00E3259D" w:rsidRPr="005E6014">
        <w:rPr>
          <w:rFonts w:ascii="Times New Roman" w:eastAsia="Times New Roman" w:hAnsi="Times New Roman" w:cs="Times New Roman"/>
          <w:color w:val="000000" w:themeColor="text1"/>
          <w:sz w:val="24"/>
          <w:szCs w:val="24"/>
          <w:highlight w:val="white"/>
          <w:lang w:val="en-GB"/>
        </w:rPr>
        <w:t xml:space="preserve"> (2018), flexible working practices can help an organization to reduce employee absence rates. </w:t>
      </w:r>
    </w:p>
    <w:p w14:paraId="7367C1AD" w14:textId="77777777" w:rsidR="008921FF" w:rsidRPr="005E6014" w:rsidRDefault="00E3259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E6014">
        <w:rPr>
          <w:rFonts w:ascii="Times New Roman" w:eastAsia="Times New Roman" w:hAnsi="Times New Roman" w:cs="Times New Roman"/>
          <w:noProof/>
          <w:color w:val="000000" w:themeColor="text1"/>
          <w:sz w:val="24"/>
          <w:szCs w:val="24"/>
          <w:highlight w:val="white"/>
          <w:lang w:val="en-GB"/>
        </w:rPr>
        <w:lastRenderedPageBreak/>
        <w:drawing>
          <wp:inline distT="114300" distB="114300" distL="114300" distR="114300" wp14:anchorId="66D02F14" wp14:editId="5BAB08E0">
            <wp:extent cx="4457700" cy="2257425"/>
            <wp:effectExtent l="1905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b="17240"/>
                    <a:stretch>
                      <a:fillRect/>
                    </a:stretch>
                  </pic:blipFill>
                  <pic:spPr>
                    <a:xfrm>
                      <a:off x="0" y="0"/>
                      <a:ext cx="4457700" cy="2257425"/>
                    </a:xfrm>
                    <a:prstGeom prst="rect">
                      <a:avLst/>
                    </a:prstGeom>
                    <a:ln/>
                  </pic:spPr>
                </pic:pic>
              </a:graphicData>
            </a:graphic>
          </wp:inline>
        </w:drawing>
      </w:r>
    </w:p>
    <w:p w14:paraId="6E7DFEF5" w14:textId="77777777" w:rsidR="008921FF" w:rsidRPr="005E6014" w:rsidRDefault="00E3259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E6014">
        <w:rPr>
          <w:rFonts w:ascii="Times New Roman" w:eastAsia="Times New Roman" w:hAnsi="Times New Roman" w:cs="Times New Roman"/>
          <w:b/>
          <w:color w:val="000000" w:themeColor="text1"/>
          <w:sz w:val="24"/>
          <w:szCs w:val="24"/>
          <w:highlight w:val="white"/>
          <w:lang w:val="en-GB"/>
        </w:rPr>
        <w:t>Figure 1: Significance of flexible working practices</w:t>
      </w:r>
    </w:p>
    <w:p w14:paraId="72AAF99B" w14:textId="77777777" w:rsidR="008921FF" w:rsidRPr="005E6014" w:rsidRDefault="00E3259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E6014">
        <w:rPr>
          <w:rFonts w:ascii="Times New Roman" w:eastAsia="Times New Roman" w:hAnsi="Times New Roman" w:cs="Times New Roman"/>
          <w:color w:val="000000" w:themeColor="text1"/>
          <w:sz w:val="24"/>
          <w:szCs w:val="24"/>
          <w:highlight w:val="white"/>
          <w:lang w:val="en-GB"/>
        </w:rPr>
        <w:t xml:space="preserve">(Source: Grant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2018)</w:t>
      </w:r>
    </w:p>
    <w:p w14:paraId="2436B236"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E6014">
        <w:rPr>
          <w:rFonts w:ascii="Times New Roman" w:eastAsia="Times New Roman" w:hAnsi="Times New Roman" w:cs="Times New Roman"/>
          <w:color w:val="000000" w:themeColor="text1"/>
          <w:sz w:val="24"/>
          <w:szCs w:val="24"/>
          <w:highlight w:val="white"/>
          <w:lang w:val="en-GB"/>
        </w:rPr>
        <w:t xml:space="preserve">As per the </w:t>
      </w:r>
      <w:r w:rsidRPr="005E6014">
        <w:rPr>
          <w:rFonts w:ascii="Times New Roman" w:eastAsia="Times New Roman" w:hAnsi="Times New Roman" w:cs="Times New Roman"/>
          <w:b/>
          <w:i/>
          <w:color w:val="000000" w:themeColor="text1"/>
          <w:sz w:val="24"/>
          <w:szCs w:val="24"/>
          <w:highlight w:val="white"/>
          <w:lang w:val="en-GB"/>
        </w:rPr>
        <w:t xml:space="preserve">FWA (Flexible Work Arrangement) </w:t>
      </w:r>
      <w:r w:rsidRPr="005E6014">
        <w:rPr>
          <w:rFonts w:ascii="Times New Roman" w:eastAsia="Times New Roman" w:hAnsi="Times New Roman" w:cs="Times New Roman"/>
          <w:color w:val="000000" w:themeColor="text1"/>
          <w:sz w:val="24"/>
          <w:szCs w:val="24"/>
          <w:highlight w:val="white"/>
          <w:lang w:val="en-GB"/>
        </w:rPr>
        <w:t xml:space="preserve">theory, almost every kind of benefit can be provided to the employees by considering flexible working practices. As per this theory, management of work-life balance is important to acquire quality work from employees. In terms of avoiding any long-term health-related issues, having flexible working practices is important for the recent business environment. </w:t>
      </w:r>
    </w:p>
    <w:p w14:paraId="615F81AE"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highlight w:val="white"/>
          <w:lang w:val="en-GB"/>
        </w:rPr>
        <w:t xml:space="preserve">An important significance of having a flexible working practice can include the opportunities and scope of sharing a task, having flexible working time, and doing work from home at certain times (Grant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2018). As per some research, it is found that around </w:t>
      </w:r>
      <w:r w:rsidRPr="005E6014">
        <w:rPr>
          <w:rFonts w:ascii="Times New Roman" w:eastAsia="Times New Roman" w:hAnsi="Times New Roman" w:cs="Times New Roman"/>
          <w:b/>
          <w:color w:val="000000" w:themeColor="text1"/>
          <w:sz w:val="24"/>
          <w:szCs w:val="24"/>
          <w:highlight w:val="white"/>
          <w:lang w:val="en-GB"/>
        </w:rPr>
        <w:t>4185 employees</w:t>
      </w:r>
      <w:r w:rsidRPr="005E6014">
        <w:rPr>
          <w:rFonts w:ascii="Times New Roman" w:eastAsia="Times New Roman" w:hAnsi="Times New Roman" w:cs="Times New Roman"/>
          <w:color w:val="000000" w:themeColor="text1"/>
          <w:sz w:val="24"/>
          <w:szCs w:val="24"/>
          <w:highlight w:val="white"/>
          <w:lang w:val="en-GB"/>
        </w:rPr>
        <w:t xml:space="preserve"> in a thousand are found to opt for flexible working practices in the UK. The significance of flexible working practices within recent business scenarios can be presented and understood by understanding the value of this information. Therefore, it is very important to consider a flexible working practice within an organizational business to ensure a profitable and growing business.</w:t>
      </w:r>
      <w:r w:rsidR="00E14C19" w:rsidRPr="005E6014">
        <w:rPr>
          <w:rFonts w:ascii="Times New Roman" w:eastAsia="Times New Roman" w:hAnsi="Times New Roman" w:cs="Times New Roman"/>
          <w:color w:val="000000" w:themeColor="text1"/>
          <w:sz w:val="24"/>
          <w:szCs w:val="24"/>
          <w:highlight w:val="white"/>
          <w:lang w:val="en-GB"/>
        </w:rPr>
        <w:t xml:space="preserve">          </w:t>
      </w:r>
      <w:r w:rsidR="00E14C19" w:rsidRPr="005E6014">
        <w:rPr>
          <w:rFonts w:ascii="Times New Roman" w:eastAsia="Times New Roman" w:hAnsi="Times New Roman" w:cs="Times New Roman"/>
          <w:color w:val="000000" w:themeColor="text1"/>
          <w:sz w:val="24"/>
          <w:szCs w:val="24"/>
          <w:lang w:val="en-GB"/>
        </w:rPr>
        <w:t xml:space="preserve">    </w:t>
      </w:r>
    </w:p>
    <w:p w14:paraId="27FED5AA" w14:textId="77777777" w:rsidR="008921FF" w:rsidRPr="005E6014" w:rsidRDefault="00E3259D" w:rsidP="004A3E8B">
      <w:pPr>
        <w:pStyle w:val="Heading1"/>
        <w:rPr>
          <w:lang w:val="en-GB"/>
        </w:rPr>
      </w:pPr>
      <w:bookmarkStart w:id="2" w:name="_Toc100997402"/>
      <w:r w:rsidRPr="005E6014">
        <w:rPr>
          <w:lang w:val="en-GB"/>
        </w:rPr>
        <w:t>Impacts of flexible working in a healthy workplace</w:t>
      </w:r>
      <w:bookmarkEnd w:id="2"/>
      <w:r w:rsidRPr="005E6014">
        <w:rPr>
          <w:lang w:val="en-GB"/>
        </w:rPr>
        <w:t xml:space="preserve"> </w:t>
      </w:r>
    </w:p>
    <w:p w14:paraId="7657B259"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As an efficient Human Resource Manager of a successful retail organization, understanding the importance of flexible working practices is very important. </w:t>
      </w:r>
      <w:r w:rsidRPr="005E6014">
        <w:rPr>
          <w:rFonts w:ascii="Times New Roman" w:eastAsia="Times New Roman" w:hAnsi="Times New Roman" w:cs="Times New Roman"/>
          <w:color w:val="000000" w:themeColor="text1"/>
          <w:sz w:val="24"/>
          <w:szCs w:val="24"/>
          <w:highlight w:val="white"/>
          <w:lang w:val="en-GB"/>
        </w:rPr>
        <w:t>As per the opi</w:t>
      </w:r>
      <w:r w:rsidR="000127E9" w:rsidRPr="005E6014">
        <w:rPr>
          <w:rFonts w:ascii="Times New Roman" w:eastAsia="Times New Roman" w:hAnsi="Times New Roman" w:cs="Times New Roman"/>
          <w:color w:val="000000" w:themeColor="text1"/>
          <w:sz w:val="24"/>
          <w:szCs w:val="24"/>
          <w:highlight w:val="white"/>
          <w:lang w:val="en-GB"/>
        </w:rPr>
        <w:t>nion of Chung and Van der Horst</w:t>
      </w:r>
      <w:r w:rsidRPr="005E6014">
        <w:rPr>
          <w:rFonts w:ascii="Times New Roman" w:eastAsia="Times New Roman" w:hAnsi="Times New Roman" w:cs="Times New Roman"/>
          <w:color w:val="000000" w:themeColor="text1"/>
          <w:sz w:val="24"/>
          <w:szCs w:val="24"/>
          <w:highlight w:val="white"/>
          <w:lang w:val="en-GB"/>
        </w:rPr>
        <w:t xml:space="preserve"> (2018), </w:t>
      </w:r>
      <w:r w:rsidRPr="005E6014">
        <w:rPr>
          <w:rFonts w:ascii="Times New Roman" w:eastAsia="Times New Roman" w:hAnsi="Times New Roman" w:cs="Times New Roman"/>
          <w:color w:val="000000" w:themeColor="text1"/>
          <w:sz w:val="24"/>
          <w:szCs w:val="24"/>
          <w:lang w:val="en-GB"/>
        </w:rPr>
        <w:t xml:space="preserve">the organizational business of the associated company can adapt all flexible practices of work by identifying the benefits of flexible working practices. </w:t>
      </w:r>
    </w:p>
    <w:p w14:paraId="1D61E723" w14:textId="77777777" w:rsidR="008921FF" w:rsidRPr="005E6014"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4B8067D2" wp14:editId="181BB317">
            <wp:extent cx="5033789" cy="2710502"/>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033789" cy="2710502"/>
                    </a:xfrm>
                    <a:prstGeom prst="rect">
                      <a:avLst/>
                    </a:prstGeom>
                    <a:ln/>
                  </pic:spPr>
                </pic:pic>
              </a:graphicData>
            </a:graphic>
          </wp:inline>
        </w:drawing>
      </w:r>
    </w:p>
    <w:p w14:paraId="4FECE548" w14:textId="77777777" w:rsidR="008921FF" w:rsidRPr="005E6014"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5E6014">
        <w:rPr>
          <w:rFonts w:ascii="Times New Roman" w:eastAsia="Times New Roman" w:hAnsi="Times New Roman" w:cs="Times New Roman"/>
          <w:b/>
          <w:color w:val="000000" w:themeColor="text1"/>
          <w:sz w:val="24"/>
          <w:szCs w:val="24"/>
          <w:lang w:val="en-GB"/>
        </w:rPr>
        <w:t>Figure 2: Benefits of workplace flexibility</w:t>
      </w:r>
    </w:p>
    <w:p w14:paraId="4E24E481" w14:textId="77777777" w:rsidR="008921FF" w:rsidRPr="005E6014"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(Source: </w:t>
      </w:r>
      <w:r w:rsidRPr="005E6014">
        <w:rPr>
          <w:rFonts w:ascii="Times New Roman" w:eastAsia="Times New Roman" w:hAnsi="Times New Roman" w:cs="Times New Roman"/>
          <w:color w:val="000000" w:themeColor="text1"/>
          <w:sz w:val="24"/>
          <w:szCs w:val="24"/>
          <w:highlight w:val="white"/>
          <w:lang w:val="en-GB"/>
        </w:rPr>
        <w:t>Giovanis, 2018</w:t>
      </w:r>
      <w:r w:rsidRPr="005E6014">
        <w:rPr>
          <w:rFonts w:ascii="Times New Roman" w:eastAsia="Times New Roman" w:hAnsi="Times New Roman" w:cs="Times New Roman"/>
          <w:color w:val="000000" w:themeColor="text1"/>
          <w:sz w:val="24"/>
          <w:szCs w:val="24"/>
          <w:lang w:val="en-GB"/>
        </w:rPr>
        <w:t>)</w:t>
      </w:r>
    </w:p>
    <w:p w14:paraId="785F1189"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As per some recent research, a flexible working environment presents several benefits to the employees that ensure a positive and effective outcome for a business. </w:t>
      </w:r>
    </w:p>
    <w:p w14:paraId="7230AB74" w14:textId="77777777" w:rsidR="008921FF" w:rsidRPr="005E6014"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Workplace flexibility is considered to be effective in robust communication. </w:t>
      </w:r>
    </w:p>
    <w:p w14:paraId="502E768D" w14:textId="77777777" w:rsidR="008921FF" w:rsidRPr="005E6014"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Strategic imperativeness within a workplace can be measured by considering this working process.</w:t>
      </w:r>
    </w:p>
    <w:p w14:paraId="2186F157" w14:textId="77777777" w:rsidR="008921FF" w:rsidRPr="005E6014"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highlight w:val="white"/>
          <w:lang w:val="en-GB"/>
        </w:rPr>
        <w:t xml:space="preserve">According to Austin-Egole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(2020), </w:t>
      </w:r>
      <w:r w:rsidRPr="005E6014">
        <w:rPr>
          <w:rFonts w:ascii="Times New Roman" w:eastAsia="Times New Roman" w:hAnsi="Times New Roman" w:cs="Times New Roman"/>
          <w:color w:val="000000" w:themeColor="text1"/>
          <w:sz w:val="24"/>
          <w:szCs w:val="24"/>
          <w:lang w:val="en-GB"/>
        </w:rPr>
        <w:t>the scope of virtual training regarding a new work can be increased which impacts the overall performance of an employee.</w:t>
      </w:r>
    </w:p>
    <w:p w14:paraId="50E56295" w14:textId="77777777" w:rsidR="008921FF" w:rsidRPr="005E6014"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In terms of any ongoing research, flexible working practices are found to be helpful and appropriate.</w:t>
      </w:r>
    </w:p>
    <w:p w14:paraId="0B03CF04" w14:textId="77777777" w:rsidR="008921FF" w:rsidRPr="005E6014"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Measurement of results from previous works can help an employee to evaluate their own performance which leads the employee to identify their own capabilities and flaws. Future performance can be better and developed by considering this.</w:t>
      </w:r>
    </w:p>
    <w:p w14:paraId="2C297A9C"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highlight w:val="white"/>
          <w:lang w:val="en-GB"/>
        </w:rPr>
        <w:t xml:space="preserve">As per the opinion of Chung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(2021)</w:t>
      </w:r>
      <w:r w:rsidRPr="005E6014">
        <w:rPr>
          <w:rFonts w:ascii="Times New Roman" w:eastAsia="Times New Roman" w:hAnsi="Times New Roman" w:cs="Times New Roman"/>
          <w:color w:val="000000" w:themeColor="text1"/>
          <w:sz w:val="24"/>
          <w:szCs w:val="24"/>
          <w:lang w:val="en-GB"/>
        </w:rPr>
        <w:t>, improvement of an employee’s morale can be mentioned that is a result of considering flexible working practices within a workplace. Hence, it is to be stated that the recent business scenario of the UK can consider implementing flexible working practices to acquire potential benefits from employees.</w:t>
      </w:r>
      <w:r w:rsidR="00E14C19" w:rsidRPr="005E6014">
        <w:rPr>
          <w:rFonts w:ascii="Times New Roman" w:eastAsia="Times New Roman" w:hAnsi="Times New Roman" w:cs="Times New Roman"/>
          <w:color w:val="000000" w:themeColor="text1"/>
          <w:sz w:val="24"/>
          <w:szCs w:val="24"/>
          <w:lang w:val="en-GB"/>
        </w:rPr>
        <w:t xml:space="preserve">    </w:t>
      </w:r>
      <w:r w:rsidRPr="005E6014">
        <w:rPr>
          <w:rFonts w:ascii="Times New Roman" w:eastAsia="Times New Roman" w:hAnsi="Times New Roman" w:cs="Times New Roman"/>
          <w:color w:val="000000" w:themeColor="text1"/>
          <w:sz w:val="24"/>
          <w:szCs w:val="24"/>
          <w:lang w:val="en-GB"/>
        </w:rPr>
        <w:t xml:space="preserve"> </w:t>
      </w:r>
    </w:p>
    <w:p w14:paraId="4E518850" w14:textId="77777777" w:rsidR="008921FF" w:rsidRPr="005E6014" w:rsidRDefault="00E3259D" w:rsidP="004A3E8B">
      <w:pPr>
        <w:pStyle w:val="Heading1"/>
        <w:rPr>
          <w:lang w:val="en-GB"/>
        </w:rPr>
      </w:pPr>
      <w:bookmarkStart w:id="3" w:name="_Toc100997403"/>
      <w:r w:rsidRPr="005E6014">
        <w:rPr>
          <w:lang w:val="en-GB"/>
        </w:rPr>
        <w:lastRenderedPageBreak/>
        <w:t>Importance of diversity and inclusion in a workplace</w:t>
      </w:r>
      <w:bookmarkEnd w:id="3"/>
    </w:p>
    <w:p w14:paraId="28E75681"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Diversity and inclusion are considered the two most important factors that impact the overall performance of an organization. The concept of inclusion is based on cultural aspects of an organization in which employees of different characteristics work collaboratively and are provided with equal benefits and opportunities </w:t>
      </w:r>
      <w:r w:rsidRPr="005E6014">
        <w:rPr>
          <w:rFonts w:ascii="Times New Roman" w:eastAsia="Times New Roman" w:hAnsi="Times New Roman" w:cs="Times New Roman"/>
          <w:color w:val="000000" w:themeColor="text1"/>
          <w:sz w:val="24"/>
          <w:szCs w:val="24"/>
          <w:highlight w:val="white"/>
          <w:lang w:val="en-GB"/>
        </w:rPr>
        <w:t>(Giovanis, 2018)</w:t>
      </w:r>
      <w:r w:rsidRPr="005E6014">
        <w:rPr>
          <w:rFonts w:ascii="Times New Roman" w:eastAsia="Times New Roman" w:hAnsi="Times New Roman" w:cs="Times New Roman"/>
          <w:color w:val="000000" w:themeColor="text1"/>
          <w:sz w:val="24"/>
          <w:szCs w:val="24"/>
          <w:lang w:val="en-GB"/>
        </w:rPr>
        <w:t>. Equal respect for all employees within a workplace is ensured by considering effective inclusion within a workplace. On the other hand, having diversity in a workplace is related to the consideration of an organization to hire employees from different backgrounds such as different regions, ages, religions, educational backgrounds, and sexual orientations.</w:t>
      </w:r>
    </w:p>
    <w:p w14:paraId="4DEE6CDA" w14:textId="77777777" w:rsidR="008921FF" w:rsidRPr="005E6014" w:rsidRDefault="00E80A1E" w:rsidP="00E80A1E">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noProof/>
          <w:color w:val="000000" w:themeColor="text1"/>
          <w:sz w:val="24"/>
          <w:szCs w:val="24"/>
          <w:lang w:val="en-GB"/>
        </w:rPr>
        <w:drawing>
          <wp:inline distT="0" distB="0" distL="0" distR="0" wp14:anchorId="79B23DFD" wp14:editId="4600FB6F">
            <wp:extent cx="5619750" cy="251460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619750" cy="2514600"/>
                    </a:xfrm>
                    <a:prstGeom prst="rect">
                      <a:avLst/>
                    </a:prstGeom>
                    <a:noFill/>
                    <a:ln w="9525">
                      <a:noFill/>
                      <a:miter lim="800000"/>
                      <a:headEnd/>
                      <a:tailEnd/>
                    </a:ln>
                  </pic:spPr>
                </pic:pic>
              </a:graphicData>
            </a:graphic>
          </wp:inline>
        </w:drawing>
      </w:r>
      <w:r w:rsidR="00E3259D" w:rsidRPr="005E6014">
        <w:rPr>
          <w:rFonts w:ascii="Times New Roman" w:eastAsia="Times New Roman" w:hAnsi="Times New Roman" w:cs="Times New Roman"/>
          <w:color w:val="000000" w:themeColor="text1"/>
          <w:sz w:val="24"/>
          <w:szCs w:val="24"/>
          <w:lang w:val="en-GB"/>
        </w:rPr>
        <w:t xml:space="preserve"> </w:t>
      </w:r>
    </w:p>
    <w:p w14:paraId="4ED2C6CE" w14:textId="77777777" w:rsidR="008921FF" w:rsidRPr="005E6014"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5E6014">
        <w:rPr>
          <w:rFonts w:ascii="Times New Roman" w:eastAsia="Times New Roman" w:hAnsi="Times New Roman" w:cs="Times New Roman"/>
          <w:b/>
          <w:color w:val="000000" w:themeColor="text1"/>
          <w:sz w:val="24"/>
          <w:szCs w:val="24"/>
          <w:lang w:val="en-GB"/>
        </w:rPr>
        <w:t>Figure 3: Importance of diversity and inclusion</w:t>
      </w:r>
    </w:p>
    <w:p w14:paraId="07219DFD" w14:textId="77777777" w:rsidR="008921FF" w:rsidRPr="005E6014"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(Source: </w:t>
      </w:r>
      <w:r w:rsidRPr="005E6014">
        <w:rPr>
          <w:rFonts w:ascii="Times New Roman" w:eastAsia="Times New Roman" w:hAnsi="Times New Roman" w:cs="Times New Roman"/>
          <w:color w:val="000000" w:themeColor="text1"/>
          <w:sz w:val="24"/>
          <w:szCs w:val="24"/>
          <w:highlight w:val="white"/>
          <w:lang w:val="en-GB"/>
        </w:rPr>
        <w:t>Morley, 2018)</w:t>
      </w:r>
    </w:p>
    <w:p w14:paraId="2FB69B86"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On the basis of the above-presented figure, it is found that companies with an average rate of diversity results in the development of only 26%. On the other hand, companies with high consideration of diversity and inclusion are found to result better than the other companies as their results have 45% improvements. As per some other research, it is found that considering diversity and inclusion within a workplace had improved organizational performance. </w:t>
      </w:r>
    </w:p>
    <w:p w14:paraId="0B792864" w14:textId="77777777" w:rsidR="008921FF" w:rsidRPr="005E6014" w:rsidRDefault="00E3259D">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In the UK, almost 98% of organizations have considered diversity and inclusion programs to enhance employees’ awareness of these two factors. After the pandemic situation, this factor becomes an important consideration by almost all employees.</w:t>
      </w:r>
      <w:r w:rsidR="00E14C19" w:rsidRPr="005E6014">
        <w:rPr>
          <w:rFonts w:ascii="Times New Roman" w:eastAsia="Times New Roman" w:hAnsi="Times New Roman" w:cs="Times New Roman"/>
          <w:color w:val="000000" w:themeColor="text1"/>
          <w:sz w:val="24"/>
          <w:szCs w:val="24"/>
          <w:lang w:val="en-GB"/>
        </w:rPr>
        <w:t xml:space="preserve">  </w:t>
      </w:r>
      <w:r w:rsidRPr="005E6014">
        <w:rPr>
          <w:rFonts w:ascii="Times New Roman" w:eastAsia="Times New Roman" w:hAnsi="Times New Roman" w:cs="Times New Roman"/>
          <w:color w:val="000000" w:themeColor="text1"/>
          <w:sz w:val="24"/>
          <w:szCs w:val="24"/>
          <w:lang w:val="en-GB"/>
        </w:rPr>
        <w:t xml:space="preserve"> </w:t>
      </w:r>
    </w:p>
    <w:p w14:paraId="420F4D75" w14:textId="77777777" w:rsidR="008921FF" w:rsidRPr="005E6014" w:rsidRDefault="00E3259D">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highlight w:val="white"/>
          <w:lang w:val="en-GB"/>
        </w:rPr>
        <w:t xml:space="preserve">According to Jonsen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(2021), the </w:t>
      </w:r>
      <w:r w:rsidRPr="005E6014">
        <w:rPr>
          <w:rFonts w:ascii="Times New Roman" w:eastAsia="Times New Roman" w:hAnsi="Times New Roman" w:cs="Times New Roman"/>
          <w:color w:val="000000" w:themeColor="text1"/>
          <w:sz w:val="24"/>
          <w:szCs w:val="24"/>
          <w:lang w:val="en-GB"/>
        </w:rPr>
        <w:t xml:space="preserve">financial performance of such organizations is found to have developed by 25%. The profitability rate of these organizations is also </w:t>
      </w:r>
      <w:r w:rsidRPr="005E6014">
        <w:rPr>
          <w:rFonts w:ascii="Times New Roman" w:eastAsia="Times New Roman" w:hAnsi="Times New Roman" w:cs="Times New Roman"/>
          <w:color w:val="000000" w:themeColor="text1"/>
          <w:sz w:val="24"/>
          <w:szCs w:val="24"/>
          <w:lang w:val="en-GB"/>
        </w:rPr>
        <w:lastRenderedPageBreak/>
        <w:t>found to be positively impacted by introducing more effective diversity and inclusion within an organization.</w:t>
      </w:r>
      <w:r w:rsidR="00E14C19" w:rsidRPr="005E6014">
        <w:rPr>
          <w:rFonts w:ascii="Times New Roman" w:eastAsia="Times New Roman" w:hAnsi="Times New Roman" w:cs="Times New Roman"/>
          <w:color w:val="000000" w:themeColor="text1"/>
          <w:sz w:val="24"/>
          <w:szCs w:val="24"/>
          <w:lang w:val="en-GB"/>
        </w:rPr>
        <w:t xml:space="preserve">                </w:t>
      </w:r>
      <w:r w:rsidRPr="005E6014">
        <w:rPr>
          <w:rFonts w:ascii="Times New Roman" w:eastAsia="Times New Roman" w:hAnsi="Times New Roman" w:cs="Times New Roman"/>
          <w:color w:val="000000" w:themeColor="text1"/>
          <w:sz w:val="24"/>
          <w:szCs w:val="24"/>
          <w:lang w:val="en-GB"/>
        </w:rPr>
        <w:t xml:space="preserve"> </w:t>
      </w:r>
    </w:p>
    <w:p w14:paraId="601B6622" w14:textId="77777777" w:rsidR="008921FF" w:rsidRPr="005E6014"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noProof/>
          <w:color w:val="000000" w:themeColor="text1"/>
          <w:sz w:val="24"/>
          <w:szCs w:val="24"/>
          <w:lang w:val="en-GB"/>
        </w:rPr>
        <w:drawing>
          <wp:inline distT="114300" distB="114300" distL="114300" distR="114300" wp14:anchorId="2EBABA26" wp14:editId="4C842210">
            <wp:extent cx="4448175" cy="250209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4448175" cy="2502098"/>
                    </a:xfrm>
                    <a:prstGeom prst="rect">
                      <a:avLst/>
                    </a:prstGeom>
                    <a:ln/>
                  </pic:spPr>
                </pic:pic>
              </a:graphicData>
            </a:graphic>
          </wp:inline>
        </w:drawing>
      </w:r>
    </w:p>
    <w:p w14:paraId="1629FE05" w14:textId="77777777" w:rsidR="008921FF" w:rsidRPr="005E6014"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5E6014">
        <w:rPr>
          <w:rFonts w:ascii="Times New Roman" w:eastAsia="Times New Roman" w:hAnsi="Times New Roman" w:cs="Times New Roman"/>
          <w:b/>
          <w:color w:val="000000" w:themeColor="text1"/>
          <w:sz w:val="24"/>
          <w:szCs w:val="24"/>
          <w:lang w:val="en-GB"/>
        </w:rPr>
        <w:t>Figure 4: Diversity and inclusion</w:t>
      </w:r>
    </w:p>
    <w:p w14:paraId="6402CD39" w14:textId="77777777" w:rsidR="008921FF" w:rsidRPr="005E6014"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(Source: </w:t>
      </w:r>
      <w:r w:rsidRPr="005E6014">
        <w:rPr>
          <w:rFonts w:ascii="Times New Roman" w:eastAsia="Times New Roman" w:hAnsi="Times New Roman" w:cs="Times New Roman"/>
          <w:color w:val="000000" w:themeColor="text1"/>
          <w:sz w:val="24"/>
          <w:szCs w:val="24"/>
          <w:highlight w:val="white"/>
          <w:lang w:val="en-GB"/>
        </w:rPr>
        <w:t xml:space="preserve">Collings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2021)</w:t>
      </w:r>
    </w:p>
    <w:p w14:paraId="5A87E184"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As per the above-presented figure, the four most important benefits of considering diversity and inclusion within the workplace can be mentioned. </w:t>
      </w:r>
    </w:p>
    <w:p w14:paraId="29E36EAE" w14:textId="77777777" w:rsidR="008921FF" w:rsidRPr="005E6014" w:rsidRDefault="00E3259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In terms of identifying potential talents from all around the world, having diversity in the working environment is necessary.</w:t>
      </w:r>
    </w:p>
    <w:p w14:paraId="1519C801" w14:textId="77777777" w:rsidR="008921FF" w:rsidRPr="005E6014" w:rsidRDefault="00E3259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Employees from different backgrounds and educational knowledge can help an organization by providing innovative and creative ideas. The performance of a group is often found to be attractive and effective in which groups members have diversity. </w:t>
      </w:r>
    </w:p>
    <w:p w14:paraId="191A8A15" w14:textId="77777777" w:rsidR="008921FF" w:rsidRPr="005E6014" w:rsidRDefault="00E3259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The sense of responsibility differs from person to person, on the basis of education and other attributes </w:t>
      </w:r>
      <w:r w:rsidRPr="005E6014">
        <w:rPr>
          <w:rFonts w:ascii="Times New Roman" w:eastAsia="Times New Roman" w:hAnsi="Times New Roman" w:cs="Times New Roman"/>
          <w:color w:val="000000" w:themeColor="text1"/>
          <w:sz w:val="24"/>
          <w:szCs w:val="24"/>
          <w:highlight w:val="white"/>
          <w:lang w:val="en-GB"/>
        </w:rPr>
        <w:t>(Morley, 2018)</w:t>
      </w:r>
      <w:r w:rsidRPr="005E6014">
        <w:rPr>
          <w:rFonts w:ascii="Times New Roman" w:eastAsia="Times New Roman" w:hAnsi="Times New Roman" w:cs="Times New Roman"/>
          <w:color w:val="000000" w:themeColor="text1"/>
          <w:sz w:val="24"/>
          <w:szCs w:val="24"/>
          <w:lang w:val="en-GB"/>
        </w:rPr>
        <w:t>. The reputation of an organization can be maintained and increased by considering diversity and inclusion within the workplace.</w:t>
      </w:r>
    </w:p>
    <w:p w14:paraId="2A30188E" w14:textId="77777777" w:rsidR="008921FF" w:rsidRPr="005E6014" w:rsidRDefault="00E3259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The financial performance of an organization is also found to be impacted and developed by employing efficient and skilled employees with diverse financial backgrounds.</w:t>
      </w:r>
      <w:r w:rsidR="00E14C19" w:rsidRPr="005E6014">
        <w:rPr>
          <w:rFonts w:ascii="Times New Roman" w:eastAsia="Times New Roman" w:hAnsi="Times New Roman" w:cs="Times New Roman"/>
          <w:color w:val="000000" w:themeColor="text1"/>
          <w:sz w:val="24"/>
          <w:szCs w:val="24"/>
          <w:lang w:val="en-GB"/>
        </w:rPr>
        <w:t xml:space="preserve">      </w:t>
      </w:r>
    </w:p>
    <w:p w14:paraId="122AB9A9" w14:textId="77777777" w:rsidR="008921FF" w:rsidRPr="005E6014" w:rsidRDefault="00DC11BC" w:rsidP="004A3E8B">
      <w:pPr>
        <w:pStyle w:val="Heading1"/>
        <w:rPr>
          <w:lang w:val="en-GB"/>
        </w:rPr>
      </w:pPr>
      <w:bookmarkStart w:id="4" w:name="_Toc100997404"/>
      <w:r w:rsidRPr="005E6014">
        <w:rPr>
          <w:lang w:val="en-GB"/>
        </w:rPr>
        <w:t>Favourable</w:t>
      </w:r>
      <w:r w:rsidR="00E3259D" w:rsidRPr="005E6014">
        <w:rPr>
          <w:lang w:val="en-GB"/>
        </w:rPr>
        <w:t xml:space="preserve"> impacts of flexible working practices in diversity and inclusion</w:t>
      </w:r>
      <w:bookmarkEnd w:id="4"/>
      <w:r w:rsidR="00E3259D" w:rsidRPr="005E6014">
        <w:rPr>
          <w:lang w:val="en-GB"/>
        </w:rPr>
        <w:t xml:space="preserve"> </w:t>
      </w:r>
    </w:p>
    <w:p w14:paraId="0C21331B"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Flexible working practices help employees to provide maximum quality performance that ensures successful business. Some of the most important impacts of flexible working practices in diversity and inclusion are as follows.</w:t>
      </w:r>
    </w:p>
    <w:p w14:paraId="70B25AD0" w14:textId="77777777" w:rsidR="008921FF" w:rsidRPr="005E6014" w:rsidRDefault="00E3259D">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lastRenderedPageBreak/>
        <w:t xml:space="preserve">Employees with fluctuating health conditions can get the scope of work in a preferable time and with a preferable team that can increase the quality of work. </w:t>
      </w:r>
    </w:p>
    <w:p w14:paraId="0552CCC3" w14:textId="77777777" w:rsidR="008921FF" w:rsidRPr="005E6014" w:rsidRDefault="00E3259D">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Group communication and team management can be increased which improves the overall performance of an organization.</w:t>
      </w:r>
    </w:p>
    <w:p w14:paraId="5485F73B" w14:textId="77777777" w:rsidR="008921FF" w:rsidRPr="005E6014" w:rsidRDefault="001A02B3">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highlight w:val="white"/>
          <w:lang w:val="en-GB"/>
        </w:rPr>
        <w:t>According to Ng and Sears</w:t>
      </w:r>
      <w:r w:rsidR="00E3259D" w:rsidRPr="005E6014">
        <w:rPr>
          <w:rFonts w:ascii="Times New Roman" w:eastAsia="Times New Roman" w:hAnsi="Times New Roman" w:cs="Times New Roman"/>
          <w:color w:val="000000" w:themeColor="text1"/>
          <w:sz w:val="24"/>
          <w:szCs w:val="24"/>
          <w:highlight w:val="white"/>
          <w:lang w:val="en-GB"/>
        </w:rPr>
        <w:t xml:space="preserve"> (2020), </w:t>
      </w:r>
      <w:r w:rsidR="00E3259D" w:rsidRPr="005E6014">
        <w:rPr>
          <w:rFonts w:ascii="Times New Roman" w:eastAsia="Times New Roman" w:hAnsi="Times New Roman" w:cs="Times New Roman"/>
          <w:color w:val="000000" w:themeColor="text1"/>
          <w:sz w:val="24"/>
          <w:szCs w:val="24"/>
          <w:lang w:val="en-GB"/>
        </w:rPr>
        <w:t xml:space="preserve">implementing strategies and understanding aspects of theories, related to diversity and inclusion, such as </w:t>
      </w:r>
      <w:r w:rsidR="00E3259D" w:rsidRPr="005E6014">
        <w:rPr>
          <w:rFonts w:ascii="Times New Roman" w:eastAsia="Times New Roman" w:hAnsi="Times New Roman" w:cs="Times New Roman"/>
          <w:b/>
          <w:i/>
          <w:color w:val="000000" w:themeColor="text1"/>
          <w:sz w:val="24"/>
          <w:szCs w:val="24"/>
          <w:lang w:val="en-GB"/>
        </w:rPr>
        <w:t>Social Cognitive theory</w:t>
      </w:r>
      <w:r w:rsidR="00E3259D" w:rsidRPr="005E6014">
        <w:rPr>
          <w:rFonts w:ascii="Times New Roman" w:eastAsia="Times New Roman" w:hAnsi="Times New Roman" w:cs="Times New Roman"/>
          <w:color w:val="000000" w:themeColor="text1"/>
          <w:sz w:val="24"/>
          <w:szCs w:val="24"/>
          <w:lang w:val="en-GB"/>
        </w:rPr>
        <w:t xml:space="preserve"> is important for organizations to acquire expected benefits from a business.</w:t>
      </w:r>
    </w:p>
    <w:p w14:paraId="326A7A96" w14:textId="77777777" w:rsidR="008921FF" w:rsidRPr="005E6014" w:rsidRDefault="00E3259D">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In terms of utilizing innovative ideas and being efficient in the decision-making process, employees should have the scope of working in a flexible working environment. </w:t>
      </w:r>
    </w:p>
    <w:p w14:paraId="39ED9267" w14:textId="77777777" w:rsidR="008921FF" w:rsidRPr="005E6014"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5E6014">
        <w:rPr>
          <w:rFonts w:ascii="Times New Roman" w:eastAsia="Times New Roman" w:hAnsi="Times New Roman" w:cs="Times New Roman"/>
          <w:b/>
          <w:noProof/>
          <w:color w:val="000000" w:themeColor="text1"/>
          <w:sz w:val="24"/>
          <w:szCs w:val="24"/>
          <w:lang w:val="en-GB"/>
        </w:rPr>
        <w:drawing>
          <wp:inline distT="114300" distB="114300" distL="114300" distR="114300" wp14:anchorId="041BACFD" wp14:editId="34C80BFA">
            <wp:extent cx="5254999" cy="2737436"/>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254999" cy="2737436"/>
                    </a:xfrm>
                    <a:prstGeom prst="rect">
                      <a:avLst/>
                    </a:prstGeom>
                    <a:ln/>
                  </pic:spPr>
                </pic:pic>
              </a:graphicData>
            </a:graphic>
          </wp:inline>
        </w:drawing>
      </w:r>
    </w:p>
    <w:p w14:paraId="6A163EF3" w14:textId="77777777" w:rsidR="008921FF" w:rsidRPr="005E6014"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5E6014">
        <w:rPr>
          <w:rFonts w:ascii="Times New Roman" w:eastAsia="Times New Roman" w:hAnsi="Times New Roman" w:cs="Times New Roman"/>
          <w:b/>
          <w:color w:val="000000" w:themeColor="text1"/>
          <w:sz w:val="24"/>
          <w:szCs w:val="24"/>
          <w:lang w:val="en-GB"/>
        </w:rPr>
        <w:t>Figure 5: Impacts of diversity and inclusion</w:t>
      </w:r>
    </w:p>
    <w:p w14:paraId="7279DFB1" w14:textId="77777777" w:rsidR="008921FF" w:rsidRPr="005E6014"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(Source: </w:t>
      </w:r>
      <w:r w:rsidRPr="005E6014">
        <w:rPr>
          <w:rFonts w:ascii="Times New Roman" w:eastAsia="Times New Roman" w:hAnsi="Times New Roman" w:cs="Times New Roman"/>
          <w:color w:val="000000" w:themeColor="text1"/>
          <w:sz w:val="24"/>
          <w:szCs w:val="24"/>
          <w:highlight w:val="white"/>
          <w:lang w:val="en-GB"/>
        </w:rPr>
        <w:t>Singh, 2019)</w:t>
      </w:r>
    </w:p>
    <w:p w14:paraId="48878D53"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As a human resource manager, it can be said that flexible working practices very much impact on diversity and inclusion management process of an organization. As per the above-presented graph, the organizational performance of UK companies is found to be improved day by day after implementing diversity and inclusion. In the years 2017 and 2019, the performance of an organization is found to increase from 15 % to 21% and finally to 25% which is related to gender diversity. On the other hand, in terms of ethnic diversity, organizational performance is found to develop from 33% to 36% in the year 2017 to 2019 accordingly.</w:t>
      </w:r>
      <w:r w:rsidR="00E14C19" w:rsidRPr="005E6014">
        <w:rPr>
          <w:rFonts w:ascii="Times New Roman" w:eastAsia="Times New Roman" w:hAnsi="Times New Roman" w:cs="Times New Roman"/>
          <w:color w:val="000000" w:themeColor="text1"/>
          <w:sz w:val="24"/>
          <w:szCs w:val="24"/>
          <w:lang w:val="en-GB"/>
        </w:rPr>
        <w:t xml:space="preserve">  </w:t>
      </w:r>
      <w:r w:rsidR="00EC5C91" w:rsidRPr="005E6014">
        <w:rPr>
          <w:rFonts w:ascii="Times New Roman" w:eastAsia="Times New Roman" w:hAnsi="Times New Roman" w:cs="Times New Roman"/>
          <w:color w:val="000000" w:themeColor="text1"/>
          <w:sz w:val="24"/>
          <w:szCs w:val="24"/>
          <w:lang w:val="en-GB"/>
        </w:rPr>
        <w:t>Diversity</w:t>
      </w:r>
      <w:r w:rsidR="003B2D95" w:rsidRPr="005E6014">
        <w:rPr>
          <w:rFonts w:ascii="Times New Roman" w:eastAsia="Times New Roman" w:hAnsi="Times New Roman" w:cs="Times New Roman"/>
          <w:color w:val="000000" w:themeColor="text1"/>
          <w:sz w:val="24"/>
          <w:szCs w:val="24"/>
          <w:lang w:val="en-GB"/>
        </w:rPr>
        <w:t xml:space="preserve"> within workplace </w:t>
      </w:r>
      <w:r w:rsidR="00280418" w:rsidRPr="005E6014">
        <w:rPr>
          <w:rFonts w:ascii="Times New Roman" w:eastAsia="Times New Roman" w:hAnsi="Times New Roman" w:cs="Times New Roman"/>
          <w:color w:val="000000" w:themeColor="text1"/>
          <w:sz w:val="24"/>
          <w:szCs w:val="24"/>
          <w:lang w:val="en-GB"/>
        </w:rPr>
        <w:t xml:space="preserve">serves to be effective in </w:t>
      </w:r>
      <w:r w:rsidR="00153F01" w:rsidRPr="005E6014">
        <w:rPr>
          <w:rFonts w:ascii="Times New Roman" w:eastAsia="Times New Roman" w:hAnsi="Times New Roman" w:cs="Times New Roman"/>
          <w:color w:val="000000" w:themeColor="text1"/>
          <w:sz w:val="24"/>
          <w:szCs w:val="24"/>
          <w:lang w:val="en-GB"/>
        </w:rPr>
        <w:t xml:space="preserve">bringing </w:t>
      </w:r>
      <w:r w:rsidR="00280418" w:rsidRPr="005E6014">
        <w:rPr>
          <w:rFonts w:ascii="Times New Roman" w:eastAsia="Times New Roman" w:hAnsi="Times New Roman" w:cs="Times New Roman"/>
          <w:color w:val="000000" w:themeColor="text1"/>
          <w:sz w:val="24"/>
          <w:szCs w:val="24"/>
          <w:lang w:val="en-GB"/>
        </w:rPr>
        <w:t xml:space="preserve">new talent within the organization that further </w:t>
      </w:r>
      <w:r w:rsidR="00153F01" w:rsidRPr="005E6014">
        <w:rPr>
          <w:rFonts w:ascii="Times New Roman" w:eastAsia="Times New Roman" w:hAnsi="Times New Roman" w:cs="Times New Roman"/>
          <w:color w:val="000000" w:themeColor="text1"/>
          <w:sz w:val="24"/>
          <w:szCs w:val="24"/>
          <w:lang w:val="en-GB"/>
        </w:rPr>
        <w:t xml:space="preserve">facilitate </w:t>
      </w:r>
      <w:r w:rsidR="00280418" w:rsidRPr="005E6014">
        <w:rPr>
          <w:rFonts w:ascii="Times New Roman" w:eastAsia="Times New Roman" w:hAnsi="Times New Roman" w:cs="Times New Roman"/>
          <w:color w:val="000000" w:themeColor="text1"/>
          <w:sz w:val="24"/>
          <w:szCs w:val="24"/>
          <w:lang w:val="en-GB"/>
        </w:rPr>
        <w:t>organizational production and sustainability in the long run.</w:t>
      </w:r>
      <w:r w:rsidR="00E14C19" w:rsidRPr="005E6014">
        <w:rPr>
          <w:rFonts w:ascii="Times New Roman" w:eastAsia="Times New Roman" w:hAnsi="Times New Roman" w:cs="Times New Roman"/>
          <w:color w:val="000000" w:themeColor="text1"/>
          <w:sz w:val="24"/>
          <w:szCs w:val="24"/>
          <w:lang w:val="en-GB"/>
        </w:rPr>
        <w:t xml:space="preserve">  </w:t>
      </w:r>
      <w:r w:rsidRPr="005E6014">
        <w:rPr>
          <w:rFonts w:ascii="Times New Roman" w:eastAsia="Times New Roman" w:hAnsi="Times New Roman" w:cs="Times New Roman"/>
          <w:color w:val="000000" w:themeColor="text1"/>
          <w:sz w:val="24"/>
          <w:szCs w:val="24"/>
          <w:lang w:val="en-GB"/>
        </w:rPr>
        <w:t xml:space="preserve"> </w:t>
      </w:r>
    </w:p>
    <w:p w14:paraId="13458518" w14:textId="77777777" w:rsidR="008921FF" w:rsidRPr="005E6014" w:rsidRDefault="00E3259D" w:rsidP="004A3E8B">
      <w:pPr>
        <w:pStyle w:val="Heading1"/>
        <w:rPr>
          <w:lang w:val="en-GB"/>
        </w:rPr>
      </w:pPr>
      <w:bookmarkStart w:id="5" w:name="_Toc100997405"/>
      <w:r w:rsidRPr="005E6014">
        <w:rPr>
          <w:lang w:val="en-GB"/>
        </w:rPr>
        <w:lastRenderedPageBreak/>
        <w:t>Role of human resources in increasing diversity and inclusion with flexible working practices</w:t>
      </w:r>
      <w:bookmarkEnd w:id="5"/>
    </w:p>
    <w:p w14:paraId="6D0F9852" w14:textId="77777777" w:rsidR="008921FF" w:rsidRPr="005E6014"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Human resource plays an important role in promoting diversity and inclusion within an organization. Being an efficient human resource manager, consideration of flexible working practices are to be evaluated properly. In terms of ensuring a healthy workplace, proper implementation of diversity and inclusion is necessary </w:t>
      </w:r>
      <w:r w:rsidRPr="005E6014">
        <w:rPr>
          <w:rFonts w:ascii="Times New Roman" w:eastAsia="Times New Roman" w:hAnsi="Times New Roman" w:cs="Times New Roman"/>
          <w:color w:val="000000" w:themeColor="text1"/>
          <w:sz w:val="24"/>
          <w:szCs w:val="24"/>
          <w:highlight w:val="white"/>
          <w:lang w:val="en-GB"/>
        </w:rPr>
        <w:t xml:space="preserve">(Ewald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2020)</w:t>
      </w:r>
      <w:r w:rsidRPr="005E6014">
        <w:rPr>
          <w:rFonts w:ascii="Times New Roman" w:eastAsia="Times New Roman" w:hAnsi="Times New Roman" w:cs="Times New Roman"/>
          <w:color w:val="000000" w:themeColor="text1"/>
          <w:sz w:val="24"/>
          <w:szCs w:val="24"/>
          <w:lang w:val="en-GB"/>
        </w:rPr>
        <w:t>. Some roles of human resources in promoting diversity and inclusion are as follows.</w:t>
      </w:r>
    </w:p>
    <w:p w14:paraId="0A53813F" w14:textId="77777777" w:rsidR="00DC11BC" w:rsidRPr="005E6014" w:rsidRDefault="00F53A6A" w:rsidP="002A672F">
      <w:pPr>
        <w:pStyle w:val="Normal1"/>
        <w:spacing w:line="360" w:lineRule="auto"/>
        <w:jc w:val="center"/>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noProof/>
          <w:color w:val="000000" w:themeColor="text1"/>
          <w:sz w:val="24"/>
          <w:szCs w:val="24"/>
        </w:rPr>
        <w:drawing>
          <wp:inline distT="0" distB="0" distL="0" distR="0" wp14:anchorId="798033C8" wp14:editId="464F882D">
            <wp:extent cx="4324350" cy="1943100"/>
            <wp:effectExtent l="0" t="1270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0920050" w14:textId="77777777" w:rsidR="002A672F" w:rsidRPr="005E6014" w:rsidRDefault="002A672F" w:rsidP="002A672F">
      <w:pPr>
        <w:pStyle w:val="Normal1"/>
        <w:spacing w:line="360" w:lineRule="auto"/>
        <w:jc w:val="center"/>
        <w:rPr>
          <w:rFonts w:ascii="Times New Roman" w:eastAsia="Times New Roman" w:hAnsi="Times New Roman" w:cs="Times New Roman"/>
          <w:b/>
          <w:color w:val="000000" w:themeColor="text1"/>
          <w:sz w:val="24"/>
          <w:szCs w:val="24"/>
          <w:lang w:val="en-GB"/>
        </w:rPr>
      </w:pPr>
      <w:r w:rsidRPr="005E6014">
        <w:rPr>
          <w:rFonts w:ascii="Times New Roman" w:eastAsia="Times New Roman" w:hAnsi="Times New Roman" w:cs="Times New Roman"/>
          <w:b/>
          <w:color w:val="000000" w:themeColor="text1"/>
          <w:sz w:val="24"/>
          <w:szCs w:val="24"/>
          <w:lang w:val="en-GB"/>
        </w:rPr>
        <w:t>Figure 6: Strategies undertaken by HR mangers for stimulating workplace diversity</w:t>
      </w:r>
    </w:p>
    <w:p w14:paraId="3C22E045" w14:textId="77777777" w:rsidR="002A672F" w:rsidRPr="005E6014" w:rsidRDefault="002A672F" w:rsidP="002A672F">
      <w:pPr>
        <w:pStyle w:val="Normal1"/>
        <w:spacing w:line="360" w:lineRule="auto"/>
        <w:jc w:val="center"/>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(Source: </w:t>
      </w:r>
      <w:r w:rsidRPr="005E6014">
        <w:rPr>
          <w:rFonts w:ascii="Times New Roman" w:eastAsia="Times New Roman" w:hAnsi="Times New Roman" w:cs="Times New Roman"/>
          <w:color w:val="000000" w:themeColor="text1"/>
          <w:sz w:val="24"/>
          <w:szCs w:val="24"/>
          <w:highlight w:val="white"/>
          <w:lang w:val="en-GB"/>
        </w:rPr>
        <w:t xml:space="preserve">Buengeler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2018</w:t>
      </w:r>
      <w:r w:rsidRPr="005E6014">
        <w:rPr>
          <w:rFonts w:ascii="Times New Roman" w:eastAsia="Times New Roman" w:hAnsi="Times New Roman" w:cs="Times New Roman"/>
          <w:color w:val="000000" w:themeColor="text1"/>
          <w:sz w:val="24"/>
          <w:szCs w:val="24"/>
          <w:lang w:val="en-GB"/>
        </w:rPr>
        <w:t>)</w:t>
      </w:r>
    </w:p>
    <w:p w14:paraId="21027D6D" w14:textId="77777777" w:rsidR="008921FF" w:rsidRPr="005E6014" w:rsidRDefault="00E3259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Flexible working practice can help an employee to work in an inclusive environment that is created and maintained by a human resources team by considering proper diversity and inclusion.</w:t>
      </w:r>
    </w:p>
    <w:p w14:paraId="77928793" w14:textId="77777777" w:rsidR="008921FF" w:rsidRPr="005E6014" w:rsidRDefault="00E3259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Diversity widens the area of innovation that impacts the overall performance of an organization </w:t>
      </w:r>
      <w:r w:rsidRPr="005E6014">
        <w:rPr>
          <w:rFonts w:ascii="Times New Roman" w:eastAsia="Times New Roman" w:hAnsi="Times New Roman" w:cs="Times New Roman"/>
          <w:color w:val="000000" w:themeColor="text1"/>
          <w:sz w:val="24"/>
          <w:szCs w:val="24"/>
          <w:highlight w:val="white"/>
          <w:lang w:val="en-GB"/>
        </w:rPr>
        <w:t xml:space="preserve">(Buengeler </w:t>
      </w:r>
      <w:r w:rsidRPr="005E6014">
        <w:rPr>
          <w:rFonts w:ascii="Times New Roman" w:eastAsia="Times New Roman" w:hAnsi="Times New Roman" w:cs="Times New Roman"/>
          <w:i/>
          <w:color w:val="000000" w:themeColor="text1"/>
          <w:sz w:val="24"/>
          <w:szCs w:val="24"/>
          <w:highlight w:val="white"/>
          <w:lang w:val="en-GB"/>
        </w:rPr>
        <w:t>et al.</w:t>
      </w:r>
      <w:r w:rsidRPr="005E6014">
        <w:rPr>
          <w:rFonts w:ascii="Times New Roman" w:eastAsia="Times New Roman" w:hAnsi="Times New Roman" w:cs="Times New Roman"/>
          <w:color w:val="000000" w:themeColor="text1"/>
          <w:sz w:val="24"/>
          <w:szCs w:val="24"/>
          <w:highlight w:val="white"/>
          <w:lang w:val="en-GB"/>
        </w:rPr>
        <w:t xml:space="preserve"> 2018)</w:t>
      </w:r>
      <w:r w:rsidRPr="005E6014">
        <w:rPr>
          <w:rFonts w:ascii="Times New Roman" w:eastAsia="Times New Roman" w:hAnsi="Times New Roman" w:cs="Times New Roman"/>
          <w:color w:val="000000" w:themeColor="text1"/>
          <w:sz w:val="24"/>
          <w:szCs w:val="24"/>
          <w:lang w:val="en-GB"/>
        </w:rPr>
        <w:t xml:space="preserve">. </w:t>
      </w:r>
    </w:p>
    <w:p w14:paraId="4B680F75" w14:textId="77777777" w:rsidR="008921FF" w:rsidRPr="005E6014" w:rsidRDefault="00E3259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Productivity of the organization can be maximized by considering the implementation of diversity and inclusion.</w:t>
      </w:r>
    </w:p>
    <w:p w14:paraId="7225DB7C" w14:textId="77777777" w:rsidR="007F04A1" w:rsidRPr="005E6014" w:rsidRDefault="00E3259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In terms of being efficient and impactful in the decision-making process regarding future business, human resources can consider the impacts of employee diversification and inclusion with the help of flexible working practices.</w:t>
      </w:r>
      <w:r w:rsidR="00E14C19" w:rsidRPr="005E6014">
        <w:rPr>
          <w:rFonts w:ascii="Times New Roman" w:eastAsia="Times New Roman" w:hAnsi="Times New Roman" w:cs="Times New Roman"/>
          <w:color w:val="000000" w:themeColor="text1"/>
          <w:sz w:val="24"/>
          <w:szCs w:val="24"/>
          <w:lang w:val="en-GB"/>
        </w:rPr>
        <w:t xml:space="preserve">    </w:t>
      </w:r>
    </w:p>
    <w:p w14:paraId="31621809" w14:textId="77777777" w:rsidR="00B5563F" w:rsidRPr="005E6014" w:rsidRDefault="00B5563F" w:rsidP="008F0EAB">
      <w:pPr>
        <w:pStyle w:val="Heading1"/>
        <w:rPr>
          <w:lang w:val="en-GB"/>
        </w:rPr>
      </w:pPr>
      <w:bookmarkStart w:id="6" w:name="_Toc100997406"/>
      <w:r w:rsidRPr="005E6014">
        <w:rPr>
          <w:lang w:val="en-GB"/>
        </w:rPr>
        <w:lastRenderedPageBreak/>
        <w:t>Impact of inequality in the workplace</w:t>
      </w:r>
      <w:bookmarkEnd w:id="6"/>
      <w:r w:rsidRPr="005E6014">
        <w:rPr>
          <w:lang w:val="en-GB"/>
        </w:rPr>
        <w:t xml:space="preserve"> </w:t>
      </w:r>
    </w:p>
    <w:p w14:paraId="1B40F201" w14:textId="77777777" w:rsidR="00B5563F" w:rsidRPr="005E6014" w:rsidRDefault="00B5563F" w:rsidP="008F0EAB">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The impact of inequality in the workplace is a major problem in today's world. Inequality in the workplace includes the discrimination of people based on their gender, color, accent, race, height and race. As per the opinion of Davies </w:t>
      </w:r>
      <w:r w:rsidRPr="005E6014">
        <w:rPr>
          <w:rFonts w:ascii="Times New Roman" w:eastAsia="Times New Roman" w:hAnsi="Times New Roman" w:cs="Times New Roman"/>
          <w:i/>
          <w:color w:val="000000" w:themeColor="text1"/>
          <w:sz w:val="24"/>
          <w:szCs w:val="24"/>
          <w:lang w:val="en-GB"/>
        </w:rPr>
        <w:t xml:space="preserve">et al. </w:t>
      </w:r>
      <w:r w:rsidRPr="005E6014">
        <w:rPr>
          <w:rFonts w:ascii="Times New Roman" w:eastAsia="Times New Roman" w:hAnsi="Times New Roman" w:cs="Times New Roman"/>
          <w:color w:val="000000" w:themeColor="text1"/>
          <w:sz w:val="24"/>
          <w:szCs w:val="24"/>
          <w:lang w:val="en-GB"/>
        </w:rPr>
        <w:t xml:space="preserve">(2020), there are certain causes of the inequality that are impacting the workplace. One of the major reasons for them is gender inequality. It is often found that men and women are not treated equally. Male and female discrimination is becoming a burning question in today's working place. </w:t>
      </w:r>
    </w:p>
    <w:p w14:paraId="2590D6F3" w14:textId="77777777" w:rsidR="002F4223" w:rsidRDefault="00B5563F" w:rsidP="008F0EAB">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Over the years, the social status of men and women are </w:t>
      </w:r>
      <w:r w:rsidR="00153F01" w:rsidRPr="005E6014">
        <w:rPr>
          <w:rFonts w:ascii="Times New Roman" w:eastAsia="Times New Roman" w:hAnsi="Times New Roman" w:cs="Times New Roman"/>
          <w:color w:val="000000" w:themeColor="text1"/>
          <w:sz w:val="24"/>
          <w:szCs w:val="24"/>
          <w:lang w:val="en-GB"/>
        </w:rPr>
        <w:t>achieving an equal state. It is</w:t>
      </w:r>
      <w:r w:rsidRPr="005E6014">
        <w:rPr>
          <w:rFonts w:ascii="Times New Roman" w:eastAsia="Times New Roman" w:hAnsi="Times New Roman" w:cs="Times New Roman"/>
          <w:color w:val="000000" w:themeColor="text1"/>
          <w:sz w:val="24"/>
          <w:szCs w:val="24"/>
          <w:lang w:val="en-GB"/>
        </w:rPr>
        <w:t xml:space="preserve"> often found that women are still facing inequality in the working place. Female employees are facing more discrimination and inequality in the workplace than male employees (Scarborough </w:t>
      </w:r>
      <w:r w:rsidRPr="005E6014">
        <w:rPr>
          <w:rFonts w:ascii="Times New Roman" w:eastAsia="Times New Roman" w:hAnsi="Times New Roman" w:cs="Times New Roman"/>
          <w:i/>
          <w:color w:val="000000" w:themeColor="text1"/>
          <w:sz w:val="24"/>
          <w:szCs w:val="24"/>
          <w:lang w:val="en-GB"/>
        </w:rPr>
        <w:t>et al.</w:t>
      </w:r>
      <w:r w:rsidR="00153F01" w:rsidRPr="005E6014">
        <w:rPr>
          <w:rFonts w:ascii="Times New Roman" w:eastAsia="Times New Roman" w:hAnsi="Times New Roman" w:cs="Times New Roman"/>
          <w:color w:val="000000" w:themeColor="text1"/>
          <w:sz w:val="24"/>
          <w:szCs w:val="24"/>
          <w:lang w:val="en-GB"/>
        </w:rPr>
        <w:t xml:space="preserve"> </w:t>
      </w:r>
      <w:r w:rsidRPr="005E6014">
        <w:rPr>
          <w:rFonts w:ascii="Times New Roman" w:eastAsia="Times New Roman" w:hAnsi="Times New Roman" w:cs="Times New Roman"/>
          <w:color w:val="000000" w:themeColor="text1"/>
          <w:sz w:val="24"/>
          <w:szCs w:val="24"/>
          <w:lang w:val="en-GB"/>
        </w:rPr>
        <w:t xml:space="preserve">2019). This causes great harm to the working of women. The difficulties and the inequalities are mostly found in women. </w:t>
      </w:r>
      <w:r w:rsidR="00CF1ECF" w:rsidRPr="005E6014">
        <w:rPr>
          <w:rFonts w:ascii="Times New Roman" w:eastAsia="Times New Roman" w:hAnsi="Times New Roman" w:cs="Times New Roman"/>
          <w:color w:val="000000" w:themeColor="text1"/>
          <w:sz w:val="24"/>
          <w:szCs w:val="24"/>
          <w:lang w:val="en-GB"/>
        </w:rPr>
        <w:t>Existence of inequalities within workplace down-regulates the performance of the employees and prevents</w:t>
      </w:r>
      <w:r w:rsidR="00816D63" w:rsidRPr="005E6014">
        <w:rPr>
          <w:rFonts w:ascii="Times New Roman" w:eastAsia="Times New Roman" w:hAnsi="Times New Roman" w:cs="Times New Roman"/>
          <w:color w:val="000000" w:themeColor="text1"/>
          <w:sz w:val="24"/>
          <w:szCs w:val="24"/>
          <w:lang w:val="en-GB"/>
        </w:rPr>
        <w:t xml:space="preserve"> them from giving out their best. </w:t>
      </w:r>
    </w:p>
    <w:p w14:paraId="4092DFCD" w14:textId="77777777" w:rsidR="005E6014" w:rsidRDefault="005E6014" w:rsidP="00071061">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noProof/>
          <w:color w:val="000000" w:themeColor="text1"/>
          <w:sz w:val="24"/>
          <w:szCs w:val="24"/>
        </w:rPr>
        <w:drawing>
          <wp:inline distT="0" distB="0" distL="0" distR="0" wp14:anchorId="7427FE63" wp14:editId="3D570637">
            <wp:extent cx="5486400" cy="3200400"/>
            <wp:effectExtent l="0" t="1270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DA085CD" w14:textId="77777777" w:rsidR="0011302B" w:rsidRDefault="0011302B" w:rsidP="00071061">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Figure 7: </w:t>
      </w:r>
      <w:r w:rsidR="00071061">
        <w:rPr>
          <w:rFonts w:ascii="Times New Roman" w:eastAsia="Times New Roman" w:hAnsi="Times New Roman" w:cs="Times New Roman"/>
          <w:b/>
          <w:color w:val="000000" w:themeColor="text1"/>
          <w:sz w:val="24"/>
          <w:szCs w:val="24"/>
          <w:lang w:val="en-GB"/>
        </w:rPr>
        <w:t>Inequality within workplace: consequences</w:t>
      </w:r>
    </w:p>
    <w:p w14:paraId="7239EA81" w14:textId="77777777" w:rsidR="00071061" w:rsidRPr="005E6014" w:rsidRDefault="00071061" w:rsidP="00071061">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(Source: </w:t>
      </w:r>
      <w:r w:rsidRPr="005E6014">
        <w:rPr>
          <w:rFonts w:ascii="Times New Roman" w:eastAsia="Times New Roman" w:hAnsi="Times New Roman" w:cs="Times New Roman"/>
          <w:color w:val="000000" w:themeColor="text1"/>
          <w:sz w:val="24"/>
          <w:szCs w:val="24"/>
          <w:highlight w:val="white"/>
          <w:lang w:val="en-GB"/>
        </w:rPr>
        <w:t>Cech and Rothwell, 2020</w:t>
      </w:r>
      <w:r>
        <w:rPr>
          <w:rFonts w:ascii="Times New Roman" w:eastAsia="Times New Roman" w:hAnsi="Times New Roman" w:cs="Times New Roman"/>
          <w:b/>
          <w:color w:val="000000" w:themeColor="text1"/>
          <w:sz w:val="24"/>
          <w:szCs w:val="24"/>
          <w:lang w:val="en-GB"/>
        </w:rPr>
        <w:t>)</w:t>
      </w:r>
    </w:p>
    <w:p w14:paraId="32E63952" w14:textId="77777777" w:rsidR="00B5563F" w:rsidRPr="005E6014" w:rsidRDefault="00B5563F" w:rsidP="008F0EAB">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Sometimes women are subjected to less pay compared to the men employee. The women who live in intersectional realities are also facing gender inequalities. The women who are immigrants and transgender are also facing some inequalities in their working place. This particular scenario </w:t>
      </w:r>
      <w:r w:rsidRPr="005E6014">
        <w:rPr>
          <w:rFonts w:ascii="Times New Roman" w:eastAsia="Times New Roman" w:hAnsi="Times New Roman" w:cs="Times New Roman"/>
          <w:color w:val="000000" w:themeColor="text1"/>
          <w:sz w:val="24"/>
          <w:szCs w:val="24"/>
          <w:lang w:val="en-GB"/>
        </w:rPr>
        <w:lastRenderedPageBreak/>
        <w:t>is creating a lack of enthusiasm among the female employees. As a result, women are losing their efficiency in the job. A study has shown that 86% of women are getting the opport</w:t>
      </w:r>
      <w:r w:rsidR="00E7236D" w:rsidRPr="005E6014">
        <w:rPr>
          <w:rFonts w:ascii="Times New Roman" w:eastAsia="Times New Roman" w:hAnsi="Times New Roman" w:cs="Times New Roman"/>
          <w:color w:val="000000" w:themeColor="text1"/>
          <w:sz w:val="24"/>
          <w:szCs w:val="24"/>
          <w:lang w:val="en-GB"/>
        </w:rPr>
        <w:t>unity of promotion, whereas 100</w:t>
      </w:r>
      <w:r w:rsidRPr="005E6014">
        <w:rPr>
          <w:rFonts w:ascii="Times New Roman" w:eastAsia="Times New Roman" w:hAnsi="Times New Roman" w:cs="Times New Roman"/>
          <w:color w:val="000000" w:themeColor="text1"/>
          <w:sz w:val="24"/>
          <w:szCs w:val="24"/>
          <w:lang w:val="en-GB"/>
        </w:rPr>
        <w:t>% of men are utilizing the opportunity of the promotion</w:t>
      </w:r>
      <w:r w:rsidR="001D14B7" w:rsidRPr="005E6014">
        <w:rPr>
          <w:rFonts w:ascii="Times New Roman" w:eastAsia="Times New Roman" w:hAnsi="Times New Roman" w:cs="Times New Roman"/>
          <w:color w:val="000000" w:themeColor="text1"/>
          <w:sz w:val="24"/>
          <w:szCs w:val="24"/>
          <w:lang w:val="en-GB"/>
        </w:rPr>
        <w:t xml:space="preserve"> (</w:t>
      </w:r>
      <w:r w:rsidR="001D14B7" w:rsidRPr="005E6014">
        <w:rPr>
          <w:rFonts w:ascii="Times New Roman" w:eastAsia="Times New Roman" w:hAnsi="Times New Roman" w:cs="Times New Roman"/>
          <w:color w:val="000000" w:themeColor="text1"/>
          <w:sz w:val="24"/>
          <w:szCs w:val="24"/>
          <w:highlight w:val="white"/>
          <w:lang w:val="en-GB"/>
        </w:rPr>
        <w:t>Cech and Rothwell, 2020</w:t>
      </w:r>
      <w:r w:rsidR="001D14B7" w:rsidRPr="005E6014">
        <w:rPr>
          <w:rFonts w:ascii="Times New Roman" w:eastAsia="Times New Roman" w:hAnsi="Times New Roman" w:cs="Times New Roman"/>
          <w:color w:val="000000" w:themeColor="text1"/>
          <w:sz w:val="24"/>
          <w:szCs w:val="24"/>
          <w:lang w:val="en-GB"/>
        </w:rPr>
        <w:t>)</w:t>
      </w:r>
      <w:r w:rsidR="00C724DC" w:rsidRPr="005E6014">
        <w:rPr>
          <w:rFonts w:ascii="Times New Roman" w:eastAsia="Times New Roman" w:hAnsi="Times New Roman" w:cs="Times New Roman"/>
          <w:color w:val="000000" w:themeColor="text1"/>
          <w:sz w:val="24"/>
          <w:szCs w:val="24"/>
          <w:lang w:val="en-GB"/>
        </w:rPr>
        <w:t xml:space="preserve">. According to Dashper </w:t>
      </w:r>
      <w:r w:rsidRPr="005E6014">
        <w:rPr>
          <w:rFonts w:ascii="Times New Roman" w:eastAsia="Times New Roman" w:hAnsi="Times New Roman" w:cs="Times New Roman"/>
          <w:color w:val="000000" w:themeColor="text1"/>
          <w:sz w:val="24"/>
          <w:szCs w:val="24"/>
          <w:lang w:val="en-GB"/>
        </w:rPr>
        <w:t xml:space="preserve">(2019), </w:t>
      </w:r>
      <w:r w:rsidR="00C724DC" w:rsidRPr="005E6014">
        <w:rPr>
          <w:rFonts w:ascii="Times New Roman" w:eastAsia="Times New Roman" w:hAnsi="Times New Roman" w:cs="Times New Roman"/>
          <w:color w:val="000000" w:themeColor="text1"/>
          <w:sz w:val="24"/>
          <w:szCs w:val="24"/>
          <w:lang w:val="en-GB"/>
        </w:rPr>
        <w:t xml:space="preserve">the lack of promotional opportunities for women further affect individual performance which negatively down-regulate organizational efficiency. </w:t>
      </w:r>
      <w:r w:rsidRPr="005E6014">
        <w:rPr>
          <w:rFonts w:ascii="Times New Roman" w:eastAsia="Times New Roman" w:hAnsi="Times New Roman" w:cs="Times New Roman"/>
          <w:color w:val="000000" w:themeColor="text1"/>
          <w:sz w:val="24"/>
          <w:szCs w:val="24"/>
          <w:lang w:val="en-GB"/>
        </w:rPr>
        <w:t>This further decreases the effects and interest of the female employees in the job.</w:t>
      </w:r>
    </w:p>
    <w:p w14:paraId="4531CC57" w14:textId="77777777" w:rsidR="00B5563F" w:rsidRPr="005E6014" w:rsidRDefault="00730342" w:rsidP="008F0EAB">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Increased discrimination and inequality within workplace further demotivates the employees working within organization. </w:t>
      </w:r>
      <w:r w:rsidR="00B5563F" w:rsidRPr="005E6014">
        <w:rPr>
          <w:rFonts w:ascii="Times New Roman" w:eastAsia="Times New Roman" w:hAnsi="Times New Roman" w:cs="Times New Roman"/>
          <w:color w:val="000000" w:themeColor="text1"/>
          <w:sz w:val="24"/>
          <w:szCs w:val="24"/>
          <w:lang w:val="en-GB"/>
        </w:rPr>
        <w:t xml:space="preserve">A large number of female workers are facing difficulty in working that further affects the working place </w:t>
      </w:r>
      <w:r w:rsidR="00B5563F" w:rsidRPr="005E6014">
        <w:rPr>
          <w:rFonts w:ascii="Times New Roman" w:eastAsia="Times New Roman" w:hAnsi="Times New Roman" w:cs="Times New Roman"/>
          <w:color w:val="000000" w:themeColor="text1"/>
          <w:sz w:val="24"/>
          <w:szCs w:val="24"/>
          <w:highlight w:val="white"/>
          <w:lang w:val="en-GB"/>
        </w:rPr>
        <w:t>(Cech and Rothwell, 2020)</w:t>
      </w:r>
      <w:r w:rsidR="00B5563F" w:rsidRPr="005E6014">
        <w:rPr>
          <w:rFonts w:ascii="Times New Roman" w:eastAsia="Times New Roman" w:hAnsi="Times New Roman" w:cs="Times New Roman"/>
          <w:color w:val="000000" w:themeColor="text1"/>
          <w:sz w:val="24"/>
          <w:szCs w:val="24"/>
          <w:lang w:val="en-GB"/>
        </w:rPr>
        <w:t>.</w:t>
      </w:r>
      <w:r w:rsidRPr="005E6014">
        <w:rPr>
          <w:rFonts w:ascii="Times New Roman" w:eastAsia="Times New Roman" w:hAnsi="Times New Roman" w:cs="Times New Roman"/>
          <w:color w:val="000000" w:themeColor="text1"/>
          <w:sz w:val="24"/>
          <w:szCs w:val="24"/>
          <w:lang w:val="en-GB"/>
        </w:rPr>
        <w:t xml:space="preserve"> Organizational culture serves as a influential factor in stimulating work performance of the employees. Implementation of innovative strategies further serves to be impactful in promoting positive organizational culture through promoting diverse workplace culture. </w:t>
      </w:r>
      <w:r w:rsidR="00B5563F" w:rsidRPr="005E6014">
        <w:rPr>
          <w:rFonts w:ascii="Times New Roman" w:eastAsia="Times New Roman" w:hAnsi="Times New Roman" w:cs="Times New Roman"/>
          <w:color w:val="000000" w:themeColor="text1"/>
          <w:sz w:val="24"/>
          <w:szCs w:val="24"/>
          <w:lang w:val="en-GB"/>
        </w:rPr>
        <w:t xml:space="preserve">35% of female employees are facing sexual harassment in their working place. Sometimes the case of sexual harassment is often overlooked in the workplace. The majority of females become the victims of it. This sexual harassment is affecting largely in the workplace. </w:t>
      </w:r>
      <w:r w:rsidR="00973661" w:rsidRPr="005E6014">
        <w:rPr>
          <w:rFonts w:ascii="Times New Roman" w:eastAsia="Times New Roman" w:hAnsi="Times New Roman" w:cs="Times New Roman"/>
          <w:color w:val="000000" w:themeColor="text1"/>
          <w:sz w:val="24"/>
          <w:szCs w:val="24"/>
          <w:lang w:val="en-GB"/>
        </w:rPr>
        <w:t>Threats and negative behavior faced by female</w:t>
      </w:r>
      <w:r w:rsidR="008736D5" w:rsidRPr="005E6014">
        <w:rPr>
          <w:rFonts w:ascii="Times New Roman" w:eastAsia="Times New Roman" w:hAnsi="Times New Roman" w:cs="Times New Roman"/>
          <w:color w:val="000000" w:themeColor="text1"/>
          <w:sz w:val="24"/>
          <w:szCs w:val="24"/>
          <w:lang w:val="en-GB"/>
        </w:rPr>
        <w:t xml:space="preserve"> employees further affect the organizational</w:t>
      </w:r>
      <w:r w:rsidR="00973661" w:rsidRPr="005E6014">
        <w:rPr>
          <w:rFonts w:ascii="Times New Roman" w:eastAsia="Times New Roman" w:hAnsi="Times New Roman" w:cs="Times New Roman"/>
          <w:color w:val="000000" w:themeColor="text1"/>
          <w:sz w:val="24"/>
          <w:szCs w:val="24"/>
          <w:lang w:val="en-GB"/>
        </w:rPr>
        <w:t xml:space="preserve"> reputation in the long run.</w:t>
      </w:r>
    </w:p>
    <w:p w14:paraId="2278FF5F" w14:textId="77777777" w:rsidR="00B5563F" w:rsidRPr="005E6014" w:rsidRDefault="00B5563F" w:rsidP="008F0EAB">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Racism has a large influence on workplace inequality. Racism affects the job of the individuals as well as the money earned by them. The wage ratio of African American women and African women is 85%</w:t>
      </w:r>
      <w:r w:rsidR="008736D5" w:rsidRPr="005E6014">
        <w:rPr>
          <w:rFonts w:ascii="Times New Roman" w:eastAsia="Times New Roman" w:hAnsi="Times New Roman" w:cs="Times New Roman"/>
          <w:color w:val="000000" w:themeColor="text1"/>
          <w:sz w:val="24"/>
          <w:szCs w:val="24"/>
          <w:lang w:val="en-GB"/>
        </w:rPr>
        <w:t xml:space="preserve"> (Davies </w:t>
      </w:r>
      <w:r w:rsidR="008736D5" w:rsidRPr="005E6014">
        <w:rPr>
          <w:rFonts w:ascii="Times New Roman" w:eastAsia="Times New Roman" w:hAnsi="Times New Roman" w:cs="Times New Roman"/>
          <w:i/>
          <w:color w:val="000000" w:themeColor="text1"/>
          <w:sz w:val="24"/>
          <w:szCs w:val="24"/>
          <w:lang w:val="en-GB"/>
        </w:rPr>
        <w:t xml:space="preserve">et al. </w:t>
      </w:r>
      <w:r w:rsidR="008736D5" w:rsidRPr="005E6014">
        <w:rPr>
          <w:rFonts w:ascii="Times New Roman" w:eastAsia="Times New Roman" w:hAnsi="Times New Roman" w:cs="Times New Roman"/>
          <w:color w:val="000000" w:themeColor="text1"/>
          <w:sz w:val="24"/>
          <w:szCs w:val="24"/>
          <w:lang w:val="en-GB"/>
        </w:rPr>
        <w:t>2020)</w:t>
      </w:r>
      <w:r w:rsidRPr="005E6014">
        <w:rPr>
          <w:rFonts w:ascii="Times New Roman" w:eastAsia="Times New Roman" w:hAnsi="Times New Roman" w:cs="Times New Roman"/>
          <w:color w:val="000000" w:themeColor="text1"/>
          <w:sz w:val="24"/>
          <w:szCs w:val="24"/>
          <w:lang w:val="en-GB"/>
        </w:rPr>
        <w:t>. White men generally get many opportunities and substantial advantages in the workplace. The amount of money and power are generally possessed by white men. All though this type of inequality has decreased over time</w:t>
      </w:r>
      <w:r w:rsidR="00720D5B" w:rsidRPr="005E6014">
        <w:rPr>
          <w:rFonts w:ascii="Times New Roman" w:eastAsia="Times New Roman" w:hAnsi="Times New Roman" w:cs="Times New Roman"/>
          <w:color w:val="000000" w:themeColor="text1"/>
          <w:sz w:val="24"/>
          <w:szCs w:val="24"/>
          <w:lang w:val="en-GB"/>
        </w:rPr>
        <w:t>, yet</w:t>
      </w:r>
      <w:r w:rsidRPr="005E6014">
        <w:rPr>
          <w:rFonts w:ascii="Times New Roman" w:eastAsia="Times New Roman" w:hAnsi="Times New Roman" w:cs="Times New Roman"/>
          <w:color w:val="000000" w:themeColor="text1"/>
          <w:sz w:val="24"/>
          <w:szCs w:val="24"/>
          <w:lang w:val="en-GB"/>
        </w:rPr>
        <w:t xml:space="preserve"> it is common in the workplace. This matter affects the mental health of the employees. Racism includes depression and anxiety among the employees. The workers are losing their self-confidence (</w:t>
      </w:r>
      <w:r w:rsidRPr="005E6014">
        <w:rPr>
          <w:rFonts w:ascii="Times New Roman" w:eastAsia="Times New Roman" w:hAnsi="Times New Roman" w:cs="Times New Roman"/>
          <w:color w:val="000000" w:themeColor="text1"/>
          <w:sz w:val="24"/>
          <w:szCs w:val="24"/>
          <w:highlight w:val="white"/>
          <w:lang w:val="en-GB"/>
        </w:rPr>
        <w:t>Weil, 2019)</w:t>
      </w:r>
      <w:r w:rsidRPr="005E6014">
        <w:rPr>
          <w:rFonts w:ascii="Times New Roman" w:eastAsia="Times New Roman" w:hAnsi="Times New Roman" w:cs="Times New Roman"/>
          <w:color w:val="000000" w:themeColor="text1"/>
          <w:sz w:val="24"/>
          <w:szCs w:val="24"/>
          <w:lang w:val="en-GB"/>
        </w:rPr>
        <w:t xml:space="preserve">. This particular situation makes the working ambience more hostile, </w:t>
      </w:r>
      <w:r w:rsidR="00720D5B" w:rsidRPr="005E6014">
        <w:rPr>
          <w:rFonts w:ascii="Times New Roman" w:eastAsia="Times New Roman" w:hAnsi="Times New Roman" w:cs="Times New Roman"/>
          <w:color w:val="000000" w:themeColor="text1"/>
          <w:sz w:val="24"/>
          <w:szCs w:val="24"/>
          <w:lang w:val="en-GB"/>
        </w:rPr>
        <w:t xml:space="preserve">compelling employees to leave the organization and opt for better opportunities </w:t>
      </w:r>
      <w:r w:rsidR="00023F83" w:rsidRPr="005E6014">
        <w:rPr>
          <w:rFonts w:ascii="Times New Roman" w:eastAsia="Times New Roman" w:hAnsi="Times New Roman" w:cs="Times New Roman"/>
          <w:color w:val="000000" w:themeColor="text1"/>
          <w:sz w:val="24"/>
          <w:szCs w:val="24"/>
          <w:lang w:val="en-GB"/>
        </w:rPr>
        <w:t xml:space="preserve">in other </w:t>
      </w:r>
      <w:r w:rsidR="00DD1DBF" w:rsidRPr="005E6014">
        <w:rPr>
          <w:rFonts w:ascii="Times New Roman" w:eastAsia="Times New Roman" w:hAnsi="Times New Roman" w:cs="Times New Roman"/>
          <w:color w:val="000000" w:themeColor="text1"/>
          <w:sz w:val="24"/>
          <w:szCs w:val="24"/>
          <w:lang w:val="en-GB"/>
        </w:rPr>
        <w:t>organization</w:t>
      </w:r>
      <w:r w:rsidR="00720D5B" w:rsidRPr="005E6014">
        <w:rPr>
          <w:rFonts w:ascii="Times New Roman" w:eastAsia="Times New Roman" w:hAnsi="Times New Roman" w:cs="Times New Roman"/>
          <w:color w:val="000000" w:themeColor="text1"/>
          <w:sz w:val="24"/>
          <w:szCs w:val="24"/>
          <w:lang w:val="en-GB"/>
        </w:rPr>
        <w:t>.</w:t>
      </w:r>
    </w:p>
    <w:p w14:paraId="16E9AA38" w14:textId="77777777" w:rsidR="00B5563F" w:rsidRPr="005E6014" w:rsidRDefault="00B5563F" w:rsidP="008F0EAB">
      <w:pPr>
        <w:pStyle w:val="Heading1"/>
        <w:rPr>
          <w:lang w:val="en-GB"/>
        </w:rPr>
      </w:pPr>
      <w:bookmarkStart w:id="7" w:name="_Toc100997407"/>
      <w:r w:rsidRPr="005E6014">
        <w:rPr>
          <w:lang w:val="en-GB"/>
        </w:rPr>
        <w:t xml:space="preserve">Role of </w:t>
      </w:r>
      <w:r w:rsidRPr="005E6014">
        <w:rPr>
          <w:szCs w:val="28"/>
          <w:lang w:val="en-GB"/>
        </w:rPr>
        <w:t>human</w:t>
      </w:r>
      <w:r w:rsidRPr="005E6014">
        <w:rPr>
          <w:lang w:val="en-GB"/>
        </w:rPr>
        <w:t xml:space="preserve"> resources in addressing ine</w:t>
      </w:r>
      <w:r w:rsidR="00ED33D7" w:rsidRPr="005E6014">
        <w:rPr>
          <w:lang w:val="en-GB"/>
        </w:rPr>
        <w:t>quality within the workplace</w:t>
      </w:r>
      <w:bookmarkEnd w:id="7"/>
      <w:r w:rsidR="00ED33D7" w:rsidRPr="005E6014">
        <w:rPr>
          <w:lang w:val="en-GB"/>
        </w:rPr>
        <w:t xml:space="preserve"> </w:t>
      </w:r>
    </w:p>
    <w:p w14:paraId="1D33DD7E" w14:textId="77777777" w:rsidR="00B5563F" w:rsidRPr="005E6014" w:rsidRDefault="00B5563F" w:rsidP="007F5F01">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The human resource department plays an important role in the development of the workplace. The wage gap often becomes a matter of dissatisfaction among the employees, and it affects the working environment. Human resource teams can play an important role in balancing the equal wage among the workers. They can take necessary steps to remove the disparities in the wages of </w:t>
      </w:r>
      <w:r w:rsidRPr="005E6014">
        <w:rPr>
          <w:rFonts w:ascii="Times New Roman" w:eastAsia="Times New Roman" w:hAnsi="Times New Roman" w:cs="Times New Roman"/>
          <w:color w:val="000000" w:themeColor="text1"/>
          <w:sz w:val="24"/>
          <w:szCs w:val="24"/>
          <w:lang w:val="en-GB"/>
        </w:rPr>
        <w:lastRenderedPageBreak/>
        <w:t xml:space="preserve">the workers. They can be more open-ended to the employees regarding the salary. If a company is facing some difficulties in paying the salary, that should also be cleared to the workers. </w:t>
      </w:r>
    </w:p>
    <w:p w14:paraId="69C4F89F" w14:textId="77777777" w:rsidR="00B5563F" w:rsidRPr="005E6014" w:rsidRDefault="00B5563F" w:rsidP="007F5F01">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The human resource department also plays a vital role to remove discrimination in the promotion. They should make sure that the eligible candidates can get their promotions (Breza </w:t>
      </w:r>
      <w:r w:rsidRPr="005E6014">
        <w:rPr>
          <w:rFonts w:ascii="Times New Roman" w:eastAsia="Times New Roman" w:hAnsi="Times New Roman" w:cs="Times New Roman"/>
          <w:i/>
          <w:color w:val="000000" w:themeColor="text1"/>
          <w:sz w:val="24"/>
          <w:szCs w:val="24"/>
          <w:lang w:val="en-GB"/>
        </w:rPr>
        <w:t>et al.</w:t>
      </w:r>
      <w:r w:rsidRPr="005E6014">
        <w:rPr>
          <w:rFonts w:ascii="Times New Roman" w:eastAsia="Times New Roman" w:hAnsi="Times New Roman" w:cs="Times New Roman"/>
          <w:color w:val="000000" w:themeColor="text1"/>
          <w:sz w:val="24"/>
          <w:szCs w:val="24"/>
          <w:lang w:val="en-GB"/>
        </w:rPr>
        <w:t xml:space="preserve"> 2018). Sometimes promotion happens based on biases, but human resource plays a significant role to remove this business and allowing the employees to achieve their compatible positions.</w:t>
      </w:r>
    </w:p>
    <w:p w14:paraId="4482E166" w14:textId="77777777" w:rsidR="00B5563F" w:rsidRPr="005E6014" w:rsidRDefault="00B5563F" w:rsidP="007F5F01">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The human resource department contributes an important role to the compensation and benefits of the employees. Sometimes some unintentional favours happen in the workplace. The Human resource team should handle this matter carefully by giving a similar opportunity to all the employees.</w:t>
      </w:r>
      <w:r w:rsidR="00E764DA" w:rsidRPr="005E6014">
        <w:rPr>
          <w:rFonts w:ascii="Times New Roman" w:eastAsia="Times New Roman" w:hAnsi="Times New Roman" w:cs="Times New Roman"/>
          <w:color w:val="000000" w:themeColor="text1"/>
          <w:sz w:val="24"/>
          <w:szCs w:val="24"/>
          <w:lang w:val="en-GB"/>
        </w:rPr>
        <w:t xml:space="preserve"> </w:t>
      </w:r>
      <w:r w:rsidRPr="005E6014">
        <w:rPr>
          <w:rFonts w:ascii="Times New Roman" w:eastAsia="Times New Roman" w:hAnsi="Times New Roman" w:cs="Times New Roman"/>
          <w:color w:val="000000" w:themeColor="text1"/>
          <w:sz w:val="24"/>
          <w:szCs w:val="24"/>
          <w:lang w:val="en-GB"/>
        </w:rPr>
        <w:t xml:space="preserve">The topic of gender inequality is becoming more relevant in the workplace. The human resource department can eliminate gender inequality in this particular context. The HR department can offer a more flexible working atmosphere to the employees, and thus it can promote gender equality in pay levels and ranks in the working place. The HR department can take essential steps to remove the sexual harassment faced by women. Sometimes it happens that a woman of the same quality and eligibility earns less than a man. They face humiliation difficulties in every step in the workplace. The human resource department can ameliorate the atmosphere and enable the female employees to do their work in a more easy and flexible way. The HR department should pay extra attention to the safety of women and thus elevate the working place to a better position. </w:t>
      </w:r>
    </w:p>
    <w:p w14:paraId="6C0DE6A3" w14:textId="77777777" w:rsidR="00B5563F" w:rsidRPr="005E6014" w:rsidRDefault="007D5FC9" w:rsidP="007D5FC9">
      <w:pPr>
        <w:pStyle w:val="Heading1"/>
        <w:rPr>
          <w:lang w:val="en-GB"/>
        </w:rPr>
      </w:pPr>
      <w:bookmarkStart w:id="8" w:name="_Toc100997408"/>
      <w:r w:rsidRPr="005E6014">
        <w:rPr>
          <w:lang w:val="en-GB"/>
        </w:rPr>
        <w:t>Conclusion</w:t>
      </w:r>
      <w:bookmarkEnd w:id="8"/>
      <w:r w:rsidRPr="005E6014">
        <w:rPr>
          <w:lang w:val="en-GB"/>
        </w:rPr>
        <w:t xml:space="preserve"> </w:t>
      </w:r>
    </w:p>
    <w:p w14:paraId="6C55DA39" w14:textId="77777777" w:rsidR="00B5563F" w:rsidRPr="005E6014" w:rsidRDefault="00B5563F" w:rsidP="007D5FC9">
      <w:pPr>
        <w:spacing w:line="360" w:lineRule="auto"/>
        <w:jc w:val="both"/>
        <w:rPr>
          <w:rFonts w:ascii="Times New Roman" w:eastAsia="Times New Roman" w:hAnsi="Times New Roman" w:cs="Times New Roman"/>
          <w:color w:val="000000" w:themeColor="text1"/>
          <w:sz w:val="24"/>
          <w:szCs w:val="24"/>
          <w:lang w:val="en-GB"/>
        </w:rPr>
      </w:pPr>
      <w:r w:rsidRPr="005E6014">
        <w:rPr>
          <w:rFonts w:ascii="Times New Roman" w:eastAsia="Times New Roman" w:hAnsi="Times New Roman" w:cs="Times New Roman"/>
          <w:color w:val="000000" w:themeColor="text1"/>
          <w:sz w:val="24"/>
          <w:szCs w:val="24"/>
          <w:lang w:val="en-GB"/>
        </w:rPr>
        <w:t xml:space="preserve">The inequality in the workplace is becoming a rising threat to the employees and the development of the organization. </w:t>
      </w:r>
      <w:r w:rsidR="0088080F" w:rsidRPr="005E6014">
        <w:rPr>
          <w:rFonts w:ascii="Times New Roman" w:eastAsia="Times New Roman" w:hAnsi="Times New Roman" w:cs="Times New Roman"/>
          <w:color w:val="000000" w:themeColor="text1"/>
          <w:sz w:val="24"/>
          <w:szCs w:val="24"/>
          <w:lang w:val="en-GB"/>
        </w:rPr>
        <w:t>Human resource mangers play</w:t>
      </w:r>
      <w:r w:rsidR="00320265" w:rsidRPr="005E6014">
        <w:rPr>
          <w:rFonts w:ascii="Times New Roman" w:eastAsia="Times New Roman" w:hAnsi="Times New Roman" w:cs="Times New Roman"/>
          <w:color w:val="000000" w:themeColor="text1"/>
          <w:sz w:val="24"/>
          <w:szCs w:val="24"/>
          <w:lang w:val="en-GB"/>
        </w:rPr>
        <w:t xml:space="preserve"> a </w:t>
      </w:r>
      <w:r w:rsidR="0088080F" w:rsidRPr="005E6014">
        <w:rPr>
          <w:rFonts w:ascii="Times New Roman" w:eastAsia="Times New Roman" w:hAnsi="Times New Roman" w:cs="Times New Roman"/>
          <w:color w:val="000000" w:themeColor="text1"/>
          <w:sz w:val="24"/>
          <w:szCs w:val="24"/>
          <w:lang w:val="en-GB"/>
        </w:rPr>
        <w:t>vital</w:t>
      </w:r>
      <w:r w:rsidR="00320265" w:rsidRPr="005E6014">
        <w:rPr>
          <w:rFonts w:ascii="Times New Roman" w:eastAsia="Times New Roman" w:hAnsi="Times New Roman" w:cs="Times New Roman"/>
          <w:color w:val="000000" w:themeColor="text1"/>
          <w:sz w:val="24"/>
          <w:szCs w:val="24"/>
          <w:lang w:val="en-GB"/>
        </w:rPr>
        <w:t xml:space="preserve"> role in stimulating positive </w:t>
      </w:r>
      <w:r w:rsidR="0088080F" w:rsidRPr="005E6014">
        <w:rPr>
          <w:rFonts w:ascii="Times New Roman" w:eastAsia="Times New Roman" w:hAnsi="Times New Roman" w:cs="Times New Roman"/>
          <w:color w:val="000000" w:themeColor="text1"/>
          <w:sz w:val="24"/>
          <w:szCs w:val="24"/>
          <w:lang w:val="en-GB"/>
        </w:rPr>
        <w:t>organizational</w:t>
      </w:r>
      <w:r w:rsidR="00320265" w:rsidRPr="005E6014">
        <w:rPr>
          <w:rFonts w:ascii="Times New Roman" w:eastAsia="Times New Roman" w:hAnsi="Times New Roman" w:cs="Times New Roman"/>
          <w:color w:val="000000" w:themeColor="text1"/>
          <w:sz w:val="24"/>
          <w:szCs w:val="24"/>
          <w:lang w:val="en-GB"/>
        </w:rPr>
        <w:t xml:space="preserve"> culture through </w:t>
      </w:r>
      <w:r w:rsidR="0088080F" w:rsidRPr="005E6014">
        <w:rPr>
          <w:rFonts w:ascii="Times New Roman" w:eastAsia="Times New Roman" w:hAnsi="Times New Roman" w:cs="Times New Roman"/>
          <w:color w:val="000000" w:themeColor="text1"/>
          <w:sz w:val="24"/>
          <w:szCs w:val="24"/>
          <w:lang w:val="en-GB"/>
        </w:rPr>
        <w:t>implementation</w:t>
      </w:r>
      <w:r w:rsidR="00320265" w:rsidRPr="005E6014">
        <w:rPr>
          <w:rFonts w:ascii="Times New Roman" w:eastAsia="Times New Roman" w:hAnsi="Times New Roman" w:cs="Times New Roman"/>
          <w:color w:val="000000" w:themeColor="text1"/>
          <w:sz w:val="24"/>
          <w:szCs w:val="24"/>
          <w:lang w:val="en-GB"/>
        </w:rPr>
        <w:t xml:space="preserve"> of </w:t>
      </w:r>
      <w:r w:rsidR="0088080F" w:rsidRPr="005E6014">
        <w:rPr>
          <w:rFonts w:ascii="Times New Roman" w:eastAsia="Times New Roman" w:hAnsi="Times New Roman" w:cs="Times New Roman"/>
          <w:color w:val="000000" w:themeColor="text1"/>
          <w:sz w:val="24"/>
          <w:szCs w:val="24"/>
          <w:lang w:val="en-GB"/>
        </w:rPr>
        <w:t>innovative strategies</w:t>
      </w:r>
      <w:r w:rsidR="00320265" w:rsidRPr="005E6014">
        <w:rPr>
          <w:rFonts w:ascii="Times New Roman" w:eastAsia="Times New Roman" w:hAnsi="Times New Roman" w:cs="Times New Roman"/>
          <w:color w:val="000000" w:themeColor="text1"/>
          <w:sz w:val="24"/>
          <w:szCs w:val="24"/>
          <w:lang w:val="en-GB"/>
        </w:rPr>
        <w:t xml:space="preserve"> that </w:t>
      </w:r>
      <w:r w:rsidR="0088080F" w:rsidRPr="005E6014">
        <w:rPr>
          <w:rFonts w:ascii="Times New Roman" w:eastAsia="Times New Roman" w:hAnsi="Times New Roman" w:cs="Times New Roman"/>
          <w:color w:val="000000" w:themeColor="text1"/>
          <w:sz w:val="24"/>
          <w:szCs w:val="24"/>
          <w:lang w:val="en-GB"/>
        </w:rPr>
        <w:t>prom</w:t>
      </w:r>
      <w:r w:rsidR="00320265" w:rsidRPr="005E6014">
        <w:rPr>
          <w:rFonts w:ascii="Times New Roman" w:eastAsia="Times New Roman" w:hAnsi="Times New Roman" w:cs="Times New Roman"/>
          <w:color w:val="000000" w:themeColor="text1"/>
          <w:sz w:val="24"/>
          <w:szCs w:val="24"/>
          <w:lang w:val="en-GB"/>
        </w:rPr>
        <w:t xml:space="preserve">ote organizational progression in the long run. </w:t>
      </w:r>
      <w:r w:rsidRPr="005E6014">
        <w:rPr>
          <w:rFonts w:ascii="Times New Roman" w:eastAsia="Times New Roman" w:hAnsi="Times New Roman" w:cs="Times New Roman"/>
          <w:color w:val="000000" w:themeColor="text1"/>
          <w:sz w:val="24"/>
          <w:szCs w:val="24"/>
          <w:lang w:val="en-GB"/>
        </w:rPr>
        <w:t xml:space="preserve">Now it is high time to remove the inequalities from the workplace. The unequal pay, gender discrimination, unfair business, the </w:t>
      </w:r>
      <w:r w:rsidR="004723EB" w:rsidRPr="005E6014">
        <w:rPr>
          <w:rFonts w:ascii="Times New Roman" w:eastAsia="Times New Roman" w:hAnsi="Times New Roman" w:cs="Times New Roman"/>
          <w:color w:val="000000" w:themeColor="text1"/>
          <w:sz w:val="24"/>
          <w:szCs w:val="24"/>
          <w:lang w:val="en-GB"/>
        </w:rPr>
        <w:t>favouritism</w:t>
      </w:r>
      <w:r w:rsidRPr="005E6014">
        <w:rPr>
          <w:rFonts w:ascii="Times New Roman" w:eastAsia="Times New Roman" w:hAnsi="Times New Roman" w:cs="Times New Roman"/>
          <w:color w:val="000000" w:themeColor="text1"/>
          <w:sz w:val="24"/>
          <w:szCs w:val="24"/>
          <w:lang w:val="en-GB"/>
        </w:rPr>
        <w:t xml:space="preserve"> in the case of promotion should be eliminated from the workplace. The human resource team </w:t>
      </w:r>
      <w:r w:rsidR="00FF421C" w:rsidRPr="005E6014">
        <w:rPr>
          <w:rFonts w:ascii="Times New Roman" w:eastAsia="Times New Roman" w:hAnsi="Times New Roman" w:cs="Times New Roman"/>
          <w:color w:val="000000" w:themeColor="text1"/>
          <w:sz w:val="24"/>
          <w:szCs w:val="24"/>
          <w:lang w:val="en-GB"/>
        </w:rPr>
        <w:t xml:space="preserve">should focus on preventing </w:t>
      </w:r>
      <w:r w:rsidR="001D2745" w:rsidRPr="005E6014">
        <w:rPr>
          <w:rFonts w:ascii="Times New Roman" w:eastAsia="Times New Roman" w:hAnsi="Times New Roman" w:cs="Times New Roman"/>
          <w:color w:val="000000" w:themeColor="text1"/>
          <w:sz w:val="24"/>
          <w:szCs w:val="24"/>
          <w:lang w:val="en-GB"/>
        </w:rPr>
        <w:t>the inequalities within</w:t>
      </w:r>
      <w:r w:rsidRPr="005E6014">
        <w:rPr>
          <w:rFonts w:ascii="Times New Roman" w:eastAsia="Times New Roman" w:hAnsi="Times New Roman" w:cs="Times New Roman"/>
          <w:color w:val="000000" w:themeColor="text1"/>
          <w:sz w:val="24"/>
          <w:szCs w:val="24"/>
          <w:lang w:val="en-GB"/>
        </w:rPr>
        <w:t xml:space="preserve"> the workplace. The HR department </w:t>
      </w:r>
      <w:r w:rsidR="002C5378" w:rsidRPr="005E6014">
        <w:rPr>
          <w:rFonts w:ascii="Times New Roman" w:eastAsia="Times New Roman" w:hAnsi="Times New Roman" w:cs="Times New Roman"/>
          <w:color w:val="000000" w:themeColor="text1"/>
          <w:sz w:val="24"/>
          <w:szCs w:val="24"/>
          <w:lang w:val="en-GB"/>
        </w:rPr>
        <w:t xml:space="preserve">should </w:t>
      </w:r>
      <w:r w:rsidR="00FF421C" w:rsidRPr="005E6014">
        <w:rPr>
          <w:rFonts w:ascii="Times New Roman" w:eastAsia="Times New Roman" w:hAnsi="Times New Roman" w:cs="Times New Roman"/>
          <w:color w:val="000000" w:themeColor="text1"/>
          <w:sz w:val="24"/>
          <w:szCs w:val="24"/>
          <w:lang w:val="en-GB"/>
        </w:rPr>
        <w:t xml:space="preserve">focus on provision of remuneration based on employee performance. </w:t>
      </w:r>
      <w:r w:rsidRPr="005E6014">
        <w:rPr>
          <w:rFonts w:ascii="Times New Roman" w:eastAsia="Times New Roman" w:hAnsi="Times New Roman" w:cs="Times New Roman"/>
          <w:color w:val="000000" w:themeColor="text1"/>
          <w:sz w:val="24"/>
          <w:szCs w:val="24"/>
          <w:lang w:val="en-GB"/>
        </w:rPr>
        <w:t xml:space="preserve">They can support female employees </w:t>
      </w:r>
      <w:r w:rsidR="003103ED" w:rsidRPr="005E6014">
        <w:rPr>
          <w:rFonts w:ascii="Times New Roman" w:eastAsia="Times New Roman" w:hAnsi="Times New Roman" w:cs="Times New Roman"/>
          <w:color w:val="000000" w:themeColor="text1"/>
          <w:sz w:val="24"/>
          <w:szCs w:val="24"/>
          <w:lang w:val="en-GB"/>
        </w:rPr>
        <w:t>in senior roles</w:t>
      </w:r>
      <w:r w:rsidRPr="005E6014">
        <w:rPr>
          <w:rFonts w:ascii="Times New Roman" w:eastAsia="Times New Roman" w:hAnsi="Times New Roman" w:cs="Times New Roman"/>
          <w:color w:val="000000" w:themeColor="text1"/>
          <w:sz w:val="24"/>
          <w:szCs w:val="24"/>
          <w:lang w:val="en-GB"/>
        </w:rPr>
        <w:t>. They can standardize the payment policy and review salaries to prevent inequalities.</w:t>
      </w:r>
    </w:p>
    <w:p w14:paraId="34A1A2D6" w14:textId="77777777" w:rsidR="00BF3256" w:rsidRPr="001B45D7" w:rsidRDefault="00115988" w:rsidP="001B45D7">
      <w:pPr>
        <w:rPr>
          <w:rFonts w:ascii="Times New Roman" w:eastAsia="Times New Roman" w:hAnsi="Times New Roman" w:cs="Times New Roman"/>
          <w:b/>
          <w:color w:val="000000" w:themeColor="text1"/>
          <w:sz w:val="28"/>
          <w:szCs w:val="28"/>
          <w:lang w:val="en-GB"/>
        </w:rPr>
      </w:pPr>
      <w:bookmarkStart w:id="9" w:name="_Toc100997409"/>
      <w:r w:rsidRPr="001B45D7">
        <w:rPr>
          <w:rFonts w:ascii="Times New Roman" w:hAnsi="Times New Roman" w:cs="Times New Roman"/>
          <w:b/>
          <w:color w:val="000000" w:themeColor="text1"/>
          <w:sz w:val="28"/>
          <w:szCs w:val="28"/>
          <w:lang w:val="en-GB"/>
        </w:rPr>
        <w:lastRenderedPageBreak/>
        <w:t>References</w:t>
      </w:r>
      <w:bookmarkEnd w:id="9"/>
    </w:p>
    <w:p w14:paraId="37F0B566" w14:textId="77777777" w:rsidR="002C5378" w:rsidRPr="005E6014" w:rsidRDefault="002C5378" w:rsidP="002C5378">
      <w:pPr>
        <w:pStyle w:val="Normal1"/>
        <w:spacing w:line="360" w:lineRule="auto"/>
        <w:jc w:val="both"/>
        <w:rPr>
          <w:rFonts w:ascii="Times New Roman" w:hAnsi="Times New Roman" w:cs="Times New Roman"/>
          <w:b/>
          <w:color w:val="000000" w:themeColor="text1"/>
          <w:sz w:val="24"/>
          <w:szCs w:val="24"/>
          <w:lang w:val="en-GB"/>
        </w:rPr>
      </w:pPr>
      <w:r w:rsidRPr="005E6014">
        <w:rPr>
          <w:rFonts w:ascii="Times New Roman" w:hAnsi="Times New Roman" w:cs="Times New Roman"/>
          <w:b/>
          <w:color w:val="000000" w:themeColor="text1"/>
          <w:sz w:val="24"/>
          <w:szCs w:val="24"/>
          <w:lang w:val="en-GB"/>
        </w:rPr>
        <w:t>Journals</w:t>
      </w:r>
    </w:p>
    <w:p w14:paraId="286BD2BD"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Austin-Egole, I.S., Iheriohanma, E.B.J. and Nwokorie, C., 2020. Flexible working arrangements and organizational performance: An overview. </w:t>
      </w:r>
      <w:r w:rsidRPr="005E6014">
        <w:rPr>
          <w:i/>
          <w:iCs/>
          <w:color w:val="000000" w:themeColor="text1"/>
          <w:shd w:val="clear" w:color="auto" w:fill="FFFFFF"/>
          <w:lang w:val="en-GB"/>
        </w:rPr>
        <w:t>IOSR Journal of Humanities and Social Science (IOSR-JHSS)</w:t>
      </w:r>
      <w:r w:rsidRPr="005E6014">
        <w:rPr>
          <w:color w:val="000000" w:themeColor="text1"/>
          <w:shd w:val="clear" w:color="auto" w:fill="FFFFFF"/>
          <w:lang w:val="en-GB"/>
        </w:rPr>
        <w:t xml:space="preserve">, </w:t>
      </w:r>
      <w:r w:rsidRPr="005E6014">
        <w:rPr>
          <w:i/>
          <w:iCs/>
          <w:color w:val="000000" w:themeColor="text1"/>
          <w:shd w:val="clear" w:color="auto" w:fill="FFFFFF"/>
          <w:lang w:val="en-GB"/>
        </w:rPr>
        <w:t>25</w:t>
      </w:r>
      <w:r w:rsidRPr="005E6014">
        <w:rPr>
          <w:color w:val="000000" w:themeColor="text1"/>
          <w:shd w:val="clear" w:color="auto" w:fill="FFFFFF"/>
          <w:lang w:val="en-GB"/>
        </w:rPr>
        <w:t>(5), pp.50-59.</w:t>
      </w:r>
    </w:p>
    <w:p w14:paraId="4B80577A" w14:textId="77777777" w:rsidR="002C5378" w:rsidRPr="005E6014" w:rsidRDefault="002C5378" w:rsidP="009B6D79">
      <w:pPr>
        <w:spacing w:line="360" w:lineRule="auto"/>
        <w:jc w:val="both"/>
        <w:rPr>
          <w:rFonts w:ascii="Times New Roman" w:hAnsi="Times New Roman" w:cs="Times New Roman"/>
          <w:color w:val="000000" w:themeColor="text1"/>
          <w:sz w:val="24"/>
          <w:szCs w:val="24"/>
          <w:lang w:val="en-GB"/>
        </w:rPr>
      </w:pPr>
      <w:r w:rsidRPr="005E6014">
        <w:rPr>
          <w:rFonts w:ascii="Times New Roman" w:hAnsi="Times New Roman" w:cs="Times New Roman"/>
          <w:color w:val="000000" w:themeColor="text1"/>
          <w:sz w:val="24"/>
          <w:szCs w:val="24"/>
          <w:lang w:val="en-GB"/>
        </w:rPr>
        <w:t>Breza, E., Kaur, S. and Shamdasani, Y., 2018. The morale effects of pay inequality. </w:t>
      </w:r>
      <w:r w:rsidRPr="005E6014">
        <w:rPr>
          <w:rFonts w:ascii="Times New Roman" w:hAnsi="Times New Roman" w:cs="Times New Roman"/>
          <w:i/>
          <w:iCs/>
          <w:color w:val="000000" w:themeColor="text1"/>
          <w:sz w:val="24"/>
          <w:szCs w:val="24"/>
          <w:lang w:val="en-GB"/>
        </w:rPr>
        <w:t>The Quarterly Journal of Economics</w:t>
      </w:r>
      <w:r w:rsidRPr="005E6014">
        <w:rPr>
          <w:rFonts w:ascii="Times New Roman" w:hAnsi="Times New Roman" w:cs="Times New Roman"/>
          <w:color w:val="000000" w:themeColor="text1"/>
          <w:sz w:val="24"/>
          <w:szCs w:val="24"/>
          <w:lang w:val="en-GB"/>
        </w:rPr>
        <w:t>, </w:t>
      </w:r>
      <w:r w:rsidRPr="005E6014">
        <w:rPr>
          <w:rFonts w:ascii="Times New Roman" w:hAnsi="Times New Roman" w:cs="Times New Roman"/>
          <w:i/>
          <w:iCs/>
          <w:color w:val="000000" w:themeColor="text1"/>
          <w:sz w:val="24"/>
          <w:szCs w:val="24"/>
          <w:lang w:val="en-GB"/>
        </w:rPr>
        <w:t>133</w:t>
      </w:r>
      <w:r w:rsidRPr="005E6014">
        <w:rPr>
          <w:rFonts w:ascii="Times New Roman" w:hAnsi="Times New Roman" w:cs="Times New Roman"/>
          <w:color w:val="000000" w:themeColor="text1"/>
          <w:sz w:val="24"/>
          <w:szCs w:val="24"/>
          <w:lang w:val="en-GB"/>
        </w:rPr>
        <w:t>(2), pp.611-663.</w:t>
      </w:r>
    </w:p>
    <w:p w14:paraId="15A8D3B7"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Buengeler, C., Leroy, H. and De Stobbeleir, K., 2018. How leaders shape the impact of HR's diversity practices on employee inclusion. </w:t>
      </w:r>
      <w:r w:rsidRPr="005E6014">
        <w:rPr>
          <w:i/>
          <w:iCs/>
          <w:color w:val="000000" w:themeColor="text1"/>
          <w:shd w:val="clear" w:color="auto" w:fill="FFFFFF"/>
          <w:lang w:val="en-GB"/>
        </w:rPr>
        <w:t>Human Resource Management Review</w:t>
      </w:r>
      <w:r w:rsidRPr="005E6014">
        <w:rPr>
          <w:color w:val="000000" w:themeColor="text1"/>
          <w:shd w:val="clear" w:color="auto" w:fill="FFFFFF"/>
          <w:lang w:val="en-GB"/>
        </w:rPr>
        <w:t xml:space="preserve">, </w:t>
      </w:r>
      <w:r w:rsidRPr="005E6014">
        <w:rPr>
          <w:i/>
          <w:iCs/>
          <w:color w:val="000000" w:themeColor="text1"/>
          <w:shd w:val="clear" w:color="auto" w:fill="FFFFFF"/>
          <w:lang w:val="en-GB"/>
        </w:rPr>
        <w:t>28</w:t>
      </w:r>
      <w:r w:rsidRPr="005E6014">
        <w:rPr>
          <w:color w:val="000000" w:themeColor="text1"/>
          <w:shd w:val="clear" w:color="auto" w:fill="FFFFFF"/>
          <w:lang w:val="en-GB"/>
        </w:rPr>
        <w:t>(3), pp.289-303.</w:t>
      </w:r>
    </w:p>
    <w:p w14:paraId="08CED8A5" w14:textId="77777777" w:rsidR="002C5378" w:rsidRPr="005E6014" w:rsidRDefault="002C5378" w:rsidP="009B6D79">
      <w:pPr>
        <w:spacing w:line="360" w:lineRule="auto"/>
        <w:jc w:val="both"/>
        <w:rPr>
          <w:rFonts w:ascii="Times New Roman" w:hAnsi="Times New Roman" w:cs="Times New Roman"/>
          <w:color w:val="000000" w:themeColor="text1"/>
          <w:sz w:val="24"/>
          <w:szCs w:val="24"/>
          <w:shd w:val="clear" w:color="auto" w:fill="FFFFFF"/>
          <w:lang w:val="en-GB"/>
        </w:rPr>
      </w:pPr>
      <w:r w:rsidRPr="005E6014">
        <w:rPr>
          <w:rFonts w:ascii="Times New Roman" w:hAnsi="Times New Roman" w:cs="Times New Roman"/>
          <w:color w:val="000000" w:themeColor="text1"/>
          <w:sz w:val="24"/>
          <w:szCs w:val="24"/>
          <w:shd w:val="clear" w:color="auto" w:fill="FFFFFF"/>
          <w:lang w:val="en-GB"/>
        </w:rPr>
        <w:t>Cech, E.A. and Rothwell, W.R., 2020. LGBT workplace inequality in the federal workforce: Intersectional processes, organizational contexts, and turnover considerations. </w:t>
      </w:r>
      <w:r w:rsidRPr="005E6014">
        <w:rPr>
          <w:rFonts w:ascii="Times New Roman" w:hAnsi="Times New Roman" w:cs="Times New Roman"/>
          <w:i/>
          <w:iCs/>
          <w:color w:val="000000" w:themeColor="text1"/>
          <w:sz w:val="24"/>
          <w:szCs w:val="24"/>
          <w:shd w:val="clear" w:color="auto" w:fill="FFFFFF"/>
          <w:lang w:val="en-GB"/>
        </w:rPr>
        <w:t>Ilr Review</w:t>
      </w:r>
      <w:r w:rsidRPr="005E6014">
        <w:rPr>
          <w:rFonts w:ascii="Times New Roman" w:hAnsi="Times New Roman" w:cs="Times New Roman"/>
          <w:color w:val="000000" w:themeColor="text1"/>
          <w:sz w:val="24"/>
          <w:szCs w:val="24"/>
          <w:shd w:val="clear" w:color="auto" w:fill="FFFFFF"/>
          <w:lang w:val="en-GB"/>
        </w:rPr>
        <w:t>, </w:t>
      </w:r>
      <w:r w:rsidRPr="005E6014">
        <w:rPr>
          <w:rFonts w:ascii="Times New Roman" w:hAnsi="Times New Roman" w:cs="Times New Roman"/>
          <w:i/>
          <w:iCs/>
          <w:color w:val="000000" w:themeColor="text1"/>
          <w:sz w:val="24"/>
          <w:szCs w:val="24"/>
          <w:shd w:val="clear" w:color="auto" w:fill="FFFFFF"/>
          <w:lang w:val="en-GB"/>
        </w:rPr>
        <w:t>73</w:t>
      </w:r>
      <w:r w:rsidRPr="005E6014">
        <w:rPr>
          <w:rFonts w:ascii="Times New Roman" w:hAnsi="Times New Roman" w:cs="Times New Roman"/>
          <w:color w:val="000000" w:themeColor="text1"/>
          <w:sz w:val="24"/>
          <w:szCs w:val="24"/>
          <w:shd w:val="clear" w:color="auto" w:fill="FFFFFF"/>
          <w:lang w:val="en-GB"/>
        </w:rPr>
        <w:t>(1), pp.25-60.</w:t>
      </w:r>
    </w:p>
    <w:p w14:paraId="0259D829"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Chung, H. and Van der Horst, M., 2018. Women’s employment patterns after childbirth and the perceived access to and use of flexitime and teleworking. </w:t>
      </w:r>
      <w:r w:rsidRPr="005E6014">
        <w:rPr>
          <w:i/>
          <w:iCs/>
          <w:color w:val="000000" w:themeColor="text1"/>
          <w:shd w:val="clear" w:color="auto" w:fill="FFFFFF"/>
          <w:lang w:val="en-GB"/>
        </w:rPr>
        <w:t>Human relations</w:t>
      </w:r>
      <w:r w:rsidRPr="005E6014">
        <w:rPr>
          <w:color w:val="000000" w:themeColor="text1"/>
          <w:shd w:val="clear" w:color="auto" w:fill="FFFFFF"/>
          <w:lang w:val="en-GB"/>
        </w:rPr>
        <w:t xml:space="preserve">, </w:t>
      </w:r>
      <w:r w:rsidRPr="005E6014">
        <w:rPr>
          <w:i/>
          <w:iCs/>
          <w:color w:val="000000" w:themeColor="text1"/>
          <w:shd w:val="clear" w:color="auto" w:fill="FFFFFF"/>
          <w:lang w:val="en-GB"/>
        </w:rPr>
        <w:t>71</w:t>
      </w:r>
      <w:r w:rsidRPr="005E6014">
        <w:rPr>
          <w:color w:val="000000" w:themeColor="text1"/>
          <w:shd w:val="clear" w:color="auto" w:fill="FFFFFF"/>
          <w:lang w:val="en-GB"/>
        </w:rPr>
        <w:t>(1), pp.47-72.</w:t>
      </w:r>
    </w:p>
    <w:p w14:paraId="4BC6426F"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Chung, H., Birkett, H., Forbes, S. and Seo, H., 2021. Covid-19, flexible working, and implications for gender equality in the United Kingdom. </w:t>
      </w:r>
      <w:r w:rsidRPr="005E6014">
        <w:rPr>
          <w:i/>
          <w:iCs/>
          <w:color w:val="000000" w:themeColor="text1"/>
          <w:shd w:val="clear" w:color="auto" w:fill="FFFFFF"/>
          <w:lang w:val="en-GB"/>
        </w:rPr>
        <w:t>Gender &amp; Society</w:t>
      </w:r>
      <w:r w:rsidRPr="005E6014">
        <w:rPr>
          <w:color w:val="000000" w:themeColor="text1"/>
          <w:shd w:val="clear" w:color="auto" w:fill="FFFFFF"/>
          <w:lang w:val="en-GB"/>
        </w:rPr>
        <w:t xml:space="preserve">, </w:t>
      </w:r>
      <w:r w:rsidRPr="005E6014">
        <w:rPr>
          <w:i/>
          <w:iCs/>
          <w:color w:val="000000" w:themeColor="text1"/>
          <w:shd w:val="clear" w:color="auto" w:fill="FFFFFF"/>
          <w:lang w:val="en-GB"/>
        </w:rPr>
        <w:t>35</w:t>
      </w:r>
      <w:r w:rsidRPr="005E6014">
        <w:rPr>
          <w:color w:val="000000" w:themeColor="text1"/>
          <w:shd w:val="clear" w:color="auto" w:fill="FFFFFF"/>
          <w:lang w:val="en-GB"/>
        </w:rPr>
        <w:t>(2), pp.218-232.</w:t>
      </w:r>
    </w:p>
    <w:p w14:paraId="0FEF763E"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Collings, D.G., Nyberg, A.J., Wright, P.M. and McMackin, J., 2021. Leading through paradox in a COVID</w:t>
      </w:r>
      <w:r w:rsidRPr="005E6014">
        <w:rPr>
          <w:rFonts w:ascii="Cambria Math" w:hAnsi="Cambria Math" w:cs="Cambria Math"/>
          <w:color w:val="000000" w:themeColor="text1"/>
          <w:shd w:val="clear" w:color="auto" w:fill="FFFFFF"/>
          <w:lang w:val="en-GB"/>
        </w:rPr>
        <w:t>‐</w:t>
      </w:r>
      <w:r w:rsidRPr="005E6014">
        <w:rPr>
          <w:color w:val="000000" w:themeColor="text1"/>
          <w:shd w:val="clear" w:color="auto" w:fill="FFFFFF"/>
          <w:lang w:val="en-GB"/>
        </w:rPr>
        <w:t xml:space="preserve">19 world: Human resources comes of age. </w:t>
      </w:r>
      <w:r w:rsidRPr="005E6014">
        <w:rPr>
          <w:i/>
          <w:iCs/>
          <w:color w:val="000000" w:themeColor="text1"/>
          <w:shd w:val="clear" w:color="auto" w:fill="FFFFFF"/>
          <w:lang w:val="en-GB"/>
        </w:rPr>
        <w:t>Human Resource Management Journal</w:t>
      </w:r>
      <w:r w:rsidRPr="005E6014">
        <w:rPr>
          <w:color w:val="000000" w:themeColor="text1"/>
          <w:shd w:val="clear" w:color="auto" w:fill="FFFFFF"/>
          <w:lang w:val="en-GB"/>
        </w:rPr>
        <w:t xml:space="preserve">, </w:t>
      </w:r>
      <w:r w:rsidRPr="005E6014">
        <w:rPr>
          <w:i/>
          <w:iCs/>
          <w:color w:val="000000" w:themeColor="text1"/>
          <w:shd w:val="clear" w:color="auto" w:fill="FFFFFF"/>
          <w:lang w:val="en-GB"/>
        </w:rPr>
        <w:t>31</w:t>
      </w:r>
      <w:r w:rsidRPr="005E6014">
        <w:rPr>
          <w:color w:val="000000" w:themeColor="text1"/>
          <w:shd w:val="clear" w:color="auto" w:fill="FFFFFF"/>
          <w:lang w:val="en-GB"/>
        </w:rPr>
        <w:t>(4), pp.819-833.</w:t>
      </w:r>
    </w:p>
    <w:p w14:paraId="7097F1CD" w14:textId="77777777" w:rsidR="002C5378" w:rsidRPr="005E6014" w:rsidRDefault="002C5378" w:rsidP="009B6D79">
      <w:pPr>
        <w:spacing w:line="360" w:lineRule="auto"/>
        <w:jc w:val="both"/>
        <w:rPr>
          <w:rFonts w:ascii="Times New Roman" w:hAnsi="Times New Roman" w:cs="Times New Roman"/>
          <w:color w:val="000000" w:themeColor="text1"/>
          <w:sz w:val="24"/>
          <w:szCs w:val="24"/>
          <w:lang w:val="en-GB"/>
        </w:rPr>
      </w:pPr>
      <w:r w:rsidRPr="005E6014">
        <w:rPr>
          <w:rFonts w:ascii="Times New Roman" w:hAnsi="Times New Roman" w:cs="Times New Roman"/>
          <w:color w:val="000000" w:themeColor="text1"/>
          <w:sz w:val="24"/>
          <w:szCs w:val="24"/>
          <w:lang w:val="en-GB"/>
        </w:rPr>
        <w:t>Dashper, K., 2019. Challenging the gendered rhetoric of success? The limitations of women‐only mentoring for tackling gender inequality in the workplace. </w:t>
      </w:r>
      <w:r w:rsidRPr="005E6014">
        <w:rPr>
          <w:rFonts w:ascii="Times New Roman" w:hAnsi="Times New Roman" w:cs="Times New Roman"/>
          <w:i/>
          <w:iCs/>
          <w:color w:val="000000" w:themeColor="text1"/>
          <w:sz w:val="24"/>
          <w:szCs w:val="24"/>
          <w:lang w:val="en-GB"/>
        </w:rPr>
        <w:t>Gender, Work &amp; Organization</w:t>
      </w:r>
      <w:r w:rsidRPr="005E6014">
        <w:rPr>
          <w:rFonts w:ascii="Times New Roman" w:hAnsi="Times New Roman" w:cs="Times New Roman"/>
          <w:color w:val="000000" w:themeColor="text1"/>
          <w:sz w:val="24"/>
          <w:szCs w:val="24"/>
          <w:lang w:val="en-GB"/>
        </w:rPr>
        <w:t>, </w:t>
      </w:r>
      <w:r w:rsidRPr="005E6014">
        <w:rPr>
          <w:rFonts w:ascii="Times New Roman" w:hAnsi="Times New Roman" w:cs="Times New Roman"/>
          <w:i/>
          <w:iCs/>
          <w:color w:val="000000" w:themeColor="text1"/>
          <w:sz w:val="24"/>
          <w:szCs w:val="24"/>
          <w:lang w:val="en-GB"/>
        </w:rPr>
        <w:t>26</w:t>
      </w:r>
      <w:r w:rsidRPr="005E6014">
        <w:rPr>
          <w:rFonts w:ascii="Times New Roman" w:hAnsi="Times New Roman" w:cs="Times New Roman"/>
          <w:color w:val="000000" w:themeColor="text1"/>
          <w:sz w:val="24"/>
          <w:szCs w:val="24"/>
          <w:lang w:val="en-GB"/>
        </w:rPr>
        <w:t>(4), pp.541-557.</w:t>
      </w:r>
    </w:p>
    <w:p w14:paraId="1024380B" w14:textId="77777777" w:rsidR="002C5378" w:rsidRPr="005E6014" w:rsidRDefault="002C5378" w:rsidP="009B6D79">
      <w:pPr>
        <w:spacing w:line="360" w:lineRule="auto"/>
        <w:jc w:val="both"/>
        <w:rPr>
          <w:rFonts w:ascii="Times New Roman" w:hAnsi="Times New Roman" w:cs="Times New Roman"/>
          <w:color w:val="000000" w:themeColor="text1"/>
          <w:sz w:val="24"/>
          <w:szCs w:val="24"/>
          <w:lang w:val="en-GB"/>
        </w:rPr>
      </w:pPr>
      <w:r w:rsidRPr="005E6014">
        <w:rPr>
          <w:rFonts w:ascii="Times New Roman" w:hAnsi="Times New Roman" w:cs="Times New Roman"/>
          <w:color w:val="000000" w:themeColor="text1"/>
          <w:sz w:val="24"/>
          <w:szCs w:val="24"/>
          <w:lang w:val="en-GB"/>
        </w:rPr>
        <w:t>Davies, J., Yarrow, E. and Syed, J., 2020. The curious under‐representation of women impact case leaders: Can we disengender inequality regimes?. </w:t>
      </w:r>
      <w:r w:rsidRPr="005E6014">
        <w:rPr>
          <w:rFonts w:ascii="Times New Roman" w:hAnsi="Times New Roman" w:cs="Times New Roman"/>
          <w:i/>
          <w:iCs/>
          <w:color w:val="000000" w:themeColor="text1"/>
          <w:sz w:val="24"/>
          <w:szCs w:val="24"/>
          <w:lang w:val="en-GB"/>
        </w:rPr>
        <w:t>Gender, Work &amp; Organization</w:t>
      </w:r>
      <w:r w:rsidRPr="005E6014">
        <w:rPr>
          <w:rFonts w:ascii="Times New Roman" w:hAnsi="Times New Roman" w:cs="Times New Roman"/>
          <w:color w:val="000000" w:themeColor="text1"/>
          <w:sz w:val="24"/>
          <w:szCs w:val="24"/>
          <w:lang w:val="en-GB"/>
        </w:rPr>
        <w:t>, </w:t>
      </w:r>
      <w:r w:rsidRPr="005E6014">
        <w:rPr>
          <w:rFonts w:ascii="Times New Roman" w:hAnsi="Times New Roman" w:cs="Times New Roman"/>
          <w:i/>
          <w:iCs/>
          <w:color w:val="000000" w:themeColor="text1"/>
          <w:sz w:val="24"/>
          <w:szCs w:val="24"/>
          <w:lang w:val="en-GB"/>
        </w:rPr>
        <w:t>27</w:t>
      </w:r>
      <w:r w:rsidRPr="005E6014">
        <w:rPr>
          <w:rFonts w:ascii="Times New Roman" w:hAnsi="Times New Roman" w:cs="Times New Roman"/>
          <w:color w:val="000000" w:themeColor="text1"/>
          <w:sz w:val="24"/>
          <w:szCs w:val="24"/>
          <w:lang w:val="en-GB"/>
        </w:rPr>
        <w:t>(2), pp.129-148.</w:t>
      </w:r>
    </w:p>
    <w:p w14:paraId="5886A721"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Ewald, A., Gilbert, E. and Huppatz, K., 2020. Fathering and flexible working arrangements: A systematic interdisciplinary review. </w:t>
      </w:r>
      <w:r w:rsidRPr="005E6014">
        <w:rPr>
          <w:i/>
          <w:iCs/>
          <w:color w:val="000000" w:themeColor="text1"/>
          <w:shd w:val="clear" w:color="auto" w:fill="FFFFFF"/>
          <w:lang w:val="en-GB"/>
        </w:rPr>
        <w:t>Journal of Family Theory &amp; Review</w:t>
      </w:r>
      <w:r w:rsidRPr="005E6014">
        <w:rPr>
          <w:color w:val="000000" w:themeColor="text1"/>
          <w:shd w:val="clear" w:color="auto" w:fill="FFFFFF"/>
          <w:lang w:val="en-GB"/>
        </w:rPr>
        <w:t xml:space="preserve">, </w:t>
      </w:r>
      <w:r w:rsidRPr="005E6014">
        <w:rPr>
          <w:i/>
          <w:iCs/>
          <w:color w:val="000000" w:themeColor="text1"/>
          <w:shd w:val="clear" w:color="auto" w:fill="FFFFFF"/>
          <w:lang w:val="en-GB"/>
        </w:rPr>
        <w:t>12</w:t>
      </w:r>
      <w:r w:rsidRPr="005E6014">
        <w:rPr>
          <w:color w:val="000000" w:themeColor="text1"/>
          <w:shd w:val="clear" w:color="auto" w:fill="FFFFFF"/>
          <w:lang w:val="en-GB"/>
        </w:rPr>
        <w:t>(1), pp.27-40.</w:t>
      </w:r>
    </w:p>
    <w:p w14:paraId="40C6927A"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Giovanis, E., 2018. The relationship between flexible employment arrangements and workplace performance in Great Britain. </w:t>
      </w:r>
      <w:r w:rsidRPr="005E6014">
        <w:rPr>
          <w:i/>
          <w:iCs/>
          <w:color w:val="000000" w:themeColor="text1"/>
          <w:shd w:val="clear" w:color="auto" w:fill="FFFFFF"/>
          <w:lang w:val="en-GB"/>
        </w:rPr>
        <w:t>International Journal of Manpower</w:t>
      </w:r>
      <w:r w:rsidRPr="005E6014">
        <w:rPr>
          <w:color w:val="000000" w:themeColor="text1"/>
          <w:shd w:val="clear" w:color="auto" w:fill="FFFFFF"/>
          <w:lang w:val="en-GB"/>
        </w:rPr>
        <w:t>.</w:t>
      </w:r>
    </w:p>
    <w:p w14:paraId="1CEE24F8"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lastRenderedPageBreak/>
        <w:t xml:space="preserve">Grant, C.A., Wallace, L.M., Spurgeon, P.C., Tramontano, C. and Charalampous, M., 2018. Construction and initial validation of the E-Work Life Scale to measure remote e-working. </w:t>
      </w:r>
      <w:r w:rsidRPr="005E6014">
        <w:rPr>
          <w:i/>
          <w:iCs/>
          <w:color w:val="000000" w:themeColor="text1"/>
          <w:shd w:val="clear" w:color="auto" w:fill="FFFFFF"/>
          <w:lang w:val="en-GB"/>
        </w:rPr>
        <w:t>Employee Relations</w:t>
      </w:r>
      <w:r w:rsidRPr="005E6014">
        <w:rPr>
          <w:color w:val="000000" w:themeColor="text1"/>
          <w:shd w:val="clear" w:color="auto" w:fill="FFFFFF"/>
          <w:lang w:val="en-GB"/>
        </w:rPr>
        <w:t>.</w:t>
      </w:r>
    </w:p>
    <w:p w14:paraId="770CFEFB"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Jonsen, K., Point, S., Kelan, E.K. and Grieble, A., 2021. Diversity and inclusion branding: a five-country comparison of corporate websites. </w:t>
      </w:r>
      <w:r w:rsidRPr="005E6014">
        <w:rPr>
          <w:i/>
          <w:iCs/>
          <w:color w:val="000000" w:themeColor="text1"/>
          <w:shd w:val="clear" w:color="auto" w:fill="FFFFFF"/>
          <w:lang w:val="en-GB"/>
        </w:rPr>
        <w:t>The International Journal of Human Resource Management</w:t>
      </w:r>
      <w:r w:rsidRPr="005E6014">
        <w:rPr>
          <w:color w:val="000000" w:themeColor="text1"/>
          <w:shd w:val="clear" w:color="auto" w:fill="FFFFFF"/>
          <w:lang w:val="en-GB"/>
        </w:rPr>
        <w:t xml:space="preserve">, </w:t>
      </w:r>
      <w:r w:rsidRPr="005E6014">
        <w:rPr>
          <w:i/>
          <w:iCs/>
          <w:color w:val="000000" w:themeColor="text1"/>
          <w:shd w:val="clear" w:color="auto" w:fill="FFFFFF"/>
          <w:lang w:val="en-GB"/>
        </w:rPr>
        <w:t>32</w:t>
      </w:r>
      <w:r w:rsidRPr="005E6014">
        <w:rPr>
          <w:color w:val="000000" w:themeColor="text1"/>
          <w:shd w:val="clear" w:color="auto" w:fill="FFFFFF"/>
          <w:lang w:val="en-GB"/>
        </w:rPr>
        <w:t>(3), pp.616-649.</w:t>
      </w:r>
    </w:p>
    <w:p w14:paraId="489EC890"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Morley, T., 2018. Making the business case for diversity and inclusion: Short case studies and research papers that demonstrate best practice in HR. </w:t>
      </w:r>
      <w:r w:rsidRPr="005E6014">
        <w:rPr>
          <w:i/>
          <w:iCs/>
          <w:color w:val="000000" w:themeColor="text1"/>
          <w:shd w:val="clear" w:color="auto" w:fill="FFFFFF"/>
          <w:lang w:val="en-GB"/>
        </w:rPr>
        <w:t>Strategic HR Review</w:t>
      </w:r>
      <w:r w:rsidRPr="005E6014">
        <w:rPr>
          <w:color w:val="000000" w:themeColor="text1"/>
          <w:shd w:val="clear" w:color="auto" w:fill="FFFFFF"/>
          <w:lang w:val="en-GB"/>
        </w:rPr>
        <w:t>.</w:t>
      </w:r>
    </w:p>
    <w:p w14:paraId="0E810D03"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Ng, E.S. and Sears, G.J., 2020. Walking the talk on diversity: CEO beliefs, moral values, and the implementation of workplace diversity practices. </w:t>
      </w:r>
      <w:r w:rsidRPr="005E6014">
        <w:rPr>
          <w:i/>
          <w:iCs/>
          <w:color w:val="000000" w:themeColor="text1"/>
          <w:shd w:val="clear" w:color="auto" w:fill="FFFFFF"/>
          <w:lang w:val="en-GB"/>
        </w:rPr>
        <w:t>Journal of Business Ethics</w:t>
      </w:r>
      <w:r w:rsidRPr="005E6014">
        <w:rPr>
          <w:color w:val="000000" w:themeColor="text1"/>
          <w:shd w:val="clear" w:color="auto" w:fill="FFFFFF"/>
          <w:lang w:val="en-GB"/>
        </w:rPr>
        <w:t xml:space="preserve">, </w:t>
      </w:r>
      <w:r w:rsidRPr="005E6014">
        <w:rPr>
          <w:i/>
          <w:iCs/>
          <w:color w:val="000000" w:themeColor="text1"/>
          <w:shd w:val="clear" w:color="auto" w:fill="FFFFFF"/>
          <w:lang w:val="en-GB"/>
        </w:rPr>
        <w:t>164</w:t>
      </w:r>
      <w:r w:rsidRPr="005E6014">
        <w:rPr>
          <w:color w:val="000000" w:themeColor="text1"/>
          <w:shd w:val="clear" w:color="auto" w:fill="FFFFFF"/>
          <w:lang w:val="en-GB"/>
        </w:rPr>
        <w:t>(3), pp.437-450.</w:t>
      </w:r>
    </w:p>
    <w:p w14:paraId="07DCF79F" w14:textId="77777777" w:rsidR="002C5378" w:rsidRPr="005E6014" w:rsidRDefault="002C5378" w:rsidP="009B6D79">
      <w:pPr>
        <w:spacing w:line="360" w:lineRule="auto"/>
        <w:jc w:val="both"/>
        <w:rPr>
          <w:rFonts w:ascii="Times New Roman" w:hAnsi="Times New Roman" w:cs="Times New Roman"/>
          <w:color w:val="000000" w:themeColor="text1"/>
          <w:sz w:val="24"/>
          <w:szCs w:val="24"/>
          <w:lang w:val="en-GB"/>
        </w:rPr>
      </w:pPr>
      <w:r w:rsidRPr="005E6014">
        <w:rPr>
          <w:rFonts w:ascii="Times New Roman" w:hAnsi="Times New Roman" w:cs="Times New Roman"/>
          <w:color w:val="000000" w:themeColor="text1"/>
          <w:sz w:val="24"/>
          <w:szCs w:val="24"/>
          <w:lang w:val="en-GB"/>
        </w:rPr>
        <w:t>Scarborough, W.J., Lambouths III, D.L. and Holbrook, A.L., 2019. Support of workplace diversity policies: The role of race, gender, and beliefs about inequality. </w:t>
      </w:r>
      <w:r w:rsidRPr="005E6014">
        <w:rPr>
          <w:rFonts w:ascii="Times New Roman" w:hAnsi="Times New Roman" w:cs="Times New Roman"/>
          <w:i/>
          <w:iCs/>
          <w:color w:val="000000" w:themeColor="text1"/>
          <w:sz w:val="24"/>
          <w:szCs w:val="24"/>
          <w:lang w:val="en-GB"/>
        </w:rPr>
        <w:t>Social Science Research</w:t>
      </w:r>
      <w:r w:rsidRPr="005E6014">
        <w:rPr>
          <w:rFonts w:ascii="Times New Roman" w:hAnsi="Times New Roman" w:cs="Times New Roman"/>
          <w:color w:val="000000" w:themeColor="text1"/>
          <w:sz w:val="24"/>
          <w:szCs w:val="24"/>
          <w:lang w:val="en-GB"/>
        </w:rPr>
        <w:t>, </w:t>
      </w:r>
      <w:r w:rsidRPr="005E6014">
        <w:rPr>
          <w:rFonts w:ascii="Times New Roman" w:hAnsi="Times New Roman" w:cs="Times New Roman"/>
          <w:i/>
          <w:iCs/>
          <w:color w:val="000000" w:themeColor="text1"/>
          <w:sz w:val="24"/>
          <w:szCs w:val="24"/>
          <w:lang w:val="en-GB"/>
        </w:rPr>
        <w:t>79</w:t>
      </w:r>
      <w:r w:rsidRPr="005E6014">
        <w:rPr>
          <w:rFonts w:ascii="Times New Roman" w:hAnsi="Times New Roman" w:cs="Times New Roman"/>
          <w:color w:val="000000" w:themeColor="text1"/>
          <w:sz w:val="24"/>
          <w:szCs w:val="24"/>
          <w:lang w:val="en-GB"/>
        </w:rPr>
        <w:t>, pp.194-210.</w:t>
      </w:r>
    </w:p>
    <w:p w14:paraId="431445D6" w14:textId="77777777" w:rsidR="002C5378" w:rsidRPr="005E6014" w:rsidRDefault="002C5378" w:rsidP="009B6D79">
      <w:pPr>
        <w:pStyle w:val="NormalWeb"/>
        <w:spacing w:before="0" w:beforeAutospacing="0" w:after="0" w:afterAutospacing="0" w:line="360" w:lineRule="auto"/>
        <w:jc w:val="both"/>
        <w:rPr>
          <w:color w:val="000000" w:themeColor="text1"/>
          <w:lang w:val="en-GB"/>
        </w:rPr>
      </w:pPr>
      <w:r w:rsidRPr="005E6014">
        <w:rPr>
          <w:color w:val="000000" w:themeColor="text1"/>
          <w:shd w:val="clear" w:color="auto" w:fill="FFFFFF"/>
          <w:lang w:val="en-GB"/>
        </w:rPr>
        <w:t xml:space="preserve">Singh, D., 2019. A literature review on employee retention with focus on recent trends. </w:t>
      </w:r>
      <w:r w:rsidRPr="005E6014">
        <w:rPr>
          <w:i/>
          <w:iCs/>
          <w:color w:val="000000" w:themeColor="text1"/>
          <w:shd w:val="clear" w:color="auto" w:fill="FFFFFF"/>
          <w:lang w:val="en-GB"/>
        </w:rPr>
        <w:t>International Journal of Scientific Research in Science and Technology</w:t>
      </w:r>
      <w:r w:rsidRPr="005E6014">
        <w:rPr>
          <w:color w:val="000000" w:themeColor="text1"/>
          <w:shd w:val="clear" w:color="auto" w:fill="FFFFFF"/>
          <w:lang w:val="en-GB"/>
        </w:rPr>
        <w:t xml:space="preserve">, </w:t>
      </w:r>
      <w:r w:rsidRPr="005E6014">
        <w:rPr>
          <w:i/>
          <w:iCs/>
          <w:color w:val="000000" w:themeColor="text1"/>
          <w:shd w:val="clear" w:color="auto" w:fill="FFFFFF"/>
          <w:lang w:val="en-GB"/>
        </w:rPr>
        <w:t>6</w:t>
      </w:r>
      <w:r w:rsidRPr="005E6014">
        <w:rPr>
          <w:color w:val="000000" w:themeColor="text1"/>
          <w:shd w:val="clear" w:color="auto" w:fill="FFFFFF"/>
          <w:lang w:val="en-GB"/>
        </w:rPr>
        <w:t>(1), pp.425-431.</w:t>
      </w:r>
    </w:p>
    <w:p w14:paraId="7BC7E99F" w14:textId="77777777" w:rsidR="002C5378" w:rsidRPr="005E6014" w:rsidRDefault="002C5378" w:rsidP="009B6D79">
      <w:pPr>
        <w:pStyle w:val="NormalWeb"/>
        <w:spacing w:before="0" w:beforeAutospacing="0" w:after="0" w:afterAutospacing="0" w:line="360" w:lineRule="auto"/>
        <w:jc w:val="both"/>
        <w:rPr>
          <w:color w:val="000000" w:themeColor="text1"/>
          <w:shd w:val="clear" w:color="auto" w:fill="FFFFFF"/>
          <w:lang w:val="en-GB"/>
        </w:rPr>
      </w:pPr>
      <w:r w:rsidRPr="005E6014">
        <w:rPr>
          <w:color w:val="000000" w:themeColor="text1"/>
          <w:shd w:val="clear" w:color="auto" w:fill="FFFFFF"/>
          <w:lang w:val="en-GB"/>
        </w:rPr>
        <w:t xml:space="preserve">Tomlinson, J., Baird, M., Berg, P. and Cooper, R., 2018. Flexible careers across the life course: Advancing theory, research and practice. </w:t>
      </w:r>
      <w:r w:rsidRPr="005E6014">
        <w:rPr>
          <w:i/>
          <w:iCs/>
          <w:color w:val="000000" w:themeColor="text1"/>
          <w:shd w:val="clear" w:color="auto" w:fill="FFFFFF"/>
          <w:lang w:val="en-GB"/>
        </w:rPr>
        <w:t>Human Relations</w:t>
      </w:r>
      <w:r w:rsidRPr="005E6014">
        <w:rPr>
          <w:color w:val="000000" w:themeColor="text1"/>
          <w:shd w:val="clear" w:color="auto" w:fill="FFFFFF"/>
          <w:lang w:val="en-GB"/>
        </w:rPr>
        <w:t xml:space="preserve">, </w:t>
      </w:r>
      <w:r w:rsidRPr="005E6014">
        <w:rPr>
          <w:i/>
          <w:iCs/>
          <w:color w:val="000000" w:themeColor="text1"/>
          <w:shd w:val="clear" w:color="auto" w:fill="FFFFFF"/>
          <w:lang w:val="en-GB"/>
        </w:rPr>
        <w:t>71</w:t>
      </w:r>
      <w:r w:rsidRPr="005E6014">
        <w:rPr>
          <w:color w:val="000000" w:themeColor="text1"/>
          <w:shd w:val="clear" w:color="auto" w:fill="FFFFFF"/>
          <w:lang w:val="en-GB"/>
        </w:rPr>
        <w:t>(1), pp.4-22.</w:t>
      </w:r>
    </w:p>
    <w:p w14:paraId="3F5A7285" w14:textId="77777777" w:rsidR="002C5378" w:rsidRPr="005E6014" w:rsidRDefault="002C5378" w:rsidP="009B6D79">
      <w:pPr>
        <w:spacing w:line="360" w:lineRule="auto"/>
        <w:jc w:val="both"/>
        <w:rPr>
          <w:rFonts w:ascii="Times New Roman" w:hAnsi="Times New Roman" w:cs="Times New Roman"/>
          <w:color w:val="000000" w:themeColor="text1"/>
          <w:sz w:val="24"/>
          <w:szCs w:val="24"/>
          <w:shd w:val="clear" w:color="auto" w:fill="FFFFFF"/>
          <w:lang w:val="en-GB"/>
        </w:rPr>
      </w:pPr>
      <w:r w:rsidRPr="005E6014">
        <w:rPr>
          <w:rFonts w:ascii="Times New Roman" w:hAnsi="Times New Roman" w:cs="Times New Roman"/>
          <w:color w:val="000000" w:themeColor="text1"/>
          <w:sz w:val="24"/>
          <w:szCs w:val="24"/>
          <w:shd w:val="clear" w:color="auto" w:fill="FFFFFF"/>
          <w:lang w:val="en-GB"/>
        </w:rPr>
        <w:t>Weil, D., 2019. Understanding the present and future of work in the fissured workplace context. </w:t>
      </w:r>
      <w:r w:rsidRPr="005E6014">
        <w:rPr>
          <w:rFonts w:ascii="Times New Roman" w:hAnsi="Times New Roman" w:cs="Times New Roman"/>
          <w:i/>
          <w:iCs/>
          <w:color w:val="000000" w:themeColor="text1"/>
          <w:sz w:val="24"/>
          <w:szCs w:val="24"/>
          <w:shd w:val="clear" w:color="auto" w:fill="FFFFFF"/>
          <w:lang w:val="en-GB"/>
        </w:rPr>
        <w:t>RSF: The Russell Sage Foundation Journal of the Social Sciences</w:t>
      </w:r>
      <w:r w:rsidRPr="005E6014">
        <w:rPr>
          <w:rFonts w:ascii="Times New Roman" w:hAnsi="Times New Roman" w:cs="Times New Roman"/>
          <w:color w:val="000000" w:themeColor="text1"/>
          <w:sz w:val="24"/>
          <w:szCs w:val="24"/>
          <w:shd w:val="clear" w:color="auto" w:fill="FFFFFF"/>
          <w:lang w:val="en-GB"/>
        </w:rPr>
        <w:t>, </w:t>
      </w:r>
      <w:r w:rsidRPr="005E6014">
        <w:rPr>
          <w:rFonts w:ascii="Times New Roman" w:hAnsi="Times New Roman" w:cs="Times New Roman"/>
          <w:i/>
          <w:iCs/>
          <w:color w:val="000000" w:themeColor="text1"/>
          <w:sz w:val="24"/>
          <w:szCs w:val="24"/>
          <w:shd w:val="clear" w:color="auto" w:fill="FFFFFF"/>
          <w:lang w:val="en-GB"/>
        </w:rPr>
        <w:t>5</w:t>
      </w:r>
      <w:r w:rsidRPr="005E6014">
        <w:rPr>
          <w:rFonts w:ascii="Times New Roman" w:hAnsi="Times New Roman" w:cs="Times New Roman"/>
          <w:color w:val="000000" w:themeColor="text1"/>
          <w:sz w:val="24"/>
          <w:szCs w:val="24"/>
          <w:shd w:val="clear" w:color="auto" w:fill="FFFFFF"/>
          <w:lang w:val="en-GB"/>
        </w:rPr>
        <w:t>(5), pp.147-165.</w:t>
      </w:r>
    </w:p>
    <w:p w14:paraId="0BE8389A" w14:textId="77777777" w:rsidR="008921FF" w:rsidRPr="005E6014" w:rsidRDefault="008921FF">
      <w:pPr>
        <w:pStyle w:val="Normal1"/>
        <w:spacing w:line="360" w:lineRule="auto"/>
        <w:jc w:val="both"/>
        <w:rPr>
          <w:rFonts w:ascii="Times New Roman" w:eastAsia="Times New Roman" w:hAnsi="Times New Roman" w:cs="Times New Roman"/>
          <w:b/>
          <w:color w:val="000000" w:themeColor="text1"/>
          <w:sz w:val="24"/>
          <w:szCs w:val="24"/>
          <w:lang w:val="en-GB"/>
        </w:rPr>
      </w:pPr>
    </w:p>
    <w:sectPr w:rsidR="008921FF" w:rsidRPr="005E6014" w:rsidSect="001639A7">
      <w:footerReference w:type="default" r:id="rId23"/>
      <w:headerReference w:type="first" r:id="rId24"/>
      <w:footerReference w:type="firs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555AD" w14:textId="77777777" w:rsidR="003C0AA0" w:rsidRDefault="003C0AA0" w:rsidP="008921FF">
      <w:pPr>
        <w:spacing w:line="240" w:lineRule="auto"/>
      </w:pPr>
      <w:r>
        <w:separator/>
      </w:r>
    </w:p>
  </w:endnote>
  <w:endnote w:type="continuationSeparator" w:id="0">
    <w:p w14:paraId="7CE589B9" w14:textId="77777777" w:rsidR="003C0AA0" w:rsidRDefault="003C0AA0" w:rsidP="008921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nos">
    <w:altName w:val="MS Gothic"/>
    <w:panose1 w:val="020B0604020202020204"/>
    <w:charset w:val="80"/>
    <w:family w:val="roman"/>
    <w:pitch w:val="variable"/>
  </w:font>
  <w:font w:name="Droid Sans">
    <w:panose1 w:val="020B0604020202020204"/>
    <w:charset w:val="80"/>
    <w:family w:val="auto"/>
    <w:pitch w:val="variable"/>
  </w:font>
  <w:font w:name="DejaVu Sans">
    <w:altName w:val="Yu Gothic"/>
    <w:panose1 w:val="020B0604020202020204"/>
    <w:charset w:val="80"/>
    <w:family w:val="auto"/>
    <w:pitch w:val="variable"/>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E649F" w14:textId="77777777" w:rsidR="008921FF" w:rsidRDefault="00C666F8">
    <w:pPr>
      <w:pStyle w:val="Normal1"/>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E3259D">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1B45D7">
      <w:rPr>
        <w:rFonts w:ascii="Times New Roman" w:eastAsia="Times New Roman" w:hAnsi="Times New Roman" w:cs="Times New Roman"/>
        <w:noProof/>
        <w:sz w:val="20"/>
        <w:szCs w:val="20"/>
      </w:rPr>
      <w:t>14</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C9883" w14:textId="77777777" w:rsidR="008921FF" w:rsidRDefault="008921FF">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D14D7" w14:textId="77777777" w:rsidR="003C0AA0" w:rsidRDefault="003C0AA0" w:rsidP="008921FF">
      <w:pPr>
        <w:spacing w:line="240" w:lineRule="auto"/>
      </w:pPr>
      <w:r>
        <w:separator/>
      </w:r>
    </w:p>
  </w:footnote>
  <w:footnote w:type="continuationSeparator" w:id="0">
    <w:p w14:paraId="6ABB38E9" w14:textId="77777777" w:rsidR="003C0AA0" w:rsidRDefault="003C0AA0" w:rsidP="008921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413F2" w14:textId="77777777" w:rsidR="008921FF" w:rsidRDefault="008921FF">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E0EB7"/>
    <w:multiLevelType w:val="multilevel"/>
    <w:tmpl w:val="7480C6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D00131"/>
    <w:multiLevelType w:val="multilevel"/>
    <w:tmpl w:val="CB94A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A477DE"/>
    <w:multiLevelType w:val="multilevel"/>
    <w:tmpl w:val="846CC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B7568F"/>
    <w:multiLevelType w:val="multilevel"/>
    <w:tmpl w:val="4F7E2E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D750E9"/>
    <w:multiLevelType w:val="multilevel"/>
    <w:tmpl w:val="676AA5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21FF"/>
    <w:rsid w:val="000127E9"/>
    <w:rsid w:val="00023F83"/>
    <w:rsid w:val="000349F9"/>
    <w:rsid w:val="00061B48"/>
    <w:rsid w:val="00071061"/>
    <w:rsid w:val="0008155E"/>
    <w:rsid w:val="000968D4"/>
    <w:rsid w:val="0011302B"/>
    <w:rsid w:val="00115988"/>
    <w:rsid w:val="00153F01"/>
    <w:rsid w:val="001639A7"/>
    <w:rsid w:val="001851A4"/>
    <w:rsid w:val="001A02B3"/>
    <w:rsid w:val="001B2191"/>
    <w:rsid w:val="001B368F"/>
    <w:rsid w:val="001B45D7"/>
    <w:rsid w:val="001D14B7"/>
    <w:rsid w:val="001D2745"/>
    <w:rsid w:val="001D4AF8"/>
    <w:rsid w:val="001E352C"/>
    <w:rsid w:val="00264585"/>
    <w:rsid w:val="00280418"/>
    <w:rsid w:val="0028427D"/>
    <w:rsid w:val="00287939"/>
    <w:rsid w:val="002A672F"/>
    <w:rsid w:val="002B1014"/>
    <w:rsid w:val="002B6960"/>
    <w:rsid w:val="002C3890"/>
    <w:rsid w:val="002C5378"/>
    <w:rsid w:val="002F4223"/>
    <w:rsid w:val="003103ED"/>
    <w:rsid w:val="00320265"/>
    <w:rsid w:val="003765C1"/>
    <w:rsid w:val="00384839"/>
    <w:rsid w:val="003B2D95"/>
    <w:rsid w:val="003C0AA0"/>
    <w:rsid w:val="003D1305"/>
    <w:rsid w:val="0040071D"/>
    <w:rsid w:val="00414601"/>
    <w:rsid w:val="004723EB"/>
    <w:rsid w:val="00491D4E"/>
    <w:rsid w:val="004A3E8B"/>
    <w:rsid w:val="005D7107"/>
    <w:rsid w:val="005E6014"/>
    <w:rsid w:val="00660E65"/>
    <w:rsid w:val="00720D5B"/>
    <w:rsid w:val="00730342"/>
    <w:rsid w:val="00777A10"/>
    <w:rsid w:val="007C792B"/>
    <w:rsid w:val="007D5FC9"/>
    <w:rsid w:val="007F04A1"/>
    <w:rsid w:val="007F5F01"/>
    <w:rsid w:val="00816D63"/>
    <w:rsid w:val="008240EB"/>
    <w:rsid w:val="00844650"/>
    <w:rsid w:val="00844E16"/>
    <w:rsid w:val="00873594"/>
    <w:rsid w:val="008736D5"/>
    <w:rsid w:val="0088080F"/>
    <w:rsid w:val="008921FF"/>
    <w:rsid w:val="008A6900"/>
    <w:rsid w:val="008A7712"/>
    <w:rsid w:val="008B5772"/>
    <w:rsid w:val="008C7D93"/>
    <w:rsid w:val="008E312F"/>
    <w:rsid w:val="008F0EAB"/>
    <w:rsid w:val="00912AFA"/>
    <w:rsid w:val="00914BCD"/>
    <w:rsid w:val="00973661"/>
    <w:rsid w:val="009B6D79"/>
    <w:rsid w:val="009C1647"/>
    <w:rsid w:val="00A03850"/>
    <w:rsid w:val="00B1520B"/>
    <w:rsid w:val="00B5434C"/>
    <w:rsid w:val="00B5562C"/>
    <w:rsid w:val="00B5563F"/>
    <w:rsid w:val="00B60A17"/>
    <w:rsid w:val="00BA61EF"/>
    <w:rsid w:val="00BF3256"/>
    <w:rsid w:val="00C229E5"/>
    <w:rsid w:val="00C666F8"/>
    <w:rsid w:val="00C724DC"/>
    <w:rsid w:val="00CF1ECF"/>
    <w:rsid w:val="00D678C6"/>
    <w:rsid w:val="00D71B39"/>
    <w:rsid w:val="00D72A7D"/>
    <w:rsid w:val="00D94D5B"/>
    <w:rsid w:val="00DA4167"/>
    <w:rsid w:val="00DC11BC"/>
    <w:rsid w:val="00DD1DBF"/>
    <w:rsid w:val="00E14C19"/>
    <w:rsid w:val="00E22959"/>
    <w:rsid w:val="00E3259D"/>
    <w:rsid w:val="00E7236D"/>
    <w:rsid w:val="00E762F3"/>
    <w:rsid w:val="00E764DA"/>
    <w:rsid w:val="00E80A1E"/>
    <w:rsid w:val="00E831B6"/>
    <w:rsid w:val="00E913CF"/>
    <w:rsid w:val="00EC5C91"/>
    <w:rsid w:val="00ED33D7"/>
    <w:rsid w:val="00F53A6A"/>
    <w:rsid w:val="00FA75D3"/>
    <w:rsid w:val="00FB0B84"/>
    <w:rsid w:val="00FF2758"/>
    <w:rsid w:val="00FF42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16B9E"/>
  <w15:docId w15:val="{928EF320-13B4-604C-B168-1443C17F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68F"/>
  </w:style>
  <w:style w:type="paragraph" w:styleId="Heading1">
    <w:name w:val="heading 1"/>
    <w:basedOn w:val="Normal1"/>
    <w:next w:val="Normal1"/>
    <w:rsid w:val="002B696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414601"/>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8921FF"/>
    <w:pPr>
      <w:keepNext/>
      <w:keepLines/>
      <w:spacing w:before="320" w:after="80"/>
      <w:outlineLvl w:val="2"/>
    </w:pPr>
    <w:rPr>
      <w:color w:val="434343"/>
      <w:sz w:val="28"/>
      <w:szCs w:val="28"/>
    </w:rPr>
  </w:style>
  <w:style w:type="paragraph" w:styleId="Heading4">
    <w:name w:val="heading 4"/>
    <w:basedOn w:val="Normal1"/>
    <w:next w:val="Normal1"/>
    <w:rsid w:val="008921FF"/>
    <w:pPr>
      <w:keepNext/>
      <w:keepLines/>
      <w:spacing w:before="280" w:after="80"/>
      <w:outlineLvl w:val="3"/>
    </w:pPr>
    <w:rPr>
      <w:color w:val="666666"/>
      <w:sz w:val="24"/>
      <w:szCs w:val="24"/>
    </w:rPr>
  </w:style>
  <w:style w:type="paragraph" w:styleId="Heading5">
    <w:name w:val="heading 5"/>
    <w:basedOn w:val="Normal1"/>
    <w:next w:val="Normal1"/>
    <w:rsid w:val="008921FF"/>
    <w:pPr>
      <w:keepNext/>
      <w:keepLines/>
      <w:spacing w:before="240" w:after="80"/>
      <w:outlineLvl w:val="4"/>
    </w:pPr>
    <w:rPr>
      <w:color w:val="666666"/>
    </w:rPr>
  </w:style>
  <w:style w:type="paragraph" w:styleId="Heading6">
    <w:name w:val="heading 6"/>
    <w:basedOn w:val="Normal1"/>
    <w:next w:val="Normal1"/>
    <w:rsid w:val="008921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21FF"/>
  </w:style>
  <w:style w:type="paragraph" w:styleId="Title">
    <w:name w:val="Title"/>
    <w:basedOn w:val="Normal1"/>
    <w:next w:val="Normal1"/>
    <w:rsid w:val="008921FF"/>
    <w:pPr>
      <w:keepNext/>
      <w:keepLines/>
      <w:spacing w:after="60"/>
    </w:pPr>
    <w:rPr>
      <w:sz w:val="52"/>
      <w:szCs w:val="52"/>
    </w:rPr>
  </w:style>
  <w:style w:type="paragraph" w:styleId="Subtitle">
    <w:name w:val="Subtitle"/>
    <w:basedOn w:val="Normal1"/>
    <w:next w:val="Normal1"/>
    <w:rsid w:val="008921F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446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650"/>
    <w:rPr>
      <w:rFonts w:ascii="Tahoma" w:hAnsi="Tahoma" w:cs="Tahoma"/>
      <w:sz w:val="16"/>
      <w:szCs w:val="16"/>
    </w:rPr>
  </w:style>
  <w:style w:type="paragraph" w:styleId="NormalWeb">
    <w:name w:val="Normal (Web)"/>
    <w:basedOn w:val="Normal"/>
    <w:uiPriority w:val="99"/>
    <w:semiHidden/>
    <w:unhideWhenUsed/>
    <w:rsid w:val="00491D4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844E16"/>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44E16"/>
    <w:pPr>
      <w:spacing w:after="100"/>
    </w:pPr>
  </w:style>
  <w:style w:type="character" w:styleId="Hyperlink">
    <w:name w:val="Hyperlink"/>
    <w:basedOn w:val="DefaultParagraphFont"/>
    <w:uiPriority w:val="99"/>
    <w:unhideWhenUsed/>
    <w:rsid w:val="00844E16"/>
    <w:rPr>
      <w:color w:val="0000FF" w:themeColor="hyperlink"/>
      <w:u w:val="single"/>
    </w:rPr>
  </w:style>
  <w:style w:type="paragraph" w:styleId="ListParagraph">
    <w:name w:val="List Paragraph"/>
    <w:basedOn w:val="Normal"/>
    <w:uiPriority w:val="34"/>
    <w:qFormat/>
    <w:rsid w:val="00B5563F"/>
    <w:pPr>
      <w:ind w:left="720"/>
      <w:contextualSpacing/>
    </w:pPr>
  </w:style>
  <w:style w:type="paragraph" w:styleId="NoSpacing">
    <w:name w:val="No Spacing"/>
    <w:qFormat/>
    <w:rsid w:val="00D94D5B"/>
    <w:pPr>
      <w:suppressAutoHyphens/>
      <w:spacing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7973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7E2D49-4E04-465F-A221-7993DECBFDED}"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US"/>
        </a:p>
      </dgm:t>
    </dgm:pt>
    <dgm:pt modelId="{F90DF017-2CFE-46A2-BB0D-738C302551F4}">
      <dgm:prSet phldrT="[Text]" custT="1"/>
      <dgm:spPr/>
      <dgm:t>
        <a:bodyPr/>
        <a:lstStyle/>
        <a:p>
          <a:pPr algn="ctr"/>
          <a:r>
            <a:rPr lang="en-US" sz="1200" b="1">
              <a:solidFill>
                <a:schemeClr val="tx1"/>
              </a:solidFill>
              <a:latin typeface="Times New Roman" pitchFamily="18" charset="0"/>
              <a:cs typeface="Times New Roman" pitchFamily="18" charset="0"/>
            </a:rPr>
            <a:t>Miantainence of flexible workplace</a:t>
          </a:r>
        </a:p>
      </dgm:t>
    </dgm:pt>
    <dgm:pt modelId="{592F1407-0287-4FA6-95F6-2320C51F7710}" type="parTrans" cxnId="{B32BE121-EEE8-4E38-830C-35E15A756652}">
      <dgm:prSet/>
      <dgm:spPr/>
      <dgm:t>
        <a:bodyPr/>
        <a:lstStyle/>
        <a:p>
          <a:pPr algn="ctr"/>
          <a:endParaRPr lang="en-US"/>
        </a:p>
      </dgm:t>
    </dgm:pt>
    <dgm:pt modelId="{FC07963B-8D4D-417D-9409-B1C8FDC18784}" type="sibTrans" cxnId="{B32BE121-EEE8-4E38-830C-35E15A756652}">
      <dgm:prSet/>
      <dgm:spPr/>
      <dgm:t>
        <a:bodyPr/>
        <a:lstStyle/>
        <a:p>
          <a:pPr algn="ctr"/>
          <a:endParaRPr lang="en-US"/>
        </a:p>
      </dgm:t>
    </dgm:pt>
    <dgm:pt modelId="{231BE7E4-6051-42E2-9933-148A74A672C9}">
      <dgm:prSet phldrT="[Text]" custT="1"/>
      <dgm:spPr/>
      <dgm:t>
        <a:bodyPr/>
        <a:lstStyle/>
        <a:p>
          <a:pPr algn="ctr"/>
          <a:r>
            <a:rPr lang="en-US" sz="1200" b="1">
              <a:solidFill>
                <a:schemeClr val="tx1"/>
              </a:solidFill>
              <a:latin typeface="Times New Roman" pitchFamily="18" charset="0"/>
              <a:cs typeface="Times New Roman" pitchFamily="18" charset="0"/>
            </a:rPr>
            <a:t>Promoting diversity within workplace</a:t>
          </a:r>
        </a:p>
      </dgm:t>
    </dgm:pt>
    <dgm:pt modelId="{7231D65F-E111-4BD5-9960-AD9BC0B61CF8}" type="parTrans" cxnId="{38597A84-1067-41E4-ACE3-8E92B66F5C27}">
      <dgm:prSet/>
      <dgm:spPr/>
      <dgm:t>
        <a:bodyPr/>
        <a:lstStyle/>
        <a:p>
          <a:pPr algn="ctr"/>
          <a:endParaRPr lang="en-US"/>
        </a:p>
      </dgm:t>
    </dgm:pt>
    <dgm:pt modelId="{C1B675CB-8C07-47FD-B728-A2110C865BF3}" type="sibTrans" cxnId="{38597A84-1067-41E4-ACE3-8E92B66F5C27}">
      <dgm:prSet/>
      <dgm:spPr/>
      <dgm:t>
        <a:bodyPr/>
        <a:lstStyle/>
        <a:p>
          <a:pPr algn="ctr"/>
          <a:endParaRPr lang="en-US"/>
        </a:p>
      </dgm:t>
    </dgm:pt>
    <dgm:pt modelId="{BD4D4DC5-3774-410B-88F8-C492EAAA837E}">
      <dgm:prSet phldrT="[Text]" custT="1"/>
      <dgm:spPr/>
      <dgm:t>
        <a:bodyPr/>
        <a:lstStyle/>
        <a:p>
          <a:pPr algn="ctr"/>
          <a:r>
            <a:rPr lang="en-US" sz="1200" b="1">
              <a:solidFill>
                <a:schemeClr val="tx1"/>
              </a:solidFill>
              <a:latin typeface="Times New Roman" pitchFamily="18" charset="0"/>
              <a:cs typeface="Times New Roman" pitchFamily="18" charset="0"/>
            </a:rPr>
            <a:t>Recruting employees from diverse background</a:t>
          </a:r>
        </a:p>
      </dgm:t>
    </dgm:pt>
    <dgm:pt modelId="{63F77E13-3197-440F-83F2-AA8C0D8DF5E7}" type="parTrans" cxnId="{21B57E5B-4CCA-4FF2-88F7-F8476D8D2294}">
      <dgm:prSet/>
      <dgm:spPr/>
      <dgm:t>
        <a:bodyPr/>
        <a:lstStyle/>
        <a:p>
          <a:pPr algn="ctr"/>
          <a:endParaRPr lang="en-US"/>
        </a:p>
      </dgm:t>
    </dgm:pt>
    <dgm:pt modelId="{E1BA1BD6-EE24-4B50-8475-20C85A40ED5F}" type="sibTrans" cxnId="{21B57E5B-4CCA-4FF2-88F7-F8476D8D2294}">
      <dgm:prSet/>
      <dgm:spPr/>
      <dgm:t>
        <a:bodyPr/>
        <a:lstStyle/>
        <a:p>
          <a:pPr algn="ctr"/>
          <a:endParaRPr lang="en-US"/>
        </a:p>
      </dgm:t>
    </dgm:pt>
    <dgm:pt modelId="{12E4E948-0E0C-43FC-BD5C-2AB591D94BB0}">
      <dgm:prSet phldrT="[Text]" custT="1"/>
      <dgm:spPr/>
      <dgm:t>
        <a:bodyPr/>
        <a:lstStyle/>
        <a:p>
          <a:pPr algn="ctr"/>
          <a:r>
            <a:rPr lang="en-US" sz="1200" b="1">
              <a:solidFill>
                <a:schemeClr val="tx1"/>
              </a:solidFill>
              <a:latin typeface="Times New Roman" pitchFamily="18" charset="0"/>
              <a:cs typeface="Times New Roman" pitchFamily="18" charset="0"/>
            </a:rPr>
            <a:t>Impactful decision making process</a:t>
          </a:r>
        </a:p>
      </dgm:t>
    </dgm:pt>
    <dgm:pt modelId="{8E1DF6D3-DE1A-420D-9DF2-3A57BD838264}" type="parTrans" cxnId="{9D0D5AF9-CAB9-4593-8648-14B6132D2F29}">
      <dgm:prSet/>
      <dgm:spPr/>
      <dgm:t>
        <a:bodyPr/>
        <a:lstStyle/>
        <a:p>
          <a:pPr algn="ctr"/>
          <a:endParaRPr lang="en-US"/>
        </a:p>
      </dgm:t>
    </dgm:pt>
    <dgm:pt modelId="{9DC78926-EC4D-45FF-86DF-E21563B7B326}" type="sibTrans" cxnId="{9D0D5AF9-CAB9-4593-8648-14B6132D2F29}">
      <dgm:prSet/>
      <dgm:spPr/>
      <dgm:t>
        <a:bodyPr/>
        <a:lstStyle/>
        <a:p>
          <a:pPr algn="ctr"/>
          <a:endParaRPr lang="en-US"/>
        </a:p>
      </dgm:t>
    </dgm:pt>
    <dgm:pt modelId="{19D1E4A8-D312-407A-94E1-00EFA5BFC255}" type="pres">
      <dgm:prSet presAssocID="{017E2D49-4E04-465F-A221-7993DECBFDED}" presName="diagram" presStyleCnt="0">
        <dgm:presLayoutVars>
          <dgm:dir/>
          <dgm:resizeHandles val="exact"/>
        </dgm:presLayoutVars>
      </dgm:prSet>
      <dgm:spPr/>
    </dgm:pt>
    <dgm:pt modelId="{E5E083E3-655B-4DEC-8CE1-13728721B7D1}" type="pres">
      <dgm:prSet presAssocID="{F90DF017-2CFE-46A2-BB0D-738C302551F4}" presName="node" presStyleLbl="node1" presStyleIdx="0" presStyleCnt="4">
        <dgm:presLayoutVars>
          <dgm:bulletEnabled val="1"/>
        </dgm:presLayoutVars>
      </dgm:prSet>
      <dgm:spPr/>
    </dgm:pt>
    <dgm:pt modelId="{F59190EA-E86C-439F-AF2B-14705C240326}" type="pres">
      <dgm:prSet presAssocID="{FC07963B-8D4D-417D-9409-B1C8FDC18784}" presName="sibTrans" presStyleCnt="0"/>
      <dgm:spPr/>
    </dgm:pt>
    <dgm:pt modelId="{FA03E051-357E-401E-863E-606F5B8F9AEE}" type="pres">
      <dgm:prSet presAssocID="{231BE7E4-6051-42E2-9933-148A74A672C9}" presName="node" presStyleLbl="node1" presStyleIdx="1" presStyleCnt="4">
        <dgm:presLayoutVars>
          <dgm:bulletEnabled val="1"/>
        </dgm:presLayoutVars>
      </dgm:prSet>
      <dgm:spPr/>
    </dgm:pt>
    <dgm:pt modelId="{125D6480-97A7-4F16-AE30-8E9DAE211096}" type="pres">
      <dgm:prSet presAssocID="{C1B675CB-8C07-47FD-B728-A2110C865BF3}" presName="sibTrans" presStyleCnt="0"/>
      <dgm:spPr/>
    </dgm:pt>
    <dgm:pt modelId="{F59AEB79-4645-4132-8C92-167B3410C858}" type="pres">
      <dgm:prSet presAssocID="{BD4D4DC5-3774-410B-88F8-C492EAAA837E}" presName="node" presStyleLbl="node1" presStyleIdx="2" presStyleCnt="4">
        <dgm:presLayoutVars>
          <dgm:bulletEnabled val="1"/>
        </dgm:presLayoutVars>
      </dgm:prSet>
      <dgm:spPr/>
    </dgm:pt>
    <dgm:pt modelId="{8774B22C-8EF6-4D18-9709-BA1424B6F91E}" type="pres">
      <dgm:prSet presAssocID="{E1BA1BD6-EE24-4B50-8475-20C85A40ED5F}" presName="sibTrans" presStyleCnt="0"/>
      <dgm:spPr/>
    </dgm:pt>
    <dgm:pt modelId="{DB93DC72-4C89-4090-924D-49FB9E0E0390}" type="pres">
      <dgm:prSet presAssocID="{12E4E948-0E0C-43FC-BD5C-2AB591D94BB0}" presName="node" presStyleLbl="node1" presStyleIdx="3" presStyleCnt="4">
        <dgm:presLayoutVars>
          <dgm:bulletEnabled val="1"/>
        </dgm:presLayoutVars>
      </dgm:prSet>
      <dgm:spPr/>
    </dgm:pt>
  </dgm:ptLst>
  <dgm:cxnLst>
    <dgm:cxn modelId="{4A945715-7DC0-489A-93EB-B70FD20DFD69}" type="presOf" srcId="{017E2D49-4E04-465F-A221-7993DECBFDED}" destId="{19D1E4A8-D312-407A-94E1-00EFA5BFC255}" srcOrd="0" destOrd="0" presId="urn:microsoft.com/office/officeart/2005/8/layout/default"/>
    <dgm:cxn modelId="{7BDBBF1A-ED99-41FC-9BDB-619B5B5C3B3F}" type="presOf" srcId="{12E4E948-0E0C-43FC-BD5C-2AB591D94BB0}" destId="{DB93DC72-4C89-4090-924D-49FB9E0E0390}" srcOrd="0" destOrd="0" presId="urn:microsoft.com/office/officeart/2005/8/layout/default"/>
    <dgm:cxn modelId="{B32BE121-EEE8-4E38-830C-35E15A756652}" srcId="{017E2D49-4E04-465F-A221-7993DECBFDED}" destId="{F90DF017-2CFE-46A2-BB0D-738C302551F4}" srcOrd="0" destOrd="0" parTransId="{592F1407-0287-4FA6-95F6-2320C51F7710}" sibTransId="{FC07963B-8D4D-417D-9409-B1C8FDC18784}"/>
    <dgm:cxn modelId="{63942828-204D-4662-BD8E-8602769BAB21}" type="presOf" srcId="{F90DF017-2CFE-46A2-BB0D-738C302551F4}" destId="{E5E083E3-655B-4DEC-8CE1-13728721B7D1}" srcOrd="0" destOrd="0" presId="urn:microsoft.com/office/officeart/2005/8/layout/default"/>
    <dgm:cxn modelId="{21B57E5B-4CCA-4FF2-88F7-F8476D8D2294}" srcId="{017E2D49-4E04-465F-A221-7993DECBFDED}" destId="{BD4D4DC5-3774-410B-88F8-C492EAAA837E}" srcOrd="2" destOrd="0" parTransId="{63F77E13-3197-440F-83F2-AA8C0D8DF5E7}" sibTransId="{E1BA1BD6-EE24-4B50-8475-20C85A40ED5F}"/>
    <dgm:cxn modelId="{EDA2ED83-1D55-4A5D-A80C-F30BFA7DAC2D}" type="presOf" srcId="{231BE7E4-6051-42E2-9933-148A74A672C9}" destId="{FA03E051-357E-401E-863E-606F5B8F9AEE}" srcOrd="0" destOrd="0" presId="urn:microsoft.com/office/officeart/2005/8/layout/default"/>
    <dgm:cxn modelId="{38597A84-1067-41E4-ACE3-8E92B66F5C27}" srcId="{017E2D49-4E04-465F-A221-7993DECBFDED}" destId="{231BE7E4-6051-42E2-9933-148A74A672C9}" srcOrd="1" destOrd="0" parTransId="{7231D65F-E111-4BD5-9960-AD9BC0B61CF8}" sibTransId="{C1B675CB-8C07-47FD-B728-A2110C865BF3}"/>
    <dgm:cxn modelId="{986774CF-C549-427A-9586-CBB348C302B8}" type="presOf" srcId="{BD4D4DC5-3774-410B-88F8-C492EAAA837E}" destId="{F59AEB79-4645-4132-8C92-167B3410C858}" srcOrd="0" destOrd="0" presId="urn:microsoft.com/office/officeart/2005/8/layout/default"/>
    <dgm:cxn modelId="{9D0D5AF9-CAB9-4593-8648-14B6132D2F29}" srcId="{017E2D49-4E04-465F-A221-7993DECBFDED}" destId="{12E4E948-0E0C-43FC-BD5C-2AB591D94BB0}" srcOrd="3" destOrd="0" parTransId="{8E1DF6D3-DE1A-420D-9DF2-3A57BD838264}" sibTransId="{9DC78926-EC4D-45FF-86DF-E21563B7B326}"/>
    <dgm:cxn modelId="{6AE7FC74-48AE-4712-A60D-07BDB91120E2}" type="presParOf" srcId="{19D1E4A8-D312-407A-94E1-00EFA5BFC255}" destId="{E5E083E3-655B-4DEC-8CE1-13728721B7D1}" srcOrd="0" destOrd="0" presId="urn:microsoft.com/office/officeart/2005/8/layout/default"/>
    <dgm:cxn modelId="{F883B66F-C3F8-4809-B9CF-C73583D1F249}" type="presParOf" srcId="{19D1E4A8-D312-407A-94E1-00EFA5BFC255}" destId="{F59190EA-E86C-439F-AF2B-14705C240326}" srcOrd="1" destOrd="0" presId="urn:microsoft.com/office/officeart/2005/8/layout/default"/>
    <dgm:cxn modelId="{579131A5-DE2D-46CF-A664-4F89136587B7}" type="presParOf" srcId="{19D1E4A8-D312-407A-94E1-00EFA5BFC255}" destId="{FA03E051-357E-401E-863E-606F5B8F9AEE}" srcOrd="2" destOrd="0" presId="urn:microsoft.com/office/officeart/2005/8/layout/default"/>
    <dgm:cxn modelId="{023ACF45-8610-4A72-9D4D-055364A411D2}" type="presParOf" srcId="{19D1E4A8-D312-407A-94E1-00EFA5BFC255}" destId="{125D6480-97A7-4F16-AE30-8E9DAE211096}" srcOrd="3" destOrd="0" presId="urn:microsoft.com/office/officeart/2005/8/layout/default"/>
    <dgm:cxn modelId="{43A47C5A-CC8A-404F-8009-F947991E043B}" type="presParOf" srcId="{19D1E4A8-D312-407A-94E1-00EFA5BFC255}" destId="{F59AEB79-4645-4132-8C92-167B3410C858}" srcOrd="4" destOrd="0" presId="urn:microsoft.com/office/officeart/2005/8/layout/default"/>
    <dgm:cxn modelId="{4878B281-0796-48E7-87F9-377BAE72BDE8}" type="presParOf" srcId="{19D1E4A8-D312-407A-94E1-00EFA5BFC255}" destId="{8774B22C-8EF6-4D18-9709-BA1424B6F91E}" srcOrd="5" destOrd="0" presId="urn:microsoft.com/office/officeart/2005/8/layout/default"/>
    <dgm:cxn modelId="{950C5541-91C3-412E-9DC6-B2A659EA1DE7}" type="presParOf" srcId="{19D1E4A8-D312-407A-94E1-00EFA5BFC255}" destId="{DB93DC72-4C89-4090-924D-49FB9E0E0390}" srcOrd="6"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3F72E3-9FD1-43DC-957A-808C1EB73861}" type="doc">
      <dgm:prSet loTypeId="urn:microsoft.com/office/officeart/2005/8/layout/pyramid2" loCatId="list" qsTypeId="urn:microsoft.com/office/officeart/2005/8/quickstyle/simple1" qsCatId="simple" csTypeId="urn:microsoft.com/office/officeart/2005/8/colors/accent2_1" csCatId="accent2" phldr="1"/>
      <dgm:spPr/>
    </dgm:pt>
    <dgm:pt modelId="{6EC58967-4DAD-425B-ABC5-C7F1F5B5A10F}">
      <dgm:prSet phldrT="[Text]" custT="1"/>
      <dgm:spPr/>
      <dgm:t>
        <a:bodyPr/>
        <a:lstStyle/>
        <a:p>
          <a:r>
            <a:rPr lang="en-US" sz="1200" b="1">
              <a:latin typeface="Times New Roman" pitchFamily="18" charset="0"/>
              <a:cs typeface="Times New Roman" pitchFamily="18" charset="0"/>
            </a:rPr>
            <a:t>Reduced productivity</a:t>
          </a:r>
        </a:p>
      </dgm:t>
    </dgm:pt>
    <dgm:pt modelId="{0822B93E-3CC2-49B9-9173-71B80A746024}" type="parTrans" cxnId="{55D06D95-6677-4D05-AE9F-EC93B3B320ED}">
      <dgm:prSet/>
      <dgm:spPr/>
    </dgm:pt>
    <dgm:pt modelId="{911DEDF5-A579-454E-AF99-33E7A8D0478A}" type="sibTrans" cxnId="{55D06D95-6677-4D05-AE9F-EC93B3B320ED}">
      <dgm:prSet/>
      <dgm:spPr/>
    </dgm:pt>
    <dgm:pt modelId="{CC72957E-4064-43B5-BD2C-209E35C0E3B4}">
      <dgm:prSet phldrT="[Text]" custT="1"/>
      <dgm:spPr/>
      <dgm:t>
        <a:bodyPr/>
        <a:lstStyle/>
        <a:p>
          <a:r>
            <a:rPr lang="en-US" sz="1200" b="1">
              <a:latin typeface="Times New Roman" pitchFamily="18" charset="0"/>
              <a:cs typeface="Times New Roman" pitchFamily="18" charset="0"/>
            </a:rPr>
            <a:t>Reduced employee performance</a:t>
          </a:r>
        </a:p>
      </dgm:t>
    </dgm:pt>
    <dgm:pt modelId="{23AFC149-14A5-4ABF-AC78-0739E5062CD7}" type="parTrans" cxnId="{CFDADACB-9147-4138-9685-94A53829DD65}">
      <dgm:prSet/>
      <dgm:spPr/>
    </dgm:pt>
    <dgm:pt modelId="{70284235-CF0E-495E-B5CE-9B06232B6FEE}" type="sibTrans" cxnId="{CFDADACB-9147-4138-9685-94A53829DD65}">
      <dgm:prSet/>
      <dgm:spPr/>
    </dgm:pt>
    <dgm:pt modelId="{1E8684EB-2C4C-497D-91AC-C8E35EDFB452}">
      <dgm:prSet phldrT="[Text]" custT="1"/>
      <dgm:spPr/>
      <dgm:t>
        <a:bodyPr/>
        <a:lstStyle/>
        <a:p>
          <a:r>
            <a:rPr lang="en-US" sz="1200" b="1">
              <a:latin typeface="Times New Roman" pitchFamily="18" charset="0"/>
              <a:cs typeface="Times New Roman" pitchFamily="18" charset="0"/>
            </a:rPr>
            <a:t>Increased employee attrition rate</a:t>
          </a:r>
        </a:p>
      </dgm:t>
    </dgm:pt>
    <dgm:pt modelId="{44BE205E-05E3-4B56-A684-C978BB4950F8}" type="parTrans" cxnId="{2B1BC743-758A-4410-AAC0-C5B761886066}">
      <dgm:prSet/>
      <dgm:spPr/>
    </dgm:pt>
    <dgm:pt modelId="{D4DA0DC0-AD5D-469C-B0D7-F08511011C16}" type="sibTrans" cxnId="{2B1BC743-758A-4410-AAC0-C5B761886066}">
      <dgm:prSet/>
      <dgm:spPr/>
    </dgm:pt>
    <dgm:pt modelId="{F37619E4-C5FB-4A9E-8D1A-068A45C598EC}">
      <dgm:prSet phldrT="[Text]" custT="1"/>
      <dgm:spPr/>
      <dgm:t>
        <a:bodyPr/>
        <a:lstStyle/>
        <a:p>
          <a:r>
            <a:rPr lang="en-US" sz="1200" b="1">
              <a:latin typeface="Times New Roman" pitchFamily="18" charset="0"/>
              <a:cs typeface="Times New Roman" pitchFamily="18" charset="0"/>
            </a:rPr>
            <a:t>Negative organisational culture</a:t>
          </a:r>
        </a:p>
      </dgm:t>
    </dgm:pt>
    <dgm:pt modelId="{6C303885-335A-41C4-88DD-EA0C0AE4717A}" type="parTrans" cxnId="{39E2B318-3847-44E7-BA36-089DADC86F38}">
      <dgm:prSet/>
      <dgm:spPr/>
    </dgm:pt>
    <dgm:pt modelId="{EAD0E3A9-06F2-485D-95A7-FC10A7159199}" type="sibTrans" cxnId="{39E2B318-3847-44E7-BA36-089DADC86F38}">
      <dgm:prSet/>
      <dgm:spPr/>
    </dgm:pt>
    <dgm:pt modelId="{F1A8FE79-2A9D-4F88-AEF9-CE35F3980D84}" type="pres">
      <dgm:prSet presAssocID="{D83F72E3-9FD1-43DC-957A-808C1EB73861}" presName="compositeShape" presStyleCnt="0">
        <dgm:presLayoutVars>
          <dgm:dir/>
          <dgm:resizeHandles/>
        </dgm:presLayoutVars>
      </dgm:prSet>
      <dgm:spPr/>
    </dgm:pt>
    <dgm:pt modelId="{3BF98A3C-A9E5-40FE-B44D-56688EB2007F}" type="pres">
      <dgm:prSet presAssocID="{D83F72E3-9FD1-43DC-957A-808C1EB73861}" presName="pyramid" presStyleLbl="node1" presStyleIdx="0" presStyleCnt="1"/>
      <dgm:spPr/>
    </dgm:pt>
    <dgm:pt modelId="{98A1669A-0A6F-4BE3-9247-EB07913148CD}" type="pres">
      <dgm:prSet presAssocID="{D83F72E3-9FD1-43DC-957A-808C1EB73861}" presName="theList" presStyleCnt="0"/>
      <dgm:spPr/>
    </dgm:pt>
    <dgm:pt modelId="{CCC74775-7224-43E8-ABBD-CCCCAE35001F}" type="pres">
      <dgm:prSet presAssocID="{6EC58967-4DAD-425B-ABC5-C7F1F5B5A10F}" presName="aNode" presStyleLbl="fgAcc1" presStyleIdx="0" presStyleCnt="4">
        <dgm:presLayoutVars>
          <dgm:bulletEnabled val="1"/>
        </dgm:presLayoutVars>
      </dgm:prSet>
      <dgm:spPr/>
    </dgm:pt>
    <dgm:pt modelId="{4E5D16EC-EB36-477F-972C-1C6F8E1F48A5}" type="pres">
      <dgm:prSet presAssocID="{6EC58967-4DAD-425B-ABC5-C7F1F5B5A10F}" presName="aSpace" presStyleCnt="0"/>
      <dgm:spPr/>
    </dgm:pt>
    <dgm:pt modelId="{4C43CE08-9E6B-4591-97B0-3B6F1A73D1D9}" type="pres">
      <dgm:prSet presAssocID="{1E8684EB-2C4C-497D-91AC-C8E35EDFB452}" presName="aNode" presStyleLbl="fgAcc1" presStyleIdx="1" presStyleCnt="4">
        <dgm:presLayoutVars>
          <dgm:bulletEnabled val="1"/>
        </dgm:presLayoutVars>
      </dgm:prSet>
      <dgm:spPr/>
    </dgm:pt>
    <dgm:pt modelId="{AE6FA5DF-E8EE-45A4-AD97-34387C8DF0A3}" type="pres">
      <dgm:prSet presAssocID="{1E8684EB-2C4C-497D-91AC-C8E35EDFB452}" presName="aSpace" presStyleCnt="0"/>
      <dgm:spPr/>
    </dgm:pt>
    <dgm:pt modelId="{955F79DB-8C9B-4C26-8BAD-E34F73E93C7A}" type="pres">
      <dgm:prSet presAssocID="{F37619E4-C5FB-4A9E-8D1A-068A45C598EC}" presName="aNode" presStyleLbl="fgAcc1" presStyleIdx="2" presStyleCnt="4">
        <dgm:presLayoutVars>
          <dgm:bulletEnabled val="1"/>
        </dgm:presLayoutVars>
      </dgm:prSet>
      <dgm:spPr/>
    </dgm:pt>
    <dgm:pt modelId="{0BA16E1F-70B8-4AD1-A16D-A107AA254DDD}" type="pres">
      <dgm:prSet presAssocID="{F37619E4-C5FB-4A9E-8D1A-068A45C598EC}" presName="aSpace" presStyleCnt="0"/>
      <dgm:spPr/>
    </dgm:pt>
    <dgm:pt modelId="{ECB1DC67-2B78-494F-9B63-E781E0128C9C}" type="pres">
      <dgm:prSet presAssocID="{CC72957E-4064-43B5-BD2C-209E35C0E3B4}" presName="aNode" presStyleLbl="fgAcc1" presStyleIdx="3" presStyleCnt="4">
        <dgm:presLayoutVars>
          <dgm:bulletEnabled val="1"/>
        </dgm:presLayoutVars>
      </dgm:prSet>
      <dgm:spPr/>
    </dgm:pt>
    <dgm:pt modelId="{D81A9FB5-2893-4CE9-83F7-3C973AC8C709}" type="pres">
      <dgm:prSet presAssocID="{CC72957E-4064-43B5-BD2C-209E35C0E3B4}" presName="aSpace" presStyleCnt="0"/>
      <dgm:spPr/>
    </dgm:pt>
  </dgm:ptLst>
  <dgm:cxnLst>
    <dgm:cxn modelId="{245BDB00-E7B6-45F4-BD7F-982765CE16A1}" type="presOf" srcId="{6EC58967-4DAD-425B-ABC5-C7F1F5B5A10F}" destId="{CCC74775-7224-43E8-ABBD-CCCCAE35001F}" srcOrd="0" destOrd="0" presId="urn:microsoft.com/office/officeart/2005/8/layout/pyramid2"/>
    <dgm:cxn modelId="{39E2B318-3847-44E7-BA36-089DADC86F38}" srcId="{D83F72E3-9FD1-43DC-957A-808C1EB73861}" destId="{F37619E4-C5FB-4A9E-8D1A-068A45C598EC}" srcOrd="2" destOrd="0" parTransId="{6C303885-335A-41C4-88DD-EA0C0AE4717A}" sibTransId="{EAD0E3A9-06F2-485D-95A7-FC10A7159199}"/>
    <dgm:cxn modelId="{2B1BC743-758A-4410-AAC0-C5B761886066}" srcId="{D83F72E3-9FD1-43DC-957A-808C1EB73861}" destId="{1E8684EB-2C4C-497D-91AC-C8E35EDFB452}" srcOrd="1" destOrd="0" parTransId="{44BE205E-05E3-4B56-A684-C978BB4950F8}" sibTransId="{D4DA0DC0-AD5D-469C-B0D7-F08511011C16}"/>
    <dgm:cxn modelId="{F96B9878-FFA9-4266-8940-0C613877EF8D}" type="presOf" srcId="{F37619E4-C5FB-4A9E-8D1A-068A45C598EC}" destId="{955F79DB-8C9B-4C26-8BAD-E34F73E93C7A}" srcOrd="0" destOrd="0" presId="urn:microsoft.com/office/officeart/2005/8/layout/pyramid2"/>
    <dgm:cxn modelId="{A0EB9591-C5AF-4E09-A33B-DEF5FFAA3D07}" type="presOf" srcId="{1E8684EB-2C4C-497D-91AC-C8E35EDFB452}" destId="{4C43CE08-9E6B-4591-97B0-3B6F1A73D1D9}" srcOrd="0" destOrd="0" presId="urn:microsoft.com/office/officeart/2005/8/layout/pyramid2"/>
    <dgm:cxn modelId="{55D06D95-6677-4D05-AE9F-EC93B3B320ED}" srcId="{D83F72E3-9FD1-43DC-957A-808C1EB73861}" destId="{6EC58967-4DAD-425B-ABC5-C7F1F5B5A10F}" srcOrd="0" destOrd="0" parTransId="{0822B93E-3CC2-49B9-9173-71B80A746024}" sibTransId="{911DEDF5-A579-454E-AF99-33E7A8D0478A}"/>
    <dgm:cxn modelId="{EFB35CA6-6335-4BD1-8E3F-5B2C7BC308F5}" type="presOf" srcId="{D83F72E3-9FD1-43DC-957A-808C1EB73861}" destId="{F1A8FE79-2A9D-4F88-AEF9-CE35F3980D84}" srcOrd="0" destOrd="0" presId="urn:microsoft.com/office/officeart/2005/8/layout/pyramid2"/>
    <dgm:cxn modelId="{CFDADACB-9147-4138-9685-94A53829DD65}" srcId="{D83F72E3-9FD1-43DC-957A-808C1EB73861}" destId="{CC72957E-4064-43B5-BD2C-209E35C0E3B4}" srcOrd="3" destOrd="0" parTransId="{23AFC149-14A5-4ABF-AC78-0739E5062CD7}" sibTransId="{70284235-CF0E-495E-B5CE-9B06232B6FEE}"/>
    <dgm:cxn modelId="{C61246CD-48DD-4721-B215-6C28D74EDA47}" type="presOf" srcId="{CC72957E-4064-43B5-BD2C-209E35C0E3B4}" destId="{ECB1DC67-2B78-494F-9B63-E781E0128C9C}" srcOrd="0" destOrd="0" presId="urn:microsoft.com/office/officeart/2005/8/layout/pyramid2"/>
    <dgm:cxn modelId="{14DFD022-C6D2-4AE5-9B10-472CC6825D7D}" type="presParOf" srcId="{F1A8FE79-2A9D-4F88-AEF9-CE35F3980D84}" destId="{3BF98A3C-A9E5-40FE-B44D-56688EB2007F}" srcOrd="0" destOrd="0" presId="urn:microsoft.com/office/officeart/2005/8/layout/pyramid2"/>
    <dgm:cxn modelId="{BC8642A2-C986-476C-86CE-5E50DCA301D7}" type="presParOf" srcId="{F1A8FE79-2A9D-4F88-AEF9-CE35F3980D84}" destId="{98A1669A-0A6F-4BE3-9247-EB07913148CD}" srcOrd="1" destOrd="0" presId="urn:microsoft.com/office/officeart/2005/8/layout/pyramid2"/>
    <dgm:cxn modelId="{5A704CCD-144D-4828-B030-EBEFD4D80BAB}" type="presParOf" srcId="{98A1669A-0A6F-4BE3-9247-EB07913148CD}" destId="{CCC74775-7224-43E8-ABBD-CCCCAE35001F}" srcOrd="0" destOrd="0" presId="urn:microsoft.com/office/officeart/2005/8/layout/pyramid2"/>
    <dgm:cxn modelId="{68175050-CFCE-4EE2-81EA-6399BF736254}" type="presParOf" srcId="{98A1669A-0A6F-4BE3-9247-EB07913148CD}" destId="{4E5D16EC-EB36-477F-972C-1C6F8E1F48A5}" srcOrd="1" destOrd="0" presId="urn:microsoft.com/office/officeart/2005/8/layout/pyramid2"/>
    <dgm:cxn modelId="{0E096CF8-99F7-426E-B04B-496A38B73AD6}" type="presParOf" srcId="{98A1669A-0A6F-4BE3-9247-EB07913148CD}" destId="{4C43CE08-9E6B-4591-97B0-3B6F1A73D1D9}" srcOrd="2" destOrd="0" presId="urn:microsoft.com/office/officeart/2005/8/layout/pyramid2"/>
    <dgm:cxn modelId="{AF06D269-8CB3-4D6B-B5E2-74BEA96E74B1}" type="presParOf" srcId="{98A1669A-0A6F-4BE3-9247-EB07913148CD}" destId="{AE6FA5DF-E8EE-45A4-AD97-34387C8DF0A3}" srcOrd="3" destOrd="0" presId="urn:microsoft.com/office/officeart/2005/8/layout/pyramid2"/>
    <dgm:cxn modelId="{D9AC63F0-C72A-4592-9434-5C939C72AB0A}" type="presParOf" srcId="{98A1669A-0A6F-4BE3-9247-EB07913148CD}" destId="{955F79DB-8C9B-4C26-8BAD-E34F73E93C7A}" srcOrd="4" destOrd="0" presId="urn:microsoft.com/office/officeart/2005/8/layout/pyramid2"/>
    <dgm:cxn modelId="{9196B81B-516A-496C-B10F-A45A6301A617}" type="presParOf" srcId="{98A1669A-0A6F-4BE3-9247-EB07913148CD}" destId="{0BA16E1F-70B8-4AD1-A16D-A107AA254DDD}" srcOrd="5" destOrd="0" presId="urn:microsoft.com/office/officeart/2005/8/layout/pyramid2"/>
    <dgm:cxn modelId="{FA982B67-11B7-40BA-A328-CCC36C1818E1}" type="presParOf" srcId="{98A1669A-0A6F-4BE3-9247-EB07913148CD}" destId="{ECB1DC67-2B78-494F-9B63-E781E0128C9C}" srcOrd="6" destOrd="0" presId="urn:microsoft.com/office/officeart/2005/8/layout/pyramid2"/>
    <dgm:cxn modelId="{098DD04B-B195-49B8-8830-83DF46E4E95E}" type="presParOf" srcId="{98A1669A-0A6F-4BE3-9247-EB07913148CD}" destId="{D81A9FB5-2893-4CE9-83F7-3C973AC8C709}" srcOrd="7" destOrd="0" presId="urn:microsoft.com/office/officeart/2005/8/layout/pyramid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E083E3-655B-4DEC-8CE1-13728721B7D1}">
      <dsp:nvSpPr>
        <dsp:cNvPr id="0" name=""/>
        <dsp:cNvSpPr/>
      </dsp:nvSpPr>
      <dsp:spPr>
        <a:xfrm>
          <a:off x="594703" y="1210"/>
          <a:ext cx="1492829" cy="895697"/>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Miantainence of flexible workplace</a:t>
          </a:r>
        </a:p>
      </dsp:txBody>
      <dsp:txXfrm>
        <a:off x="594703" y="1210"/>
        <a:ext cx="1492829" cy="895697"/>
      </dsp:txXfrm>
    </dsp:sp>
    <dsp:sp modelId="{FA03E051-357E-401E-863E-606F5B8F9AEE}">
      <dsp:nvSpPr>
        <dsp:cNvPr id="0" name=""/>
        <dsp:cNvSpPr/>
      </dsp:nvSpPr>
      <dsp:spPr>
        <a:xfrm>
          <a:off x="2236816" y="1210"/>
          <a:ext cx="1492829" cy="895697"/>
        </a:xfrm>
        <a:prstGeom prst="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Promoting diversity within workplace</a:t>
          </a:r>
        </a:p>
      </dsp:txBody>
      <dsp:txXfrm>
        <a:off x="2236816" y="1210"/>
        <a:ext cx="1492829" cy="895697"/>
      </dsp:txXfrm>
    </dsp:sp>
    <dsp:sp modelId="{F59AEB79-4645-4132-8C92-167B3410C858}">
      <dsp:nvSpPr>
        <dsp:cNvPr id="0" name=""/>
        <dsp:cNvSpPr/>
      </dsp:nvSpPr>
      <dsp:spPr>
        <a:xfrm>
          <a:off x="594703" y="1046191"/>
          <a:ext cx="1492829" cy="895697"/>
        </a:xfrm>
        <a:prstGeom prst="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Recruting employees from diverse background</a:t>
          </a:r>
        </a:p>
      </dsp:txBody>
      <dsp:txXfrm>
        <a:off x="594703" y="1046191"/>
        <a:ext cx="1492829" cy="895697"/>
      </dsp:txXfrm>
    </dsp:sp>
    <dsp:sp modelId="{DB93DC72-4C89-4090-924D-49FB9E0E0390}">
      <dsp:nvSpPr>
        <dsp:cNvPr id="0" name=""/>
        <dsp:cNvSpPr/>
      </dsp:nvSpPr>
      <dsp:spPr>
        <a:xfrm>
          <a:off x="2236816" y="1046191"/>
          <a:ext cx="1492829" cy="895697"/>
        </a:xfrm>
        <a:prstGeom prst="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Impactful decision making process</a:t>
          </a:r>
        </a:p>
      </dsp:txBody>
      <dsp:txXfrm>
        <a:off x="2236816" y="1046191"/>
        <a:ext cx="1492829" cy="8956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F98A3C-A9E5-40FE-B44D-56688EB2007F}">
      <dsp:nvSpPr>
        <dsp:cNvPr id="0" name=""/>
        <dsp:cNvSpPr/>
      </dsp:nvSpPr>
      <dsp:spPr>
        <a:xfrm>
          <a:off x="902969" y="0"/>
          <a:ext cx="3200400" cy="3200400"/>
        </a:xfrm>
        <a:prstGeom prst="triangle">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CC74775-7224-43E8-ABBD-CCCCAE35001F}">
      <dsp:nvSpPr>
        <dsp:cNvPr id="0" name=""/>
        <dsp:cNvSpPr/>
      </dsp:nvSpPr>
      <dsp:spPr>
        <a:xfrm>
          <a:off x="2503170" y="320352"/>
          <a:ext cx="2080260" cy="568821"/>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Reduced productivity</a:t>
          </a:r>
        </a:p>
      </dsp:txBody>
      <dsp:txXfrm>
        <a:off x="2530938" y="348120"/>
        <a:ext cx="2024724" cy="513285"/>
      </dsp:txXfrm>
    </dsp:sp>
    <dsp:sp modelId="{4C43CE08-9E6B-4591-97B0-3B6F1A73D1D9}">
      <dsp:nvSpPr>
        <dsp:cNvPr id="0" name=""/>
        <dsp:cNvSpPr/>
      </dsp:nvSpPr>
      <dsp:spPr>
        <a:xfrm>
          <a:off x="2503170" y="960276"/>
          <a:ext cx="2080260" cy="568821"/>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Increased employee attrition rate</a:t>
          </a:r>
        </a:p>
      </dsp:txBody>
      <dsp:txXfrm>
        <a:off x="2530938" y="988044"/>
        <a:ext cx="2024724" cy="513285"/>
      </dsp:txXfrm>
    </dsp:sp>
    <dsp:sp modelId="{955F79DB-8C9B-4C26-8BAD-E34F73E93C7A}">
      <dsp:nvSpPr>
        <dsp:cNvPr id="0" name=""/>
        <dsp:cNvSpPr/>
      </dsp:nvSpPr>
      <dsp:spPr>
        <a:xfrm>
          <a:off x="2503170" y="1600200"/>
          <a:ext cx="2080260" cy="568821"/>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Negative organisational culture</a:t>
          </a:r>
        </a:p>
      </dsp:txBody>
      <dsp:txXfrm>
        <a:off x="2530938" y="1627968"/>
        <a:ext cx="2024724" cy="513285"/>
      </dsp:txXfrm>
    </dsp:sp>
    <dsp:sp modelId="{ECB1DC67-2B78-494F-9B63-E781E0128C9C}">
      <dsp:nvSpPr>
        <dsp:cNvPr id="0" name=""/>
        <dsp:cNvSpPr/>
      </dsp:nvSpPr>
      <dsp:spPr>
        <a:xfrm>
          <a:off x="2503170" y="2240123"/>
          <a:ext cx="2080260" cy="568821"/>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Reduced employee performance</a:t>
          </a:r>
        </a:p>
      </dsp:txBody>
      <dsp:txXfrm>
        <a:off x="2530938" y="2267891"/>
        <a:ext cx="2024724" cy="51328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E94816-C35E-4E42-B14D-C8245D234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15</Pages>
  <Words>3400</Words>
  <Characters>19383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Craciun</cp:lastModifiedBy>
  <cp:revision>118</cp:revision>
  <dcterms:created xsi:type="dcterms:W3CDTF">2022-04-16T04:14:00Z</dcterms:created>
  <dcterms:modified xsi:type="dcterms:W3CDTF">2022-04-19T15:22:00Z</dcterms:modified>
</cp:coreProperties>
</file>