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BFA41" w14:textId="77777777" w:rsidR="00CB0766" w:rsidRDefault="00CB0766" w:rsidP="00F506EF">
      <w:pPr>
        <w:rPr>
          <w:rFonts w:ascii="Times New Roman" w:hAnsi="Times New Roman" w:cs="Times New Roman"/>
          <w:b/>
          <w:sz w:val="40"/>
          <w:szCs w:val="40"/>
        </w:rPr>
      </w:pPr>
    </w:p>
    <w:p w14:paraId="2FA946A8" w14:textId="6F0F1053" w:rsidR="00CB0766" w:rsidRDefault="00CB0766" w:rsidP="00CB0766">
      <w:pPr>
        <w:jc w:val="center"/>
        <w:rPr>
          <w:rFonts w:ascii="Times New Roman" w:hAnsi="Times New Roman" w:cs="Times New Roman"/>
          <w:b/>
          <w:sz w:val="40"/>
          <w:szCs w:val="40"/>
        </w:rPr>
      </w:pPr>
      <w:r>
        <w:rPr>
          <w:noProof/>
        </w:rPr>
        <w:drawing>
          <wp:inline distT="0" distB="0" distL="0" distR="0" wp14:anchorId="2FF2363E" wp14:editId="31303A7B">
            <wp:extent cx="3422841" cy="1903228"/>
            <wp:effectExtent l="0" t="0" r="6350" b="1905"/>
            <wp:docPr id="1569947653"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28322" cy="1906276"/>
                    </a:xfrm>
                    <a:prstGeom prst="rect">
                      <a:avLst/>
                    </a:prstGeom>
                    <a:noFill/>
                    <a:ln>
                      <a:noFill/>
                    </a:ln>
                  </pic:spPr>
                </pic:pic>
              </a:graphicData>
            </a:graphic>
          </wp:inline>
        </w:drawing>
      </w:r>
    </w:p>
    <w:p w14:paraId="3BF6DAFE" w14:textId="77777777" w:rsidR="00CB0766" w:rsidRDefault="00CB0766" w:rsidP="00CB0766">
      <w:pPr>
        <w:jc w:val="center"/>
        <w:rPr>
          <w:rFonts w:ascii="Times New Roman" w:hAnsi="Times New Roman" w:cs="Times New Roman"/>
          <w:b/>
          <w:sz w:val="40"/>
          <w:szCs w:val="40"/>
        </w:rPr>
      </w:pPr>
    </w:p>
    <w:p w14:paraId="069084E2" w14:textId="77777777" w:rsidR="00CB0766" w:rsidRDefault="00CB0766" w:rsidP="00CB0766">
      <w:pPr>
        <w:jc w:val="center"/>
        <w:rPr>
          <w:rFonts w:ascii="Times New Roman" w:hAnsi="Times New Roman" w:cs="Times New Roman"/>
          <w:b/>
          <w:sz w:val="40"/>
          <w:szCs w:val="40"/>
        </w:rPr>
      </w:pPr>
    </w:p>
    <w:p w14:paraId="41C11F6D" w14:textId="5CEF874F" w:rsidR="00CB0766" w:rsidRPr="00F506EF" w:rsidRDefault="00F506EF" w:rsidP="00CB0766">
      <w:pPr>
        <w:jc w:val="center"/>
        <w:rPr>
          <w:b/>
          <w:bCs/>
          <w:sz w:val="32"/>
          <w:szCs w:val="32"/>
        </w:rPr>
      </w:pPr>
      <w:r w:rsidRPr="00F506EF">
        <w:rPr>
          <w:b/>
          <w:bCs/>
          <w:sz w:val="32"/>
          <w:szCs w:val="32"/>
        </w:rPr>
        <w:t xml:space="preserve">Student Name: </w:t>
      </w:r>
      <w:r w:rsidR="00CB0766" w:rsidRPr="00F506EF">
        <w:rPr>
          <w:b/>
          <w:bCs/>
          <w:sz w:val="32"/>
          <w:szCs w:val="32"/>
        </w:rPr>
        <w:t>AYUSHKUMAR SUDHIRBHAI SAVALIYA</w:t>
      </w:r>
    </w:p>
    <w:p w14:paraId="28DF77AF" w14:textId="77777777" w:rsidR="00CB0766" w:rsidRPr="00F506EF" w:rsidRDefault="00CB0766" w:rsidP="00CB0766">
      <w:pPr>
        <w:jc w:val="center"/>
        <w:rPr>
          <w:b/>
          <w:bCs/>
          <w:sz w:val="32"/>
          <w:szCs w:val="32"/>
        </w:rPr>
      </w:pPr>
    </w:p>
    <w:p w14:paraId="1FFF3B4F" w14:textId="27DDED50" w:rsidR="00CB0766" w:rsidRPr="00F506EF" w:rsidRDefault="00CB0766" w:rsidP="00CB0766">
      <w:pPr>
        <w:jc w:val="center"/>
        <w:rPr>
          <w:b/>
          <w:bCs/>
          <w:sz w:val="32"/>
          <w:szCs w:val="32"/>
        </w:rPr>
      </w:pPr>
      <w:r w:rsidRPr="00F506EF">
        <w:rPr>
          <w:b/>
          <w:bCs/>
          <w:sz w:val="32"/>
          <w:szCs w:val="32"/>
        </w:rPr>
        <w:t>Student Id: 2509580</w:t>
      </w:r>
    </w:p>
    <w:p w14:paraId="1D930B29" w14:textId="77777777" w:rsidR="00CB0766" w:rsidRPr="00F506EF" w:rsidRDefault="00CB0766" w:rsidP="00CB0766">
      <w:pPr>
        <w:jc w:val="center"/>
        <w:rPr>
          <w:b/>
          <w:bCs/>
          <w:sz w:val="32"/>
          <w:szCs w:val="32"/>
        </w:rPr>
      </w:pPr>
    </w:p>
    <w:p w14:paraId="2D1FE5FC" w14:textId="4AA83ED2" w:rsidR="00CB0766" w:rsidRPr="00F506EF" w:rsidRDefault="00F506EF" w:rsidP="00CB0766">
      <w:pPr>
        <w:jc w:val="center"/>
        <w:rPr>
          <w:b/>
          <w:bCs/>
          <w:sz w:val="32"/>
          <w:szCs w:val="32"/>
        </w:rPr>
      </w:pPr>
      <w:r w:rsidRPr="00F506EF">
        <w:rPr>
          <w:b/>
          <w:bCs/>
          <w:sz w:val="32"/>
          <w:szCs w:val="32"/>
        </w:rPr>
        <w:t xml:space="preserve">Module Name: </w:t>
      </w:r>
      <w:r w:rsidR="00CB0766" w:rsidRPr="00F506EF">
        <w:rPr>
          <w:b/>
          <w:bCs/>
          <w:sz w:val="32"/>
          <w:szCs w:val="32"/>
        </w:rPr>
        <w:t>Human Capital Management</w:t>
      </w:r>
    </w:p>
    <w:p w14:paraId="3BC6AFF7" w14:textId="77777777" w:rsidR="00CB0766" w:rsidRPr="00F506EF" w:rsidRDefault="00CB0766" w:rsidP="00CB0766">
      <w:pPr>
        <w:jc w:val="center"/>
        <w:rPr>
          <w:b/>
          <w:bCs/>
          <w:sz w:val="32"/>
          <w:szCs w:val="32"/>
        </w:rPr>
      </w:pPr>
    </w:p>
    <w:p w14:paraId="50597224" w14:textId="2448E7E7" w:rsidR="00CB0766" w:rsidRPr="00F506EF" w:rsidRDefault="00F506EF" w:rsidP="00CB0766">
      <w:pPr>
        <w:jc w:val="center"/>
        <w:rPr>
          <w:b/>
          <w:bCs/>
          <w:sz w:val="32"/>
          <w:szCs w:val="32"/>
        </w:rPr>
      </w:pPr>
      <w:r w:rsidRPr="00F506EF">
        <w:rPr>
          <w:b/>
          <w:bCs/>
          <w:sz w:val="32"/>
          <w:szCs w:val="32"/>
        </w:rPr>
        <w:t xml:space="preserve">Module </w:t>
      </w:r>
      <w:r w:rsidRPr="00F506EF">
        <w:rPr>
          <w:b/>
          <w:bCs/>
          <w:sz w:val="32"/>
          <w:szCs w:val="32"/>
        </w:rPr>
        <w:t xml:space="preserve">Code: </w:t>
      </w:r>
      <w:r w:rsidR="00CB0766" w:rsidRPr="00F506EF">
        <w:rPr>
          <w:b/>
          <w:bCs/>
          <w:sz w:val="32"/>
          <w:szCs w:val="32"/>
        </w:rPr>
        <w:t>LCMB7023</w:t>
      </w:r>
    </w:p>
    <w:p w14:paraId="25A13EC8" w14:textId="77777777" w:rsidR="00F506EF" w:rsidRPr="00F506EF" w:rsidRDefault="00F506EF" w:rsidP="00CB0766">
      <w:pPr>
        <w:jc w:val="center"/>
        <w:rPr>
          <w:b/>
          <w:bCs/>
          <w:sz w:val="32"/>
          <w:szCs w:val="32"/>
        </w:rPr>
      </w:pPr>
    </w:p>
    <w:p w14:paraId="56DE6936" w14:textId="2AAE6402" w:rsidR="00CB0766" w:rsidRPr="00F506EF" w:rsidRDefault="00CB0766" w:rsidP="00CB0766">
      <w:pPr>
        <w:jc w:val="center"/>
        <w:rPr>
          <w:b/>
          <w:bCs/>
          <w:sz w:val="32"/>
          <w:szCs w:val="32"/>
        </w:rPr>
      </w:pPr>
      <w:r w:rsidRPr="00F506EF">
        <w:rPr>
          <w:b/>
          <w:bCs/>
          <w:sz w:val="32"/>
          <w:szCs w:val="32"/>
        </w:rPr>
        <w:t>Lecturer Name:</w:t>
      </w:r>
      <w:r w:rsidR="00F506EF" w:rsidRPr="00F506EF">
        <w:rPr>
          <w:b/>
          <w:bCs/>
          <w:sz w:val="32"/>
          <w:szCs w:val="32"/>
        </w:rPr>
        <w:t xml:space="preserve"> </w:t>
      </w:r>
      <w:r w:rsidRPr="00F506EF">
        <w:rPr>
          <w:b/>
          <w:bCs/>
          <w:sz w:val="32"/>
          <w:szCs w:val="32"/>
        </w:rPr>
        <w:t>Hoang Dang Nguyen</w:t>
      </w:r>
    </w:p>
    <w:p w14:paraId="2D7712B6" w14:textId="77777777" w:rsidR="00CB0766" w:rsidRPr="00F506EF" w:rsidRDefault="00CB0766" w:rsidP="00CB0766">
      <w:pPr>
        <w:jc w:val="center"/>
        <w:rPr>
          <w:b/>
          <w:bCs/>
          <w:sz w:val="32"/>
          <w:szCs w:val="32"/>
        </w:rPr>
      </w:pPr>
    </w:p>
    <w:p w14:paraId="4C159EA4" w14:textId="3DCA26D4" w:rsidR="00CB0766" w:rsidRPr="00F506EF" w:rsidRDefault="00CB0766" w:rsidP="00CB0766">
      <w:pPr>
        <w:jc w:val="center"/>
        <w:rPr>
          <w:b/>
          <w:bCs/>
          <w:sz w:val="32"/>
          <w:szCs w:val="32"/>
        </w:rPr>
      </w:pPr>
      <w:r w:rsidRPr="00F506EF">
        <w:rPr>
          <w:b/>
          <w:bCs/>
          <w:sz w:val="32"/>
          <w:szCs w:val="32"/>
        </w:rPr>
        <w:t>Word Count: 2688</w:t>
      </w:r>
    </w:p>
    <w:p w14:paraId="1C9369C0" w14:textId="6F0AA399" w:rsidR="00CB0766" w:rsidRPr="00F506EF" w:rsidRDefault="00CB0766" w:rsidP="00CB0766">
      <w:pPr>
        <w:rPr>
          <w:b/>
          <w:bCs/>
          <w:sz w:val="32"/>
          <w:szCs w:val="32"/>
        </w:rPr>
      </w:pPr>
    </w:p>
    <w:p w14:paraId="5B6D2F4D" w14:textId="06BC9591" w:rsidR="00A43C47" w:rsidRPr="003D3D52" w:rsidRDefault="00A43C47" w:rsidP="003D3D52">
      <w:pPr>
        <w:jc w:val="center"/>
        <w:rPr>
          <w:rFonts w:ascii="Times New Roman" w:hAnsi="Times New Roman" w:cs="Times New Roman"/>
          <w:b/>
          <w:sz w:val="40"/>
          <w:szCs w:val="40"/>
          <w:highlight w:val="white"/>
          <w:lang w:val="en-GB"/>
        </w:rPr>
      </w:pPr>
      <w:r w:rsidRPr="003D3D52">
        <w:rPr>
          <w:rFonts w:ascii="Times New Roman" w:hAnsi="Times New Roman" w:cs="Times New Roman"/>
          <w:b/>
          <w:sz w:val="40"/>
          <w:szCs w:val="40"/>
          <w:highlight w:val="white"/>
          <w:lang w:val="en-GB"/>
        </w:rPr>
        <w:br w:type="page"/>
      </w:r>
    </w:p>
    <w:sdt>
      <w:sdtPr>
        <w:rPr>
          <w:rFonts w:ascii="Arial" w:eastAsia="Arial" w:hAnsi="Arial" w:cs="Arial"/>
          <w:color w:val="auto"/>
          <w:sz w:val="22"/>
          <w:szCs w:val="22"/>
          <w:lang w:val="en" w:eastAsia="en-GB"/>
        </w:rPr>
        <w:id w:val="1950125311"/>
        <w:docPartObj>
          <w:docPartGallery w:val="Table of Contents"/>
          <w:docPartUnique/>
        </w:docPartObj>
      </w:sdtPr>
      <w:sdtEndPr>
        <w:rPr>
          <w:b/>
          <w:bCs/>
          <w:noProof/>
        </w:rPr>
      </w:sdtEndPr>
      <w:sdtContent>
        <w:p w14:paraId="61F8582C" w14:textId="4294FDC0" w:rsidR="00A43C47" w:rsidRPr="00F52759" w:rsidRDefault="00A43C47" w:rsidP="00F52759">
          <w:pPr>
            <w:pStyle w:val="TOCHeading"/>
            <w:spacing w:line="360" w:lineRule="auto"/>
            <w:jc w:val="center"/>
            <w:rPr>
              <w:rFonts w:ascii="Times New Roman" w:hAnsi="Times New Roman" w:cs="Times New Roman"/>
              <w:b/>
              <w:color w:val="000000" w:themeColor="text1"/>
              <w:sz w:val="24"/>
              <w:szCs w:val="24"/>
            </w:rPr>
          </w:pPr>
          <w:r w:rsidRPr="00F52759">
            <w:rPr>
              <w:rFonts w:ascii="Times New Roman" w:hAnsi="Times New Roman" w:cs="Times New Roman"/>
              <w:b/>
              <w:color w:val="000000" w:themeColor="text1"/>
              <w:sz w:val="24"/>
              <w:szCs w:val="24"/>
            </w:rPr>
            <w:t>Table of Contents</w:t>
          </w:r>
        </w:p>
        <w:p w14:paraId="12350E5B" w14:textId="4547E89F" w:rsidR="00F52759" w:rsidRPr="00F52759" w:rsidRDefault="00A43C47" w:rsidP="00F52759">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F52759">
            <w:rPr>
              <w:rFonts w:ascii="Times New Roman" w:hAnsi="Times New Roman" w:cs="Times New Roman"/>
              <w:sz w:val="24"/>
              <w:szCs w:val="24"/>
            </w:rPr>
            <w:fldChar w:fldCharType="begin"/>
          </w:r>
          <w:r w:rsidRPr="00F52759">
            <w:rPr>
              <w:rFonts w:ascii="Times New Roman" w:hAnsi="Times New Roman" w:cs="Times New Roman"/>
              <w:sz w:val="24"/>
              <w:szCs w:val="24"/>
            </w:rPr>
            <w:instrText xml:space="preserve"> TOC \o "1-3" \h \z \u </w:instrText>
          </w:r>
          <w:r w:rsidRPr="00F52759">
            <w:rPr>
              <w:rFonts w:ascii="Times New Roman" w:hAnsi="Times New Roman" w:cs="Times New Roman"/>
              <w:sz w:val="24"/>
              <w:szCs w:val="24"/>
            </w:rPr>
            <w:fldChar w:fldCharType="separate"/>
          </w:r>
          <w:hyperlink w:anchor="_Toc213868136" w:history="1">
            <w:r w:rsidR="00F52759" w:rsidRPr="00F52759">
              <w:rPr>
                <w:rStyle w:val="Hyperlink"/>
                <w:rFonts w:ascii="Times New Roman" w:hAnsi="Times New Roman" w:cs="Times New Roman"/>
                <w:noProof/>
                <w:sz w:val="24"/>
                <w:szCs w:val="24"/>
                <w:highlight w:val="white"/>
              </w:rPr>
              <w:t>Introduction</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_Toc213868136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3</w:t>
            </w:r>
            <w:r w:rsidR="00F52759" w:rsidRPr="00F52759">
              <w:rPr>
                <w:rFonts w:ascii="Times New Roman" w:hAnsi="Times New Roman" w:cs="Times New Roman"/>
                <w:noProof/>
                <w:webHidden/>
                <w:sz w:val="24"/>
                <w:szCs w:val="24"/>
              </w:rPr>
              <w:fldChar w:fldCharType="end"/>
            </w:r>
          </w:hyperlink>
        </w:p>
        <w:p w14:paraId="18747CA6" w14:textId="43F82952" w:rsidR="00F52759" w:rsidRPr="00F52759" w:rsidRDefault="00000000" w:rsidP="00F52759">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37" w:history="1">
            <w:r w:rsidR="00F52759" w:rsidRPr="00F52759">
              <w:rPr>
                <w:rStyle w:val="Hyperlink"/>
                <w:rFonts w:ascii="Times New Roman" w:hAnsi="Times New Roman" w:cs="Times New Roman"/>
                <w:noProof/>
                <w:sz w:val="24"/>
                <w:szCs w:val="24"/>
                <w:highlight w:val="white"/>
              </w:rPr>
              <w:t>Question 1</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_Toc213868137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3</w:t>
            </w:r>
            <w:r w:rsidR="00F52759" w:rsidRPr="00F52759">
              <w:rPr>
                <w:rFonts w:ascii="Times New Roman" w:hAnsi="Times New Roman" w:cs="Times New Roman"/>
                <w:noProof/>
                <w:webHidden/>
                <w:sz w:val="24"/>
                <w:szCs w:val="24"/>
              </w:rPr>
              <w:fldChar w:fldCharType="end"/>
            </w:r>
          </w:hyperlink>
        </w:p>
        <w:p w14:paraId="47DE99A3" w14:textId="47ABC012" w:rsidR="00F52759" w:rsidRPr="00F52759" w:rsidRDefault="00000000" w:rsidP="00F52759">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38" w:history="1">
            <w:r w:rsidR="00F52759" w:rsidRPr="00F52759">
              <w:rPr>
                <w:rStyle w:val="Hyperlink"/>
                <w:rFonts w:ascii="Times New Roman" w:hAnsi="Times New Roman" w:cs="Times New Roman"/>
                <w:noProof/>
                <w:sz w:val="24"/>
                <w:szCs w:val="24"/>
                <w:highlight w:val="white"/>
                <w:lang w:val="en-GB"/>
              </w:rPr>
              <w:t>Technological advancement reshaping labour markets</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_Toc213868138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3</w:t>
            </w:r>
            <w:r w:rsidR="00F52759" w:rsidRPr="00F52759">
              <w:rPr>
                <w:rFonts w:ascii="Times New Roman" w:hAnsi="Times New Roman" w:cs="Times New Roman"/>
                <w:noProof/>
                <w:webHidden/>
                <w:sz w:val="24"/>
                <w:szCs w:val="24"/>
              </w:rPr>
              <w:fldChar w:fldCharType="end"/>
            </w:r>
          </w:hyperlink>
        </w:p>
        <w:p w14:paraId="41B8D7EF" w14:textId="35AFF62F" w:rsidR="00F52759" w:rsidRPr="00F52759" w:rsidRDefault="00000000" w:rsidP="00F52759">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39" w:history="1">
            <w:r w:rsidR="00F52759" w:rsidRPr="00F52759">
              <w:rPr>
                <w:rStyle w:val="Hyperlink"/>
                <w:rFonts w:ascii="Times New Roman" w:hAnsi="Times New Roman" w:cs="Times New Roman"/>
                <w:noProof/>
                <w:sz w:val="24"/>
                <w:szCs w:val="24"/>
                <w:highlight w:val="white"/>
                <w:lang w:val="en-GB"/>
              </w:rPr>
              <w:t>Implication for HRM and IHRM strategies</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_Toc213868139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4</w:t>
            </w:r>
            <w:r w:rsidR="00F52759" w:rsidRPr="00F52759">
              <w:rPr>
                <w:rFonts w:ascii="Times New Roman" w:hAnsi="Times New Roman" w:cs="Times New Roman"/>
                <w:noProof/>
                <w:webHidden/>
                <w:sz w:val="24"/>
                <w:szCs w:val="24"/>
              </w:rPr>
              <w:fldChar w:fldCharType="end"/>
            </w:r>
          </w:hyperlink>
        </w:p>
        <w:p w14:paraId="6B40BDDE" w14:textId="2AE80622" w:rsidR="00F52759" w:rsidRPr="00F52759" w:rsidRDefault="00000000" w:rsidP="00F52759">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0" w:history="1">
            <w:r w:rsidR="00F52759" w:rsidRPr="00F52759">
              <w:rPr>
                <w:rStyle w:val="Hyperlink"/>
                <w:rFonts w:ascii="Times New Roman" w:hAnsi="Times New Roman" w:cs="Times New Roman"/>
                <w:noProof/>
                <w:sz w:val="24"/>
                <w:szCs w:val="24"/>
                <w:highlight w:val="white"/>
              </w:rPr>
              <w:t>Question 2</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_Toc213868140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5</w:t>
            </w:r>
            <w:r w:rsidR="00F52759" w:rsidRPr="00F52759">
              <w:rPr>
                <w:rFonts w:ascii="Times New Roman" w:hAnsi="Times New Roman" w:cs="Times New Roman"/>
                <w:noProof/>
                <w:webHidden/>
                <w:sz w:val="24"/>
                <w:szCs w:val="24"/>
              </w:rPr>
              <w:fldChar w:fldCharType="end"/>
            </w:r>
          </w:hyperlink>
        </w:p>
        <w:p w14:paraId="2DC0E9E2" w14:textId="3664E3C4" w:rsidR="00F52759" w:rsidRPr="00F52759" w:rsidRDefault="00000000" w:rsidP="00F52759">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1" w:history="1">
            <w:r w:rsidR="00F52759" w:rsidRPr="00F52759">
              <w:rPr>
                <w:rStyle w:val="Hyperlink"/>
                <w:rFonts w:ascii="Times New Roman" w:hAnsi="Times New Roman" w:cs="Times New Roman"/>
                <w:noProof/>
                <w:sz w:val="24"/>
                <w:szCs w:val="24"/>
                <w:highlight w:val="white"/>
                <w:lang w:val="en-GB"/>
              </w:rPr>
              <w:t>Demographic and geopolitical factors influencing employment markets</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_Toc213868141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5</w:t>
            </w:r>
            <w:r w:rsidR="00F52759" w:rsidRPr="00F52759">
              <w:rPr>
                <w:rFonts w:ascii="Times New Roman" w:hAnsi="Times New Roman" w:cs="Times New Roman"/>
                <w:noProof/>
                <w:webHidden/>
                <w:sz w:val="24"/>
                <w:szCs w:val="24"/>
              </w:rPr>
              <w:fldChar w:fldCharType="end"/>
            </w:r>
          </w:hyperlink>
        </w:p>
        <w:p w14:paraId="5CD93CDF" w14:textId="3DFA84A3" w:rsidR="00F52759" w:rsidRPr="00F52759" w:rsidRDefault="00000000" w:rsidP="00F52759">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2" w:history="1">
            <w:r w:rsidR="00F52759" w:rsidRPr="00F52759">
              <w:rPr>
                <w:rStyle w:val="Hyperlink"/>
                <w:rFonts w:ascii="Times New Roman" w:hAnsi="Times New Roman" w:cs="Times New Roman"/>
                <w:noProof/>
                <w:sz w:val="24"/>
                <w:szCs w:val="24"/>
                <w:highlight w:val="white"/>
                <w:lang w:val="en-GB"/>
              </w:rPr>
              <w:t>Challenges for HR professionals</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_Toc213868142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5</w:t>
            </w:r>
            <w:r w:rsidR="00F52759" w:rsidRPr="00F52759">
              <w:rPr>
                <w:rFonts w:ascii="Times New Roman" w:hAnsi="Times New Roman" w:cs="Times New Roman"/>
                <w:noProof/>
                <w:webHidden/>
                <w:sz w:val="24"/>
                <w:szCs w:val="24"/>
              </w:rPr>
              <w:fldChar w:fldCharType="end"/>
            </w:r>
          </w:hyperlink>
        </w:p>
        <w:p w14:paraId="15011294" w14:textId="67ED1DEA" w:rsidR="00F52759" w:rsidRPr="00F52759" w:rsidRDefault="00000000" w:rsidP="00F52759">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3" w:history="1">
            <w:r w:rsidR="00F52759" w:rsidRPr="00F52759">
              <w:rPr>
                <w:rStyle w:val="Hyperlink"/>
                <w:rFonts w:ascii="Times New Roman" w:hAnsi="Times New Roman" w:cs="Times New Roman"/>
                <w:noProof/>
                <w:sz w:val="24"/>
                <w:szCs w:val="24"/>
                <w:highlight w:val="white"/>
              </w:rPr>
              <w:t>Question 3</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_Toc213868143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6</w:t>
            </w:r>
            <w:r w:rsidR="00F52759" w:rsidRPr="00F52759">
              <w:rPr>
                <w:rFonts w:ascii="Times New Roman" w:hAnsi="Times New Roman" w:cs="Times New Roman"/>
                <w:noProof/>
                <w:webHidden/>
                <w:sz w:val="24"/>
                <w:szCs w:val="24"/>
              </w:rPr>
              <w:fldChar w:fldCharType="end"/>
            </w:r>
          </w:hyperlink>
        </w:p>
        <w:p w14:paraId="653269E4" w14:textId="51D43AD3" w:rsidR="00F52759" w:rsidRPr="00F52759" w:rsidRDefault="00000000" w:rsidP="00F52759">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4" w:history="1">
            <w:r w:rsidR="00F52759" w:rsidRPr="00F52759">
              <w:rPr>
                <w:rStyle w:val="Hyperlink"/>
                <w:rFonts w:ascii="Times New Roman" w:hAnsi="Times New Roman" w:cs="Times New Roman"/>
                <w:noProof/>
                <w:sz w:val="24"/>
                <w:szCs w:val="24"/>
                <w:highlight w:val="white"/>
              </w:rPr>
              <w:t>Question 4</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_Toc213868144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8</w:t>
            </w:r>
            <w:r w:rsidR="00F52759" w:rsidRPr="00F52759">
              <w:rPr>
                <w:rFonts w:ascii="Times New Roman" w:hAnsi="Times New Roman" w:cs="Times New Roman"/>
                <w:noProof/>
                <w:webHidden/>
                <w:sz w:val="24"/>
                <w:szCs w:val="24"/>
              </w:rPr>
              <w:fldChar w:fldCharType="end"/>
            </w:r>
          </w:hyperlink>
        </w:p>
        <w:p w14:paraId="5A153D86" w14:textId="578CAB5F" w:rsidR="00F52759" w:rsidRPr="00F52759" w:rsidRDefault="00000000" w:rsidP="00F52759">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5" w:history="1">
            <w:r w:rsidR="00F52759" w:rsidRPr="00F52759">
              <w:rPr>
                <w:rStyle w:val="Hyperlink"/>
                <w:rFonts w:ascii="Times New Roman" w:hAnsi="Times New Roman" w:cs="Times New Roman"/>
                <w:noProof/>
                <w:sz w:val="24"/>
                <w:szCs w:val="24"/>
                <w:highlight w:val="white"/>
                <w:lang w:val="en-GB"/>
              </w:rPr>
              <w:t>Reflective report on international capabilities</w:t>
            </w:r>
            <w:r w:rsidR="00F52759" w:rsidRPr="00F52759">
              <w:rPr>
                <w:rFonts w:ascii="Times New Roman" w:hAnsi="Times New Roman" w:cs="Times New Roman"/>
                <w:noProof/>
                <w:webHidden/>
                <w:sz w:val="24"/>
                <w:szCs w:val="24"/>
              </w:rPr>
              <w:tab/>
            </w:r>
            <w:r w:rsidR="00F52759" w:rsidRPr="00F52759">
              <w:rPr>
                <w:rFonts w:ascii="Times New Roman" w:hAnsi="Times New Roman" w:cs="Times New Roman"/>
                <w:noProof/>
                <w:webHidden/>
                <w:sz w:val="24"/>
                <w:szCs w:val="24"/>
              </w:rPr>
              <w:fldChar w:fldCharType="begin"/>
            </w:r>
            <w:r w:rsidR="00F52759" w:rsidRPr="00F52759">
              <w:rPr>
                <w:rFonts w:ascii="Times New Roman" w:hAnsi="Times New Roman" w:cs="Times New Roman"/>
                <w:noProof/>
                <w:webHidden/>
                <w:sz w:val="24"/>
                <w:szCs w:val="24"/>
              </w:rPr>
              <w:instrText xml:space="preserve"> PAGEREF _Toc213868145 \h </w:instrText>
            </w:r>
            <w:r w:rsidR="00F52759" w:rsidRPr="00F52759">
              <w:rPr>
                <w:rFonts w:ascii="Times New Roman" w:hAnsi="Times New Roman" w:cs="Times New Roman"/>
                <w:noProof/>
                <w:webHidden/>
                <w:sz w:val="24"/>
                <w:szCs w:val="24"/>
              </w:rPr>
            </w:r>
            <w:r w:rsidR="00F52759" w:rsidRPr="00F52759">
              <w:rPr>
                <w:rFonts w:ascii="Times New Roman" w:hAnsi="Times New Roman" w:cs="Times New Roman"/>
                <w:noProof/>
                <w:webHidden/>
                <w:sz w:val="24"/>
                <w:szCs w:val="24"/>
              </w:rPr>
              <w:fldChar w:fldCharType="separate"/>
            </w:r>
            <w:r w:rsidR="00F52759" w:rsidRPr="00F52759">
              <w:rPr>
                <w:rFonts w:ascii="Times New Roman" w:hAnsi="Times New Roman" w:cs="Times New Roman"/>
                <w:noProof/>
                <w:webHidden/>
                <w:sz w:val="24"/>
                <w:szCs w:val="24"/>
              </w:rPr>
              <w:t>8</w:t>
            </w:r>
            <w:r w:rsidR="00F52759" w:rsidRPr="00F52759">
              <w:rPr>
                <w:rFonts w:ascii="Times New Roman" w:hAnsi="Times New Roman" w:cs="Times New Roman"/>
                <w:noProof/>
                <w:webHidden/>
                <w:sz w:val="24"/>
                <w:szCs w:val="24"/>
              </w:rPr>
              <w:fldChar w:fldCharType="end"/>
            </w:r>
          </w:hyperlink>
        </w:p>
        <w:p w14:paraId="7BE61485" w14:textId="314EF683" w:rsidR="00F52759" w:rsidRPr="008839E0" w:rsidRDefault="00000000" w:rsidP="00F52759">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6" w:history="1">
            <w:r w:rsidR="00F52759" w:rsidRPr="008839E0">
              <w:rPr>
                <w:rStyle w:val="Hyperlink"/>
                <w:rFonts w:ascii="Times New Roman" w:eastAsia="Times New Roman" w:hAnsi="Times New Roman" w:cs="Times New Roman"/>
                <w:bCs/>
                <w:noProof/>
                <w:sz w:val="24"/>
                <w:szCs w:val="24"/>
                <w:highlight w:val="white"/>
                <w:lang w:val="en-GB"/>
              </w:rPr>
              <w:t>4.1 Capability in Technology</w:t>
            </w:r>
            <w:r w:rsidR="00F52759" w:rsidRPr="008839E0">
              <w:rPr>
                <w:rFonts w:ascii="Times New Roman" w:hAnsi="Times New Roman" w:cs="Times New Roman"/>
                <w:noProof/>
                <w:webHidden/>
                <w:sz w:val="24"/>
                <w:szCs w:val="24"/>
              </w:rPr>
              <w:tab/>
            </w:r>
            <w:r w:rsidR="00F52759" w:rsidRPr="008839E0">
              <w:rPr>
                <w:rFonts w:ascii="Times New Roman" w:hAnsi="Times New Roman" w:cs="Times New Roman"/>
                <w:noProof/>
                <w:webHidden/>
                <w:sz w:val="24"/>
                <w:szCs w:val="24"/>
              </w:rPr>
              <w:fldChar w:fldCharType="begin"/>
            </w:r>
            <w:r w:rsidR="00F52759" w:rsidRPr="008839E0">
              <w:rPr>
                <w:rFonts w:ascii="Times New Roman" w:hAnsi="Times New Roman" w:cs="Times New Roman"/>
                <w:noProof/>
                <w:webHidden/>
                <w:sz w:val="24"/>
                <w:szCs w:val="24"/>
              </w:rPr>
              <w:instrText xml:space="preserve"> PAGEREF _Toc213868146 \h </w:instrText>
            </w:r>
            <w:r w:rsidR="00F52759" w:rsidRPr="008839E0">
              <w:rPr>
                <w:rFonts w:ascii="Times New Roman" w:hAnsi="Times New Roman" w:cs="Times New Roman"/>
                <w:noProof/>
                <w:webHidden/>
                <w:sz w:val="24"/>
                <w:szCs w:val="24"/>
              </w:rPr>
            </w:r>
            <w:r w:rsidR="00F52759" w:rsidRPr="008839E0">
              <w:rPr>
                <w:rFonts w:ascii="Times New Roman" w:hAnsi="Times New Roman" w:cs="Times New Roman"/>
                <w:noProof/>
                <w:webHidden/>
                <w:sz w:val="24"/>
                <w:szCs w:val="24"/>
              </w:rPr>
              <w:fldChar w:fldCharType="separate"/>
            </w:r>
            <w:r w:rsidR="00F52759" w:rsidRPr="008839E0">
              <w:rPr>
                <w:rFonts w:ascii="Times New Roman" w:hAnsi="Times New Roman" w:cs="Times New Roman"/>
                <w:noProof/>
                <w:webHidden/>
                <w:sz w:val="24"/>
                <w:szCs w:val="24"/>
              </w:rPr>
              <w:t>8</w:t>
            </w:r>
            <w:r w:rsidR="00F52759" w:rsidRPr="008839E0">
              <w:rPr>
                <w:rFonts w:ascii="Times New Roman" w:hAnsi="Times New Roman" w:cs="Times New Roman"/>
                <w:noProof/>
                <w:webHidden/>
                <w:sz w:val="24"/>
                <w:szCs w:val="24"/>
              </w:rPr>
              <w:fldChar w:fldCharType="end"/>
            </w:r>
          </w:hyperlink>
        </w:p>
        <w:p w14:paraId="44AE2029" w14:textId="61EA16FF" w:rsidR="00F52759" w:rsidRPr="008839E0" w:rsidRDefault="00000000" w:rsidP="00F52759">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7" w:history="1">
            <w:r w:rsidR="00F52759" w:rsidRPr="008839E0">
              <w:rPr>
                <w:rStyle w:val="Hyperlink"/>
                <w:rFonts w:ascii="Times New Roman" w:eastAsia="Times New Roman" w:hAnsi="Times New Roman" w:cs="Times New Roman"/>
                <w:bCs/>
                <w:noProof/>
                <w:sz w:val="24"/>
                <w:szCs w:val="24"/>
                <w:highlight w:val="white"/>
                <w:lang w:val="en-GB"/>
              </w:rPr>
              <w:t>4.2 Capability in Communication</w:t>
            </w:r>
            <w:r w:rsidR="00F52759" w:rsidRPr="008839E0">
              <w:rPr>
                <w:rFonts w:ascii="Times New Roman" w:hAnsi="Times New Roman" w:cs="Times New Roman"/>
                <w:noProof/>
                <w:webHidden/>
                <w:sz w:val="24"/>
                <w:szCs w:val="24"/>
              </w:rPr>
              <w:tab/>
            </w:r>
            <w:r w:rsidR="00F52759" w:rsidRPr="008839E0">
              <w:rPr>
                <w:rFonts w:ascii="Times New Roman" w:hAnsi="Times New Roman" w:cs="Times New Roman"/>
                <w:noProof/>
                <w:webHidden/>
                <w:sz w:val="24"/>
                <w:szCs w:val="24"/>
              </w:rPr>
              <w:fldChar w:fldCharType="begin"/>
            </w:r>
            <w:r w:rsidR="00F52759" w:rsidRPr="008839E0">
              <w:rPr>
                <w:rFonts w:ascii="Times New Roman" w:hAnsi="Times New Roman" w:cs="Times New Roman"/>
                <w:noProof/>
                <w:webHidden/>
                <w:sz w:val="24"/>
                <w:szCs w:val="24"/>
              </w:rPr>
              <w:instrText xml:space="preserve"> PAGEREF _Toc213868147 \h </w:instrText>
            </w:r>
            <w:r w:rsidR="00F52759" w:rsidRPr="008839E0">
              <w:rPr>
                <w:rFonts w:ascii="Times New Roman" w:hAnsi="Times New Roman" w:cs="Times New Roman"/>
                <w:noProof/>
                <w:webHidden/>
                <w:sz w:val="24"/>
                <w:szCs w:val="24"/>
              </w:rPr>
            </w:r>
            <w:r w:rsidR="00F52759" w:rsidRPr="008839E0">
              <w:rPr>
                <w:rFonts w:ascii="Times New Roman" w:hAnsi="Times New Roman" w:cs="Times New Roman"/>
                <w:noProof/>
                <w:webHidden/>
                <w:sz w:val="24"/>
                <w:szCs w:val="24"/>
              </w:rPr>
              <w:fldChar w:fldCharType="separate"/>
            </w:r>
            <w:r w:rsidR="00F52759" w:rsidRPr="008839E0">
              <w:rPr>
                <w:rFonts w:ascii="Times New Roman" w:hAnsi="Times New Roman" w:cs="Times New Roman"/>
                <w:noProof/>
                <w:webHidden/>
                <w:sz w:val="24"/>
                <w:szCs w:val="24"/>
              </w:rPr>
              <w:t>8</w:t>
            </w:r>
            <w:r w:rsidR="00F52759" w:rsidRPr="008839E0">
              <w:rPr>
                <w:rFonts w:ascii="Times New Roman" w:hAnsi="Times New Roman" w:cs="Times New Roman"/>
                <w:noProof/>
                <w:webHidden/>
                <w:sz w:val="24"/>
                <w:szCs w:val="24"/>
              </w:rPr>
              <w:fldChar w:fldCharType="end"/>
            </w:r>
          </w:hyperlink>
        </w:p>
        <w:p w14:paraId="6714A9D2" w14:textId="01E3FE75" w:rsidR="00F52759" w:rsidRPr="008839E0" w:rsidRDefault="00000000" w:rsidP="00F52759">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8" w:history="1">
            <w:r w:rsidR="00F52759" w:rsidRPr="008839E0">
              <w:rPr>
                <w:rStyle w:val="Hyperlink"/>
                <w:rFonts w:ascii="Times New Roman" w:eastAsia="Times New Roman" w:hAnsi="Times New Roman" w:cs="Times New Roman"/>
                <w:bCs/>
                <w:noProof/>
                <w:sz w:val="24"/>
                <w:szCs w:val="24"/>
                <w:highlight w:val="white"/>
                <w:lang w:val="en-GB"/>
              </w:rPr>
              <w:t>4.3 Capability in Teamwork</w:t>
            </w:r>
            <w:r w:rsidR="00F52759" w:rsidRPr="008839E0">
              <w:rPr>
                <w:rFonts w:ascii="Times New Roman" w:hAnsi="Times New Roman" w:cs="Times New Roman"/>
                <w:noProof/>
                <w:webHidden/>
                <w:sz w:val="24"/>
                <w:szCs w:val="24"/>
              </w:rPr>
              <w:tab/>
            </w:r>
            <w:r w:rsidR="00F52759" w:rsidRPr="008839E0">
              <w:rPr>
                <w:rFonts w:ascii="Times New Roman" w:hAnsi="Times New Roman" w:cs="Times New Roman"/>
                <w:noProof/>
                <w:webHidden/>
                <w:sz w:val="24"/>
                <w:szCs w:val="24"/>
              </w:rPr>
              <w:fldChar w:fldCharType="begin"/>
            </w:r>
            <w:r w:rsidR="00F52759" w:rsidRPr="008839E0">
              <w:rPr>
                <w:rFonts w:ascii="Times New Roman" w:hAnsi="Times New Roman" w:cs="Times New Roman"/>
                <w:noProof/>
                <w:webHidden/>
                <w:sz w:val="24"/>
                <w:szCs w:val="24"/>
              </w:rPr>
              <w:instrText xml:space="preserve"> PAGEREF _Toc213868148 \h </w:instrText>
            </w:r>
            <w:r w:rsidR="00F52759" w:rsidRPr="008839E0">
              <w:rPr>
                <w:rFonts w:ascii="Times New Roman" w:hAnsi="Times New Roman" w:cs="Times New Roman"/>
                <w:noProof/>
                <w:webHidden/>
                <w:sz w:val="24"/>
                <w:szCs w:val="24"/>
              </w:rPr>
            </w:r>
            <w:r w:rsidR="00F52759" w:rsidRPr="008839E0">
              <w:rPr>
                <w:rFonts w:ascii="Times New Roman" w:hAnsi="Times New Roman" w:cs="Times New Roman"/>
                <w:noProof/>
                <w:webHidden/>
                <w:sz w:val="24"/>
                <w:szCs w:val="24"/>
              </w:rPr>
              <w:fldChar w:fldCharType="separate"/>
            </w:r>
            <w:r w:rsidR="00F52759" w:rsidRPr="008839E0">
              <w:rPr>
                <w:rFonts w:ascii="Times New Roman" w:hAnsi="Times New Roman" w:cs="Times New Roman"/>
                <w:noProof/>
                <w:webHidden/>
                <w:sz w:val="24"/>
                <w:szCs w:val="24"/>
              </w:rPr>
              <w:t>9</w:t>
            </w:r>
            <w:r w:rsidR="00F52759" w:rsidRPr="008839E0">
              <w:rPr>
                <w:rFonts w:ascii="Times New Roman" w:hAnsi="Times New Roman" w:cs="Times New Roman"/>
                <w:noProof/>
                <w:webHidden/>
                <w:sz w:val="24"/>
                <w:szCs w:val="24"/>
              </w:rPr>
              <w:fldChar w:fldCharType="end"/>
            </w:r>
          </w:hyperlink>
        </w:p>
        <w:p w14:paraId="1EC3D0D5" w14:textId="6F4C4923" w:rsidR="00F52759" w:rsidRPr="008839E0" w:rsidRDefault="00000000" w:rsidP="00F52759">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49" w:history="1">
            <w:r w:rsidR="00F52759" w:rsidRPr="008839E0">
              <w:rPr>
                <w:rStyle w:val="Hyperlink"/>
                <w:rFonts w:ascii="Times New Roman" w:eastAsia="Times New Roman" w:hAnsi="Times New Roman" w:cs="Times New Roman"/>
                <w:bCs/>
                <w:noProof/>
                <w:sz w:val="24"/>
                <w:szCs w:val="24"/>
                <w:highlight w:val="white"/>
                <w:lang w:val="en-GB"/>
              </w:rPr>
              <w:t>4.4 Capability in Leadership</w:t>
            </w:r>
            <w:r w:rsidR="00F52759" w:rsidRPr="008839E0">
              <w:rPr>
                <w:rFonts w:ascii="Times New Roman" w:hAnsi="Times New Roman" w:cs="Times New Roman"/>
                <w:noProof/>
                <w:webHidden/>
                <w:sz w:val="24"/>
                <w:szCs w:val="24"/>
              </w:rPr>
              <w:tab/>
            </w:r>
            <w:r w:rsidR="00F52759" w:rsidRPr="008839E0">
              <w:rPr>
                <w:rFonts w:ascii="Times New Roman" w:hAnsi="Times New Roman" w:cs="Times New Roman"/>
                <w:noProof/>
                <w:webHidden/>
                <w:sz w:val="24"/>
                <w:szCs w:val="24"/>
              </w:rPr>
              <w:fldChar w:fldCharType="begin"/>
            </w:r>
            <w:r w:rsidR="00F52759" w:rsidRPr="008839E0">
              <w:rPr>
                <w:rFonts w:ascii="Times New Roman" w:hAnsi="Times New Roman" w:cs="Times New Roman"/>
                <w:noProof/>
                <w:webHidden/>
                <w:sz w:val="24"/>
                <w:szCs w:val="24"/>
              </w:rPr>
              <w:instrText xml:space="preserve"> PAGEREF _Toc213868149 \h </w:instrText>
            </w:r>
            <w:r w:rsidR="00F52759" w:rsidRPr="008839E0">
              <w:rPr>
                <w:rFonts w:ascii="Times New Roman" w:hAnsi="Times New Roman" w:cs="Times New Roman"/>
                <w:noProof/>
                <w:webHidden/>
                <w:sz w:val="24"/>
                <w:szCs w:val="24"/>
              </w:rPr>
            </w:r>
            <w:r w:rsidR="00F52759" w:rsidRPr="008839E0">
              <w:rPr>
                <w:rFonts w:ascii="Times New Roman" w:hAnsi="Times New Roman" w:cs="Times New Roman"/>
                <w:noProof/>
                <w:webHidden/>
                <w:sz w:val="24"/>
                <w:szCs w:val="24"/>
              </w:rPr>
              <w:fldChar w:fldCharType="separate"/>
            </w:r>
            <w:r w:rsidR="00F52759" w:rsidRPr="008839E0">
              <w:rPr>
                <w:rFonts w:ascii="Times New Roman" w:hAnsi="Times New Roman" w:cs="Times New Roman"/>
                <w:noProof/>
                <w:webHidden/>
                <w:sz w:val="24"/>
                <w:szCs w:val="24"/>
              </w:rPr>
              <w:t>9</w:t>
            </w:r>
            <w:r w:rsidR="00F52759" w:rsidRPr="008839E0">
              <w:rPr>
                <w:rFonts w:ascii="Times New Roman" w:hAnsi="Times New Roman" w:cs="Times New Roman"/>
                <w:noProof/>
                <w:webHidden/>
                <w:sz w:val="24"/>
                <w:szCs w:val="24"/>
              </w:rPr>
              <w:fldChar w:fldCharType="end"/>
            </w:r>
          </w:hyperlink>
        </w:p>
        <w:p w14:paraId="592F324D" w14:textId="325DC776" w:rsidR="00F52759" w:rsidRPr="008839E0" w:rsidRDefault="00000000" w:rsidP="00F52759">
          <w:pPr>
            <w:pStyle w:val="TOC3"/>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50" w:history="1">
            <w:r w:rsidR="00F52759" w:rsidRPr="008839E0">
              <w:rPr>
                <w:rStyle w:val="Hyperlink"/>
                <w:rFonts w:ascii="Times New Roman" w:eastAsia="Times New Roman" w:hAnsi="Times New Roman" w:cs="Times New Roman"/>
                <w:bCs/>
                <w:noProof/>
                <w:sz w:val="24"/>
                <w:szCs w:val="24"/>
                <w:highlight w:val="white"/>
                <w:lang w:val="en-GB"/>
              </w:rPr>
              <w:t>4.5 Capability in Self-Directed Learning</w:t>
            </w:r>
            <w:r w:rsidR="00F52759" w:rsidRPr="008839E0">
              <w:rPr>
                <w:rFonts w:ascii="Times New Roman" w:hAnsi="Times New Roman" w:cs="Times New Roman"/>
                <w:noProof/>
                <w:webHidden/>
                <w:sz w:val="24"/>
                <w:szCs w:val="24"/>
              </w:rPr>
              <w:tab/>
            </w:r>
            <w:r w:rsidR="00F52759" w:rsidRPr="008839E0">
              <w:rPr>
                <w:rFonts w:ascii="Times New Roman" w:hAnsi="Times New Roman" w:cs="Times New Roman"/>
                <w:noProof/>
                <w:webHidden/>
                <w:sz w:val="24"/>
                <w:szCs w:val="24"/>
              </w:rPr>
              <w:fldChar w:fldCharType="begin"/>
            </w:r>
            <w:r w:rsidR="00F52759" w:rsidRPr="008839E0">
              <w:rPr>
                <w:rFonts w:ascii="Times New Roman" w:hAnsi="Times New Roman" w:cs="Times New Roman"/>
                <w:noProof/>
                <w:webHidden/>
                <w:sz w:val="24"/>
                <w:szCs w:val="24"/>
              </w:rPr>
              <w:instrText xml:space="preserve"> PAGEREF _Toc213868150 \h </w:instrText>
            </w:r>
            <w:r w:rsidR="00F52759" w:rsidRPr="008839E0">
              <w:rPr>
                <w:rFonts w:ascii="Times New Roman" w:hAnsi="Times New Roman" w:cs="Times New Roman"/>
                <w:noProof/>
                <w:webHidden/>
                <w:sz w:val="24"/>
                <w:szCs w:val="24"/>
              </w:rPr>
            </w:r>
            <w:r w:rsidR="00F52759" w:rsidRPr="008839E0">
              <w:rPr>
                <w:rFonts w:ascii="Times New Roman" w:hAnsi="Times New Roman" w:cs="Times New Roman"/>
                <w:noProof/>
                <w:webHidden/>
                <w:sz w:val="24"/>
                <w:szCs w:val="24"/>
              </w:rPr>
              <w:fldChar w:fldCharType="separate"/>
            </w:r>
            <w:r w:rsidR="00F52759" w:rsidRPr="008839E0">
              <w:rPr>
                <w:rFonts w:ascii="Times New Roman" w:hAnsi="Times New Roman" w:cs="Times New Roman"/>
                <w:noProof/>
                <w:webHidden/>
                <w:sz w:val="24"/>
                <w:szCs w:val="24"/>
              </w:rPr>
              <w:t>10</w:t>
            </w:r>
            <w:r w:rsidR="00F52759" w:rsidRPr="008839E0">
              <w:rPr>
                <w:rFonts w:ascii="Times New Roman" w:hAnsi="Times New Roman" w:cs="Times New Roman"/>
                <w:noProof/>
                <w:webHidden/>
                <w:sz w:val="24"/>
                <w:szCs w:val="24"/>
              </w:rPr>
              <w:fldChar w:fldCharType="end"/>
            </w:r>
          </w:hyperlink>
        </w:p>
        <w:p w14:paraId="02A99349" w14:textId="776C6925" w:rsidR="00F52759" w:rsidRPr="008839E0" w:rsidRDefault="00000000" w:rsidP="00F52759">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51" w:history="1">
            <w:r w:rsidR="00F52759" w:rsidRPr="008839E0">
              <w:rPr>
                <w:rStyle w:val="Hyperlink"/>
                <w:rFonts w:ascii="Times New Roman" w:hAnsi="Times New Roman" w:cs="Times New Roman"/>
                <w:noProof/>
                <w:sz w:val="24"/>
                <w:szCs w:val="24"/>
              </w:rPr>
              <w:t>Conclusion</w:t>
            </w:r>
            <w:r w:rsidR="00F52759" w:rsidRPr="008839E0">
              <w:rPr>
                <w:rFonts w:ascii="Times New Roman" w:hAnsi="Times New Roman" w:cs="Times New Roman"/>
                <w:noProof/>
                <w:webHidden/>
                <w:sz w:val="24"/>
                <w:szCs w:val="24"/>
              </w:rPr>
              <w:tab/>
            </w:r>
            <w:r w:rsidR="00F52759" w:rsidRPr="008839E0">
              <w:rPr>
                <w:rFonts w:ascii="Times New Roman" w:hAnsi="Times New Roman" w:cs="Times New Roman"/>
                <w:noProof/>
                <w:webHidden/>
                <w:sz w:val="24"/>
                <w:szCs w:val="24"/>
              </w:rPr>
              <w:fldChar w:fldCharType="begin"/>
            </w:r>
            <w:r w:rsidR="00F52759" w:rsidRPr="008839E0">
              <w:rPr>
                <w:rFonts w:ascii="Times New Roman" w:hAnsi="Times New Roman" w:cs="Times New Roman"/>
                <w:noProof/>
                <w:webHidden/>
                <w:sz w:val="24"/>
                <w:szCs w:val="24"/>
              </w:rPr>
              <w:instrText xml:space="preserve"> PAGEREF _Toc213868151 \h </w:instrText>
            </w:r>
            <w:r w:rsidR="00F52759" w:rsidRPr="008839E0">
              <w:rPr>
                <w:rFonts w:ascii="Times New Roman" w:hAnsi="Times New Roman" w:cs="Times New Roman"/>
                <w:noProof/>
                <w:webHidden/>
                <w:sz w:val="24"/>
                <w:szCs w:val="24"/>
              </w:rPr>
            </w:r>
            <w:r w:rsidR="00F52759" w:rsidRPr="008839E0">
              <w:rPr>
                <w:rFonts w:ascii="Times New Roman" w:hAnsi="Times New Roman" w:cs="Times New Roman"/>
                <w:noProof/>
                <w:webHidden/>
                <w:sz w:val="24"/>
                <w:szCs w:val="24"/>
              </w:rPr>
              <w:fldChar w:fldCharType="separate"/>
            </w:r>
            <w:r w:rsidR="00F52759" w:rsidRPr="008839E0">
              <w:rPr>
                <w:rFonts w:ascii="Times New Roman" w:hAnsi="Times New Roman" w:cs="Times New Roman"/>
                <w:noProof/>
                <w:webHidden/>
                <w:sz w:val="24"/>
                <w:szCs w:val="24"/>
              </w:rPr>
              <w:t>10</w:t>
            </w:r>
            <w:r w:rsidR="00F52759" w:rsidRPr="008839E0">
              <w:rPr>
                <w:rFonts w:ascii="Times New Roman" w:hAnsi="Times New Roman" w:cs="Times New Roman"/>
                <w:noProof/>
                <w:webHidden/>
                <w:sz w:val="24"/>
                <w:szCs w:val="24"/>
              </w:rPr>
              <w:fldChar w:fldCharType="end"/>
            </w:r>
          </w:hyperlink>
        </w:p>
        <w:p w14:paraId="3E840CCB" w14:textId="679AAE82" w:rsidR="00F52759" w:rsidRPr="008839E0" w:rsidRDefault="00000000" w:rsidP="00F52759">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213868152" w:history="1">
            <w:r w:rsidR="00F52759" w:rsidRPr="008839E0">
              <w:rPr>
                <w:rStyle w:val="Hyperlink"/>
                <w:rFonts w:ascii="Times New Roman" w:hAnsi="Times New Roman" w:cs="Times New Roman"/>
                <w:noProof/>
                <w:sz w:val="24"/>
                <w:szCs w:val="24"/>
                <w:highlight w:val="white"/>
              </w:rPr>
              <w:t>References</w:t>
            </w:r>
            <w:r w:rsidR="00F52759" w:rsidRPr="008839E0">
              <w:rPr>
                <w:rFonts w:ascii="Times New Roman" w:hAnsi="Times New Roman" w:cs="Times New Roman"/>
                <w:noProof/>
                <w:webHidden/>
                <w:sz w:val="24"/>
                <w:szCs w:val="24"/>
              </w:rPr>
              <w:tab/>
            </w:r>
            <w:r w:rsidR="00F52759" w:rsidRPr="008839E0">
              <w:rPr>
                <w:rFonts w:ascii="Times New Roman" w:hAnsi="Times New Roman" w:cs="Times New Roman"/>
                <w:noProof/>
                <w:webHidden/>
                <w:sz w:val="24"/>
                <w:szCs w:val="24"/>
              </w:rPr>
              <w:fldChar w:fldCharType="begin"/>
            </w:r>
            <w:r w:rsidR="00F52759" w:rsidRPr="008839E0">
              <w:rPr>
                <w:rFonts w:ascii="Times New Roman" w:hAnsi="Times New Roman" w:cs="Times New Roman"/>
                <w:noProof/>
                <w:webHidden/>
                <w:sz w:val="24"/>
                <w:szCs w:val="24"/>
              </w:rPr>
              <w:instrText xml:space="preserve"> PAGEREF _Toc213868152 \h </w:instrText>
            </w:r>
            <w:r w:rsidR="00F52759" w:rsidRPr="008839E0">
              <w:rPr>
                <w:rFonts w:ascii="Times New Roman" w:hAnsi="Times New Roman" w:cs="Times New Roman"/>
                <w:noProof/>
                <w:webHidden/>
                <w:sz w:val="24"/>
                <w:szCs w:val="24"/>
              </w:rPr>
            </w:r>
            <w:r w:rsidR="00F52759" w:rsidRPr="008839E0">
              <w:rPr>
                <w:rFonts w:ascii="Times New Roman" w:hAnsi="Times New Roman" w:cs="Times New Roman"/>
                <w:noProof/>
                <w:webHidden/>
                <w:sz w:val="24"/>
                <w:szCs w:val="24"/>
              </w:rPr>
              <w:fldChar w:fldCharType="separate"/>
            </w:r>
            <w:r w:rsidR="00F52759" w:rsidRPr="008839E0">
              <w:rPr>
                <w:rFonts w:ascii="Times New Roman" w:hAnsi="Times New Roman" w:cs="Times New Roman"/>
                <w:noProof/>
                <w:webHidden/>
                <w:sz w:val="24"/>
                <w:szCs w:val="24"/>
              </w:rPr>
              <w:t>11</w:t>
            </w:r>
            <w:r w:rsidR="00F52759" w:rsidRPr="008839E0">
              <w:rPr>
                <w:rFonts w:ascii="Times New Roman" w:hAnsi="Times New Roman" w:cs="Times New Roman"/>
                <w:noProof/>
                <w:webHidden/>
                <w:sz w:val="24"/>
                <w:szCs w:val="24"/>
              </w:rPr>
              <w:fldChar w:fldCharType="end"/>
            </w:r>
          </w:hyperlink>
        </w:p>
        <w:p w14:paraId="0F5B6F12" w14:textId="600746D4" w:rsidR="00A43C47" w:rsidRDefault="00A43C47" w:rsidP="00F52759">
          <w:pPr>
            <w:spacing w:line="360" w:lineRule="auto"/>
            <w:jc w:val="both"/>
          </w:pPr>
          <w:r w:rsidRPr="00F52759">
            <w:rPr>
              <w:rFonts w:ascii="Times New Roman" w:hAnsi="Times New Roman" w:cs="Times New Roman"/>
              <w:bCs/>
              <w:noProof/>
              <w:sz w:val="24"/>
              <w:szCs w:val="24"/>
            </w:rPr>
            <w:fldChar w:fldCharType="end"/>
          </w:r>
        </w:p>
      </w:sdtContent>
    </w:sdt>
    <w:p w14:paraId="0951A247" w14:textId="77777777" w:rsidR="00A43C47" w:rsidRDefault="00A43C47">
      <w:pPr>
        <w:rPr>
          <w:rFonts w:ascii="Times New Roman" w:hAnsi="Times New Roman"/>
          <w:b/>
          <w:sz w:val="24"/>
          <w:szCs w:val="40"/>
          <w:highlight w:val="white"/>
          <w:lang w:val="en-GB"/>
        </w:rPr>
      </w:pPr>
      <w:r>
        <w:rPr>
          <w:highlight w:val="white"/>
          <w:lang w:val="en-GB"/>
        </w:rPr>
        <w:br w:type="page"/>
      </w:r>
    </w:p>
    <w:p w14:paraId="79E59D61" w14:textId="2F684381" w:rsidR="00F52759" w:rsidRDefault="00F52759" w:rsidP="00F52759">
      <w:pPr>
        <w:pStyle w:val="Heading1"/>
        <w:rPr>
          <w:highlight w:val="white"/>
        </w:rPr>
      </w:pPr>
      <w:bookmarkStart w:id="0" w:name="_Toc213868136"/>
      <w:r>
        <w:rPr>
          <w:highlight w:val="white"/>
        </w:rPr>
        <w:lastRenderedPageBreak/>
        <w:t>Introduction</w:t>
      </w:r>
      <w:bookmarkEnd w:id="0"/>
    </w:p>
    <w:p w14:paraId="403EAADA" w14:textId="77777777" w:rsidR="00F52759" w:rsidRPr="00F52759" w:rsidRDefault="00F52759" w:rsidP="00F52759">
      <w:pPr>
        <w:spacing w:line="360" w:lineRule="auto"/>
        <w:jc w:val="both"/>
        <w:rPr>
          <w:rFonts w:ascii="Times New Roman" w:hAnsi="Times New Roman" w:cs="Times New Roman"/>
          <w:sz w:val="24"/>
          <w:szCs w:val="24"/>
          <w:lang w:val="en-GB"/>
        </w:rPr>
      </w:pPr>
      <w:r w:rsidRPr="00F52759">
        <w:rPr>
          <w:rFonts w:ascii="Times New Roman" w:hAnsi="Times New Roman" w:cs="Times New Roman"/>
          <w:sz w:val="24"/>
          <w:szCs w:val="24"/>
          <w:lang w:val="en-GB"/>
        </w:rPr>
        <w:t>The national and international labour markets are becoming a significant trend in the progressively globalised economy involving the influence of Human Resource Management (HRM) and International Human Resource Management (IHRM) approaches. The high rate of technological development, internationalisation, diversification of the population and the geopolitical dynamics have altered the way organisations win and retain the talent as well as manage it. These forces pressurise firms to implement fast, active, and sustainable HR models that are aligned with the local and global workforce requirements.</w:t>
      </w:r>
    </w:p>
    <w:p w14:paraId="3F2D46BC" w14:textId="77777777" w:rsidR="00F52759" w:rsidRPr="00F52759" w:rsidRDefault="00F52759" w:rsidP="00F52759">
      <w:pPr>
        <w:spacing w:line="360" w:lineRule="auto"/>
        <w:jc w:val="both"/>
        <w:rPr>
          <w:rFonts w:ascii="Times New Roman" w:hAnsi="Times New Roman" w:cs="Times New Roman"/>
          <w:sz w:val="24"/>
          <w:szCs w:val="24"/>
          <w:lang w:val="en-GB"/>
        </w:rPr>
      </w:pPr>
    </w:p>
    <w:p w14:paraId="4DF2694E" w14:textId="46FF7675" w:rsidR="00F52759" w:rsidRPr="00F52759" w:rsidRDefault="00F52759" w:rsidP="00F52759">
      <w:pPr>
        <w:spacing w:line="360" w:lineRule="auto"/>
        <w:jc w:val="both"/>
        <w:rPr>
          <w:rFonts w:ascii="Times New Roman" w:hAnsi="Times New Roman" w:cs="Times New Roman"/>
          <w:sz w:val="24"/>
          <w:szCs w:val="24"/>
          <w:highlight w:val="white"/>
          <w:lang w:val="en-GB"/>
        </w:rPr>
      </w:pPr>
      <w:r w:rsidRPr="00F52759">
        <w:rPr>
          <w:rFonts w:ascii="Times New Roman" w:hAnsi="Times New Roman" w:cs="Times New Roman"/>
          <w:sz w:val="24"/>
          <w:szCs w:val="24"/>
          <w:lang w:val="en-GB"/>
        </w:rPr>
        <w:t xml:space="preserve">The report critically analyses the impact of labour market dynamics on HRM and IHRM strategies using examples of the best organisations in the UK including PwC UK, Siemens UK, </w:t>
      </w:r>
      <w:proofErr w:type="spellStart"/>
      <w:r w:rsidRPr="00F52759">
        <w:rPr>
          <w:rFonts w:ascii="Times New Roman" w:hAnsi="Times New Roman" w:cs="Times New Roman"/>
          <w:sz w:val="24"/>
          <w:szCs w:val="24"/>
          <w:lang w:val="en-GB"/>
        </w:rPr>
        <w:t>StellarTech</w:t>
      </w:r>
      <w:proofErr w:type="spellEnd"/>
      <w:r w:rsidRPr="00F52759">
        <w:rPr>
          <w:rFonts w:ascii="Times New Roman" w:hAnsi="Times New Roman" w:cs="Times New Roman"/>
          <w:sz w:val="24"/>
          <w:szCs w:val="24"/>
          <w:lang w:val="en-GB"/>
        </w:rPr>
        <w:t xml:space="preserve"> Ltd., and NHS England. Every company has its own unique challenges, including digitalisation and automation to lack of talent and integration into different cultures. The report goes further to evaluate how the challenges impact the recruitment, training, performance management and development of leadership. It also contains a reflective discourse of international employability skills, which illustrate the need and demonstration that adaptability, communication, leadership, and cultural intelligence are now decisive factors in the rise to success in the current dynamic global labour market. With informed research findings, this report provides an insight into the strategies of embedding workforce management with the emerging demands across the globe.</w:t>
      </w:r>
    </w:p>
    <w:p w14:paraId="00000001" w14:textId="44E0A9F9" w:rsidR="00216EF0" w:rsidRPr="003261C4" w:rsidRDefault="008132AB" w:rsidP="00F52759">
      <w:pPr>
        <w:pStyle w:val="Heading1"/>
        <w:rPr>
          <w:highlight w:val="white"/>
        </w:rPr>
      </w:pPr>
      <w:bookmarkStart w:id="1" w:name="_Toc213868137"/>
      <w:r w:rsidRPr="003261C4">
        <w:rPr>
          <w:highlight w:val="white"/>
        </w:rPr>
        <w:t>Question 1</w:t>
      </w:r>
      <w:bookmarkEnd w:id="1"/>
    </w:p>
    <w:p w14:paraId="00000002" w14:textId="77777777" w:rsidR="00216EF0" w:rsidRPr="003261C4" w:rsidRDefault="008132AB" w:rsidP="007F66B0">
      <w:pPr>
        <w:pStyle w:val="Heading2"/>
        <w:rPr>
          <w:b w:val="0"/>
          <w:highlight w:val="white"/>
          <w:lang w:val="en-GB"/>
        </w:rPr>
      </w:pPr>
      <w:bookmarkStart w:id="2" w:name="_Toc213868138"/>
      <w:r w:rsidRPr="003261C4">
        <w:rPr>
          <w:highlight w:val="white"/>
          <w:lang w:val="en-GB"/>
        </w:rPr>
        <w:t>Technological advancement reshaping labour markets</w:t>
      </w:r>
      <w:bookmarkEnd w:id="2"/>
    </w:p>
    <w:p w14:paraId="00000003"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Artificial intelligence (AI), automation and online platforms are examples of technological innovations that have dramatically transformed labour markets at the national and international levels, by changing the type of work done, skills required and organisational forms. The weforum.org (2023) states that over 44 percent of skills of workers will be disrupted in the next five years mainly because of automation and the integration of AI. This change presents opportunities and challenges to Human Resource Management (HRM) and International Human </w:t>
      </w:r>
      <w:r w:rsidRPr="003261C4">
        <w:rPr>
          <w:rFonts w:ascii="Times New Roman" w:eastAsia="Times New Roman" w:hAnsi="Times New Roman" w:cs="Times New Roman"/>
          <w:color w:val="111111"/>
          <w:sz w:val="24"/>
          <w:szCs w:val="24"/>
          <w:highlight w:val="white"/>
          <w:lang w:val="en-GB"/>
        </w:rPr>
        <w:lastRenderedPageBreak/>
        <w:t>Resource Management (IHRM) because organisations need to change their talent management, workforce planning and capability development policies to keep pace with a digital economy.</w:t>
      </w:r>
    </w:p>
    <w:p w14:paraId="00000004" w14:textId="747C2DE0"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On the national level, automation has caused job displacement in task-based jobs, and, at the same time, has created the need to be digitally literate, analytical, and possess emotional intelligence (ILO, 2023). The HR managers should then also shift their focus toward strategic talent architecture, where they identify the needs in the future in terms of skills and then apply specific upskilling programmes. As an example, in the case of </w:t>
      </w:r>
      <w:proofErr w:type="spellStart"/>
      <w:r w:rsidRPr="003261C4">
        <w:rPr>
          <w:rFonts w:ascii="Times New Roman" w:eastAsia="Times New Roman" w:hAnsi="Times New Roman" w:cs="Times New Roman"/>
          <w:color w:val="111111"/>
          <w:sz w:val="24"/>
          <w:szCs w:val="24"/>
          <w:highlight w:val="white"/>
          <w:lang w:val="en-GB"/>
        </w:rPr>
        <w:t>StellarTech</w:t>
      </w:r>
      <w:proofErr w:type="spellEnd"/>
      <w:r w:rsidRPr="003261C4">
        <w:rPr>
          <w:rFonts w:ascii="Times New Roman" w:eastAsia="Times New Roman" w:hAnsi="Times New Roman" w:cs="Times New Roman"/>
          <w:color w:val="111111"/>
          <w:sz w:val="24"/>
          <w:szCs w:val="24"/>
          <w:highlight w:val="white"/>
          <w:lang w:val="en-GB"/>
        </w:rPr>
        <w:t xml:space="preserve"> Ltd., making project management AI-based leads to more efficient work, but also employee fear of losing their jobs and becoming obsolete. The new Chief Human Capital Officer (CHO) of the company reacted by initiating an internal programme named AI Fluency that included technical training sessions and coaching on leadership, that is, harmonising the adoption of technology with the empowerment of its human resources. This is how HR can lessen technological disruption by incorporating a learning agility culture.</w:t>
      </w:r>
    </w:p>
    <w:p w14:paraId="00000005"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Digital transformation on the global front has increased the difficulty of managing teams across borders. To maintain uniformity in performance management across geographies, IHRM now has to incorporate the use of technology-enabled solutions, including global HR information systems (HRIS), virtual collaboration, and AI-driven talent acquisition systems (Sparrow et al., 2016). Nonetheless, there is also the risk of such systems causing the problem of data security, cybersecurity, and ethical AI management, especially regarding the management of employee-related information in a multi-jurisdictional setting with different levels of regulation. The issue facing IHRM is the need to balance efficiency and compliance, as well as foster inclusivity in online workplaces.</w:t>
      </w:r>
    </w:p>
    <w:p w14:paraId="00000006" w14:textId="77777777" w:rsidR="00216EF0" w:rsidRPr="003261C4" w:rsidRDefault="008132AB" w:rsidP="003261C4">
      <w:pPr>
        <w:pStyle w:val="Heading2"/>
        <w:rPr>
          <w:highlight w:val="white"/>
          <w:lang w:val="en-GB"/>
        </w:rPr>
      </w:pPr>
      <w:bookmarkStart w:id="3" w:name="_Toc213868139"/>
      <w:r w:rsidRPr="003261C4">
        <w:rPr>
          <w:highlight w:val="white"/>
          <w:lang w:val="en-GB"/>
        </w:rPr>
        <w:t>Implication for HRM and IHRM strategies</w:t>
      </w:r>
      <w:bookmarkEnd w:id="3"/>
    </w:p>
    <w:p w14:paraId="00000007" w14:textId="77777777" w:rsidR="00216EF0" w:rsidRPr="003261C4" w:rsidRDefault="008132AB">
      <w:pPr>
        <w:spacing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Theoretically, both the Resource-Based View (RBV) and the Strategic HRM (SHRM) model highlight the significance of the exploitation of human capital as an engine of long-term competitive advantage in the context of technologically dynamic environments (Barney, 1997). Organisational longevity is higher in organisations that invest in digital skills development and adaptive leadership compared to those that do not invest in this area. Moreover, nowadays, HR </w:t>
      </w:r>
      <w:r w:rsidRPr="003261C4">
        <w:rPr>
          <w:rFonts w:ascii="Times New Roman" w:eastAsia="Times New Roman" w:hAnsi="Times New Roman" w:cs="Times New Roman"/>
          <w:color w:val="111111"/>
          <w:sz w:val="24"/>
          <w:szCs w:val="24"/>
          <w:highlight w:val="white"/>
          <w:lang w:val="en-GB"/>
        </w:rPr>
        <w:lastRenderedPageBreak/>
        <w:t>analytics and predictive modelling allow making data-driven decisions when recruiting, retaining, and planning succession to help HR become proactive and not reactive.</w:t>
      </w:r>
    </w:p>
    <w:p w14:paraId="00000008" w14:textId="77777777" w:rsidR="00216EF0" w:rsidRPr="003261C4" w:rsidRDefault="008132AB" w:rsidP="00F52759">
      <w:pPr>
        <w:pStyle w:val="Heading1"/>
        <w:rPr>
          <w:highlight w:val="white"/>
        </w:rPr>
      </w:pPr>
      <w:bookmarkStart w:id="4" w:name="_Toc213868140"/>
      <w:r w:rsidRPr="003261C4">
        <w:rPr>
          <w:highlight w:val="white"/>
        </w:rPr>
        <w:t>Question 2</w:t>
      </w:r>
      <w:bookmarkEnd w:id="4"/>
    </w:p>
    <w:p w14:paraId="00000009" w14:textId="77777777" w:rsidR="00216EF0" w:rsidRPr="003261C4" w:rsidRDefault="008132AB" w:rsidP="003261C4">
      <w:pPr>
        <w:pStyle w:val="Heading2"/>
        <w:rPr>
          <w:highlight w:val="white"/>
          <w:lang w:val="en-GB"/>
        </w:rPr>
      </w:pPr>
      <w:bookmarkStart w:id="5" w:name="_Toc213868141"/>
      <w:r w:rsidRPr="003261C4">
        <w:rPr>
          <w:highlight w:val="white"/>
          <w:lang w:val="en-GB"/>
        </w:rPr>
        <w:t>Demographic and geopolitical factors influencing employment markets</w:t>
      </w:r>
      <w:bookmarkEnd w:id="5"/>
    </w:p>
    <w:p w14:paraId="0000000A"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The current labour markets are being influenced more by changing demographic trends and multidimensional geopolitical forces, which pose a challenge to both the domestic and global Human Resource Management (HRM and IHRM). Geopolitical upheavals such as trade war, international conflicts and policy insecurity are colliding with demographic changes like ageing, migration and generational differences. Collectively, these dynamics require human resources workers to reconsider workforce approaches, resourcing designs, and talent mobility systems as a way of ensuring operational resiliency and inclusivity.</w:t>
      </w:r>
    </w:p>
    <w:p w14:paraId="0000000B" w14:textId="3DC59954"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Ageing of the population, especially in developed economies like the United Kingdom is one of the most important demographic factors. In July-September 2025, the UK employment status of individuals of age 16-64 years was estimated at 75.0 percent. This has fallen in the recent quarter but higher than it was estimated a year ago (ons.gov.uk, 2025). The HR professionals should thus be able to strike a balance between succession planning and employing strategies to retain the older employees in the undertaking of flexibility in work, </w:t>
      </w:r>
      <w:r w:rsidR="00CB0766" w:rsidRPr="003261C4">
        <w:rPr>
          <w:rFonts w:ascii="Times New Roman" w:eastAsia="Times New Roman" w:hAnsi="Times New Roman" w:cs="Times New Roman"/>
          <w:color w:val="111111"/>
          <w:sz w:val="24"/>
          <w:szCs w:val="24"/>
          <w:highlight w:val="white"/>
          <w:lang w:val="en-GB"/>
        </w:rPr>
        <w:t>lifelong</w:t>
      </w:r>
      <w:r w:rsidRPr="003261C4">
        <w:rPr>
          <w:rFonts w:ascii="Times New Roman" w:eastAsia="Times New Roman" w:hAnsi="Times New Roman" w:cs="Times New Roman"/>
          <w:color w:val="111111"/>
          <w:sz w:val="24"/>
          <w:szCs w:val="24"/>
          <w:highlight w:val="white"/>
          <w:lang w:val="en-GB"/>
        </w:rPr>
        <w:t xml:space="preserve"> learning, and wellbeing programmes that are health-oriented. An example is the uptake of its Flexible Talent Network by PwC UK to take into account professionals who are interested in part time or project-based work, preserving institutional knowledge and attracting multigenerational workforce demand at the same time (bbc.com, 2018). This strategy is a perfect example of strategic HR response to demographic facts, and inclusivity and adaptability are the focus.</w:t>
      </w:r>
    </w:p>
    <w:p w14:paraId="0000000C" w14:textId="77777777" w:rsidR="00216EF0" w:rsidRPr="003261C4" w:rsidRDefault="008132AB" w:rsidP="003261C4">
      <w:pPr>
        <w:pStyle w:val="Heading2"/>
        <w:rPr>
          <w:highlight w:val="white"/>
          <w:lang w:val="en-GB"/>
        </w:rPr>
      </w:pPr>
      <w:bookmarkStart w:id="6" w:name="_Toc213868142"/>
      <w:r w:rsidRPr="003261C4">
        <w:rPr>
          <w:highlight w:val="white"/>
          <w:lang w:val="en-GB"/>
        </w:rPr>
        <w:t>Challenges for HR professionals</w:t>
      </w:r>
      <w:bookmarkEnd w:id="6"/>
    </w:p>
    <w:p w14:paraId="0000000D" w14:textId="77777777" w:rsidR="00216EF0" w:rsidRPr="003261C4" w:rsidRDefault="008132AB">
      <w:pPr>
        <w:spacing w:before="240" w:after="240" w:line="360" w:lineRule="auto"/>
        <w:jc w:val="both"/>
        <w:rPr>
          <w:rFonts w:ascii="Times New Roman" w:eastAsia="Times New Roman" w:hAnsi="Times New Roman" w:cs="Times New Roman"/>
          <w:color w:val="222222"/>
          <w:sz w:val="24"/>
          <w:szCs w:val="24"/>
          <w:highlight w:val="white"/>
          <w:lang w:val="en-GB"/>
        </w:rPr>
      </w:pPr>
      <w:r w:rsidRPr="003261C4">
        <w:rPr>
          <w:rFonts w:ascii="Times New Roman" w:eastAsia="Times New Roman" w:hAnsi="Times New Roman" w:cs="Times New Roman"/>
          <w:color w:val="111111"/>
          <w:sz w:val="24"/>
          <w:szCs w:val="24"/>
          <w:highlight w:val="white"/>
          <w:lang w:val="en-GB"/>
        </w:rPr>
        <w:t>The younger generations, especially the Millennials and Gen Z, are transforming the expectations of the workplace by focusing on purpose, diversity, and technological empowerment (deloitte.com, 2025).</w:t>
      </w:r>
      <w:r w:rsidRPr="003261C4">
        <w:rPr>
          <w:rFonts w:ascii="Times New Roman" w:eastAsia="Times New Roman" w:hAnsi="Times New Roman" w:cs="Times New Roman"/>
          <w:color w:val="222222"/>
          <w:sz w:val="24"/>
          <w:szCs w:val="24"/>
          <w:highlight w:val="white"/>
          <w:lang w:val="en-GB"/>
        </w:rPr>
        <w:t xml:space="preserve"> </w:t>
      </w:r>
      <w:r w:rsidRPr="003261C4">
        <w:rPr>
          <w:rFonts w:ascii="Times New Roman" w:eastAsia="Times New Roman" w:hAnsi="Times New Roman" w:cs="Times New Roman"/>
          <w:color w:val="111111"/>
          <w:sz w:val="24"/>
          <w:szCs w:val="24"/>
          <w:highlight w:val="white"/>
          <w:lang w:val="en-GB"/>
        </w:rPr>
        <w:t>HR managers have the twin challenge of accommodating the digital-native workers and maintaining the engagement of the older generations.</w:t>
      </w:r>
      <w:r w:rsidRPr="003261C4">
        <w:rPr>
          <w:rFonts w:ascii="Times New Roman" w:eastAsia="Times New Roman" w:hAnsi="Times New Roman" w:cs="Times New Roman"/>
          <w:color w:val="222222"/>
          <w:sz w:val="24"/>
          <w:szCs w:val="24"/>
          <w:highlight w:val="white"/>
          <w:lang w:val="en-GB"/>
        </w:rPr>
        <w:t xml:space="preserve"> </w:t>
      </w:r>
      <w:r w:rsidRPr="003261C4">
        <w:rPr>
          <w:rFonts w:ascii="Times New Roman" w:eastAsia="Times New Roman" w:hAnsi="Times New Roman" w:cs="Times New Roman"/>
          <w:color w:val="111111"/>
          <w:sz w:val="24"/>
          <w:szCs w:val="24"/>
          <w:highlight w:val="white"/>
          <w:lang w:val="en-GB"/>
        </w:rPr>
        <w:t xml:space="preserve">Amazon UK has adapted to this generational </w:t>
      </w:r>
      <w:r w:rsidRPr="003261C4">
        <w:rPr>
          <w:rFonts w:ascii="Times New Roman" w:eastAsia="Times New Roman" w:hAnsi="Times New Roman" w:cs="Times New Roman"/>
          <w:color w:val="111111"/>
          <w:sz w:val="24"/>
          <w:szCs w:val="24"/>
          <w:highlight w:val="white"/>
          <w:lang w:val="en-GB"/>
        </w:rPr>
        <w:lastRenderedPageBreak/>
        <w:t>change, like Career Choice, an upskilling scheme that pays to educate its staff to work in the sought-after areas of robotics and data science.</w:t>
      </w:r>
      <w:r w:rsidRPr="003261C4">
        <w:rPr>
          <w:rFonts w:ascii="Times New Roman" w:eastAsia="Times New Roman" w:hAnsi="Times New Roman" w:cs="Times New Roman"/>
          <w:color w:val="222222"/>
          <w:sz w:val="24"/>
          <w:szCs w:val="24"/>
          <w:highlight w:val="white"/>
          <w:lang w:val="en-GB"/>
        </w:rPr>
        <w:t xml:space="preserve"> </w:t>
      </w:r>
      <w:r w:rsidRPr="003261C4">
        <w:rPr>
          <w:rFonts w:ascii="Times New Roman" w:eastAsia="Times New Roman" w:hAnsi="Times New Roman" w:cs="Times New Roman"/>
          <w:color w:val="111111"/>
          <w:sz w:val="24"/>
          <w:szCs w:val="24"/>
          <w:highlight w:val="white"/>
          <w:lang w:val="en-GB"/>
        </w:rPr>
        <w:t>This shows how HR strategies are able to cope with skill mis-fits and at the same time respond to the aspirations of the employees to grow and move.</w:t>
      </w:r>
    </w:p>
    <w:p w14:paraId="0000000E"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Another extremely important demographic concern in HRM and IHRM is migration and labour mobility.</w:t>
      </w:r>
      <w:r w:rsidRPr="003261C4">
        <w:rPr>
          <w:rFonts w:ascii="Times New Roman" w:eastAsia="Times New Roman" w:hAnsi="Times New Roman" w:cs="Times New Roman"/>
          <w:color w:val="222222"/>
          <w:sz w:val="24"/>
          <w:szCs w:val="24"/>
          <w:highlight w:val="white"/>
          <w:lang w:val="en-GB"/>
        </w:rPr>
        <w:t xml:space="preserve"> </w:t>
      </w:r>
      <w:r w:rsidRPr="003261C4">
        <w:rPr>
          <w:rFonts w:ascii="Times New Roman" w:eastAsia="Times New Roman" w:hAnsi="Times New Roman" w:cs="Times New Roman"/>
          <w:color w:val="111111"/>
          <w:sz w:val="24"/>
          <w:szCs w:val="24"/>
          <w:highlight w:val="white"/>
          <w:lang w:val="en-GB"/>
        </w:rPr>
        <w:t>Immigration policies after Brexit have transformed the UK labour market dramatically, decreasing access to EU labour in the logistics industry, hospitality, and the healthcare industry (cipd.org, 2025).</w:t>
      </w:r>
      <w:r w:rsidRPr="003261C4">
        <w:rPr>
          <w:rFonts w:ascii="Times New Roman" w:eastAsia="Times New Roman" w:hAnsi="Times New Roman" w:cs="Times New Roman"/>
          <w:color w:val="222222"/>
          <w:sz w:val="24"/>
          <w:szCs w:val="24"/>
          <w:highlight w:val="white"/>
          <w:lang w:val="en-GB"/>
        </w:rPr>
        <w:t xml:space="preserve"> </w:t>
      </w:r>
      <w:r w:rsidRPr="003261C4">
        <w:rPr>
          <w:rFonts w:ascii="Times New Roman" w:eastAsia="Times New Roman" w:hAnsi="Times New Roman" w:cs="Times New Roman"/>
          <w:color w:val="111111"/>
          <w:sz w:val="24"/>
          <w:szCs w:val="24"/>
          <w:highlight w:val="white"/>
          <w:lang w:val="en-GB"/>
        </w:rPr>
        <w:t>HR professionals have been challenged with the increased competition of talent and have to devise new methods of recruitment and retention.</w:t>
      </w:r>
      <w:r w:rsidRPr="003261C4">
        <w:rPr>
          <w:rFonts w:ascii="Times New Roman" w:eastAsia="Times New Roman" w:hAnsi="Times New Roman" w:cs="Times New Roman"/>
          <w:color w:val="222222"/>
          <w:sz w:val="24"/>
          <w:szCs w:val="24"/>
          <w:highlight w:val="white"/>
          <w:lang w:val="en-GB"/>
        </w:rPr>
        <w:t xml:space="preserve"> </w:t>
      </w:r>
      <w:r w:rsidRPr="003261C4">
        <w:rPr>
          <w:rFonts w:ascii="Times New Roman" w:eastAsia="Times New Roman" w:hAnsi="Times New Roman" w:cs="Times New Roman"/>
          <w:color w:val="111111"/>
          <w:sz w:val="24"/>
          <w:szCs w:val="24"/>
          <w:highlight w:val="white"/>
          <w:lang w:val="en-GB"/>
        </w:rPr>
        <w:t>Theoretically speaking, the Institutional Theory gives an insight into the way HRM practices are conditioned by regulatory, cultural, and normative pressures in particular national and geopolitical circumstances (Kaufman, 2004).</w:t>
      </w:r>
      <w:r w:rsidRPr="003261C4">
        <w:rPr>
          <w:rFonts w:ascii="Times New Roman" w:eastAsia="Times New Roman" w:hAnsi="Times New Roman" w:cs="Times New Roman"/>
          <w:color w:val="222222"/>
          <w:sz w:val="24"/>
          <w:szCs w:val="24"/>
          <w:highlight w:val="white"/>
          <w:lang w:val="en-GB"/>
        </w:rPr>
        <w:t xml:space="preserve"> </w:t>
      </w:r>
      <w:r w:rsidRPr="003261C4">
        <w:rPr>
          <w:rFonts w:ascii="Times New Roman" w:eastAsia="Times New Roman" w:hAnsi="Times New Roman" w:cs="Times New Roman"/>
          <w:color w:val="111111"/>
          <w:sz w:val="24"/>
          <w:szCs w:val="24"/>
          <w:highlight w:val="white"/>
          <w:lang w:val="en-GB"/>
        </w:rPr>
        <w:t>The HR professionals are therefore required to negotiate between standardisation and localisation across the globe, where the policies should be coherent internationally and responsive to the local environment.</w:t>
      </w:r>
    </w:p>
    <w:p w14:paraId="0000000F" w14:textId="77777777" w:rsidR="00216EF0" w:rsidRPr="003261C4" w:rsidRDefault="008132AB" w:rsidP="00F52759">
      <w:pPr>
        <w:pStyle w:val="Heading1"/>
        <w:rPr>
          <w:highlight w:val="white"/>
        </w:rPr>
      </w:pPr>
      <w:bookmarkStart w:id="7" w:name="_Toc213868143"/>
      <w:r w:rsidRPr="003261C4">
        <w:rPr>
          <w:highlight w:val="white"/>
        </w:rPr>
        <w:t>Question 3</w:t>
      </w:r>
      <w:bookmarkEnd w:id="7"/>
    </w:p>
    <w:p w14:paraId="00000010"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Constant skills gaps and lack of talent are one of the most burning issues of modern organisations. In key industries like technology, health, and hospitality, supply and demand of labour has been exacerbated by the fast-paced technological change, population influx, and changing job demands. A report by the 2022 Employer Skills Survey suggested that the prevalence of skill-shortage vacancies, a category of hard-to-fill vacancies in which employers find it difficult to fill because of the absence of skills qualifications or experience in applicants, has risen to 36 percent in 2022, which is a sharp rise compared to the 22 percent reported in 2017 (Deb and Li, 2024). Strategic HRM (SHRM) strategies based on workforce planning, reskilling, and talent pipeline development are being embraced by organisations to deal with these deficits.</w:t>
      </w:r>
    </w:p>
    <w:p w14:paraId="00000011"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The increasing need of digital and analytical skills in the field of technology has surpassed the capacity of traditional education systems to deliver qualified applicants. A good example of SHRM that can fill this gap is Siemens UK which actively collaborates with academic institutions and apprenticeship programmes. The company also introduced the Digital Skills Academy, which is a </w:t>
      </w:r>
      <w:r w:rsidRPr="003261C4">
        <w:rPr>
          <w:rFonts w:ascii="Times New Roman" w:eastAsia="Times New Roman" w:hAnsi="Times New Roman" w:cs="Times New Roman"/>
          <w:color w:val="111111"/>
          <w:sz w:val="24"/>
          <w:szCs w:val="24"/>
          <w:highlight w:val="white"/>
          <w:lang w:val="en-GB"/>
        </w:rPr>
        <w:lastRenderedPageBreak/>
        <w:t>collaboration with universities and technical colleges where people can be trained in AI, robotics, and cybersecurity (Transformers-magazine.com, 2025). This project is in line with the human capital theory, which asserts that investment in employee development will have long term organisational benefits as productivity and innovation (Becker, 1918). Not only does the strategy of Siemens help in solving the short-term skills gap but also forms a long-lasting talent ecosystem through the combination of learning and business strategy.</w:t>
      </w:r>
    </w:p>
    <w:p w14:paraId="00000012"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Acute workforce shortages are an issue that NHS England still grapples with in the healthcare sector especially amongst nurses, midwives, and allied health professionals. According to the kingsfund.org.uk (2018), it is mentioned that the NHS presents a projected workforce shortage of more than 250,000 employees by 2030. In response to this, the organisation has used a strategic HRM framework that has three major pillars namely diversification of recruitment processes, retention based on wellbeing and acquisition of international talents. The Global Learners Programme at NHS England accepts qualified nurses (India and the Philippines) who provide them with cultural adaptation training and mentoring (Alonso-</w:t>
      </w:r>
      <w:proofErr w:type="spellStart"/>
      <w:r w:rsidRPr="003261C4">
        <w:rPr>
          <w:rFonts w:ascii="Times New Roman" w:eastAsia="Times New Roman" w:hAnsi="Times New Roman" w:cs="Times New Roman"/>
          <w:color w:val="111111"/>
          <w:sz w:val="24"/>
          <w:szCs w:val="24"/>
          <w:highlight w:val="white"/>
          <w:lang w:val="en-GB"/>
        </w:rPr>
        <w:t>Garbayo</w:t>
      </w:r>
      <w:proofErr w:type="spellEnd"/>
      <w:r w:rsidRPr="003261C4">
        <w:rPr>
          <w:rFonts w:ascii="Times New Roman" w:eastAsia="Times New Roman" w:hAnsi="Times New Roman" w:cs="Times New Roman"/>
          <w:color w:val="111111"/>
          <w:sz w:val="24"/>
          <w:szCs w:val="24"/>
          <w:highlight w:val="white"/>
          <w:lang w:val="en-GB"/>
        </w:rPr>
        <w:t xml:space="preserve"> and Maben, 2009). This shows the use of International Human Resource Management (IHRM) principles in the achievement of a balance between ethical recruitment and global mobility. Additionally, the focus on leadership training and employee engagement in the NHS is the direct response to the retention issue, and the HR practices are aligned to the national healthcare priorities as well as with the trends in international labour mobility.</w:t>
      </w:r>
    </w:p>
    <w:p w14:paraId="00000013"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The post-pandemic labour shortage in the hospitality industry has been also characterised by the dynamics in the workforce expectations and the high level of turnover. Hilton Hotels is one such example of how strategic HRM might turn these issues to opportunities by establishing a powerful employer branding and internal mobility policy. The Travel with Purpose programme of the company combines the objectives of sustainability with the involvement of the employees in the activities of the company by offering career development opportunities that can be related to the social impact projects. Connecting corporate social responsibility (CSR) and HRM, Hilton attracts the attention of motivationally sensitive (purpose-oriented) employees and decreases the level of attrition. This practice is in line with the AMO (Ability, Motivation, Opportunity) model, according to which effective performance occurs in cases where employees are talented, motivated, and given a growth opportunity (Appelbaum, 2000).</w:t>
      </w:r>
    </w:p>
    <w:p w14:paraId="00000014" w14:textId="77777777" w:rsidR="00216EF0" w:rsidRPr="003261C4" w:rsidRDefault="008132AB" w:rsidP="00F52759">
      <w:pPr>
        <w:pStyle w:val="Heading1"/>
        <w:rPr>
          <w:highlight w:val="white"/>
        </w:rPr>
      </w:pPr>
      <w:bookmarkStart w:id="8" w:name="_Toc213868144"/>
      <w:r w:rsidRPr="003261C4">
        <w:rPr>
          <w:highlight w:val="white"/>
        </w:rPr>
        <w:lastRenderedPageBreak/>
        <w:t>Question 4</w:t>
      </w:r>
      <w:bookmarkEnd w:id="8"/>
    </w:p>
    <w:p w14:paraId="00000015" w14:textId="77777777" w:rsidR="00216EF0" w:rsidRPr="003261C4" w:rsidRDefault="008132AB" w:rsidP="003261C4">
      <w:pPr>
        <w:pStyle w:val="Heading2"/>
        <w:rPr>
          <w:highlight w:val="white"/>
          <w:lang w:val="en-GB"/>
        </w:rPr>
      </w:pPr>
      <w:bookmarkStart w:id="9" w:name="_Toc213868145"/>
      <w:r w:rsidRPr="003261C4">
        <w:rPr>
          <w:highlight w:val="white"/>
          <w:lang w:val="en-GB"/>
        </w:rPr>
        <w:t>Reflective report on international capabilities</w:t>
      </w:r>
      <w:bookmarkEnd w:id="9"/>
    </w:p>
    <w:p w14:paraId="00000016" w14:textId="77777777" w:rsidR="00216EF0" w:rsidRPr="003261C4" w:rsidRDefault="008132AB">
      <w:pPr>
        <w:pStyle w:val="Heading3"/>
        <w:keepNext w:val="0"/>
        <w:keepLines w:val="0"/>
        <w:spacing w:before="280" w:line="360" w:lineRule="auto"/>
        <w:jc w:val="both"/>
        <w:rPr>
          <w:rFonts w:ascii="Times New Roman" w:eastAsia="Times New Roman" w:hAnsi="Times New Roman" w:cs="Times New Roman"/>
          <w:b/>
          <w:bCs/>
          <w:color w:val="111111"/>
          <w:sz w:val="24"/>
          <w:szCs w:val="24"/>
          <w:highlight w:val="white"/>
          <w:lang w:val="en-GB"/>
        </w:rPr>
      </w:pPr>
      <w:bookmarkStart w:id="10" w:name="_xs8hv8r3izvz" w:colFirst="0" w:colLast="0"/>
      <w:bookmarkStart w:id="11" w:name="_Toc213868146"/>
      <w:bookmarkEnd w:id="10"/>
      <w:r w:rsidRPr="003261C4">
        <w:rPr>
          <w:rFonts w:ascii="Times New Roman" w:eastAsia="Times New Roman" w:hAnsi="Times New Roman" w:cs="Times New Roman"/>
          <w:b/>
          <w:bCs/>
          <w:color w:val="111111"/>
          <w:sz w:val="24"/>
          <w:szCs w:val="24"/>
          <w:highlight w:val="white"/>
          <w:lang w:val="en-GB"/>
        </w:rPr>
        <w:t>4.1 Capability in Technology</w:t>
      </w:r>
      <w:bookmarkEnd w:id="11"/>
    </w:p>
    <w:p w14:paraId="00000017" w14:textId="72AF7DA9"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The world has turned out to be technologically savvy in its workplaces. Digital developments, artificial intelligence, and virtual collaboration devices have transformed the nature of professional connections, innovation and outcomes delivery (Poutanen and Kovalainen, 2023). During this semester, I have learned about the use of data-driven HRM systems and online research tools, which has deepened my perception of the usefulness of technology in making evidence-based decisions. </w:t>
      </w:r>
    </w:p>
    <w:p w14:paraId="00000018"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My advantage is flexibility to new technologies and the possibility to incorporate digital technologies in order to be efficient and collaborate. As an example, in one of my cross-border research projects, when my peers were located in different time zones, I used shared cloud-based folders to manage documents and scheduled tools to make the participation fair. The major weakness, though, is that I lack technical data analytics and HR information systems (HRIS) skills, which are quite fundamental in the international HR job.</w:t>
      </w:r>
    </w:p>
    <w:p w14:paraId="00000019"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In this regard, I will take certified courses in HR analytics and data visualisation (e.g., Power BI or Tableau). Further development of these skills will help me to better understand workforce measures and become more strategic in decision-making the essential competencies in technology-mediated global settings.</w:t>
      </w:r>
    </w:p>
    <w:p w14:paraId="0000001A" w14:textId="77777777" w:rsidR="00216EF0" w:rsidRPr="003261C4" w:rsidRDefault="008132AB">
      <w:pPr>
        <w:pStyle w:val="Heading3"/>
        <w:keepNext w:val="0"/>
        <w:keepLines w:val="0"/>
        <w:spacing w:before="280" w:line="360" w:lineRule="auto"/>
        <w:jc w:val="both"/>
        <w:rPr>
          <w:rFonts w:ascii="Times New Roman" w:eastAsia="Times New Roman" w:hAnsi="Times New Roman" w:cs="Times New Roman"/>
          <w:b/>
          <w:bCs/>
          <w:color w:val="111111"/>
          <w:sz w:val="24"/>
          <w:szCs w:val="24"/>
          <w:highlight w:val="white"/>
          <w:lang w:val="en-GB"/>
        </w:rPr>
      </w:pPr>
      <w:bookmarkStart w:id="12" w:name="_m67l8iclzbde" w:colFirst="0" w:colLast="0"/>
      <w:bookmarkStart w:id="13" w:name="_Toc213868147"/>
      <w:bookmarkEnd w:id="12"/>
      <w:r w:rsidRPr="003261C4">
        <w:rPr>
          <w:rFonts w:ascii="Times New Roman" w:eastAsia="Times New Roman" w:hAnsi="Times New Roman" w:cs="Times New Roman"/>
          <w:b/>
          <w:bCs/>
          <w:color w:val="111111"/>
          <w:sz w:val="24"/>
          <w:szCs w:val="24"/>
          <w:highlight w:val="white"/>
          <w:lang w:val="en-GB"/>
        </w:rPr>
        <w:t>4.2 Capability in Communication</w:t>
      </w:r>
      <w:bookmarkEnd w:id="13"/>
    </w:p>
    <w:p w14:paraId="0000001B" w14:textId="6303B62C"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International collaboration is based on effective communication. It is about not only linguistic competence but also cultural awareness, empathy and flexibility (Hofstede, 2001). My academic life as a researcher working in multicultural environments has made me more confident about communicating my ideas to various people. I engage effectively in inclusive communication skills, </w:t>
      </w:r>
      <w:r w:rsidR="00CB0766" w:rsidRPr="003261C4">
        <w:rPr>
          <w:rFonts w:ascii="Times New Roman" w:eastAsia="Times New Roman" w:hAnsi="Times New Roman" w:cs="Times New Roman"/>
          <w:color w:val="111111"/>
          <w:sz w:val="24"/>
          <w:szCs w:val="24"/>
          <w:highlight w:val="white"/>
          <w:lang w:val="en-GB"/>
        </w:rPr>
        <w:t>e.g.,</w:t>
      </w:r>
      <w:r w:rsidRPr="003261C4">
        <w:rPr>
          <w:rFonts w:ascii="Times New Roman" w:eastAsia="Times New Roman" w:hAnsi="Times New Roman" w:cs="Times New Roman"/>
          <w:color w:val="111111"/>
          <w:sz w:val="24"/>
          <w:szCs w:val="24"/>
          <w:highlight w:val="white"/>
          <w:lang w:val="en-GB"/>
        </w:rPr>
        <w:t xml:space="preserve"> paraphrasing, adjustment of tone and speed when I </w:t>
      </w:r>
      <w:r w:rsidR="00CB0766" w:rsidRPr="003261C4">
        <w:rPr>
          <w:rFonts w:ascii="Times New Roman" w:eastAsia="Times New Roman" w:hAnsi="Times New Roman" w:cs="Times New Roman"/>
          <w:color w:val="111111"/>
          <w:sz w:val="24"/>
          <w:szCs w:val="24"/>
          <w:highlight w:val="white"/>
          <w:lang w:val="en-GB"/>
        </w:rPr>
        <w:t>recognise,</w:t>
      </w:r>
      <w:r w:rsidRPr="003261C4">
        <w:rPr>
          <w:rFonts w:ascii="Times New Roman" w:eastAsia="Times New Roman" w:hAnsi="Times New Roman" w:cs="Times New Roman"/>
          <w:color w:val="111111"/>
          <w:sz w:val="24"/>
          <w:szCs w:val="24"/>
          <w:highlight w:val="white"/>
          <w:lang w:val="en-GB"/>
        </w:rPr>
        <w:t xml:space="preserve"> they should vary depending on cultural indicators, etc to be certain they fully understand me.</w:t>
      </w:r>
    </w:p>
    <w:p w14:paraId="0000001C" w14:textId="54B0D75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lastRenderedPageBreak/>
        <w:t xml:space="preserve">My greatest strength is that I am sensitive to cross-cultural communication styles, and this fact will help me to build trust and inclusiveness in multifaceted teams. Nevertheless, sometimes I can have a problem related to over-formalisation in written communication, especially when I have to write to a global colleague that can use a more conversational approach. </w:t>
      </w:r>
    </w:p>
    <w:p w14:paraId="0000001D"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To enhance this ability, I will engage in language learning on online learning websites like Duolingo and Coursera, and intercultural communication classes. The acquisition of a multilingualism and cultural agility will help me improve my rapport-building skills and cooperation in the multinational environment, fitting the Cultural Intelligence (CQ) model.</w:t>
      </w:r>
    </w:p>
    <w:p w14:paraId="0000001E" w14:textId="77777777" w:rsidR="00216EF0" w:rsidRPr="003261C4" w:rsidRDefault="008132AB">
      <w:pPr>
        <w:pStyle w:val="Heading3"/>
        <w:keepNext w:val="0"/>
        <w:keepLines w:val="0"/>
        <w:spacing w:before="280" w:line="360" w:lineRule="auto"/>
        <w:jc w:val="both"/>
        <w:rPr>
          <w:rFonts w:ascii="Times New Roman" w:eastAsia="Times New Roman" w:hAnsi="Times New Roman" w:cs="Times New Roman"/>
          <w:b/>
          <w:bCs/>
          <w:color w:val="111111"/>
          <w:sz w:val="24"/>
          <w:szCs w:val="24"/>
          <w:highlight w:val="white"/>
          <w:lang w:val="en-GB"/>
        </w:rPr>
      </w:pPr>
      <w:bookmarkStart w:id="14" w:name="_svl9b74j6haq" w:colFirst="0" w:colLast="0"/>
      <w:bookmarkStart w:id="15" w:name="_Toc213868148"/>
      <w:bookmarkEnd w:id="14"/>
      <w:r w:rsidRPr="003261C4">
        <w:rPr>
          <w:rFonts w:ascii="Times New Roman" w:eastAsia="Times New Roman" w:hAnsi="Times New Roman" w:cs="Times New Roman"/>
          <w:b/>
          <w:bCs/>
          <w:color w:val="111111"/>
          <w:sz w:val="24"/>
          <w:szCs w:val="24"/>
          <w:highlight w:val="white"/>
          <w:lang w:val="en-GB"/>
        </w:rPr>
        <w:t>4.3 Capability in Teamwork</w:t>
      </w:r>
      <w:bookmarkEnd w:id="15"/>
    </w:p>
    <w:p w14:paraId="0000001F"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Cross-functional and virtual teams have become more commonplace due to globalization, and professionals have to coordinate efficiently both within and beyond national borders (Dušan et al., 2014). My recent academic group project work has enabled me to adopt a collaborative attitude and diversity in the approaches of learning how to solve problems. I worked in a group of researchers who were located in the UK, India, and Nigeria, and I organised the work using digital task boards and explained the role duties depending on the experience of team members.</w:t>
      </w:r>
    </w:p>
    <w:p w14:paraId="00000020" w14:textId="23F82698"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My strong asset is doing that through building an inclusive environment and encouraging peers to participate thanks to common objectives. Belbin’s Team Role Theory (2010) says that I can usually be a Co-ordinator, which is an organiser of the resources and a supporter of equal contribution. This is a skill that underpins cohesion and conflict resolution which are needed in international teamwork. </w:t>
      </w:r>
    </w:p>
    <w:p w14:paraId="00000021" w14:textId="77777777"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To solve this, I will use the notion of agile team management, which involves shorter feedbacks and virtual check-ins to improve the efficiency of collaboration. Moreover, my ability to manage complex international projects will be enhanced by completing professional training on cross-cultural team management (e.g., through LinkedIn Learning).</w:t>
      </w:r>
    </w:p>
    <w:p w14:paraId="00000022" w14:textId="77777777" w:rsidR="00216EF0" w:rsidRPr="003261C4" w:rsidRDefault="008132AB">
      <w:pPr>
        <w:pStyle w:val="Heading3"/>
        <w:keepNext w:val="0"/>
        <w:keepLines w:val="0"/>
        <w:spacing w:before="280" w:line="360" w:lineRule="auto"/>
        <w:jc w:val="both"/>
        <w:rPr>
          <w:rFonts w:ascii="Times New Roman" w:eastAsia="Times New Roman" w:hAnsi="Times New Roman" w:cs="Times New Roman"/>
          <w:b/>
          <w:bCs/>
          <w:color w:val="111111"/>
          <w:sz w:val="24"/>
          <w:szCs w:val="24"/>
          <w:highlight w:val="white"/>
          <w:lang w:val="en-GB"/>
        </w:rPr>
      </w:pPr>
      <w:bookmarkStart w:id="16" w:name="_fpzo87vs0tuj" w:colFirst="0" w:colLast="0"/>
      <w:bookmarkStart w:id="17" w:name="_Toc213868149"/>
      <w:bookmarkEnd w:id="16"/>
      <w:r w:rsidRPr="003261C4">
        <w:rPr>
          <w:rFonts w:ascii="Times New Roman" w:eastAsia="Times New Roman" w:hAnsi="Times New Roman" w:cs="Times New Roman"/>
          <w:b/>
          <w:bCs/>
          <w:color w:val="111111"/>
          <w:sz w:val="24"/>
          <w:szCs w:val="24"/>
          <w:highlight w:val="white"/>
          <w:lang w:val="en-GB"/>
        </w:rPr>
        <w:t>4.4 Capability in Leadership</w:t>
      </w:r>
      <w:bookmarkEnd w:id="17"/>
    </w:p>
    <w:p w14:paraId="00000023" w14:textId="749B4CFD"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Adaptability, inclusivity, and emotional intelligence are also becoming the defining features of leadership in the international scene, instead of power. Contemporary leaders have to face </w:t>
      </w:r>
      <w:r w:rsidRPr="003261C4">
        <w:rPr>
          <w:rFonts w:ascii="Times New Roman" w:eastAsia="Times New Roman" w:hAnsi="Times New Roman" w:cs="Times New Roman"/>
          <w:color w:val="111111"/>
          <w:sz w:val="24"/>
          <w:szCs w:val="24"/>
          <w:highlight w:val="white"/>
          <w:lang w:val="en-GB"/>
        </w:rPr>
        <w:lastRenderedPageBreak/>
        <w:t xml:space="preserve">ambiguity, empower different teams and encourage innovations (Northouse, 2025). My recent coursework and involvement in a multicultural project study group as a project coordinator has shown that I have exhibited a participative leadership style, which is characterised by empathy, listening, as well as shared decision-making. </w:t>
      </w:r>
    </w:p>
    <w:p w14:paraId="00000024" w14:textId="0C6E3A8C" w:rsidR="00216EF0" w:rsidRPr="003261C4" w:rsidRDefault="008132AB">
      <w:pPr>
        <w:spacing w:before="240" w:after="240" w:line="360" w:lineRule="auto"/>
        <w:jc w:val="both"/>
        <w:rPr>
          <w:rFonts w:ascii="Times New Roman" w:eastAsia="Times New Roman" w:hAnsi="Times New Roman" w:cs="Times New Roman"/>
          <w:color w:val="111111"/>
          <w:sz w:val="24"/>
          <w:szCs w:val="24"/>
          <w:highlight w:val="white"/>
          <w:lang w:val="en-GB"/>
        </w:rPr>
      </w:pPr>
      <w:r w:rsidRPr="003261C4">
        <w:rPr>
          <w:rFonts w:ascii="Times New Roman" w:eastAsia="Times New Roman" w:hAnsi="Times New Roman" w:cs="Times New Roman"/>
          <w:color w:val="111111"/>
          <w:sz w:val="24"/>
          <w:szCs w:val="24"/>
          <w:highlight w:val="white"/>
          <w:lang w:val="en-GB"/>
        </w:rPr>
        <w:t xml:space="preserve">My emotional intelligence and recognition and trust as the means of motivation are my leadership strengths. But I have a weakness of making decisions aggressively when it is under pressure. In a number of instances, I postponed the making of hard decisions because of reaching a common ground and this postponed the accomplishment of tasks. </w:t>
      </w:r>
    </w:p>
    <w:p w14:paraId="00000026" w14:textId="77777777" w:rsidR="00216EF0" w:rsidRPr="003261C4" w:rsidRDefault="008132AB">
      <w:pPr>
        <w:pStyle w:val="Heading3"/>
        <w:keepNext w:val="0"/>
        <w:keepLines w:val="0"/>
        <w:spacing w:before="280" w:line="360" w:lineRule="auto"/>
        <w:jc w:val="both"/>
        <w:rPr>
          <w:rFonts w:ascii="Times New Roman" w:eastAsia="Times New Roman" w:hAnsi="Times New Roman" w:cs="Times New Roman"/>
          <w:b/>
          <w:bCs/>
          <w:color w:val="111111"/>
          <w:sz w:val="24"/>
          <w:szCs w:val="24"/>
          <w:highlight w:val="white"/>
          <w:lang w:val="en-GB"/>
        </w:rPr>
      </w:pPr>
      <w:bookmarkStart w:id="18" w:name="_iguq4rlor5iq" w:colFirst="0" w:colLast="0"/>
      <w:bookmarkStart w:id="19" w:name="_Toc213868150"/>
      <w:bookmarkEnd w:id="18"/>
      <w:r w:rsidRPr="003261C4">
        <w:rPr>
          <w:rFonts w:ascii="Times New Roman" w:eastAsia="Times New Roman" w:hAnsi="Times New Roman" w:cs="Times New Roman"/>
          <w:b/>
          <w:bCs/>
          <w:color w:val="111111"/>
          <w:sz w:val="24"/>
          <w:szCs w:val="24"/>
          <w:highlight w:val="white"/>
          <w:lang w:val="en-GB"/>
        </w:rPr>
        <w:t>4.5 Capability in Self-Directed Learning</w:t>
      </w:r>
      <w:bookmarkEnd w:id="19"/>
    </w:p>
    <w:p w14:paraId="4DBDB543" w14:textId="40D977E2" w:rsidR="00F52759" w:rsidRDefault="008132AB">
      <w:pPr>
        <w:spacing w:before="240" w:after="240" w:line="360" w:lineRule="auto"/>
        <w:jc w:val="both"/>
        <w:rPr>
          <w:rFonts w:ascii="Times New Roman" w:eastAsia="Times New Roman" w:hAnsi="Times New Roman" w:cs="Times New Roman"/>
          <w:color w:val="111111"/>
          <w:sz w:val="24"/>
          <w:szCs w:val="24"/>
          <w:lang w:val="en-GB"/>
        </w:rPr>
      </w:pPr>
      <w:r w:rsidRPr="003261C4">
        <w:rPr>
          <w:rFonts w:ascii="Times New Roman" w:eastAsia="Times New Roman" w:hAnsi="Times New Roman" w:cs="Times New Roman"/>
          <w:color w:val="111111"/>
          <w:sz w:val="24"/>
          <w:szCs w:val="24"/>
          <w:highlight w:val="white"/>
          <w:lang w:val="en-GB"/>
        </w:rPr>
        <w:t xml:space="preserve">The concept of </w:t>
      </w:r>
      <w:r w:rsidR="00CB0766" w:rsidRPr="003261C4">
        <w:rPr>
          <w:rFonts w:ascii="Times New Roman" w:eastAsia="Times New Roman" w:hAnsi="Times New Roman" w:cs="Times New Roman"/>
          <w:color w:val="111111"/>
          <w:sz w:val="24"/>
          <w:szCs w:val="24"/>
          <w:highlight w:val="white"/>
          <w:lang w:val="en-GB"/>
        </w:rPr>
        <w:t>self-directed</w:t>
      </w:r>
      <w:r w:rsidRPr="003261C4">
        <w:rPr>
          <w:rFonts w:ascii="Times New Roman" w:eastAsia="Times New Roman" w:hAnsi="Times New Roman" w:cs="Times New Roman"/>
          <w:color w:val="111111"/>
          <w:sz w:val="24"/>
          <w:szCs w:val="24"/>
          <w:highlight w:val="white"/>
          <w:lang w:val="en-GB"/>
        </w:rPr>
        <w:t xml:space="preserve"> learning (SDL) is essential in maintaining the relevance of professionals in the </w:t>
      </w:r>
      <w:proofErr w:type="gramStart"/>
      <w:r w:rsidRPr="003261C4">
        <w:rPr>
          <w:rFonts w:ascii="Times New Roman" w:eastAsia="Times New Roman" w:hAnsi="Times New Roman" w:cs="Times New Roman"/>
          <w:color w:val="111111"/>
          <w:sz w:val="24"/>
          <w:szCs w:val="24"/>
          <w:highlight w:val="white"/>
          <w:lang w:val="en-GB"/>
        </w:rPr>
        <w:t>fast changing</w:t>
      </w:r>
      <w:proofErr w:type="gramEnd"/>
      <w:r w:rsidRPr="003261C4">
        <w:rPr>
          <w:rFonts w:ascii="Times New Roman" w:eastAsia="Times New Roman" w:hAnsi="Times New Roman" w:cs="Times New Roman"/>
          <w:color w:val="111111"/>
          <w:sz w:val="24"/>
          <w:szCs w:val="24"/>
          <w:highlight w:val="white"/>
          <w:lang w:val="en-GB"/>
        </w:rPr>
        <w:t xml:space="preserve"> global markets. SDL focuses on the autonomy, critical reflection and proactive development of skills so that the professionals can be able to adjust to change (Knowles, 1975). The process of my academic life has enhanced my independent learning ability as evidenced by my critical literature review, time management and </w:t>
      </w:r>
      <w:r w:rsidR="00CB0766" w:rsidRPr="003261C4">
        <w:rPr>
          <w:rFonts w:ascii="Times New Roman" w:eastAsia="Times New Roman" w:hAnsi="Times New Roman" w:cs="Times New Roman"/>
          <w:color w:val="111111"/>
          <w:sz w:val="24"/>
          <w:szCs w:val="24"/>
          <w:highlight w:val="white"/>
          <w:lang w:val="en-GB"/>
        </w:rPr>
        <w:t>self-assessment</w:t>
      </w:r>
      <w:r w:rsidRPr="003261C4">
        <w:rPr>
          <w:rFonts w:ascii="Times New Roman" w:eastAsia="Times New Roman" w:hAnsi="Times New Roman" w:cs="Times New Roman"/>
          <w:color w:val="111111"/>
          <w:sz w:val="24"/>
          <w:szCs w:val="24"/>
          <w:highlight w:val="white"/>
          <w:lang w:val="en-GB"/>
        </w:rPr>
        <w:t xml:space="preserve"> practices. My learning objectives are always based on individual career interests, including becoming more digital and interculturally aware.</w:t>
      </w:r>
      <w:r w:rsidR="007F549B">
        <w:rPr>
          <w:rFonts w:ascii="Times New Roman" w:eastAsia="Times New Roman" w:hAnsi="Times New Roman" w:cs="Times New Roman"/>
          <w:color w:val="111111"/>
          <w:sz w:val="24"/>
          <w:szCs w:val="24"/>
          <w:highlight w:val="white"/>
          <w:lang w:val="en-GB"/>
        </w:rPr>
        <w:t xml:space="preserve"> </w:t>
      </w:r>
      <w:r w:rsidRPr="003261C4">
        <w:rPr>
          <w:rFonts w:ascii="Times New Roman" w:eastAsia="Times New Roman" w:hAnsi="Times New Roman" w:cs="Times New Roman"/>
          <w:color w:val="111111"/>
          <w:sz w:val="24"/>
          <w:szCs w:val="24"/>
          <w:highlight w:val="white"/>
          <w:lang w:val="en-GB"/>
        </w:rPr>
        <w:t xml:space="preserve">In solving this, I will embrace the use of reflective instruments like learning journals and e-portfolios to monitor advancements. I will also seek to engage in continuous professional development (CPD) via professional organisations such as the CIPD so that I can effectively acquire skills in a structured manner. </w:t>
      </w:r>
    </w:p>
    <w:p w14:paraId="064BF0C4" w14:textId="77777777" w:rsidR="00F52759" w:rsidRPr="00F52759" w:rsidRDefault="00F52759" w:rsidP="00F52759">
      <w:pPr>
        <w:pStyle w:val="Heading1"/>
      </w:pPr>
      <w:bookmarkStart w:id="20" w:name="_Toc213868151"/>
      <w:r w:rsidRPr="00F52759">
        <w:t>Conclusion</w:t>
      </w:r>
      <w:bookmarkEnd w:id="20"/>
    </w:p>
    <w:p w14:paraId="00000029" w14:textId="3C51BCE9" w:rsidR="00216EF0" w:rsidRPr="00F52759" w:rsidRDefault="00F52759" w:rsidP="00F52759">
      <w:pPr>
        <w:spacing w:line="360" w:lineRule="auto"/>
        <w:jc w:val="both"/>
        <w:rPr>
          <w:rFonts w:ascii="Times New Roman" w:hAnsi="Times New Roman" w:cs="Times New Roman"/>
          <w:sz w:val="24"/>
          <w:szCs w:val="24"/>
          <w:highlight w:val="white"/>
          <w:lang w:val="en-GB"/>
        </w:rPr>
      </w:pPr>
      <w:r w:rsidRPr="00F52759">
        <w:rPr>
          <w:rFonts w:ascii="Times New Roman" w:hAnsi="Times New Roman" w:cs="Times New Roman"/>
          <w:sz w:val="24"/>
          <w:szCs w:val="24"/>
        </w:rPr>
        <w:t xml:space="preserve">It can be concluded that attrition of HRM and IHRM strategies by global </w:t>
      </w:r>
      <w:r w:rsidR="00CB0766" w:rsidRPr="00F52759">
        <w:rPr>
          <w:rFonts w:ascii="Times New Roman" w:hAnsi="Times New Roman" w:cs="Times New Roman"/>
          <w:sz w:val="24"/>
          <w:szCs w:val="24"/>
        </w:rPr>
        <w:t>labor</w:t>
      </w:r>
      <w:r w:rsidRPr="00F52759">
        <w:rPr>
          <w:rFonts w:ascii="Times New Roman" w:hAnsi="Times New Roman" w:cs="Times New Roman"/>
          <w:sz w:val="24"/>
          <w:szCs w:val="24"/>
        </w:rPr>
        <w:t xml:space="preserve"> market will be perpetuated by technological breakdown, the diversity aspect of the global </w:t>
      </w:r>
      <w:r w:rsidR="00CB0766" w:rsidRPr="00F52759">
        <w:rPr>
          <w:rFonts w:ascii="Times New Roman" w:hAnsi="Times New Roman" w:cs="Times New Roman"/>
          <w:sz w:val="24"/>
          <w:szCs w:val="24"/>
        </w:rPr>
        <w:t>labor</w:t>
      </w:r>
      <w:r w:rsidRPr="00F52759">
        <w:rPr>
          <w:rFonts w:ascii="Times New Roman" w:hAnsi="Times New Roman" w:cs="Times New Roman"/>
          <w:sz w:val="24"/>
          <w:szCs w:val="24"/>
        </w:rPr>
        <w:t xml:space="preserve"> demographics and the pressure in search of competitive talent. To be resilient and worldwide applicable, </w:t>
      </w:r>
      <w:r w:rsidR="00CB0766" w:rsidRPr="00F52759">
        <w:rPr>
          <w:rFonts w:ascii="Times New Roman" w:hAnsi="Times New Roman" w:cs="Times New Roman"/>
          <w:sz w:val="24"/>
          <w:szCs w:val="24"/>
        </w:rPr>
        <w:t>organizational</w:t>
      </w:r>
      <w:r w:rsidRPr="00F52759">
        <w:rPr>
          <w:rFonts w:ascii="Times New Roman" w:hAnsi="Times New Roman" w:cs="Times New Roman"/>
          <w:sz w:val="24"/>
          <w:szCs w:val="24"/>
        </w:rPr>
        <w:t xml:space="preserve"> leaders have to adopt digital innovation, inclusive </w:t>
      </w:r>
      <w:r w:rsidR="00CB0766" w:rsidRPr="00F52759">
        <w:rPr>
          <w:rFonts w:ascii="Times New Roman" w:hAnsi="Times New Roman" w:cs="Times New Roman"/>
          <w:sz w:val="24"/>
          <w:szCs w:val="24"/>
        </w:rPr>
        <w:t>practices</w:t>
      </w:r>
      <w:r w:rsidRPr="00F52759">
        <w:rPr>
          <w:rFonts w:ascii="Times New Roman" w:hAnsi="Times New Roman" w:cs="Times New Roman"/>
          <w:sz w:val="24"/>
          <w:szCs w:val="24"/>
        </w:rPr>
        <w:t xml:space="preserve"> and ethical leadership. Employers and employees can </w:t>
      </w:r>
      <w:r w:rsidR="00CB0766" w:rsidRPr="00F52759">
        <w:rPr>
          <w:rFonts w:ascii="Times New Roman" w:hAnsi="Times New Roman" w:cs="Times New Roman"/>
          <w:sz w:val="24"/>
          <w:szCs w:val="24"/>
        </w:rPr>
        <w:t>maximize</w:t>
      </w:r>
      <w:r w:rsidRPr="00F52759">
        <w:rPr>
          <w:rFonts w:ascii="Times New Roman" w:hAnsi="Times New Roman" w:cs="Times New Roman"/>
          <w:sz w:val="24"/>
          <w:szCs w:val="24"/>
        </w:rPr>
        <w:t xml:space="preserve"> performance and sustainability by building international capability through flexibility, cultural empowerment, and cultural leadership. A combination of these strategies is a guarantee of interconnected global workforce competitive </w:t>
      </w:r>
      <w:r w:rsidR="00CB0766" w:rsidRPr="00F52759">
        <w:rPr>
          <w:rFonts w:ascii="Times New Roman" w:hAnsi="Times New Roman" w:cs="Times New Roman"/>
          <w:sz w:val="24"/>
          <w:szCs w:val="24"/>
        </w:rPr>
        <w:t>organizational</w:t>
      </w:r>
      <w:r w:rsidRPr="00F52759">
        <w:rPr>
          <w:rFonts w:ascii="Times New Roman" w:hAnsi="Times New Roman" w:cs="Times New Roman"/>
          <w:sz w:val="24"/>
          <w:szCs w:val="24"/>
        </w:rPr>
        <w:t xml:space="preserve"> performance in the long run and individual career growth.</w:t>
      </w:r>
      <w:r w:rsidR="008132AB" w:rsidRPr="00F52759">
        <w:rPr>
          <w:rFonts w:ascii="Times New Roman" w:hAnsi="Times New Roman" w:cs="Times New Roman"/>
          <w:sz w:val="24"/>
          <w:szCs w:val="24"/>
        </w:rPr>
        <w:br w:type="page"/>
      </w:r>
    </w:p>
    <w:p w14:paraId="0000002A" w14:textId="77777777" w:rsidR="00216EF0" w:rsidRDefault="008132AB" w:rsidP="00F52759">
      <w:pPr>
        <w:pStyle w:val="Heading1"/>
        <w:rPr>
          <w:highlight w:val="white"/>
        </w:rPr>
      </w:pPr>
      <w:bookmarkStart w:id="21" w:name="_Toc213868152"/>
      <w:r>
        <w:rPr>
          <w:highlight w:val="white"/>
        </w:rPr>
        <w:lastRenderedPageBreak/>
        <w:t>References</w:t>
      </w:r>
      <w:bookmarkEnd w:id="21"/>
    </w:p>
    <w:p w14:paraId="0000002B"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weforum.org. 2023. </w:t>
      </w:r>
      <w:r>
        <w:rPr>
          <w:rFonts w:ascii="Times New Roman" w:eastAsia="Times New Roman" w:hAnsi="Times New Roman" w:cs="Times New Roman"/>
          <w:i/>
          <w:iCs/>
          <w:color w:val="222222"/>
          <w:sz w:val="24"/>
          <w:szCs w:val="24"/>
          <w:highlight w:val="white"/>
        </w:rPr>
        <w:t>The Future of Jobs Report 2023</w:t>
      </w:r>
      <w:r>
        <w:rPr>
          <w:rFonts w:ascii="Times New Roman" w:eastAsia="Times New Roman" w:hAnsi="Times New Roman" w:cs="Times New Roman"/>
          <w:color w:val="222222"/>
          <w:sz w:val="24"/>
          <w:szCs w:val="24"/>
          <w:highlight w:val="white"/>
        </w:rPr>
        <w:t xml:space="preserve">. [online] Available at: </w:t>
      </w:r>
      <w:hyperlink r:id="rId8">
        <w:r>
          <w:rPr>
            <w:rFonts w:ascii="Times New Roman" w:eastAsia="Times New Roman" w:hAnsi="Times New Roman" w:cs="Times New Roman"/>
            <w:color w:val="1155CC"/>
            <w:sz w:val="24"/>
            <w:szCs w:val="24"/>
            <w:highlight w:val="white"/>
            <w:u w:val="single"/>
          </w:rPr>
          <w:t>https://www.weforum.org/publications/the-future-of-jobs-report-2023/digest/</w:t>
        </w:r>
      </w:hyperlink>
      <w:r>
        <w:rPr>
          <w:rFonts w:ascii="Times New Roman" w:eastAsia="Times New Roman" w:hAnsi="Times New Roman" w:cs="Times New Roman"/>
          <w:color w:val="222222"/>
          <w:sz w:val="24"/>
          <w:szCs w:val="24"/>
          <w:highlight w:val="white"/>
        </w:rPr>
        <w:t xml:space="preserve">  [Accessed 11 Nov. 2025].</w:t>
      </w:r>
    </w:p>
    <w:p w14:paraId="0000002C"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ilo.org 2025. Work Transformed: The Promise and Peril of Artificial Intelligence. Available at: </w:t>
      </w:r>
      <w:hyperlink r:id="rId9">
        <w:r>
          <w:rPr>
            <w:rFonts w:ascii="Times New Roman" w:eastAsia="Times New Roman" w:hAnsi="Times New Roman" w:cs="Times New Roman"/>
            <w:color w:val="1155CC"/>
            <w:sz w:val="24"/>
            <w:szCs w:val="24"/>
            <w:highlight w:val="white"/>
            <w:u w:val="single"/>
          </w:rPr>
          <w:t>https://www.ilo.org/sites/default/files/2025-07/ilo%20brief%20work%20transformed%20promise%20and%20peril%20of%20ai.pdf</w:t>
        </w:r>
      </w:hyperlink>
      <w:r>
        <w:rPr>
          <w:rFonts w:ascii="Times New Roman" w:eastAsia="Times New Roman" w:hAnsi="Times New Roman" w:cs="Times New Roman"/>
          <w:color w:val="222222"/>
          <w:sz w:val="24"/>
          <w:szCs w:val="24"/>
          <w:highlight w:val="white"/>
        </w:rPr>
        <w:t xml:space="preserve"> [Accessed 11 Nov. 2025]</w:t>
      </w:r>
    </w:p>
    <w:p w14:paraId="0000002D"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Sparrow, P., Brewster, C. and Chung, C., 2016. </w:t>
      </w:r>
      <w:r>
        <w:rPr>
          <w:rFonts w:ascii="Times New Roman" w:eastAsia="Times New Roman" w:hAnsi="Times New Roman" w:cs="Times New Roman"/>
          <w:i/>
          <w:iCs/>
          <w:color w:val="222222"/>
          <w:sz w:val="24"/>
          <w:szCs w:val="24"/>
          <w:highlight w:val="white"/>
        </w:rPr>
        <w:t>Globalizing human resource management</w:t>
      </w:r>
      <w:r>
        <w:rPr>
          <w:rFonts w:ascii="Times New Roman" w:eastAsia="Times New Roman" w:hAnsi="Times New Roman" w:cs="Times New Roman"/>
          <w:color w:val="222222"/>
          <w:sz w:val="24"/>
          <w:szCs w:val="24"/>
          <w:highlight w:val="white"/>
        </w:rPr>
        <w:t>. Routledge.</w:t>
      </w:r>
    </w:p>
    <w:p w14:paraId="0000002E"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Barney, J.B., 1997. Gaining and sustaining competitive advantage. (No Title).</w:t>
      </w:r>
    </w:p>
    <w:p w14:paraId="0000002F"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ons.gov.uk. 2025. </w:t>
      </w:r>
      <w:proofErr w:type="spellStart"/>
      <w:r>
        <w:rPr>
          <w:rFonts w:ascii="Times New Roman" w:eastAsia="Times New Roman" w:hAnsi="Times New Roman" w:cs="Times New Roman"/>
          <w:i/>
          <w:iCs/>
          <w:color w:val="222222"/>
          <w:sz w:val="24"/>
          <w:szCs w:val="24"/>
          <w:highlight w:val="white"/>
        </w:rPr>
        <w:t>Labour</w:t>
      </w:r>
      <w:proofErr w:type="spellEnd"/>
      <w:r>
        <w:rPr>
          <w:rFonts w:ascii="Times New Roman" w:eastAsia="Times New Roman" w:hAnsi="Times New Roman" w:cs="Times New Roman"/>
          <w:i/>
          <w:iCs/>
          <w:color w:val="222222"/>
          <w:sz w:val="24"/>
          <w:szCs w:val="24"/>
          <w:highlight w:val="white"/>
        </w:rPr>
        <w:t xml:space="preserve"> market overview, UK</w:t>
      </w:r>
      <w:r>
        <w:rPr>
          <w:rFonts w:ascii="Times New Roman" w:eastAsia="Times New Roman" w:hAnsi="Times New Roman" w:cs="Times New Roman"/>
          <w:color w:val="222222"/>
          <w:sz w:val="24"/>
          <w:szCs w:val="24"/>
          <w:highlight w:val="white"/>
        </w:rPr>
        <w:t xml:space="preserve">. [online] Ons.gov.uk. Available at: </w:t>
      </w:r>
      <w:hyperlink r:id="rId10">
        <w:r>
          <w:rPr>
            <w:rFonts w:ascii="Times New Roman" w:eastAsia="Times New Roman" w:hAnsi="Times New Roman" w:cs="Times New Roman"/>
            <w:color w:val="1155CC"/>
            <w:sz w:val="24"/>
            <w:szCs w:val="24"/>
            <w:highlight w:val="white"/>
            <w:u w:val="single"/>
          </w:rPr>
          <w:t>https://www.ons.gov.uk/employmentandlabourmarket/peopleinwork/employmentandemployeetypes/bulletins/uklabourmarket/latest</w:t>
        </w:r>
      </w:hyperlink>
      <w:r>
        <w:rPr>
          <w:rFonts w:ascii="Times New Roman" w:eastAsia="Times New Roman" w:hAnsi="Times New Roman" w:cs="Times New Roman"/>
          <w:color w:val="222222"/>
          <w:sz w:val="24"/>
          <w:szCs w:val="24"/>
          <w:highlight w:val="white"/>
        </w:rPr>
        <w:t xml:space="preserve">  [Accessed 11 Nov. 2025].</w:t>
      </w:r>
    </w:p>
    <w:p w14:paraId="00000030"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bbc.com. 2018. </w:t>
      </w:r>
      <w:r>
        <w:rPr>
          <w:rFonts w:ascii="Times New Roman" w:eastAsia="Times New Roman" w:hAnsi="Times New Roman" w:cs="Times New Roman"/>
          <w:i/>
          <w:iCs/>
          <w:color w:val="222222"/>
          <w:sz w:val="24"/>
          <w:szCs w:val="24"/>
          <w:highlight w:val="white"/>
        </w:rPr>
        <w:t>PwC tells new staff they can choose what hours to work</w:t>
      </w:r>
      <w:r>
        <w:rPr>
          <w:rFonts w:ascii="Times New Roman" w:eastAsia="Times New Roman" w:hAnsi="Times New Roman" w:cs="Times New Roman"/>
          <w:color w:val="222222"/>
          <w:sz w:val="24"/>
          <w:szCs w:val="24"/>
          <w:highlight w:val="white"/>
        </w:rPr>
        <w:t xml:space="preserve">. [online] Bbc.com. Available at: </w:t>
      </w:r>
      <w:hyperlink r:id="rId11">
        <w:r>
          <w:rPr>
            <w:rFonts w:ascii="Times New Roman" w:eastAsia="Times New Roman" w:hAnsi="Times New Roman" w:cs="Times New Roman"/>
            <w:color w:val="1155CC"/>
            <w:sz w:val="24"/>
            <w:szCs w:val="24"/>
            <w:highlight w:val="white"/>
            <w:u w:val="single"/>
          </w:rPr>
          <w:t>https://www.bbc.com/news/business-45353786</w:t>
        </w:r>
      </w:hyperlink>
      <w:r>
        <w:rPr>
          <w:rFonts w:ascii="Times New Roman" w:eastAsia="Times New Roman" w:hAnsi="Times New Roman" w:cs="Times New Roman"/>
          <w:color w:val="222222"/>
          <w:sz w:val="24"/>
          <w:szCs w:val="24"/>
          <w:highlight w:val="white"/>
        </w:rPr>
        <w:t xml:space="preserve">  [Accessed 11 Nov. 2025].</w:t>
      </w:r>
    </w:p>
    <w:p w14:paraId="00000031"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deloitte.com. 2025. </w:t>
      </w:r>
      <w:r>
        <w:rPr>
          <w:rFonts w:ascii="Times New Roman" w:eastAsia="Times New Roman" w:hAnsi="Times New Roman" w:cs="Times New Roman"/>
          <w:i/>
          <w:iCs/>
          <w:color w:val="222222"/>
          <w:sz w:val="24"/>
          <w:szCs w:val="24"/>
          <w:highlight w:val="white"/>
        </w:rPr>
        <w:t>Deloitte Global Gen Z and Millennial Survey 2025</w:t>
      </w:r>
      <w:r>
        <w:rPr>
          <w:rFonts w:ascii="Times New Roman" w:eastAsia="Times New Roman" w:hAnsi="Times New Roman" w:cs="Times New Roman"/>
          <w:color w:val="222222"/>
          <w:sz w:val="24"/>
          <w:szCs w:val="24"/>
          <w:highlight w:val="white"/>
        </w:rPr>
        <w:t xml:space="preserve">. [online] Available at: </w:t>
      </w:r>
      <w:hyperlink r:id="rId12">
        <w:r>
          <w:rPr>
            <w:rFonts w:ascii="Times New Roman" w:eastAsia="Times New Roman" w:hAnsi="Times New Roman" w:cs="Times New Roman"/>
            <w:color w:val="1155CC"/>
            <w:sz w:val="24"/>
            <w:szCs w:val="24"/>
            <w:highlight w:val="white"/>
            <w:u w:val="single"/>
          </w:rPr>
          <w:t>https://www.deloitte.com/global/en/issues/work/genz-millennial-survey.html</w:t>
        </w:r>
      </w:hyperlink>
      <w:r>
        <w:rPr>
          <w:rFonts w:ascii="Times New Roman" w:eastAsia="Times New Roman" w:hAnsi="Times New Roman" w:cs="Times New Roman"/>
          <w:color w:val="222222"/>
          <w:sz w:val="24"/>
          <w:szCs w:val="24"/>
          <w:highlight w:val="white"/>
        </w:rPr>
        <w:t xml:space="preserve">  [Accessed 11 Nov. 2025].</w:t>
      </w:r>
    </w:p>
    <w:p w14:paraId="00000032"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cipd.org. 2025. </w:t>
      </w:r>
      <w:r>
        <w:rPr>
          <w:rFonts w:ascii="Times New Roman" w:eastAsia="Times New Roman" w:hAnsi="Times New Roman" w:cs="Times New Roman"/>
          <w:i/>
          <w:iCs/>
          <w:color w:val="222222"/>
          <w:sz w:val="24"/>
          <w:szCs w:val="24"/>
          <w:highlight w:val="white"/>
        </w:rPr>
        <w:t xml:space="preserve">CIPD | </w:t>
      </w:r>
      <w:proofErr w:type="spellStart"/>
      <w:r>
        <w:rPr>
          <w:rFonts w:ascii="Times New Roman" w:eastAsia="Times New Roman" w:hAnsi="Times New Roman" w:cs="Times New Roman"/>
          <w:i/>
          <w:iCs/>
          <w:color w:val="222222"/>
          <w:sz w:val="24"/>
          <w:szCs w:val="24"/>
          <w:highlight w:val="white"/>
        </w:rPr>
        <w:t>Labour</w:t>
      </w:r>
      <w:proofErr w:type="spellEnd"/>
      <w:r>
        <w:rPr>
          <w:rFonts w:ascii="Times New Roman" w:eastAsia="Times New Roman" w:hAnsi="Times New Roman" w:cs="Times New Roman"/>
          <w:i/>
          <w:iCs/>
          <w:color w:val="222222"/>
          <w:sz w:val="24"/>
          <w:szCs w:val="24"/>
          <w:highlight w:val="white"/>
        </w:rPr>
        <w:t xml:space="preserve"> Market Outlook</w:t>
      </w:r>
      <w:r>
        <w:rPr>
          <w:rFonts w:ascii="Times New Roman" w:eastAsia="Times New Roman" w:hAnsi="Times New Roman" w:cs="Times New Roman"/>
          <w:color w:val="222222"/>
          <w:sz w:val="24"/>
          <w:szCs w:val="24"/>
          <w:highlight w:val="white"/>
        </w:rPr>
        <w:t xml:space="preserve">. [online] Available at: </w:t>
      </w:r>
      <w:hyperlink r:id="rId13">
        <w:r>
          <w:rPr>
            <w:rFonts w:ascii="Times New Roman" w:eastAsia="Times New Roman" w:hAnsi="Times New Roman" w:cs="Times New Roman"/>
            <w:color w:val="1155CC"/>
            <w:sz w:val="24"/>
            <w:szCs w:val="24"/>
            <w:highlight w:val="white"/>
            <w:u w:val="single"/>
          </w:rPr>
          <w:t>https://www.cipd.org/en/knowledge/reports/labour-market-outlook/</w:t>
        </w:r>
      </w:hyperlink>
      <w:r>
        <w:rPr>
          <w:rFonts w:ascii="Times New Roman" w:eastAsia="Times New Roman" w:hAnsi="Times New Roman" w:cs="Times New Roman"/>
          <w:color w:val="222222"/>
          <w:sz w:val="24"/>
          <w:szCs w:val="24"/>
          <w:highlight w:val="white"/>
        </w:rPr>
        <w:t xml:space="preserve">  [Accessed 11 Nov. 2025].</w:t>
      </w:r>
    </w:p>
    <w:p w14:paraId="00000033"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Kaufman, B.E. ed., 2004. </w:t>
      </w:r>
      <w:r>
        <w:rPr>
          <w:rFonts w:ascii="Times New Roman" w:eastAsia="Times New Roman" w:hAnsi="Times New Roman" w:cs="Times New Roman"/>
          <w:i/>
          <w:iCs/>
          <w:color w:val="222222"/>
          <w:sz w:val="24"/>
          <w:szCs w:val="24"/>
          <w:highlight w:val="white"/>
        </w:rPr>
        <w:t>Theoretical perspectives on work and the employment relationship</w:t>
      </w:r>
      <w:r>
        <w:rPr>
          <w:rFonts w:ascii="Times New Roman" w:eastAsia="Times New Roman" w:hAnsi="Times New Roman" w:cs="Times New Roman"/>
          <w:color w:val="222222"/>
          <w:sz w:val="24"/>
          <w:szCs w:val="24"/>
          <w:highlight w:val="white"/>
        </w:rPr>
        <w:t>. Cornell University Press.</w:t>
      </w:r>
    </w:p>
    <w:p w14:paraId="00000034"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Deb, P. and Li, G. 2024. Upskilling the UK Workforce – United Kingdom. </w:t>
      </w:r>
      <w:r>
        <w:rPr>
          <w:rFonts w:ascii="Times New Roman" w:eastAsia="Times New Roman" w:hAnsi="Times New Roman" w:cs="Times New Roman"/>
          <w:i/>
          <w:iCs/>
          <w:color w:val="222222"/>
          <w:sz w:val="24"/>
          <w:szCs w:val="24"/>
          <w:highlight w:val="white"/>
        </w:rPr>
        <w:t>Selected Issues Papers</w:t>
      </w:r>
      <w:r>
        <w:rPr>
          <w:rFonts w:ascii="Times New Roman" w:eastAsia="Times New Roman" w:hAnsi="Times New Roman" w:cs="Times New Roman"/>
          <w:color w:val="222222"/>
          <w:sz w:val="24"/>
          <w:szCs w:val="24"/>
          <w:highlight w:val="white"/>
        </w:rPr>
        <w:t xml:space="preserve">, [online] 2024(030). </w:t>
      </w:r>
      <w:proofErr w:type="spellStart"/>
      <w:r>
        <w:rPr>
          <w:rFonts w:ascii="Times New Roman" w:eastAsia="Times New Roman" w:hAnsi="Times New Roman" w:cs="Times New Roman"/>
          <w:color w:val="222222"/>
          <w:sz w:val="24"/>
          <w:szCs w:val="24"/>
          <w:highlight w:val="white"/>
        </w:rPr>
        <w:t>doi:</w:t>
      </w:r>
      <w:hyperlink r:id="rId14">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://doi.org/10.5089/9798400283741.018.A001</w:t>
        </w:r>
      </w:hyperlink>
      <w:r>
        <w:rPr>
          <w:rFonts w:ascii="Times New Roman" w:eastAsia="Times New Roman" w:hAnsi="Times New Roman" w:cs="Times New Roman"/>
          <w:color w:val="222222"/>
          <w:sz w:val="24"/>
          <w:szCs w:val="24"/>
          <w:highlight w:val="white"/>
        </w:rPr>
        <w:t>.</w:t>
      </w:r>
    </w:p>
    <w:p w14:paraId="00000035"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Transformers-magazine.com. 2025. </w:t>
      </w:r>
      <w:r>
        <w:rPr>
          <w:rFonts w:ascii="Times New Roman" w:eastAsia="Times New Roman" w:hAnsi="Times New Roman" w:cs="Times New Roman"/>
          <w:i/>
          <w:iCs/>
          <w:color w:val="222222"/>
          <w:sz w:val="24"/>
          <w:szCs w:val="24"/>
          <w:highlight w:val="white"/>
        </w:rPr>
        <w:t>Siemens launches Digital Academy</w:t>
      </w:r>
      <w:r>
        <w:rPr>
          <w:rFonts w:ascii="Times New Roman" w:eastAsia="Times New Roman" w:hAnsi="Times New Roman" w:cs="Times New Roman"/>
          <w:color w:val="222222"/>
          <w:sz w:val="24"/>
          <w:szCs w:val="24"/>
          <w:highlight w:val="white"/>
        </w:rPr>
        <w:t xml:space="preserve">. [online] Available at: </w:t>
      </w:r>
      <w:hyperlink r:id="rId15">
        <w:r>
          <w:rPr>
            <w:rFonts w:ascii="Times New Roman" w:eastAsia="Times New Roman" w:hAnsi="Times New Roman" w:cs="Times New Roman"/>
            <w:color w:val="1155CC"/>
            <w:sz w:val="24"/>
            <w:szCs w:val="24"/>
            <w:highlight w:val="white"/>
            <w:u w:val="single"/>
          </w:rPr>
          <w:t>https://transformers-magazine.com/tm-news/6912-siemens-launches-digital-academy/</w:t>
        </w:r>
      </w:hyperlink>
      <w:r>
        <w:rPr>
          <w:rFonts w:ascii="Times New Roman" w:eastAsia="Times New Roman" w:hAnsi="Times New Roman" w:cs="Times New Roman"/>
          <w:color w:val="222222"/>
          <w:sz w:val="24"/>
          <w:szCs w:val="24"/>
          <w:highlight w:val="white"/>
        </w:rPr>
        <w:t xml:space="preserve">  [Accessed 11 Nov. 2025].</w:t>
      </w:r>
    </w:p>
    <w:p w14:paraId="00000036"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Becker, G.S., 1918. </w:t>
      </w:r>
      <w:r>
        <w:rPr>
          <w:rFonts w:ascii="Times New Roman" w:eastAsia="Times New Roman" w:hAnsi="Times New Roman" w:cs="Times New Roman"/>
          <w:i/>
          <w:iCs/>
          <w:color w:val="222222"/>
          <w:sz w:val="24"/>
          <w:szCs w:val="24"/>
          <w:highlight w:val="white"/>
        </w:rPr>
        <w:t>Human capital: a theoretical and empirical analysis, with special reference to education</w:t>
      </w:r>
      <w:r>
        <w:rPr>
          <w:rFonts w:ascii="Times New Roman" w:eastAsia="Times New Roman" w:hAnsi="Times New Roman" w:cs="Times New Roman"/>
          <w:color w:val="222222"/>
          <w:sz w:val="24"/>
          <w:szCs w:val="24"/>
          <w:highlight w:val="white"/>
        </w:rPr>
        <w:t>. Chicago: University of Chicago Press.</w:t>
      </w:r>
    </w:p>
    <w:p w14:paraId="00000037"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kingsfund.org.uk. 2018. </w:t>
      </w:r>
      <w:r>
        <w:rPr>
          <w:rFonts w:ascii="Times New Roman" w:eastAsia="Times New Roman" w:hAnsi="Times New Roman" w:cs="Times New Roman"/>
          <w:i/>
          <w:iCs/>
          <w:color w:val="222222"/>
          <w:sz w:val="24"/>
          <w:szCs w:val="24"/>
          <w:highlight w:val="white"/>
        </w:rPr>
        <w:t>The health care workforce in England: make or break?</w:t>
      </w:r>
      <w:r>
        <w:rPr>
          <w:rFonts w:ascii="Times New Roman" w:eastAsia="Times New Roman" w:hAnsi="Times New Roman" w:cs="Times New Roman"/>
          <w:color w:val="222222"/>
          <w:sz w:val="24"/>
          <w:szCs w:val="24"/>
          <w:highlight w:val="white"/>
        </w:rPr>
        <w:t xml:space="preserve"> [online] Available at: </w:t>
      </w:r>
      <w:hyperlink r:id="rId16">
        <w:r>
          <w:rPr>
            <w:rFonts w:ascii="Times New Roman" w:eastAsia="Times New Roman" w:hAnsi="Times New Roman" w:cs="Times New Roman"/>
            <w:color w:val="1155CC"/>
            <w:sz w:val="24"/>
            <w:szCs w:val="24"/>
            <w:highlight w:val="white"/>
            <w:u w:val="single"/>
          </w:rPr>
          <w:t>https://www.kingsfund.org.uk/insight-and-analysis/reports/health-care-workforce-england</w:t>
        </w:r>
      </w:hyperlink>
      <w:r>
        <w:rPr>
          <w:rFonts w:ascii="Times New Roman" w:eastAsia="Times New Roman" w:hAnsi="Times New Roman" w:cs="Times New Roman"/>
          <w:color w:val="222222"/>
          <w:sz w:val="24"/>
          <w:szCs w:val="24"/>
          <w:highlight w:val="white"/>
        </w:rPr>
        <w:t xml:space="preserve">  [Accessed 11 Nov. 2025].</w:t>
      </w:r>
    </w:p>
    <w:p w14:paraId="00000038"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Alonso-</w:t>
      </w:r>
      <w:proofErr w:type="spellStart"/>
      <w:r>
        <w:rPr>
          <w:rFonts w:ascii="Times New Roman" w:eastAsia="Times New Roman" w:hAnsi="Times New Roman" w:cs="Times New Roman"/>
          <w:color w:val="222222"/>
          <w:sz w:val="24"/>
          <w:szCs w:val="24"/>
          <w:highlight w:val="white"/>
        </w:rPr>
        <w:t>Garbayo</w:t>
      </w:r>
      <w:proofErr w:type="spellEnd"/>
      <w:r>
        <w:rPr>
          <w:rFonts w:ascii="Times New Roman" w:eastAsia="Times New Roman" w:hAnsi="Times New Roman" w:cs="Times New Roman"/>
          <w:color w:val="222222"/>
          <w:sz w:val="24"/>
          <w:szCs w:val="24"/>
          <w:highlight w:val="white"/>
        </w:rPr>
        <w:t xml:space="preserve">, Á. and Maben, J., 2009. Internationally recruited nurses from India and the Philippines in the United Kingdom: the decision to emigrate. </w:t>
      </w:r>
      <w:r>
        <w:rPr>
          <w:rFonts w:ascii="Times New Roman" w:eastAsia="Times New Roman" w:hAnsi="Times New Roman" w:cs="Times New Roman"/>
          <w:i/>
          <w:iCs/>
          <w:color w:val="222222"/>
          <w:sz w:val="24"/>
          <w:szCs w:val="24"/>
          <w:highlight w:val="white"/>
        </w:rPr>
        <w:t>Human Resources for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(1), p.37.</w:t>
      </w:r>
    </w:p>
    <w:p w14:paraId="00000039"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Appelbaum, E., 2000. </w:t>
      </w:r>
      <w:r>
        <w:rPr>
          <w:rFonts w:ascii="Times New Roman" w:eastAsia="Times New Roman" w:hAnsi="Times New Roman" w:cs="Times New Roman"/>
          <w:i/>
          <w:iCs/>
          <w:color w:val="222222"/>
          <w:sz w:val="24"/>
          <w:szCs w:val="24"/>
          <w:highlight w:val="white"/>
        </w:rPr>
        <w:t>Manufacturing advantage: Why high-performance work systems pay off</w:t>
      </w:r>
      <w:r>
        <w:rPr>
          <w:rFonts w:ascii="Times New Roman" w:eastAsia="Times New Roman" w:hAnsi="Times New Roman" w:cs="Times New Roman"/>
          <w:color w:val="222222"/>
          <w:sz w:val="24"/>
          <w:szCs w:val="24"/>
          <w:highlight w:val="white"/>
        </w:rPr>
        <w:t>. Cornell University Press.</w:t>
      </w:r>
    </w:p>
    <w:p w14:paraId="0000003A"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Poutanen, S. and Kovalainen, A., 2023. </w:t>
      </w:r>
      <w:r>
        <w:rPr>
          <w:rFonts w:ascii="Times New Roman" w:eastAsia="Times New Roman" w:hAnsi="Times New Roman" w:cs="Times New Roman"/>
          <w:i/>
          <w:iCs/>
          <w:color w:val="222222"/>
          <w:sz w:val="24"/>
          <w:szCs w:val="24"/>
          <w:highlight w:val="white"/>
        </w:rPr>
        <w:t>Skills, creativity and innovation in the digital platform era: Analyzing the new reality of professions and entrepreneurship</w:t>
      </w:r>
      <w:r>
        <w:rPr>
          <w:rFonts w:ascii="Times New Roman" w:eastAsia="Times New Roman" w:hAnsi="Times New Roman" w:cs="Times New Roman"/>
          <w:color w:val="222222"/>
          <w:sz w:val="24"/>
          <w:szCs w:val="24"/>
          <w:highlight w:val="white"/>
        </w:rPr>
        <w:t>. Routledge.</w:t>
      </w:r>
    </w:p>
    <w:p w14:paraId="0000003B"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Hofstede, G., 2001. </w:t>
      </w:r>
      <w:r>
        <w:rPr>
          <w:rFonts w:ascii="Times New Roman" w:eastAsia="Times New Roman" w:hAnsi="Times New Roman" w:cs="Times New Roman"/>
          <w:i/>
          <w:iCs/>
          <w:color w:val="222222"/>
          <w:sz w:val="24"/>
          <w:szCs w:val="24"/>
          <w:highlight w:val="white"/>
        </w:rPr>
        <w:t>Culture's consequences: Comparing values, behaviors, institutions and organizations across nations</w:t>
      </w:r>
      <w:r>
        <w:rPr>
          <w:rFonts w:ascii="Times New Roman" w:eastAsia="Times New Roman" w:hAnsi="Times New Roman" w:cs="Times New Roman"/>
          <w:color w:val="222222"/>
          <w:sz w:val="24"/>
          <w:szCs w:val="24"/>
          <w:highlight w:val="white"/>
        </w:rPr>
        <w:t>. Sage publications.</w:t>
      </w:r>
    </w:p>
    <w:p w14:paraId="0000003C"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Dušan, M., Krum, K. and Zorana, N., 2014. Challenges in managing cross-cultural virtual project teams. </w:t>
      </w:r>
      <w:r>
        <w:rPr>
          <w:rFonts w:ascii="Times New Roman" w:eastAsia="Times New Roman" w:hAnsi="Times New Roman" w:cs="Times New Roman"/>
          <w:i/>
          <w:iCs/>
          <w:color w:val="222222"/>
          <w:sz w:val="24"/>
          <w:szCs w:val="24"/>
          <w:highlight w:val="white"/>
        </w:rPr>
        <w:t>Faculty of Business Economics and Entrepreneurship</w:t>
      </w:r>
      <w:r>
        <w:rPr>
          <w:rFonts w:ascii="Times New Roman" w:eastAsia="Times New Roman" w:hAnsi="Times New Roman" w:cs="Times New Roman"/>
          <w:color w:val="222222"/>
          <w:sz w:val="24"/>
          <w:szCs w:val="24"/>
          <w:highlight w:val="white"/>
        </w:rPr>
        <w:t>, (1-2), p.7.</w:t>
      </w:r>
    </w:p>
    <w:p w14:paraId="0000003D" w14:textId="77777777" w:rsidR="00216EF0" w:rsidRDefault="008132AB">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Northouse, P.G., 2025. </w:t>
      </w:r>
      <w:r>
        <w:rPr>
          <w:rFonts w:ascii="Times New Roman" w:eastAsia="Times New Roman" w:hAnsi="Times New Roman" w:cs="Times New Roman"/>
          <w:i/>
          <w:iCs/>
          <w:color w:val="222222"/>
          <w:sz w:val="24"/>
          <w:szCs w:val="24"/>
          <w:highlight w:val="white"/>
        </w:rPr>
        <w:t>Leadership: Theory and practice</w:t>
      </w:r>
      <w:r>
        <w:rPr>
          <w:rFonts w:ascii="Times New Roman" w:eastAsia="Times New Roman" w:hAnsi="Times New Roman" w:cs="Times New Roman"/>
          <w:color w:val="222222"/>
          <w:sz w:val="24"/>
          <w:szCs w:val="24"/>
          <w:highlight w:val="white"/>
        </w:rPr>
        <w:t>. Sage publications.</w:t>
      </w:r>
    </w:p>
    <w:p w14:paraId="0000003E" w14:textId="77777777" w:rsidR="00216EF0" w:rsidRDefault="008132AB">
      <w:pPr>
        <w:spacing w:after="240" w:line="360" w:lineRule="auto"/>
        <w:jc w:val="both"/>
        <w:rPr>
          <w:rFonts w:ascii="Times New Roman" w:eastAsia="Times New Roman" w:hAnsi="Times New Roman" w:cs="Times New Roman"/>
          <w:color w:val="111111"/>
          <w:sz w:val="24"/>
          <w:szCs w:val="24"/>
          <w:highlight w:val="white"/>
        </w:rPr>
      </w:pPr>
      <w:r>
        <w:rPr>
          <w:rFonts w:ascii="Times New Roman" w:eastAsia="Times New Roman" w:hAnsi="Times New Roman" w:cs="Times New Roman"/>
          <w:color w:val="222222"/>
          <w:sz w:val="24"/>
          <w:szCs w:val="24"/>
          <w:highlight w:val="white"/>
        </w:rPr>
        <w:t xml:space="preserve">Knowles, M.S., 1975. </w:t>
      </w:r>
      <w:r>
        <w:rPr>
          <w:rFonts w:ascii="Times New Roman" w:eastAsia="Times New Roman" w:hAnsi="Times New Roman" w:cs="Times New Roman"/>
          <w:i/>
          <w:iCs/>
          <w:color w:val="222222"/>
          <w:sz w:val="24"/>
          <w:szCs w:val="24"/>
          <w:highlight w:val="white"/>
        </w:rPr>
        <w:t>Self-directed learning</w:t>
      </w:r>
      <w:r>
        <w:rPr>
          <w:rFonts w:ascii="Times New Roman" w:eastAsia="Times New Roman" w:hAnsi="Times New Roman" w:cs="Times New Roman"/>
          <w:color w:val="222222"/>
          <w:sz w:val="24"/>
          <w:szCs w:val="24"/>
          <w:highlight w:val="white"/>
        </w:rPr>
        <w:t xml:space="preserve"> (Vol. 291). New York: association press.</w:t>
      </w:r>
    </w:p>
    <w:p w14:paraId="0000003F" w14:textId="77777777" w:rsidR="00216EF0" w:rsidRDefault="00216EF0">
      <w:pPr>
        <w:spacing w:before="240" w:after="240" w:line="360" w:lineRule="auto"/>
        <w:jc w:val="both"/>
        <w:rPr>
          <w:rFonts w:ascii="Times New Roman" w:eastAsia="Times New Roman" w:hAnsi="Times New Roman" w:cs="Times New Roman"/>
          <w:color w:val="111111"/>
          <w:sz w:val="24"/>
          <w:szCs w:val="24"/>
          <w:highlight w:val="white"/>
        </w:rPr>
      </w:pPr>
    </w:p>
    <w:p w14:paraId="00000040" w14:textId="77777777" w:rsidR="00216EF0" w:rsidRDefault="00216EF0">
      <w:pPr>
        <w:spacing w:before="240" w:after="240" w:line="360" w:lineRule="auto"/>
        <w:jc w:val="both"/>
        <w:rPr>
          <w:rFonts w:ascii="Times New Roman" w:eastAsia="Times New Roman" w:hAnsi="Times New Roman" w:cs="Times New Roman"/>
          <w:color w:val="111111"/>
          <w:sz w:val="24"/>
          <w:szCs w:val="24"/>
          <w:highlight w:val="white"/>
        </w:rPr>
      </w:pPr>
    </w:p>
    <w:sectPr w:rsidR="00216EF0" w:rsidSect="003D3D52">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7DA51" w14:textId="77777777" w:rsidR="003164B3" w:rsidRDefault="003164B3" w:rsidP="003D3D52">
      <w:pPr>
        <w:spacing w:line="240" w:lineRule="auto"/>
      </w:pPr>
      <w:r>
        <w:separator/>
      </w:r>
    </w:p>
  </w:endnote>
  <w:endnote w:type="continuationSeparator" w:id="0">
    <w:p w14:paraId="4B7E26F7" w14:textId="77777777" w:rsidR="003164B3" w:rsidRDefault="003164B3" w:rsidP="003D3D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A48D21E-C514-4FB0-8D62-CBD8D0437035}"/>
  </w:font>
  <w:font w:name="Shruti">
    <w:panose1 w:val="020B0502040204020203"/>
    <w:charset w:val="00"/>
    <w:family w:val="swiss"/>
    <w:pitch w:val="variable"/>
    <w:sig w:usb0="00040003" w:usb1="00000000" w:usb2="00000000" w:usb3="00000000" w:csb0="00000001" w:csb1="00000000"/>
    <w:embedRegular r:id="rId2" w:fontKey="{9714789D-3C5A-428A-B142-CD0B0E8A0868}"/>
  </w:font>
  <w:font w:name="Cambria">
    <w:panose1 w:val="02040503050406030204"/>
    <w:charset w:val="00"/>
    <w:family w:val="roman"/>
    <w:pitch w:val="variable"/>
    <w:sig w:usb0="E00006FF" w:usb1="420024FF" w:usb2="02000000" w:usb3="00000000" w:csb0="0000019F" w:csb1="00000000"/>
    <w:embedRegular r:id="rId3" w:fontKey="{F114912D-E0D8-4226-BD6E-FC21D791B4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740547770"/>
      <w:docPartObj>
        <w:docPartGallery w:val="Page Numbers (Bottom of Page)"/>
        <w:docPartUnique/>
      </w:docPartObj>
    </w:sdtPr>
    <w:sdtEndPr>
      <w:rPr>
        <w:noProof/>
      </w:rPr>
    </w:sdtEndPr>
    <w:sdtContent>
      <w:p w14:paraId="5426E784" w14:textId="5B8BFE14" w:rsidR="003D3D52" w:rsidRPr="003D3D52" w:rsidRDefault="003D3D52">
        <w:pPr>
          <w:pStyle w:val="Footer"/>
          <w:jc w:val="right"/>
          <w:rPr>
            <w:rFonts w:ascii="Times New Roman" w:hAnsi="Times New Roman" w:cs="Times New Roman"/>
            <w:sz w:val="20"/>
            <w:szCs w:val="20"/>
          </w:rPr>
        </w:pPr>
        <w:r w:rsidRPr="003D3D52">
          <w:rPr>
            <w:rFonts w:ascii="Times New Roman" w:hAnsi="Times New Roman" w:cs="Times New Roman"/>
            <w:sz w:val="20"/>
            <w:szCs w:val="20"/>
          </w:rPr>
          <w:fldChar w:fldCharType="begin"/>
        </w:r>
        <w:r w:rsidRPr="003D3D52">
          <w:rPr>
            <w:rFonts w:ascii="Times New Roman" w:hAnsi="Times New Roman" w:cs="Times New Roman"/>
            <w:sz w:val="20"/>
            <w:szCs w:val="20"/>
          </w:rPr>
          <w:instrText xml:space="preserve"> PAGE   \* MERGEFORMAT </w:instrText>
        </w:r>
        <w:r w:rsidRPr="003D3D52">
          <w:rPr>
            <w:rFonts w:ascii="Times New Roman" w:hAnsi="Times New Roman" w:cs="Times New Roman"/>
            <w:sz w:val="20"/>
            <w:szCs w:val="20"/>
          </w:rPr>
          <w:fldChar w:fldCharType="separate"/>
        </w:r>
        <w:r w:rsidR="009A42E5">
          <w:rPr>
            <w:rFonts w:ascii="Times New Roman" w:hAnsi="Times New Roman" w:cs="Times New Roman"/>
            <w:noProof/>
            <w:sz w:val="20"/>
            <w:szCs w:val="20"/>
          </w:rPr>
          <w:t>2</w:t>
        </w:r>
        <w:r w:rsidRPr="003D3D52">
          <w:rPr>
            <w:rFonts w:ascii="Times New Roman" w:hAnsi="Times New Roman" w:cs="Times New Roman"/>
            <w:noProof/>
            <w:sz w:val="20"/>
            <w:szCs w:val="20"/>
          </w:rPr>
          <w:fldChar w:fldCharType="end"/>
        </w:r>
      </w:p>
    </w:sdtContent>
  </w:sdt>
  <w:p w14:paraId="7F848D96" w14:textId="77777777" w:rsidR="003D3D52" w:rsidRPr="003D3D52" w:rsidRDefault="003D3D52">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9FB0C" w14:textId="77777777" w:rsidR="003164B3" w:rsidRDefault="003164B3" w:rsidP="003D3D52">
      <w:pPr>
        <w:spacing w:line="240" w:lineRule="auto"/>
      </w:pPr>
      <w:r>
        <w:separator/>
      </w:r>
    </w:p>
  </w:footnote>
  <w:footnote w:type="continuationSeparator" w:id="0">
    <w:p w14:paraId="66B1462F" w14:textId="77777777" w:rsidR="003164B3" w:rsidRDefault="003164B3" w:rsidP="003D3D5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EF0"/>
    <w:rsid w:val="00216EF0"/>
    <w:rsid w:val="003164B3"/>
    <w:rsid w:val="003261C4"/>
    <w:rsid w:val="003D3D52"/>
    <w:rsid w:val="007F549B"/>
    <w:rsid w:val="007F66B0"/>
    <w:rsid w:val="008132AB"/>
    <w:rsid w:val="008839E0"/>
    <w:rsid w:val="00952299"/>
    <w:rsid w:val="009A42E5"/>
    <w:rsid w:val="00A43C47"/>
    <w:rsid w:val="00B301E7"/>
    <w:rsid w:val="00B7313B"/>
    <w:rsid w:val="00CB0766"/>
    <w:rsid w:val="00D85272"/>
    <w:rsid w:val="00F506EF"/>
    <w:rsid w:val="00F52759"/>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91F8C"/>
  <w15:docId w15:val="{2000BD86-437B-436E-BBA1-19D858034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F52759"/>
    <w:pPr>
      <w:keepNext/>
      <w:keepLines/>
      <w:spacing w:before="400" w:after="120" w:line="360" w:lineRule="auto"/>
      <w:jc w:val="both"/>
      <w:outlineLvl w:val="0"/>
    </w:pPr>
    <w:rPr>
      <w:rFonts w:ascii="Times New Roman" w:hAnsi="Times New Roman"/>
      <w:b/>
      <w:sz w:val="24"/>
      <w:szCs w:val="40"/>
      <w:lang w:val="en-GB"/>
    </w:rPr>
  </w:style>
  <w:style w:type="paragraph" w:styleId="Heading2">
    <w:name w:val="heading 2"/>
    <w:basedOn w:val="Normal"/>
    <w:next w:val="Normal"/>
    <w:autoRedefine/>
    <w:rsid w:val="007F66B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A43C4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43C47"/>
    <w:pPr>
      <w:spacing w:after="100"/>
    </w:pPr>
  </w:style>
  <w:style w:type="paragraph" w:styleId="TOC2">
    <w:name w:val="toc 2"/>
    <w:basedOn w:val="Normal"/>
    <w:next w:val="Normal"/>
    <w:autoRedefine/>
    <w:uiPriority w:val="39"/>
    <w:unhideWhenUsed/>
    <w:rsid w:val="00A43C47"/>
    <w:pPr>
      <w:spacing w:after="100"/>
      <w:ind w:left="220"/>
    </w:pPr>
  </w:style>
  <w:style w:type="paragraph" w:styleId="TOC3">
    <w:name w:val="toc 3"/>
    <w:basedOn w:val="Normal"/>
    <w:next w:val="Normal"/>
    <w:autoRedefine/>
    <w:uiPriority w:val="39"/>
    <w:unhideWhenUsed/>
    <w:rsid w:val="00A43C47"/>
    <w:pPr>
      <w:spacing w:after="100"/>
      <w:ind w:left="440"/>
    </w:pPr>
  </w:style>
  <w:style w:type="character" w:styleId="Hyperlink">
    <w:name w:val="Hyperlink"/>
    <w:basedOn w:val="DefaultParagraphFont"/>
    <w:uiPriority w:val="99"/>
    <w:unhideWhenUsed/>
    <w:rsid w:val="00A43C47"/>
    <w:rPr>
      <w:color w:val="0000FF" w:themeColor="hyperlink"/>
      <w:u w:val="single"/>
    </w:rPr>
  </w:style>
  <w:style w:type="paragraph" w:styleId="Header">
    <w:name w:val="header"/>
    <w:basedOn w:val="Normal"/>
    <w:link w:val="HeaderChar"/>
    <w:uiPriority w:val="99"/>
    <w:unhideWhenUsed/>
    <w:rsid w:val="003D3D52"/>
    <w:pPr>
      <w:tabs>
        <w:tab w:val="center" w:pos="4513"/>
        <w:tab w:val="right" w:pos="9026"/>
      </w:tabs>
      <w:spacing w:line="240" w:lineRule="auto"/>
    </w:pPr>
  </w:style>
  <w:style w:type="character" w:customStyle="1" w:styleId="HeaderChar">
    <w:name w:val="Header Char"/>
    <w:basedOn w:val="DefaultParagraphFont"/>
    <w:link w:val="Header"/>
    <w:uiPriority w:val="99"/>
    <w:rsid w:val="003D3D52"/>
  </w:style>
  <w:style w:type="paragraph" w:styleId="Footer">
    <w:name w:val="footer"/>
    <w:basedOn w:val="Normal"/>
    <w:link w:val="FooterChar"/>
    <w:uiPriority w:val="99"/>
    <w:unhideWhenUsed/>
    <w:rsid w:val="003D3D52"/>
    <w:pPr>
      <w:tabs>
        <w:tab w:val="center" w:pos="4513"/>
        <w:tab w:val="right" w:pos="9026"/>
      </w:tabs>
      <w:spacing w:line="240" w:lineRule="auto"/>
    </w:pPr>
  </w:style>
  <w:style w:type="character" w:customStyle="1" w:styleId="FooterChar">
    <w:name w:val="Footer Char"/>
    <w:basedOn w:val="DefaultParagraphFont"/>
    <w:link w:val="Footer"/>
    <w:uiPriority w:val="99"/>
    <w:rsid w:val="003D3D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weforum.org/publications/the-future-of-jobs-report-2023/digest/" TargetMode="External"/><Relationship Id="rId13" Type="http://schemas.openxmlformats.org/officeDocument/2006/relationships/hyperlink" Target="https://www.cipd.org/en/knowledge/reports/labour-market-outloo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eloitte.com/global/en/issues/work/genz-millennial-survey.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kingsfund.org.uk/insight-and-analysis/reports/health-care-workforce-englan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m/news/business-45353786" TargetMode="External"/><Relationship Id="rId5" Type="http://schemas.openxmlformats.org/officeDocument/2006/relationships/footnotes" Target="footnotes.xml"/><Relationship Id="rId15" Type="http://schemas.openxmlformats.org/officeDocument/2006/relationships/hyperlink" Target="https://transformers-magazine.com/tm-news/6912-siemens-launches-digital-academy/" TargetMode="External"/><Relationship Id="rId10" Type="http://schemas.openxmlformats.org/officeDocument/2006/relationships/hyperlink" Target="https://www.ons.gov.uk/employmentandlabourmarket/peopleinwork/employmentandemployeetypes/bulletins/uklabourmarket/lates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lo.org/sites/default/files/2025-07/ilo%20brief%20work%20transformed%20promise%20and%20peril%20of%20ai.pdf" TargetMode="External"/><Relationship Id="rId14" Type="http://schemas.openxmlformats.org/officeDocument/2006/relationships/hyperlink" Target="https://doi.org/10.5089/9798400283741.018.A00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B46506-677B-468F-9264-9D31A54AA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3653</Words>
  <Characters>20824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Patel Pratham</cp:lastModifiedBy>
  <cp:revision>4</cp:revision>
  <dcterms:created xsi:type="dcterms:W3CDTF">2025-11-12T13:59:00Z</dcterms:created>
  <dcterms:modified xsi:type="dcterms:W3CDTF">2025-11-12T19:34:00Z</dcterms:modified>
</cp:coreProperties>
</file>