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388E3D" w14:textId="77777777" w:rsidR="009F784B" w:rsidRPr="009F784B" w:rsidRDefault="009F784B" w:rsidP="009F784B">
      <w:pPr>
        <w:spacing w:after="0" w:line="240" w:lineRule="auto"/>
        <w:jc w:val="center"/>
        <w:rPr>
          <w:rFonts w:ascii="Arial" w:hAnsi="Arial" w:cs="Arial"/>
        </w:rPr>
      </w:pPr>
      <w:r w:rsidRPr="009F784B">
        <w:rPr>
          <w:rFonts w:ascii="Arial" w:hAnsi="Arial" w:cs="Arial"/>
        </w:rPr>
        <w:t>BA (</w:t>
      </w:r>
      <w:proofErr w:type="spellStart"/>
      <w:r w:rsidRPr="009F784B">
        <w:rPr>
          <w:rFonts w:ascii="Arial" w:hAnsi="Arial" w:cs="Arial"/>
        </w:rPr>
        <w:t>Hons</w:t>
      </w:r>
      <w:proofErr w:type="spellEnd"/>
      <w:r w:rsidRPr="009F784B">
        <w:rPr>
          <w:rFonts w:ascii="Arial" w:hAnsi="Arial" w:cs="Arial"/>
        </w:rPr>
        <w:t>) Leadership and Management Skills for the Workplace</w:t>
      </w:r>
    </w:p>
    <w:p w14:paraId="38B5AD53" w14:textId="77777777" w:rsidR="009F784B" w:rsidRPr="009F784B" w:rsidRDefault="009F784B" w:rsidP="009F784B">
      <w:pPr>
        <w:spacing w:after="0" w:line="240" w:lineRule="auto"/>
        <w:jc w:val="center"/>
        <w:rPr>
          <w:rFonts w:ascii="Arial" w:hAnsi="Arial" w:cs="Arial"/>
        </w:rPr>
      </w:pPr>
    </w:p>
    <w:p w14:paraId="2CC72A09" w14:textId="77777777" w:rsidR="009F784B" w:rsidRPr="009F784B" w:rsidRDefault="009F784B" w:rsidP="009F784B">
      <w:pPr>
        <w:spacing w:after="0" w:line="240" w:lineRule="auto"/>
        <w:jc w:val="center"/>
        <w:rPr>
          <w:rFonts w:ascii="Arial" w:hAnsi="Arial" w:cs="Arial"/>
        </w:rPr>
      </w:pPr>
    </w:p>
    <w:p w14:paraId="6FA46FC9" w14:textId="77777777" w:rsidR="009F784B" w:rsidRPr="009F784B" w:rsidRDefault="009F784B" w:rsidP="009F784B">
      <w:pPr>
        <w:spacing w:after="0" w:line="240" w:lineRule="auto"/>
        <w:jc w:val="center"/>
        <w:rPr>
          <w:rFonts w:ascii="Arial" w:hAnsi="Arial" w:cs="Arial"/>
        </w:rPr>
      </w:pPr>
    </w:p>
    <w:p w14:paraId="12616E07" w14:textId="77777777" w:rsidR="009F784B" w:rsidRPr="009F784B" w:rsidRDefault="009F784B" w:rsidP="009F784B">
      <w:pPr>
        <w:spacing w:after="0" w:line="240" w:lineRule="auto"/>
        <w:jc w:val="center"/>
        <w:rPr>
          <w:rFonts w:ascii="Arial" w:hAnsi="Arial" w:cs="Arial"/>
        </w:rPr>
      </w:pPr>
    </w:p>
    <w:p w14:paraId="3EC6CDB2" w14:textId="77777777" w:rsidR="009F784B" w:rsidRPr="009F784B" w:rsidRDefault="009F784B" w:rsidP="009F784B">
      <w:pPr>
        <w:spacing w:after="0" w:line="240" w:lineRule="auto"/>
        <w:jc w:val="center"/>
        <w:rPr>
          <w:rFonts w:ascii="Arial" w:hAnsi="Arial" w:cs="Arial"/>
        </w:rPr>
      </w:pPr>
    </w:p>
    <w:p w14:paraId="6BCE069E" w14:textId="77777777" w:rsidR="009F784B" w:rsidRPr="009F784B" w:rsidRDefault="009F784B" w:rsidP="009F784B">
      <w:pPr>
        <w:spacing w:after="0" w:line="240" w:lineRule="auto"/>
        <w:jc w:val="center"/>
        <w:rPr>
          <w:rFonts w:ascii="Arial" w:hAnsi="Arial" w:cs="Arial"/>
        </w:rPr>
      </w:pPr>
    </w:p>
    <w:p w14:paraId="59E0DD3F" w14:textId="77777777" w:rsidR="009F784B" w:rsidRPr="009F784B" w:rsidRDefault="009F784B" w:rsidP="009F784B">
      <w:pPr>
        <w:spacing w:after="0" w:line="240" w:lineRule="auto"/>
        <w:jc w:val="center"/>
        <w:rPr>
          <w:rFonts w:ascii="Arial" w:hAnsi="Arial" w:cs="Arial"/>
        </w:rPr>
      </w:pPr>
    </w:p>
    <w:p w14:paraId="2294B1D9" w14:textId="77777777" w:rsidR="009F784B" w:rsidRPr="009F784B" w:rsidRDefault="009F784B" w:rsidP="009F784B">
      <w:pPr>
        <w:spacing w:after="0" w:line="240" w:lineRule="auto"/>
        <w:jc w:val="center"/>
        <w:rPr>
          <w:rFonts w:ascii="Arial" w:hAnsi="Arial" w:cs="Arial"/>
        </w:rPr>
      </w:pPr>
    </w:p>
    <w:p w14:paraId="3D77A441" w14:textId="77777777" w:rsidR="009F784B" w:rsidRPr="009F784B" w:rsidRDefault="009F784B" w:rsidP="009F784B">
      <w:pPr>
        <w:spacing w:after="0" w:line="240" w:lineRule="auto"/>
        <w:jc w:val="center"/>
        <w:rPr>
          <w:rFonts w:ascii="Arial" w:hAnsi="Arial" w:cs="Arial"/>
        </w:rPr>
      </w:pPr>
    </w:p>
    <w:p w14:paraId="31E523F6" w14:textId="77777777" w:rsidR="009F784B" w:rsidRPr="009F784B" w:rsidRDefault="009F784B" w:rsidP="009F784B">
      <w:pPr>
        <w:spacing w:after="0" w:line="240" w:lineRule="auto"/>
        <w:jc w:val="center"/>
        <w:rPr>
          <w:rFonts w:ascii="Arial" w:hAnsi="Arial" w:cs="Arial"/>
        </w:rPr>
      </w:pPr>
    </w:p>
    <w:p w14:paraId="3EA15FBF" w14:textId="77777777" w:rsidR="009F784B" w:rsidRPr="009F784B" w:rsidRDefault="009F784B" w:rsidP="009F784B">
      <w:pPr>
        <w:spacing w:after="0" w:line="240" w:lineRule="auto"/>
        <w:jc w:val="center"/>
        <w:rPr>
          <w:rFonts w:ascii="Arial" w:hAnsi="Arial" w:cs="Arial"/>
        </w:rPr>
      </w:pPr>
    </w:p>
    <w:p w14:paraId="4FE2F1E3" w14:textId="77777777" w:rsidR="009F784B" w:rsidRPr="009F784B" w:rsidRDefault="009F784B" w:rsidP="009F784B">
      <w:pPr>
        <w:spacing w:after="0" w:line="240" w:lineRule="auto"/>
        <w:jc w:val="center"/>
        <w:rPr>
          <w:rFonts w:ascii="Arial" w:hAnsi="Arial" w:cs="Arial"/>
        </w:rPr>
      </w:pPr>
    </w:p>
    <w:p w14:paraId="50666097" w14:textId="77777777" w:rsidR="009F784B" w:rsidRPr="009F784B" w:rsidRDefault="009F784B" w:rsidP="009F784B">
      <w:pPr>
        <w:spacing w:after="0" w:line="240" w:lineRule="auto"/>
        <w:jc w:val="center"/>
        <w:rPr>
          <w:rFonts w:ascii="Arial" w:hAnsi="Arial" w:cs="Arial"/>
        </w:rPr>
      </w:pPr>
    </w:p>
    <w:p w14:paraId="02945381" w14:textId="77777777" w:rsidR="009F784B" w:rsidRPr="009F784B" w:rsidRDefault="009F784B" w:rsidP="009F784B">
      <w:pPr>
        <w:spacing w:after="0" w:line="240" w:lineRule="auto"/>
        <w:jc w:val="center"/>
        <w:rPr>
          <w:rFonts w:ascii="Arial" w:hAnsi="Arial" w:cs="Arial"/>
        </w:rPr>
      </w:pPr>
    </w:p>
    <w:p w14:paraId="0F543CC1" w14:textId="77777777" w:rsidR="009F784B" w:rsidRPr="009F784B" w:rsidRDefault="009F784B" w:rsidP="009F784B">
      <w:pPr>
        <w:spacing w:after="0" w:line="240" w:lineRule="auto"/>
        <w:jc w:val="center"/>
        <w:rPr>
          <w:rFonts w:ascii="Arial" w:hAnsi="Arial" w:cs="Arial"/>
        </w:rPr>
      </w:pPr>
    </w:p>
    <w:p w14:paraId="2DAB7722" w14:textId="77777777" w:rsidR="009F784B" w:rsidRPr="009F784B" w:rsidRDefault="009F784B" w:rsidP="009F784B">
      <w:pPr>
        <w:spacing w:after="0" w:line="240" w:lineRule="auto"/>
        <w:jc w:val="center"/>
        <w:rPr>
          <w:rFonts w:ascii="Arial" w:hAnsi="Arial" w:cs="Arial"/>
        </w:rPr>
      </w:pPr>
    </w:p>
    <w:p w14:paraId="2606149E" w14:textId="77777777" w:rsidR="009F784B" w:rsidRPr="009F784B" w:rsidRDefault="009F784B" w:rsidP="009F784B">
      <w:pPr>
        <w:spacing w:after="0" w:line="240" w:lineRule="auto"/>
        <w:jc w:val="center"/>
        <w:rPr>
          <w:rFonts w:ascii="Arial" w:hAnsi="Arial" w:cs="Arial"/>
        </w:rPr>
      </w:pPr>
    </w:p>
    <w:p w14:paraId="5251ACE4" w14:textId="77777777" w:rsidR="009F784B" w:rsidRPr="009F784B" w:rsidRDefault="009F784B" w:rsidP="009F784B">
      <w:pPr>
        <w:spacing w:after="0" w:line="240" w:lineRule="auto"/>
        <w:jc w:val="center"/>
        <w:rPr>
          <w:rFonts w:ascii="Arial" w:hAnsi="Arial" w:cs="Arial"/>
        </w:rPr>
      </w:pPr>
    </w:p>
    <w:p w14:paraId="22628936" w14:textId="77777777" w:rsidR="009F784B" w:rsidRPr="009F784B" w:rsidRDefault="009F784B" w:rsidP="009F784B">
      <w:pPr>
        <w:spacing w:after="0" w:line="240" w:lineRule="auto"/>
        <w:jc w:val="center"/>
        <w:rPr>
          <w:rFonts w:ascii="Arial" w:hAnsi="Arial" w:cs="Arial"/>
        </w:rPr>
      </w:pPr>
    </w:p>
    <w:p w14:paraId="3936A30D" w14:textId="77777777" w:rsidR="009F784B" w:rsidRPr="009F784B" w:rsidRDefault="009F784B" w:rsidP="009F784B">
      <w:pPr>
        <w:spacing w:after="0" w:line="240" w:lineRule="auto"/>
        <w:jc w:val="center"/>
        <w:rPr>
          <w:rFonts w:ascii="Arial" w:hAnsi="Arial" w:cs="Arial"/>
        </w:rPr>
      </w:pPr>
    </w:p>
    <w:p w14:paraId="0019F9AD" w14:textId="77777777" w:rsidR="009F784B" w:rsidRPr="009F784B" w:rsidRDefault="009F784B" w:rsidP="009F784B">
      <w:pPr>
        <w:spacing w:after="0" w:line="240" w:lineRule="auto"/>
        <w:jc w:val="center"/>
        <w:rPr>
          <w:rFonts w:ascii="Arial" w:hAnsi="Arial" w:cs="Arial"/>
        </w:rPr>
      </w:pPr>
    </w:p>
    <w:p w14:paraId="7F8C0E0D" w14:textId="77777777" w:rsidR="009F784B" w:rsidRPr="009F784B" w:rsidRDefault="009F784B" w:rsidP="009F784B">
      <w:pPr>
        <w:spacing w:after="0" w:line="240" w:lineRule="auto"/>
        <w:jc w:val="center"/>
        <w:rPr>
          <w:rFonts w:ascii="Arial" w:hAnsi="Arial" w:cs="Arial"/>
        </w:rPr>
      </w:pPr>
    </w:p>
    <w:p w14:paraId="3B040F5F" w14:textId="77777777" w:rsidR="009F784B" w:rsidRPr="009F784B" w:rsidRDefault="009F784B" w:rsidP="009F784B">
      <w:pPr>
        <w:spacing w:after="0" w:line="240" w:lineRule="auto"/>
        <w:jc w:val="center"/>
        <w:rPr>
          <w:rFonts w:ascii="Arial" w:eastAsia="Times New Roman" w:hAnsi="Arial" w:cs="Arial"/>
        </w:rPr>
      </w:pPr>
    </w:p>
    <w:p w14:paraId="7E1F22E2" w14:textId="175A5C40" w:rsidR="009F784B" w:rsidRPr="009F784B" w:rsidRDefault="0069299E" w:rsidP="009F784B">
      <w:pPr>
        <w:spacing w:after="0" w:line="240" w:lineRule="auto"/>
        <w:jc w:val="center"/>
        <w:rPr>
          <w:rFonts w:ascii="Arial" w:hAnsi="Arial" w:cs="Arial"/>
          <w:color w:val="FF0000"/>
        </w:rPr>
      </w:pPr>
      <w:r w:rsidRPr="0069299E">
        <w:rPr>
          <w:rFonts w:ascii="Arial" w:hAnsi="Arial" w:cs="Arial"/>
          <w:bCs/>
          <w:color w:val="000000" w:themeColor="text1"/>
        </w:rPr>
        <w:t>Understanding and Engaging in the Customer Experience</w:t>
      </w:r>
    </w:p>
    <w:p w14:paraId="0B8A33A9" w14:textId="77777777" w:rsidR="009F784B" w:rsidRPr="009F784B" w:rsidRDefault="009F784B" w:rsidP="009F784B">
      <w:pPr>
        <w:spacing w:after="0" w:line="240" w:lineRule="auto"/>
        <w:jc w:val="center"/>
        <w:rPr>
          <w:rFonts w:ascii="Arial" w:hAnsi="Arial" w:cs="Arial"/>
        </w:rPr>
      </w:pPr>
    </w:p>
    <w:p w14:paraId="4FECA21A" w14:textId="77777777" w:rsidR="009F784B" w:rsidRPr="009F784B" w:rsidRDefault="009F784B" w:rsidP="009F784B">
      <w:pPr>
        <w:spacing w:after="0" w:line="240" w:lineRule="auto"/>
        <w:jc w:val="center"/>
        <w:rPr>
          <w:rFonts w:ascii="Arial" w:hAnsi="Arial" w:cs="Arial"/>
        </w:rPr>
      </w:pPr>
    </w:p>
    <w:p w14:paraId="441392C4" w14:textId="77777777" w:rsidR="009F784B" w:rsidRPr="009F784B" w:rsidRDefault="009F784B" w:rsidP="009F784B">
      <w:pPr>
        <w:spacing w:after="0" w:line="240" w:lineRule="auto"/>
        <w:jc w:val="center"/>
        <w:rPr>
          <w:rFonts w:ascii="Arial" w:hAnsi="Arial" w:cs="Arial"/>
        </w:rPr>
      </w:pPr>
    </w:p>
    <w:p w14:paraId="3DF24271" w14:textId="77777777" w:rsidR="009F784B" w:rsidRPr="009F784B" w:rsidRDefault="009F784B" w:rsidP="009F784B">
      <w:pPr>
        <w:spacing w:after="0" w:line="240" w:lineRule="auto"/>
        <w:jc w:val="center"/>
        <w:rPr>
          <w:rFonts w:ascii="Arial" w:hAnsi="Arial" w:cs="Arial"/>
        </w:rPr>
      </w:pPr>
    </w:p>
    <w:p w14:paraId="11EBCFB5" w14:textId="77777777" w:rsidR="009F784B" w:rsidRPr="009F784B" w:rsidRDefault="009F784B" w:rsidP="009F784B">
      <w:pPr>
        <w:spacing w:after="0" w:line="240" w:lineRule="auto"/>
        <w:jc w:val="center"/>
        <w:rPr>
          <w:rFonts w:ascii="Arial" w:hAnsi="Arial" w:cs="Arial"/>
        </w:rPr>
      </w:pPr>
    </w:p>
    <w:p w14:paraId="1E8C0063" w14:textId="77777777" w:rsidR="009F784B" w:rsidRPr="009F784B" w:rsidRDefault="009F784B" w:rsidP="009F784B">
      <w:pPr>
        <w:spacing w:after="0" w:line="240" w:lineRule="auto"/>
        <w:jc w:val="center"/>
        <w:rPr>
          <w:rFonts w:ascii="Arial" w:hAnsi="Arial" w:cs="Arial"/>
        </w:rPr>
      </w:pPr>
    </w:p>
    <w:p w14:paraId="7BF7A131" w14:textId="77777777" w:rsidR="009F784B" w:rsidRPr="009F784B" w:rsidRDefault="009F784B" w:rsidP="009F784B">
      <w:pPr>
        <w:spacing w:after="0" w:line="240" w:lineRule="auto"/>
        <w:jc w:val="center"/>
        <w:rPr>
          <w:rFonts w:ascii="Arial" w:hAnsi="Arial" w:cs="Arial"/>
        </w:rPr>
      </w:pPr>
    </w:p>
    <w:p w14:paraId="65EFBCB9" w14:textId="77777777" w:rsidR="009F784B" w:rsidRPr="009F784B" w:rsidRDefault="009F784B" w:rsidP="009F784B">
      <w:pPr>
        <w:spacing w:after="0" w:line="240" w:lineRule="auto"/>
        <w:jc w:val="center"/>
        <w:rPr>
          <w:rFonts w:ascii="Arial" w:hAnsi="Arial" w:cs="Arial"/>
        </w:rPr>
      </w:pPr>
    </w:p>
    <w:p w14:paraId="39280303" w14:textId="77777777" w:rsidR="009F784B" w:rsidRPr="009F784B" w:rsidRDefault="009F784B" w:rsidP="009F784B">
      <w:pPr>
        <w:spacing w:after="0" w:line="240" w:lineRule="auto"/>
        <w:jc w:val="center"/>
        <w:rPr>
          <w:rFonts w:ascii="Arial" w:hAnsi="Arial" w:cs="Arial"/>
        </w:rPr>
      </w:pPr>
    </w:p>
    <w:p w14:paraId="4F0862F4" w14:textId="77777777" w:rsidR="009F784B" w:rsidRPr="009F784B" w:rsidRDefault="009F784B" w:rsidP="009F784B">
      <w:pPr>
        <w:spacing w:after="0" w:line="240" w:lineRule="auto"/>
        <w:jc w:val="center"/>
        <w:rPr>
          <w:rFonts w:ascii="Arial" w:hAnsi="Arial" w:cs="Arial"/>
        </w:rPr>
      </w:pPr>
    </w:p>
    <w:p w14:paraId="0FC914D1" w14:textId="77777777" w:rsidR="009F784B" w:rsidRPr="009F784B" w:rsidRDefault="009F784B" w:rsidP="009F784B">
      <w:pPr>
        <w:spacing w:after="0" w:line="240" w:lineRule="auto"/>
        <w:jc w:val="center"/>
        <w:rPr>
          <w:rFonts w:ascii="Arial" w:hAnsi="Arial" w:cs="Arial"/>
        </w:rPr>
      </w:pPr>
    </w:p>
    <w:p w14:paraId="3030582A" w14:textId="77777777" w:rsidR="009F784B" w:rsidRPr="009F784B" w:rsidRDefault="009F784B" w:rsidP="009F784B">
      <w:pPr>
        <w:spacing w:after="0" w:line="240" w:lineRule="auto"/>
        <w:jc w:val="center"/>
        <w:rPr>
          <w:rFonts w:ascii="Arial" w:hAnsi="Arial" w:cs="Arial"/>
        </w:rPr>
      </w:pPr>
    </w:p>
    <w:p w14:paraId="49B30C9D" w14:textId="77777777" w:rsidR="009F784B" w:rsidRPr="009F784B" w:rsidRDefault="009F784B" w:rsidP="009F784B">
      <w:pPr>
        <w:spacing w:after="0" w:line="240" w:lineRule="auto"/>
        <w:jc w:val="center"/>
        <w:rPr>
          <w:rFonts w:ascii="Arial" w:hAnsi="Arial" w:cs="Arial"/>
        </w:rPr>
      </w:pPr>
    </w:p>
    <w:p w14:paraId="5E15DA8E" w14:textId="77777777" w:rsidR="009F784B" w:rsidRPr="009F784B" w:rsidRDefault="009F784B" w:rsidP="009F784B">
      <w:pPr>
        <w:spacing w:after="0" w:line="240" w:lineRule="auto"/>
        <w:jc w:val="center"/>
        <w:rPr>
          <w:rFonts w:ascii="Arial" w:hAnsi="Arial" w:cs="Arial"/>
        </w:rPr>
      </w:pPr>
    </w:p>
    <w:p w14:paraId="076E688F" w14:textId="77777777" w:rsidR="009F784B" w:rsidRPr="009F784B" w:rsidRDefault="009F784B" w:rsidP="009F784B">
      <w:pPr>
        <w:spacing w:after="0" w:line="240" w:lineRule="auto"/>
        <w:jc w:val="center"/>
        <w:rPr>
          <w:rFonts w:ascii="Arial" w:hAnsi="Arial" w:cs="Arial"/>
        </w:rPr>
      </w:pPr>
    </w:p>
    <w:p w14:paraId="31ADE9CD" w14:textId="77777777" w:rsidR="009F784B" w:rsidRPr="009F784B" w:rsidRDefault="009F784B" w:rsidP="009F784B">
      <w:pPr>
        <w:spacing w:after="0" w:line="240" w:lineRule="auto"/>
        <w:jc w:val="center"/>
        <w:rPr>
          <w:rFonts w:ascii="Arial" w:hAnsi="Arial" w:cs="Arial"/>
        </w:rPr>
      </w:pPr>
    </w:p>
    <w:p w14:paraId="77EF2B9F" w14:textId="77777777" w:rsidR="009F784B" w:rsidRPr="009F784B" w:rsidRDefault="009F784B" w:rsidP="009F784B">
      <w:pPr>
        <w:spacing w:after="0" w:line="240" w:lineRule="auto"/>
        <w:jc w:val="center"/>
        <w:rPr>
          <w:rFonts w:ascii="Arial" w:hAnsi="Arial" w:cs="Arial"/>
        </w:rPr>
      </w:pPr>
    </w:p>
    <w:p w14:paraId="2D695DE9" w14:textId="77777777" w:rsidR="009F784B" w:rsidRPr="009F784B" w:rsidRDefault="009F784B" w:rsidP="009F784B">
      <w:pPr>
        <w:spacing w:after="0" w:line="240" w:lineRule="auto"/>
        <w:jc w:val="center"/>
        <w:rPr>
          <w:rFonts w:ascii="Arial" w:hAnsi="Arial" w:cs="Arial"/>
        </w:rPr>
      </w:pPr>
    </w:p>
    <w:p w14:paraId="3E4483E5" w14:textId="77777777" w:rsidR="009F784B" w:rsidRPr="009F784B" w:rsidRDefault="009F784B" w:rsidP="009F784B">
      <w:pPr>
        <w:spacing w:after="0" w:line="240" w:lineRule="auto"/>
        <w:jc w:val="center"/>
        <w:rPr>
          <w:rFonts w:ascii="Arial" w:hAnsi="Arial" w:cs="Arial"/>
        </w:rPr>
      </w:pPr>
    </w:p>
    <w:p w14:paraId="6584B045" w14:textId="77777777" w:rsidR="009F784B" w:rsidRPr="009F784B" w:rsidRDefault="009F784B" w:rsidP="009F784B">
      <w:pPr>
        <w:spacing w:after="0" w:line="240" w:lineRule="auto"/>
        <w:jc w:val="center"/>
        <w:rPr>
          <w:rFonts w:ascii="Arial" w:hAnsi="Arial" w:cs="Arial"/>
        </w:rPr>
      </w:pPr>
    </w:p>
    <w:p w14:paraId="2E6B3D3B" w14:textId="77777777" w:rsidR="009F784B" w:rsidRPr="009F784B" w:rsidRDefault="009F784B" w:rsidP="009F784B">
      <w:pPr>
        <w:spacing w:after="0" w:line="240" w:lineRule="auto"/>
        <w:jc w:val="center"/>
        <w:rPr>
          <w:rFonts w:ascii="Arial" w:hAnsi="Arial" w:cs="Arial"/>
        </w:rPr>
      </w:pPr>
    </w:p>
    <w:p w14:paraId="6318C511" w14:textId="77777777" w:rsidR="009F784B" w:rsidRPr="009F784B" w:rsidRDefault="009F784B" w:rsidP="009F784B">
      <w:pPr>
        <w:spacing w:after="0" w:line="240" w:lineRule="auto"/>
        <w:jc w:val="center"/>
        <w:rPr>
          <w:rFonts w:ascii="Arial" w:hAnsi="Arial" w:cs="Arial"/>
        </w:rPr>
      </w:pPr>
    </w:p>
    <w:p w14:paraId="484D05B3" w14:textId="77777777" w:rsidR="009F784B" w:rsidRPr="009F784B" w:rsidRDefault="009F784B" w:rsidP="009F784B">
      <w:pPr>
        <w:spacing w:after="0" w:line="240" w:lineRule="auto"/>
        <w:jc w:val="center"/>
        <w:rPr>
          <w:rFonts w:ascii="Arial" w:hAnsi="Arial" w:cs="Arial"/>
        </w:rPr>
      </w:pPr>
    </w:p>
    <w:p w14:paraId="4DE08CC7" w14:textId="77777777" w:rsidR="009F784B" w:rsidRPr="009F784B" w:rsidRDefault="009F784B" w:rsidP="009F784B">
      <w:pPr>
        <w:spacing w:after="0" w:line="240" w:lineRule="auto"/>
        <w:jc w:val="center"/>
        <w:rPr>
          <w:rFonts w:ascii="Arial" w:hAnsi="Arial" w:cs="Arial"/>
        </w:rPr>
      </w:pPr>
      <w:r w:rsidRPr="009F784B">
        <w:rPr>
          <w:rFonts w:ascii="Arial" w:hAnsi="Arial" w:cs="Arial"/>
        </w:rPr>
        <w:t xml:space="preserve">Adolfo Ricardo </w:t>
      </w:r>
      <w:proofErr w:type="spellStart"/>
      <w:r w:rsidRPr="009F784B">
        <w:rPr>
          <w:rFonts w:ascii="Arial" w:hAnsi="Arial" w:cs="Arial"/>
        </w:rPr>
        <w:t>Exposito</w:t>
      </w:r>
      <w:proofErr w:type="spellEnd"/>
      <w:r w:rsidRPr="009F784B">
        <w:rPr>
          <w:rFonts w:ascii="Arial" w:hAnsi="Arial" w:cs="Arial"/>
        </w:rPr>
        <w:t xml:space="preserve"> Heras</w:t>
      </w:r>
    </w:p>
    <w:p w14:paraId="3A858596" w14:textId="77777777" w:rsidR="009F784B" w:rsidRPr="009F784B" w:rsidRDefault="009F784B" w:rsidP="009F784B">
      <w:pPr>
        <w:spacing w:after="0" w:line="240" w:lineRule="auto"/>
        <w:jc w:val="center"/>
        <w:rPr>
          <w:rFonts w:ascii="Arial" w:hAnsi="Arial" w:cs="Arial"/>
        </w:rPr>
      </w:pPr>
      <w:r w:rsidRPr="009F784B">
        <w:rPr>
          <w:rFonts w:ascii="Arial" w:hAnsi="Arial" w:cs="Arial"/>
        </w:rPr>
        <w:t>Student Number: 1915415</w:t>
      </w:r>
    </w:p>
    <w:p w14:paraId="2F62966C" w14:textId="51713D11" w:rsidR="009F784B" w:rsidRPr="009F784B" w:rsidRDefault="009F784B" w:rsidP="009F784B">
      <w:pPr>
        <w:spacing w:after="0" w:line="240" w:lineRule="auto"/>
        <w:jc w:val="center"/>
        <w:rPr>
          <w:rFonts w:ascii="Arial" w:hAnsi="Arial" w:cs="Arial"/>
        </w:rPr>
      </w:pPr>
      <w:r w:rsidRPr="009F784B">
        <w:rPr>
          <w:rFonts w:ascii="Arial" w:hAnsi="Arial" w:cs="Arial"/>
        </w:rPr>
        <w:t xml:space="preserve">Module code </w:t>
      </w:r>
      <w:r w:rsidR="0069299E" w:rsidRPr="0069299E">
        <w:rPr>
          <w:rFonts w:ascii="Arial" w:hAnsi="Arial" w:cs="Arial"/>
          <w:bCs/>
          <w:color w:val="000000" w:themeColor="text1"/>
        </w:rPr>
        <w:t>BMSW 5103</w:t>
      </w:r>
      <w:r w:rsidRPr="009F784B">
        <w:rPr>
          <w:rFonts w:ascii="Arial" w:hAnsi="Arial" w:cs="Arial"/>
        </w:rPr>
        <w:t xml:space="preserve">_BIRM </w:t>
      </w:r>
    </w:p>
    <w:p w14:paraId="74317949" w14:textId="7C694712" w:rsidR="009F784B" w:rsidRDefault="009F784B" w:rsidP="009F784B">
      <w:pPr>
        <w:spacing w:after="0" w:line="240" w:lineRule="auto"/>
        <w:jc w:val="center"/>
        <w:rPr>
          <w:rFonts w:ascii="Arial" w:hAnsi="Arial" w:cs="Arial"/>
        </w:rPr>
      </w:pPr>
      <w:r w:rsidRPr="009F784B">
        <w:rPr>
          <w:rFonts w:ascii="Arial" w:hAnsi="Arial" w:cs="Arial"/>
        </w:rPr>
        <w:t xml:space="preserve">Lecturer: </w:t>
      </w:r>
      <w:proofErr w:type="spellStart"/>
      <w:r w:rsidR="004B67C6" w:rsidRPr="004B67C6">
        <w:rPr>
          <w:rFonts w:ascii="Arial" w:hAnsi="Arial" w:cs="Arial"/>
        </w:rPr>
        <w:t>Nauman</w:t>
      </w:r>
      <w:proofErr w:type="spellEnd"/>
      <w:r w:rsidR="004B67C6" w:rsidRPr="004B67C6">
        <w:rPr>
          <w:rFonts w:ascii="Arial" w:hAnsi="Arial" w:cs="Arial"/>
        </w:rPr>
        <w:t xml:space="preserve"> Ali</w:t>
      </w:r>
    </w:p>
    <w:p w14:paraId="6DD86829" w14:textId="77777777" w:rsidR="004B67C6" w:rsidRPr="009F784B" w:rsidRDefault="004B67C6" w:rsidP="009F784B">
      <w:pPr>
        <w:spacing w:after="0" w:line="240" w:lineRule="auto"/>
        <w:jc w:val="center"/>
        <w:rPr>
          <w:rFonts w:ascii="Arial" w:hAnsi="Arial" w:cs="Arial"/>
        </w:rPr>
      </w:pPr>
    </w:p>
    <w:p w14:paraId="2906CD5F" w14:textId="77777777" w:rsidR="009F784B" w:rsidRPr="009F784B" w:rsidRDefault="009F784B" w:rsidP="009F784B">
      <w:pPr>
        <w:spacing w:after="0" w:line="480" w:lineRule="auto"/>
        <w:contextualSpacing/>
        <w:rPr>
          <w:rFonts w:ascii="Arial" w:hAnsi="Arial" w:cs="Arial"/>
          <w:b/>
          <w:bCs/>
          <w:color w:val="000000" w:themeColor="text1"/>
        </w:rPr>
      </w:pPr>
    </w:p>
    <w:p w14:paraId="10975529" w14:textId="7BFD0E37" w:rsidR="00F55382" w:rsidRDefault="00F55382" w:rsidP="00C3473D">
      <w:pPr>
        <w:spacing w:after="0" w:line="480" w:lineRule="auto"/>
        <w:contextualSpacing/>
        <w:jc w:val="center"/>
        <w:rPr>
          <w:rFonts w:ascii="Arial" w:hAnsi="Arial" w:cs="Arial"/>
          <w:b/>
          <w:bCs/>
          <w:color w:val="000000" w:themeColor="text1"/>
        </w:rPr>
      </w:pPr>
      <w:r w:rsidRPr="00B64C5B">
        <w:rPr>
          <w:rFonts w:ascii="Arial" w:hAnsi="Arial" w:cs="Arial"/>
          <w:b/>
          <w:bCs/>
          <w:color w:val="000000" w:themeColor="text1"/>
        </w:rPr>
        <w:lastRenderedPageBreak/>
        <w:t>Table of Content</w:t>
      </w:r>
    </w:p>
    <w:p w14:paraId="5725C86B" w14:textId="77777777" w:rsidR="00AC4C0A" w:rsidRPr="00B64C5B" w:rsidRDefault="00AC4C0A" w:rsidP="00C3473D">
      <w:pPr>
        <w:spacing w:after="0" w:line="480" w:lineRule="auto"/>
        <w:contextualSpacing/>
        <w:jc w:val="center"/>
        <w:rPr>
          <w:rFonts w:ascii="Arial" w:hAnsi="Arial" w:cs="Arial"/>
          <w:b/>
          <w:bCs/>
          <w:color w:val="000000" w:themeColor="text1"/>
        </w:rPr>
      </w:pPr>
    </w:p>
    <w:p w14:paraId="2E4E80ED" w14:textId="1A9D572F" w:rsidR="00C3473D" w:rsidRPr="0008294F" w:rsidRDefault="00C3473D" w:rsidP="00C3473D">
      <w:pPr>
        <w:pStyle w:val="TDC1"/>
        <w:tabs>
          <w:tab w:val="right" w:leader="dot" w:pos="9016"/>
        </w:tabs>
        <w:spacing w:after="0" w:line="480" w:lineRule="auto"/>
        <w:contextualSpacing/>
        <w:rPr>
          <w:rFonts w:ascii="Arial" w:hAnsi="Arial" w:cs="Arial"/>
          <w:noProof/>
          <w:color w:val="000000" w:themeColor="text1"/>
        </w:rPr>
      </w:pPr>
      <w:r w:rsidRPr="0008294F">
        <w:rPr>
          <w:rFonts w:ascii="Arial" w:hAnsi="Arial" w:cs="Arial"/>
          <w:color w:val="000000" w:themeColor="text1"/>
        </w:rPr>
        <w:fldChar w:fldCharType="begin"/>
      </w:r>
      <w:r w:rsidRPr="0008294F">
        <w:rPr>
          <w:rFonts w:ascii="Arial" w:hAnsi="Arial" w:cs="Arial"/>
          <w:color w:val="000000" w:themeColor="text1"/>
        </w:rPr>
        <w:instrText xml:space="preserve"> TOC \o "1-3" \h \z \u </w:instrText>
      </w:r>
      <w:r w:rsidRPr="0008294F">
        <w:rPr>
          <w:rFonts w:ascii="Arial" w:hAnsi="Arial" w:cs="Arial"/>
          <w:color w:val="000000" w:themeColor="text1"/>
        </w:rPr>
        <w:fldChar w:fldCharType="separate"/>
      </w:r>
      <w:hyperlink w:anchor="_Toc84519065" w:history="1">
        <w:r w:rsidRPr="0008294F">
          <w:rPr>
            <w:rStyle w:val="Hipervnculo"/>
            <w:rFonts w:ascii="Arial" w:hAnsi="Arial" w:cs="Arial"/>
            <w:noProof/>
            <w:color w:val="000000" w:themeColor="text1"/>
          </w:rPr>
          <w:t>Introduction</w:t>
        </w:r>
        <w:r w:rsidRPr="0008294F">
          <w:rPr>
            <w:rFonts w:ascii="Arial" w:hAnsi="Arial" w:cs="Arial"/>
            <w:noProof/>
            <w:webHidden/>
            <w:color w:val="000000" w:themeColor="text1"/>
          </w:rPr>
          <w:tab/>
        </w:r>
      </w:hyperlink>
      <w:r w:rsidR="00596142">
        <w:rPr>
          <w:rFonts w:ascii="Arial" w:hAnsi="Arial" w:cs="Arial"/>
          <w:noProof/>
          <w:color w:val="000000" w:themeColor="text1"/>
        </w:rPr>
        <w:t>3</w:t>
      </w:r>
    </w:p>
    <w:p w14:paraId="14B4BEC5" w14:textId="243A87FE"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66" w:history="1">
        <w:r w:rsidR="00C3473D" w:rsidRPr="0008294F">
          <w:rPr>
            <w:rStyle w:val="Hipervnculo"/>
            <w:rFonts w:ascii="Arial" w:hAnsi="Arial" w:cs="Arial"/>
            <w:noProof/>
            <w:color w:val="000000" w:themeColor="text1"/>
          </w:rPr>
          <w:t>Ethics and its Components</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3</w:t>
      </w:r>
    </w:p>
    <w:p w14:paraId="750747A8" w14:textId="222ED79E" w:rsidR="00C3473D" w:rsidRPr="0008294F" w:rsidRDefault="00B243C2" w:rsidP="00B51946">
      <w:pPr>
        <w:pStyle w:val="TDC2"/>
        <w:rPr>
          <w:rFonts w:ascii="Arial" w:hAnsi="Arial" w:cs="Arial"/>
          <w:noProof/>
        </w:rPr>
      </w:pPr>
      <w:hyperlink w:anchor="_Toc84519067" w:history="1">
        <w:r w:rsidR="00C3473D" w:rsidRPr="0008294F">
          <w:rPr>
            <w:rStyle w:val="Hipervnculo"/>
            <w:rFonts w:ascii="Arial" w:hAnsi="Arial" w:cs="Arial"/>
            <w:noProof/>
            <w:color w:val="000000" w:themeColor="text1"/>
          </w:rPr>
          <w:t xml:space="preserve">Ethical Policies </w:t>
        </w:r>
        <w:r w:rsidR="00596142">
          <w:rPr>
            <w:rStyle w:val="Hipervnculo"/>
            <w:rFonts w:ascii="Arial" w:hAnsi="Arial" w:cs="Arial"/>
            <w:noProof/>
            <w:color w:val="000000" w:themeColor="text1"/>
          </w:rPr>
          <w:t>o</w:t>
        </w:r>
        <w:r w:rsidR="00C3473D" w:rsidRPr="0008294F">
          <w:rPr>
            <w:rStyle w:val="Hipervnculo"/>
            <w:rFonts w:ascii="Arial" w:hAnsi="Arial" w:cs="Arial"/>
            <w:noProof/>
            <w:color w:val="000000" w:themeColor="text1"/>
          </w:rPr>
          <w:t>f Tesco</w:t>
        </w:r>
        <w:r w:rsidR="00C3473D" w:rsidRPr="0008294F">
          <w:rPr>
            <w:rFonts w:ascii="Arial" w:hAnsi="Arial" w:cs="Arial"/>
            <w:noProof/>
            <w:webHidden/>
          </w:rPr>
          <w:tab/>
        </w:r>
      </w:hyperlink>
      <w:r w:rsidR="00596142">
        <w:rPr>
          <w:rFonts w:ascii="Arial" w:hAnsi="Arial" w:cs="Arial"/>
          <w:noProof/>
        </w:rPr>
        <w:t>4</w:t>
      </w:r>
    </w:p>
    <w:p w14:paraId="3354EBCC" w14:textId="29278FE3"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68" w:history="1">
        <w:r w:rsidR="00C3473D" w:rsidRPr="0008294F">
          <w:rPr>
            <w:rStyle w:val="Hipervnculo"/>
            <w:rFonts w:ascii="Arial" w:hAnsi="Arial" w:cs="Arial"/>
            <w:noProof/>
            <w:color w:val="000000" w:themeColor="text1"/>
          </w:rPr>
          <w:t xml:space="preserve">Sustainability </w:t>
        </w:r>
        <w:r w:rsidR="00596142">
          <w:rPr>
            <w:rStyle w:val="Hipervnculo"/>
            <w:rFonts w:ascii="Arial" w:hAnsi="Arial" w:cs="Arial"/>
            <w:noProof/>
            <w:color w:val="000000" w:themeColor="text1"/>
          </w:rPr>
          <w:t>a</w:t>
        </w:r>
        <w:r w:rsidR="00C3473D" w:rsidRPr="0008294F">
          <w:rPr>
            <w:rStyle w:val="Hipervnculo"/>
            <w:rFonts w:ascii="Arial" w:hAnsi="Arial" w:cs="Arial"/>
            <w:noProof/>
            <w:color w:val="000000" w:themeColor="text1"/>
          </w:rPr>
          <w:t xml:space="preserve">nd </w:t>
        </w:r>
        <w:r w:rsidR="00596142">
          <w:rPr>
            <w:rStyle w:val="Hipervnculo"/>
            <w:rFonts w:ascii="Arial" w:hAnsi="Arial" w:cs="Arial"/>
            <w:noProof/>
            <w:color w:val="000000" w:themeColor="text1"/>
          </w:rPr>
          <w:t>i</w:t>
        </w:r>
        <w:r w:rsidR="00C3473D" w:rsidRPr="0008294F">
          <w:rPr>
            <w:rStyle w:val="Hipervnculo"/>
            <w:rFonts w:ascii="Arial" w:hAnsi="Arial" w:cs="Arial"/>
            <w:noProof/>
            <w:color w:val="000000" w:themeColor="text1"/>
          </w:rPr>
          <w:t>ts Components</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5</w:t>
      </w:r>
    </w:p>
    <w:p w14:paraId="5BE6BD03" w14:textId="4EDE543B" w:rsidR="00C3473D" w:rsidRPr="0008294F" w:rsidRDefault="00B243C2" w:rsidP="00B51946">
      <w:pPr>
        <w:pStyle w:val="TDC2"/>
        <w:rPr>
          <w:rFonts w:ascii="Arial" w:hAnsi="Arial" w:cs="Arial"/>
          <w:noProof/>
        </w:rPr>
      </w:pPr>
      <w:hyperlink w:anchor="_Toc84519069" w:history="1">
        <w:r w:rsidR="00C3473D" w:rsidRPr="0008294F">
          <w:rPr>
            <w:rStyle w:val="Hipervnculo"/>
            <w:rFonts w:ascii="Arial" w:hAnsi="Arial" w:cs="Arial"/>
            <w:noProof/>
            <w:color w:val="000000" w:themeColor="text1"/>
          </w:rPr>
          <w:t xml:space="preserve">Sustainability Policies </w:t>
        </w:r>
        <w:r w:rsidR="00596142">
          <w:rPr>
            <w:rStyle w:val="Hipervnculo"/>
            <w:rFonts w:ascii="Arial" w:hAnsi="Arial" w:cs="Arial"/>
            <w:noProof/>
            <w:color w:val="000000" w:themeColor="text1"/>
          </w:rPr>
          <w:t>o</w:t>
        </w:r>
        <w:r w:rsidR="00C3473D" w:rsidRPr="0008294F">
          <w:rPr>
            <w:rStyle w:val="Hipervnculo"/>
            <w:rFonts w:ascii="Arial" w:hAnsi="Arial" w:cs="Arial"/>
            <w:noProof/>
            <w:color w:val="000000" w:themeColor="text1"/>
          </w:rPr>
          <w:t>f Tesco</w:t>
        </w:r>
        <w:r w:rsidR="00C3473D" w:rsidRPr="0008294F">
          <w:rPr>
            <w:rFonts w:ascii="Arial" w:hAnsi="Arial" w:cs="Arial"/>
            <w:noProof/>
            <w:webHidden/>
          </w:rPr>
          <w:tab/>
        </w:r>
      </w:hyperlink>
      <w:r w:rsidR="00596142">
        <w:rPr>
          <w:rFonts w:ascii="Arial" w:hAnsi="Arial" w:cs="Arial"/>
          <w:noProof/>
        </w:rPr>
        <w:t>6</w:t>
      </w:r>
    </w:p>
    <w:p w14:paraId="3DEDF601" w14:textId="61EBCFA7"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70" w:history="1">
        <w:r w:rsidR="00C3473D" w:rsidRPr="0008294F">
          <w:rPr>
            <w:rStyle w:val="Hipervnculo"/>
            <w:rFonts w:ascii="Arial" w:hAnsi="Arial" w:cs="Arial"/>
            <w:noProof/>
            <w:color w:val="000000" w:themeColor="text1"/>
          </w:rPr>
          <w:t xml:space="preserve">Quality </w:t>
        </w:r>
        <w:r w:rsidR="00596142">
          <w:rPr>
            <w:rStyle w:val="Hipervnculo"/>
            <w:rFonts w:ascii="Arial" w:hAnsi="Arial" w:cs="Arial"/>
            <w:noProof/>
            <w:color w:val="000000" w:themeColor="text1"/>
          </w:rPr>
          <w:t>a</w:t>
        </w:r>
        <w:r w:rsidR="00C3473D" w:rsidRPr="0008294F">
          <w:rPr>
            <w:rStyle w:val="Hipervnculo"/>
            <w:rFonts w:ascii="Arial" w:hAnsi="Arial" w:cs="Arial"/>
            <w:noProof/>
            <w:color w:val="000000" w:themeColor="text1"/>
          </w:rPr>
          <w:t xml:space="preserve">nd </w:t>
        </w:r>
        <w:r w:rsidR="00596142">
          <w:rPr>
            <w:rStyle w:val="Hipervnculo"/>
            <w:rFonts w:ascii="Arial" w:hAnsi="Arial" w:cs="Arial"/>
            <w:noProof/>
            <w:color w:val="000000" w:themeColor="text1"/>
          </w:rPr>
          <w:t>i</w:t>
        </w:r>
        <w:r w:rsidR="00C3473D" w:rsidRPr="0008294F">
          <w:rPr>
            <w:rStyle w:val="Hipervnculo"/>
            <w:rFonts w:ascii="Arial" w:hAnsi="Arial" w:cs="Arial"/>
            <w:noProof/>
            <w:color w:val="000000" w:themeColor="text1"/>
          </w:rPr>
          <w:t>ts Constituent Elements</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8</w:t>
      </w:r>
    </w:p>
    <w:p w14:paraId="6D035D00" w14:textId="69C4E3CF"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71" w:history="1">
        <w:r w:rsidR="00C3473D" w:rsidRPr="0008294F">
          <w:rPr>
            <w:rStyle w:val="Hipervnculo"/>
            <w:rFonts w:ascii="Arial" w:hAnsi="Arial" w:cs="Arial"/>
            <w:noProof/>
            <w:color w:val="000000" w:themeColor="text1"/>
          </w:rPr>
          <w:t xml:space="preserve">Models </w:t>
        </w:r>
        <w:r w:rsidR="00596142">
          <w:rPr>
            <w:rStyle w:val="Hipervnculo"/>
            <w:rFonts w:ascii="Arial" w:hAnsi="Arial" w:cs="Arial"/>
            <w:noProof/>
            <w:color w:val="000000" w:themeColor="text1"/>
          </w:rPr>
          <w:t>o</w:t>
        </w:r>
        <w:r w:rsidR="00C3473D" w:rsidRPr="0008294F">
          <w:rPr>
            <w:rStyle w:val="Hipervnculo"/>
            <w:rFonts w:ascii="Arial" w:hAnsi="Arial" w:cs="Arial"/>
            <w:noProof/>
            <w:color w:val="000000" w:themeColor="text1"/>
          </w:rPr>
          <w:t>f Customer Relationship Management (CRM)</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9</w:t>
      </w:r>
    </w:p>
    <w:p w14:paraId="3513C4A2" w14:textId="2C230DFD"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72" w:history="1">
        <w:r w:rsidR="00C3473D" w:rsidRPr="0008294F">
          <w:rPr>
            <w:rStyle w:val="Hipervnculo"/>
            <w:rFonts w:ascii="Arial" w:hAnsi="Arial" w:cs="Arial"/>
            <w:noProof/>
            <w:color w:val="000000" w:themeColor="text1"/>
          </w:rPr>
          <w:t>Conclusion</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11</w:t>
      </w:r>
    </w:p>
    <w:p w14:paraId="526B499A" w14:textId="57017BE3"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73" w:history="1">
        <w:r w:rsidR="00C3473D" w:rsidRPr="0008294F">
          <w:rPr>
            <w:rStyle w:val="Hipervnculo"/>
            <w:rFonts w:ascii="Arial" w:hAnsi="Arial" w:cs="Arial"/>
            <w:noProof/>
            <w:color w:val="000000" w:themeColor="text1"/>
          </w:rPr>
          <w:t>Recommendation</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11</w:t>
      </w:r>
    </w:p>
    <w:p w14:paraId="78F36F1C" w14:textId="4423B3F0" w:rsidR="00C3473D" w:rsidRPr="0008294F" w:rsidRDefault="00B243C2" w:rsidP="00C3473D">
      <w:pPr>
        <w:pStyle w:val="TDC1"/>
        <w:tabs>
          <w:tab w:val="right" w:leader="dot" w:pos="9016"/>
        </w:tabs>
        <w:spacing w:after="0" w:line="480" w:lineRule="auto"/>
        <w:contextualSpacing/>
        <w:rPr>
          <w:rFonts w:ascii="Arial" w:hAnsi="Arial" w:cs="Arial"/>
          <w:noProof/>
          <w:color w:val="000000" w:themeColor="text1"/>
        </w:rPr>
      </w:pPr>
      <w:hyperlink w:anchor="_Toc84519074" w:history="1">
        <w:r w:rsidR="00C3473D" w:rsidRPr="0008294F">
          <w:rPr>
            <w:rStyle w:val="Hipervnculo"/>
            <w:rFonts w:ascii="Arial" w:hAnsi="Arial" w:cs="Arial"/>
            <w:noProof/>
            <w:color w:val="000000" w:themeColor="text1"/>
          </w:rPr>
          <w:t>References</w:t>
        </w:r>
        <w:r w:rsidR="00C3473D" w:rsidRPr="0008294F">
          <w:rPr>
            <w:rFonts w:ascii="Arial" w:hAnsi="Arial" w:cs="Arial"/>
            <w:noProof/>
            <w:webHidden/>
            <w:color w:val="000000" w:themeColor="text1"/>
          </w:rPr>
          <w:tab/>
        </w:r>
      </w:hyperlink>
      <w:r w:rsidR="00596142">
        <w:rPr>
          <w:rFonts w:ascii="Arial" w:hAnsi="Arial" w:cs="Arial"/>
          <w:noProof/>
          <w:color w:val="000000" w:themeColor="text1"/>
        </w:rPr>
        <w:t>13</w:t>
      </w:r>
    </w:p>
    <w:p w14:paraId="36174EB7" w14:textId="2DFA8108" w:rsidR="00F55382" w:rsidRPr="0008294F" w:rsidRDefault="00C3473D" w:rsidP="00C3473D">
      <w:pPr>
        <w:spacing w:after="0" w:line="480" w:lineRule="auto"/>
        <w:contextualSpacing/>
        <w:rPr>
          <w:rFonts w:ascii="Arial" w:hAnsi="Arial" w:cs="Arial"/>
          <w:color w:val="000000" w:themeColor="text1"/>
        </w:rPr>
      </w:pPr>
      <w:r w:rsidRPr="0008294F">
        <w:rPr>
          <w:rFonts w:ascii="Arial" w:hAnsi="Arial" w:cs="Arial"/>
          <w:color w:val="000000" w:themeColor="text1"/>
        </w:rPr>
        <w:fldChar w:fldCharType="end"/>
      </w:r>
    </w:p>
    <w:p w14:paraId="3DC81F5B" w14:textId="77777777" w:rsidR="00F55382" w:rsidRPr="00B64C5B" w:rsidRDefault="00F55382" w:rsidP="00C3473D">
      <w:pPr>
        <w:spacing w:after="0" w:line="480" w:lineRule="auto"/>
        <w:contextualSpacing/>
        <w:rPr>
          <w:rFonts w:ascii="Arial" w:hAnsi="Arial" w:cs="Arial"/>
          <w:b/>
          <w:bCs/>
          <w:color w:val="000000" w:themeColor="text1"/>
        </w:rPr>
      </w:pPr>
      <w:r w:rsidRPr="00B64C5B">
        <w:rPr>
          <w:rFonts w:ascii="Arial" w:hAnsi="Arial" w:cs="Arial"/>
          <w:b/>
          <w:bCs/>
          <w:color w:val="000000" w:themeColor="text1"/>
        </w:rPr>
        <w:br w:type="page"/>
      </w:r>
    </w:p>
    <w:p w14:paraId="4EA76415" w14:textId="6A752E29" w:rsidR="00C10F06" w:rsidRPr="00B64C5B" w:rsidRDefault="005D0694" w:rsidP="00C3473D">
      <w:pPr>
        <w:pStyle w:val="Ttulo1"/>
        <w:spacing w:after="0" w:line="480" w:lineRule="auto"/>
        <w:contextualSpacing/>
        <w:rPr>
          <w:rFonts w:ascii="Arial" w:hAnsi="Arial" w:cs="Arial"/>
          <w:color w:val="000000" w:themeColor="text1"/>
        </w:rPr>
      </w:pPr>
      <w:bookmarkStart w:id="0" w:name="_Toc84519065"/>
      <w:r w:rsidRPr="00B64C5B">
        <w:rPr>
          <w:rFonts w:ascii="Arial" w:hAnsi="Arial" w:cs="Arial"/>
          <w:color w:val="000000" w:themeColor="text1"/>
        </w:rPr>
        <w:lastRenderedPageBreak/>
        <w:t>Introduction</w:t>
      </w:r>
      <w:bookmarkEnd w:id="0"/>
    </w:p>
    <w:p w14:paraId="3A9EA0DF" w14:textId="461A400F" w:rsidR="005D0694" w:rsidRPr="00B64C5B" w:rsidRDefault="005D0694" w:rsidP="00C3473D">
      <w:pPr>
        <w:spacing w:after="0" w:line="480" w:lineRule="auto"/>
        <w:contextualSpacing/>
        <w:rPr>
          <w:rFonts w:ascii="Arial" w:hAnsi="Arial" w:cs="Arial"/>
          <w:color w:val="000000" w:themeColor="text1"/>
        </w:rPr>
      </w:pPr>
      <w:r w:rsidRPr="00B64C5B">
        <w:rPr>
          <w:rFonts w:ascii="Arial" w:hAnsi="Arial" w:cs="Arial"/>
          <w:b/>
          <w:bCs/>
          <w:i/>
          <w:iCs/>
          <w:color w:val="000000" w:themeColor="text1"/>
        </w:rPr>
        <w:tab/>
      </w:r>
      <w:r w:rsidRPr="00B64C5B">
        <w:rPr>
          <w:rFonts w:ascii="Arial" w:hAnsi="Arial" w:cs="Arial"/>
          <w:color w:val="000000" w:themeColor="text1"/>
        </w:rPr>
        <w:t>This task is based upon assessing the impact of emerging themes on policies and practices of the quality systems and analysing quality processes in the workplace with respect to the supermarket sector. For this purpose, the organisation that has been chosen is Tesco. For further evaluation, the concept and components of ethics will be discussed along with identifying ethical policies of Tesco and how it impacts customers. Moreover, the concept and components of sustainability along with sustainability policies of Tesco will also be analysed. Furthermore, the task will also identify quality and its components and will further analyse quality mode that may assist in improving the customer relationship management (CRM).</w:t>
      </w:r>
    </w:p>
    <w:p w14:paraId="7818541D" w14:textId="585FE67A" w:rsidR="000342D6" w:rsidRPr="00B64C5B" w:rsidRDefault="000342D6" w:rsidP="00C3473D">
      <w:pPr>
        <w:spacing w:after="0" w:line="480" w:lineRule="auto"/>
        <w:contextualSpacing/>
        <w:rPr>
          <w:rFonts w:ascii="Arial" w:hAnsi="Arial" w:cs="Arial"/>
          <w:color w:val="000000" w:themeColor="text1"/>
        </w:rPr>
      </w:pPr>
    </w:p>
    <w:p w14:paraId="7219BF98" w14:textId="29DAAAFC" w:rsidR="000342D6" w:rsidRPr="00B64C5B" w:rsidRDefault="000342D6" w:rsidP="00C3473D">
      <w:pPr>
        <w:pStyle w:val="Ttulo1"/>
        <w:spacing w:after="0" w:line="480" w:lineRule="auto"/>
        <w:contextualSpacing/>
        <w:rPr>
          <w:rFonts w:ascii="Arial" w:hAnsi="Arial" w:cs="Arial"/>
          <w:color w:val="000000" w:themeColor="text1"/>
        </w:rPr>
      </w:pPr>
      <w:bookmarkStart w:id="1" w:name="_Toc84519066"/>
      <w:r w:rsidRPr="00B64C5B">
        <w:rPr>
          <w:rFonts w:ascii="Arial" w:hAnsi="Arial" w:cs="Arial"/>
          <w:color w:val="000000" w:themeColor="text1"/>
        </w:rPr>
        <w:t>Ethics and its Components</w:t>
      </w:r>
      <w:bookmarkEnd w:id="1"/>
    </w:p>
    <w:p w14:paraId="44DE502D" w14:textId="0343AFB3" w:rsidR="000342D6" w:rsidRPr="00B64C5B" w:rsidRDefault="000342D6"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Ethical discourse has recently become quite popular and attracts the attention of a wide range of specialists in various fields</w:t>
      </w:r>
      <w:r w:rsidR="00145FCB"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&lt;EndNote&gt;&lt;Cite&gt;&lt;Author&gt;Bhasa&lt;/Author&gt;&lt;Year&gt;2017&lt;/Year&gt;&lt;RecNum&gt;1595&lt;/RecNum&gt;&lt;DisplayText&gt;(Bhasa, 2017)&lt;/DisplayText&gt;&lt;record&gt;&lt;rec-number&gt;1595&lt;/rec-number&gt;&lt;foreign-keys&gt;&lt;key app="EN" db-id="z0vet9t9k0aa5kersx5xa0x4tx5srsvsrzpx" timestamp="1633607468"&gt;1595&lt;/key&gt;&lt;/foreign-keys&gt;&lt;ref-type name="Journal Article"&gt;17&lt;/ref-type&gt;&lt;contributors&gt;&lt;authors&gt;&lt;author&gt;Bhasa, Malla Praveen&lt;/author&gt;&lt;/authors&gt;&lt;/contributors&gt;&lt;titles&gt;&lt;title&gt;Normative Ethical Theories as Frameworks for Better Corporate Governance: A Practitioner&amp;apos;s Perspective&lt;/title&gt;&lt;secondary-title&gt;IUP Journal of Corporate Governance&lt;/secondary-title&gt;&lt;/titles&gt;&lt;periodical&gt;&lt;full-title&gt;IUP Journal of Corporate Governance&lt;/full-title&gt;&lt;/periodical&gt;&lt;volume&gt;16&lt;/volume&gt;&lt;number&gt;2&lt;/number&gt;&lt;dates&gt;&lt;year&gt;2017&lt;/year&gt;&lt;/dates&gt;&lt;isbn&gt;0972-6853&lt;/isbn&gt;&lt;urls&gt;&lt;/urls&gt;&lt;/record&gt;&lt;/Cite&gt;&lt;/EndNote&gt;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(Bhasa, 2017)</w:t>
      </w:r>
      <w:r w:rsidR="00FE4F2B" w:rsidRPr="00B64C5B">
        <w:rPr>
          <w:rFonts w:ascii="Arial" w:hAnsi="Arial" w:cs="Arial"/>
          <w:color w:val="000000" w:themeColor="text1"/>
        </w:rPr>
        <w:fldChar w:fldCharType="end"/>
      </w:r>
      <w:r w:rsidRPr="00B64C5B">
        <w:rPr>
          <w:rFonts w:ascii="Arial" w:hAnsi="Arial" w:cs="Arial"/>
          <w:color w:val="000000" w:themeColor="text1"/>
        </w:rPr>
        <w:t xml:space="preserve">. This is due to the fact that applied ethics became widespread at the end of the 20th century. Applied ethics can be defined as a special kind of theorizing in terms of life. This is not just a new kind of ethics, but rather a new kind of knowledge, a new </w:t>
      </w:r>
      <w:r w:rsidR="00C3473D" w:rsidRPr="00B64C5B">
        <w:rPr>
          <w:rFonts w:ascii="Arial" w:hAnsi="Arial" w:cs="Arial"/>
          <w:color w:val="000000" w:themeColor="text1"/>
        </w:rPr>
        <w:t>transience</w:t>
      </w:r>
      <w:r w:rsidRPr="00B64C5B">
        <w:rPr>
          <w:rFonts w:ascii="Arial" w:hAnsi="Arial" w:cs="Arial"/>
          <w:color w:val="000000" w:themeColor="text1"/>
        </w:rPr>
        <w:t>, in which different forms of knowledge from different sciences are applied, for example, ethics, philosophy, medicine, business, and politics</w:t>
      </w:r>
      <w:r w:rsidR="00145FCB"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&lt;EndNote&gt;&lt;Cite&gt;&lt;Author&gt;Khramtsova&lt;/Author&gt;&lt;Year&gt;2018&lt;/Year&gt;&lt;RecNum&gt;1593&lt;/RecNum&gt;&lt;DisplayText&gt;(Khramtsova, 2018)&lt;/DisplayText&gt;&lt;record&gt;&lt;rec-number&gt;1593&lt;/rec-number&gt;&lt;foreign-keys&gt;&lt;key app="EN" db-id="z0vet9t9k0aa5kersx5xa0x4tx5srsvsrzpx" timestamp="1633607459"&gt;1593&lt;/key&gt;&lt;/foreign-keys&gt;&lt;ref-type name="Journal Article"&gt;17&lt;/ref-type&gt;&lt;contributors&gt;&lt;authors&gt;&lt;author&gt;Khramtsova, MV&lt;/author&gt;&lt;/authors&gt;&lt;/contributors&gt;&lt;titles&gt;&lt;title&gt;Incorporating ethical issues into business English classes&lt;/title&gt;&lt;/titles&gt;&lt;dates&gt;&lt;year&gt;2018&lt;/year&gt;&lt;/dates&gt;&lt;isbn&gt;9855666798&lt;/isbn&gt;&lt;urls&gt;&lt;/urls&gt;&lt;/record&gt;&lt;/Cite&gt;&lt;/EndNote&gt;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(Khramtsova, 2018)</w:t>
      </w:r>
      <w:r w:rsidR="00FE4F2B" w:rsidRPr="00B64C5B">
        <w:rPr>
          <w:rFonts w:ascii="Arial" w:hAnsi="Arial" w:cs="Arial"/>
          <w:color w:val="000000" w:themeColor="text1"/>
        </w:rPr>
        <w:fldChar w:fldCharType="end"/>
      </w:r>
      <w:r w:rsidRPr="00B64C5B">
        <w:rPr>
          <w:rFonts w:ascii="Arial" w:hAnsi="Arial" w:cs="Arial"/>
          <w:color w:val="000000" w:themeColor="text1"/>
        </w:rPr>
        <w:t>. It is safe to say that modern ethics is characterized by an increase in the proportion and role of moral dilemmas. Various specialists take part in their discussion, maximizing the space of ethical dialogue</w:t>
      </w:r>
      <w:r w:rsidR="00145FCB"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&lt;EndNote&gt;&lt;Cite&gt;&lt;Author&gt;Ko&lt;/Author&gt;&lt;Year&gt;2018&lt;/Year&gt;&lt;RecNum&gt;1597&lt;/RecNum&gt;&lt;DisplayText&gt;(Ko et al., 2018)&lt;/DisplayText&gt;&lt;record&gt;&lt;rec-number&gt;1597&lt;/rec-number&gt;&lt;foreign-keys&gt;&lt;key app="EN" db-id="z0vet9t9k0aa5kersx5xa0x4tx5srsvsrzpx" timestamp="1633607489"&gt;1597&lt;/key&gt;&lt;/foreign-keys&gt;&lt;ref-type name="Journal Article"&gt;17&lt;/ref-type&gt;&lt;contributors&gt;&lt;authors&gt;&lt;author&gt;Ko, Changsuk&lt;/author&gt;&lt;author&gt;Ma, Jianhong&lt;/author&gt;&lt;author&gt;Bartnik, Roman&lt;/author&gt;&lt;author&gt;Haney, Mark H&lt;/author&gt;&lt;author&gt;Kang, Mingu&lt;/author&gt;&lt;/authors&gt;&lt;/contributors&gt;&lt;titles&gt;&lt;title&gt;Ethical leadership: An integrative review and future research agenda&lt;/title&gt;&lt;secondary-title&gt;Ethics &amp;amp; Behavior&lt;/secondary-title&gt;&lt;/titles&gt;&lt;periodical&gt;&lt;full-title&gt;Ethics &amp;amp; Behavior&lt;/full-title&gt;&lt;/periodical&gt;&lt;pages&gt;104-132&lt;/pages&gt;&lt;volume&gt;28&lt;/volume&gt;&lt;number&gt;2&lt;/number&gt;&lt;dates&gt;&lt;year&gt;2018&lt;/year&gt;&lt;/dates&gt;&lt;isbn&gt;1050-8422&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(Ko et al., 2018)</w:t>
      </w:r>
      <w:r w:rsidR="00FE4F2B" w:rsidRPr="00B64C5B">
        <w:rPr>
          <w:rFonts w:ascii="Arial" w:hAnsi="Arial" w:cs="Arial"/>
          <w:color w:val="000000" w:themeColor="text1"/>
        </w:rPr>
        <w:fldChar w:fldCharType="end"/>
      </w:r>
      <w:r w:rsidR="00145FCB" w:rsidRPr="00B64C5B">
        <w:rPr>
          <w:rFonts w:ascii="Arial" w:hAnsi="Arial" w:cs="Arial"/>
          <w:color w:val="000000" w:themeColor="text1"/>
        </w:rPr>
        <w:t xml:space="preserve">. </w:t>
      </w:r>
      <w:r w:rsidRPr="00B64C5B">
        <w:rPr>
          <w:rFonts w:ascii="Arial" w:hAnsi="Arial" w:cs="Arial"/>
          <w:color w:val="000000" w:themeColor="text1"/>
        </w:rPr>
        <w:t>Many moral problems of the modern world, such as the death penalty, euthanasia, organ transplants, arms sales and others, take the form of global moral dilemmas. A number of scholars make the assumption that applied ethics is an important stage in the process of the historical development of ethics itself.</w:t>
      </w:r>
    </w:p>
    <w:p w14:paraId="4FC132A7" w14:textId="5EAD6E99" w:rsidR="000342D6" w:rsidRPr="00B64C5B" w:rsidRDefault="000342D6"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Ethics is attributively metaphysical in nature: a fatal question for ethics was the question of the relationship between the concrete historical and universal content of morality, but despite its obviously problematic status, ethics demonstrates persistent attempts to </w:t>
      </w:r>
      <w:r w:rsidRPr="00B64C5B">
        <w:rPr>
          <w:rFonts w:ascii="Arial" w:hAnsi="Arial" w:cs="Arial"/>
          <w:color w:val="000000" w:themeColor="text1"/>
        </w:rPr>
        <w:lastRenderedPageBreak/>
        <w:t>constitute a system of "universal moral values</w:t>
      </w:r>
      <w:r w:rsidR="00145FCB"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&lt;EndNote&gt;&lt;Cite&gt;&lt;Author&gt;Ahmad&lt;/Author&gt;&lt;Year&gt;2018&lt;/Year&gt;&lt;RecNum&gt;1600&lt;/RecNum&gt;&lt;DisplayText&gt;(Ahmad and Gao, 2018)&lt;/DisplayText&gt;&lt;record&gt;&lt;rec-number&gt;1600&lt;/rec-number&gt;&lt;foreign-keys&gt;&lt;key app="EN" db-id="z0vet9t9k0aa5kersx5xa0x4tx5srsvsrzpx" timestamp="1633607502"&gt;1600&lt;/key&gt;&lt;/foreign-keys&gt;&lt;ref-type name="Journal Article"&gt;17&lt;/ref-type&gt;&lt;contributors&gt;&lt;authors&gt;&lt;author&gt;Ahmad, Israr&lt;/author&gt;&lt;author&gt;Gao, Yongqiang&lt;/author&gt;&lt;/authors&gt;&lt;/contributors&gt;&lt;titles&gt;&lt;title&gt;Ethical leadership and work engagement&lt;/title&gt;&lt;secondary-title&gt;Management Decision&lt;/secondary-title&gt;&lt;/titles&gt;&lt;periodical&gt;&lt;full-title&gt;Management Decision&lt;/full-title&gt;&lt;/periodical&gt;&lt;dates&gt;&lt;year&gt;2018&lt;/year&gt;&lt;/dates&gt;&lt;isbn&gt;0025-1747&lt;/isbn&gt;&lt;urls&gt;&lt;/urls&gt;&lt;/record&gt;&lt;/Cite&gt;&lt;/EndNote&gt;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(Ahmad and Gao, 2018)</w:t>
      </w:r>
      <w:r w:rsidR="00FE4F2B" w:rsidRPr="00B64C5B">
        <w:rPr>
          <w:rFonts w:ascii="Arial" w:hAnsi="Arial" w:cs="Arial"/>
          <w:color w:val="000000" w:themeColor="text1"/>
        </w:rPr>
        <w:fldChar w:fldCharType="end"/>
      </w:r>
      <w:r w:rsidRPr="00B64C5B">
        <w:rPr>
          <w:rFonts w:ascii="Arial" w:hAnsi="Arial" w:cs="Arial"/>
          <w:color w:val="000000" w:themeColor="text1"/>
        </w:rPr>
        <w:t xml:space="preserve">." Meanwhile, modern culture explicitly comprehends itself as based on the paradigm of "post-metaphysical thinking", in the space of which a consistent and radical rejection of such presumptions of classical metaphysics as the presumption of </w:t>
      </w:r>
      <w:proofErr w:type="spellStart"/>
      <w:r w:rsidRPr="00B64C5B">
        <w:rPr>
          <w:rFonts w:ascii="Arial" w:hAnsi="Arial" w:cs="Arial"/>
          <w:color w:val="000000" w:themeColor="text1"/>
        </w:rPr>
        <w:t>logocentrism</w:t>
      </w:r>
      <w:proofErr w:type="spellEnd"/>
      <w:r w:rsidRPr="00B64C5B">
        <w:rPr>
          <w:rFonts w:ascii="Arial" w:hAnsi="Arial" w:cs="Arial"/>
          <w:color w:val="000000" w:themeColor="text1"/>
        </w:rPr>
        <w:t>, the presumption of the immanence of meaning is carried out.</w:t>
      </w:r>
    </w:p>
    <w:p w14:paraId="1AA59373" w14:textId="00A33E87" w:rsidR="000342D6" w:rsidRPr="00B64C5B" w:rsidRDefault="000342D6"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All levels of the systemic organization of ethics as a theoretical discipline are based on the principle of </w:t>
      </w:r>
      <w:proofErr w:type="spellStart"/>
      <w:r w:rsidRPr="00B64C5B">
        <w:rPr>
          <w:rFonts w:ascii="Arial" w:hAnsi="Arial" w:cs="Arial"/>
          <w:color w:val="000000" w:themeColor="text1"/>
        </w:rPr>
        <w:t>binarism</w:t>
      </w:r>
      <w:proofErr w:type="spellEnd"/>
      <w:r w:rsidR="006F0AC7" w:rsidRPr="00B64C5B">
        <w:rPr>
          <w:rFonts w:ascii="Arial" w:hAnsi="Arial" w:cs="Arial"/>
          <w:color w:val="000000" w:themeColor="text1"/>
        </w:rPr>
        <w:t xml:space="preserve"> </w:t>
      </w:r>
      <w:r w:rsidRPr="00B64C5B">
        <w:rPr>
          <w:rFonts w:ascii="Arial" w:hAnsi="Arial" w:cs="Arial"/>
          <w:color w:val="000000" w:themeColor="text1"/>
        </w:rPr>
        <w:t>paired categories</w:t>
      </w:r>
      <w:r w:rsidR="006F0AC7" w:rsidRPr="00B64C5B">
        <w:rPr>
          <w:rFonts w:ascii="Arial" w:hAnsi="Arial" w:cs="Arial"/>
          <w:color w:val="000000" w:themeColor="text1"/>
        </w:rPr>
        <w:t xml:space="preserve"> </w:t>
      </w:r>
      <w:r w:rsidRPr="00B64C5B">
        <w:rPr>
          <w:rFonts w:ascii="Arial" w:hAnsi="Arial" w:cs="Arial"/>
          <w:color w:val="000000" w:themeColor="text1"/>
        </w:rPr>
        <w:t>up to the presumption necessary for the constitution of ethics of the possibility of a binary opposition of good and evil</w:t>
      </w:r>
      <w:r w:rsidR="00145FCB"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&lt;EndNote&gt;&lt;Cite&gt;&lt;Author&gt;Dust&lt;/Author&gt;&lt;Year&gt;2018&lt;/Year&gt;&lt;RecNum&gt;1598&lt;/RecNum&gt;&lt;DisplayText&gt;(Dust et al., 2018)&lt;/DisplayText&gt;&lt;record&gt;&lt;rec-number&gt;1598&lt;/rec-number&gt;&lt;foreign-keys&gt;&lt;key app="EN" db-id="z0vet9t9k0aa5kersx5xa0x4tx5srsvsrzpx" timestamp="1633607493"&gt;1598&lt;/key&gt;&lt;/foreign-keys&gt;&lt;ref-type name="Journal Article"&gt;17&lt;/ref-type&gt;&lt;contributors&gt;&lt;authors&gt;&lt;author&gt;Dust, Scott B&lt;/author&gt;&lt;author&gt;Resick, Christian J&lt;/author&gt;&lt;author&gt;Margolis, Jaclyn A&lt;/author&gt;&lt;author&gt;Mawritz, Mary B&lt;/author&gt;&lt;author&gt;Greenbaum, Rebecca L&lt;/author&gt;&lt;/authors&gt;&lt;/contributors&gt;&lt;titles&gt;&lt;title&gt;Ethical leadership and employee success: Examining the roles of psychological empowerment and emotional exhaustion&lt;/title&gt;&lt;secondary-title&gt;The Leadership Quarterly&lt;/secondary-title&gt;&lt;/titles&gt;&lt;periodical&gt;&lt;full-title&gt;The Leadership Quarterly&lt;/full-title&gt;&lt;/periodical&gt;&lt;pages&gt;570-583&lt;/pages&gt;&lt;volume&gt;29&lt;/volume&gt;&lt;number&gt;5&lt;/number&gt;&lt;dates&gt;&lt;year&gt;2018&lt;/year&gt;&lt;/dates&gt;&lt;isbn&gt;1048-9843&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(Dust et al., 2018)</w:t>
      </w:r>
      <w:r w:rsidR="00FE4F2B" w:rsidRPr="00B64C5B">
        <w:rPr>
          <w:rFonts w:ascii="Arial" w:hAnsi="Arial" w:cs="Arial"/>
          <w:color w:val="000000" w:themeColor="text1"/>
        </w:rPr>
        <w:fldChar w:fldCharType="end"/>
      </w:r>
      <w:r w:rsidRPr="00B64C5B">
        <w:rPr>
          <w:rFonts w:ascii="Arial" w:hAnsi="Arial" w:cs="Arial"/>
          <w:color w:val="000000" w:themeColor="text1"/>
        </w:rPr>
        <w:t>. Meanwhile, the cultural situation of postmodernity is characterized by a programmatic rejection of the very idea of binary oppositions.</w:t>
      </w:r>
      <w:r w:rsidR="006F0AC7" w:rsidRPr="00B64C5B">
        <w:rPr>
          <w:rFonts w:ascii="Arial" w:hAnsi="Arial" w:cs="Arial"/>
          <w:color w:val="000000" w:themeColor="text1"/>
        </w:rPr>
        <w:t xml:space="preserve"> Contemporary culture makes a reflexively meaningful turn towards a non-linear vision of reality.</w:t>
      </w:r>
    </w:p>
    <w:p w14:paraId="780109D4" w14:textId="5AE3098B" w:rsidR="0035708C" w:rsidRPr="00B64C5B" w:rsidRDefault="0035708C" w:rsidP="00C3473D">
      <w:pPr>
        <w:spacing w:after="0" w:line="480" w:lineRule="auto"/>
        <w:contextualSpacing/>
        <w:rPr>
          <w:rFonts w:ascii="Arial" w:hAnsi="Arial" w:cs="Arial"/>
          <w:color w:val="000000" w:themeColor="text1"/>
        </w:rPr>
      </w:pPr>
    </w:p>
    <w:p w14:paraId="52F1F954" w14:textId="2F05CEC4" w:rsidR="0035708C" w:rsidRPr="00B51946" w:rsidRDefault="00B51946" w:rsidP="00C3473D">
      <w:pPr>
        <w:pStyle w:val="Ttulo2"/>
        <w:spacing w:after="0" w:line="480" w:lineRule="auto"/>
        <w:contextualSpacing/>
        <w:rPr>
          <w:rFonts w:ascii="Arial" w:hAnsi="Arial" w:cs="Arial"/>
          <w:b/>
          <w:color w:val="000000" w:themeColor="text1"/>
        </w:rPr>
      </w:pPr>
      <w:bookmarkStart w:id="2" w:name="_Toc84519067"/>
      <w:r>
        <w:rPr>
          <w:rFonts w:ascii="Arial" w:hAnsi="Arial" w:cs="Arial"/>
          <w:b/>
          <w:color w:val="000000" w:themeColor="text1"/>
        </w:rPr>
        <w:t>Ethical Policies o</w:t>
      </w:r>
      <w:r w:rsidR="0035708C" w:rsidRPr="00B51946">
        <w:rPr>
          <w:rFonts w:ascii="Arial" w:hAnsi="Arial" w:cs="Arial"/>
          <w:b/>
          <w:color w:val="000000" w:themeColor="text1"/>
        </w:rPr>
        <w:t>f Tesco</w:t>
      </w:r>
      <w:bookmarkEnd w:id="2"/>
    </w:p>
    <w:p w14:paraId="0190F126" w14:textId="6E87340E" w:rsidR="001812AC" w:rsidRPr="00B64C5B" w:rsidRDefault="001812AC" w:rsidP="00C3473D">
      <w:pPr>
        <w:spacing w:after="0" w:line="480" w:lineRule="auto"/>
        <w:ind w:firstLine="567"/>
        <w:contextualSpacing/>
        <w:rPr>
          <w:rFonts w:ascii="Arial" w:hAnsi="Arial" w:cs="Arial"/>
          <w:color w:val="000000" w:themeColor="text1"/>
        </w:rPr>
      </w:pPr>
      <w:r w:rsidRPr="00B64C5B">
        <w:rPr>
          <w:rFonts w:ascii="Arial" w:hAnsi="Arial" w:cs="Arial"/>
          <w:color w:val="000000" w:themeColor="text1"/>
        </w:rPr>
        <w:t>Tesco's core strategy is based on a core goal of “creating value for consumers to achieve lifelong loyalty</w:t>
      </w:r>
      <w:r w:rsidR="00F55382" w:rsidRPr="00B64C5B">
        <w:rPr>
          <w:rFonts w:ascii="Arial" w:hAnsi="Arial" w:cs="Arial"/>
          <w:color w:val="000000" w:themeColor="text1"/>
        </w:rPr>
        <w:t>”</w:t>
      </w:r>
      <w:r w:rsidR="00AD2366"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&lt;EndNote&gt;&lt;Cite&gt;&lt;Author&gt;Qing&lt;/Author&gt;&lt;Year&gt;2019&lt;/Year&gt;&lt;RecNum&gt;1599&lt;/RecNum&gt;&lt;DisplayText&gt;(Qing et al., 2019)&lt;/DisplayText&gt;&lt;record&gt;&lt;rec-number&gt;1599&lt;/rec-number&gt;&lt;foreign-keys&gt;&lt;key app="EN" db-id="z0vet9t9k0aa5kersx5xa0x4tx5srsvsrzpx" timestamp="1633607497"&gt;1599&lt;/key&gt;&lt;/foreign-keys&gt;&lt;ref-type name="Journal Article"&gt;17&lt;/ref-type&gt;&lt;contributors&gt;&lt;authors&gt;&lt;author&gt;Qing, Miao&lt;/author&gt;&lt;author&gt;Asif, Muhammad&lt;/author&gt;&lt;author&gt;Hussain, Abid&lt;/author&gt;&lt;author&gt;Jameel, Arif&lt;/author&gt;&lt;/authors&gt;&lt;/contributors&gt;&lt;titles&gt;&lt;title&gt;Exploring the impact of ethical leadership on job satisfaction and organizational commitment in public sector organizations: The mediating role of psychological empowerment&lt;/title&gt;&lt;secondary-title&gt;Review of Managerial Science&lt;/secondary-title&gt;&lt;/titles&gt;&lt;periodical&gt;&lt;full-title&gt;Review of Managerial Science&lt;/full-title&gt;&lt;/periodical&gt;&lt;pages&gt;1-28&lt;/pages&gt;&lt;dates&gt;&lt;year&gt;2019&lt;/year&gt;&lt;/dates&gt;&lt;isbn&gt;1863-6691&lt;/isbn&gt;&lt;urls&gt;&lt;/urls&gt;&lt;/record&gt;&lt;/Cite&gt;&lt;/EndNote&gt;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(Qing et al., 2019)</w:t>
      </w:r>
      <w:r w:rsidR="00FE4F2B" w:rsidRPr="00B64C5B">
        <w:rPr>
          <w:rFonts w:ascii="Arial" w:hAnsi="Arial" w:cs="Arial"/>
          <w:color w:val="000000" w:themeColor="text1"/>
        </w:rPr>
        <w:fldChar w:fldCharType="end"/>
      </w:r>
      <w:r w:rsidRPr="00B64C5B">
        <w:rPr>
          <w:rFonts w:ascii="Arial" w:hAnsi="Arial" w:cs="Arial"/>
          <w:color w:val="000000" w:themeColor="text1"/>
        </w:rPr>
        <w:t>. This leads to the selection of appropriate policies aimed at achieving low costs, business development, high quality customer service and expanding the range of products. The logistics strategy supports these goals through the design and operation of supply networks</w:t>
      </w:r>
      <w:r w:rsidR="00AD2366"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&lt;EndNote&gt;&lt;Cite&gt;&lt;Author&gt;Astrachan&lt;/Author&gt;&lt;Year&gt;2020&lt;/Year&gt;&lt;RecNum&gt;1591&lt;/RecNum&gt;&lt;DisplayText&gt;(Astrachan et al., 2020)&lt;/DisplayText&gt;&lt;record&gt;&lt;rec-number&gt;1591&lt;/rec-number&gt;&lt;foreign-keys&gt;&lt;key app="EN" db-id="z0vet9t9k0aa5kersx5xa0x4tx5srsvsrzpx" timestamp="1633607449"&gt;1591&lt;/key&gt;&lt;/foreign-keys&gt;&lt;ref-type name="Journal Article"&gt;17&lt;/ref-type&gt;&lt;contributors&gt;&lt;authors&gt;&lt;author&gt;Astrachan, Joseph H&lt;/author&gt;&lt;author&gt;Astrachan, Claudia Binz&lt;/author&gt;&lt;author&gt;Campopiano, Giovanna&lt;/author&gt;&lt;author&gt;Baù, Massimo&lt;/author&gt;&lt;/authors&gt;&lt;/contributors&gt;&lt;titles&gt;&lt;title&gt;Values, spirituality and religion: Family business and the roots of sustainable ethical behavior&lt;/title&gt;&lt;secondary-title&gt;Journal of Business Ethics&lt;/secondary-title&gt;&lt;/titles&gt;&lt;periodical&gt;&lt;full-title&gt;Journal of Business Ethics&lt;/full-title&gt;&lt;/periodical&gt;&lt;pages&gt;637-645&lt;/pages&gt;&lt;volume&gt;163&lt;/volume&gt;&lt;number&gt;4&lt;/number&gt;&lt;dates&gt;&lt;year&gt;2020&lt;/year&gt;&lt;/dates&gt;&lt;isbn&gt;1573-0697&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(Astrachan et al., 2020)</w:t>
      </w:r>
      <w:r w:rsidR="00FE4F2B" w:rsidRPr="00B64C5B">
        <w:rPr>
          <w:rFonts w:ascii="Arial" w:hAnsi="Arial" w:cs="Arial"/>
          <w:color w:val="000000" w:themeColor="text1"/>
        </w:rPr>
        <w:fldChar w:fldCharType="end"/>
      </w:r>
      <w:r w:rsidRPr="00B64C5B">
        <w:rPr>
          <w:rFonts w:ascii="Arial" w:hAnsi="Arial" w:cs="Arial"/>
          <w:color w:val="000000" w:themeColor="text1"/>
        </w:rPr>
        <w:t>. Implementing a logistics strategy means translating goals into concrete actions. These include:</w:t>
      </w:r>
    </w:p>
    <w:p w14:paraId="307FF97A" w14:textId="27FD9FEC" w:rsidR="001812AC" w:rsidRPr="00B64C5B" w:rsidRDefault="001812AC" w:rsidP="00C3473D">
      <w:pPr>
        <w:pStyle w:val="Prrafodelista"/>
        <w:numPr>
          <w:ilvl w:val="0"/>
          <w:numId w:val="2"/>
        </w:numPr>
        <w:spacing w:after="0" w:line="480" w:lineRule="auto"/>
        <w:ind w:left="567" w:hanging="283"/>
        <w:rPr>
          <w:rFonts w:ascii="Arial" w:hAnsi="Arial" w:cs="Arial"/>
          <w:color w:val="000000" w:themeColor="text1"/>
        </w:rPr>
      </w:pPr>
      <w:r w:rsidRPr="00B64C5B">
        <w:rPr>
          <w:rFonts w:ascii="Arial" w:hAnsi="Arial" w:cs="Arial"/>
          <w:color w:val="000000" w:themeColor="text1"/>
        </w:rPr>
        <w:t>a concerted effort to achieve better customer service;</w:t>
      </w:r>
    </w:p>
    <w:p w14:paraId="01E5215E" w14:textId="7947900C" w:rsidR="0035708C" w:rsidRPr="00B64C5B" w:rsidRDefault="001812AC" w:rsidP="00C3473D">
      <w:pPr>
        <w:pStyle w:val="Prrafodelista"/>
        <w:numPr>
          <w:ilvl w:val="0"/>
          <w:numId w:val="2"/>
        </w:numPr>
        <w:spacing w:after="0" w:line="480" w:lineRule="auto"/>
        <w:ind w:left="567" w:hanging="283"/>
        <w:rPr>
          <w:rFonts w:ascii="Arial" w:hAnsi="Arial" w:cs="Arial"/>
          <w:color w:val="000000" w:themeColor="text1"/>
        </w:rPr>
      </w:pPr>
      <w:r w:rsidRPr="00B64C5B">
        <w:rPr>
          <w:rFonts w:ascii="Arial" w:hAnsi="Arial" w:cs="Arial"/>
          <w:color w:val="000000" w:themeColor="text1"/>
        </w:rPr>
        <w:t>improving shopping (for example, using major new sources of non-food resources in Hong Kong,</w:t>
      </w:r>
    </w:p>
    <w:p w14:paraId="160E840B" w14:textId="4225D939" w:rsidR="00701B4A" w:rsidRPr="00B64C5B" w:rsidRDefault="00701B4A" w:rsidP="00C3473D">
      <w:pPr>
        <w:spacing w:after="0" w:line="480" w:lineRule="auto"/>
        <w:ind w:firstLine="567"/>
        <w:contextualSpacing/>
        <w:rPr>
          <w:rFonts w:ascii="Arial" w:hAnsi="Arial" w:cs="Arial"/>
          <w:color w:val="000000" w:themeColor="text1"/>
        </w:rPr>
      </w:pPr>
      <w:r w:rsidRPr="00B64C5B">
        <w:rPr>
          <w:rFonts w:ascii="Arial" w:hAnsi="Arial" w:cs="Arial"/>
          <w:color w:val="000000" w:themeColor="text1"/>
        </w:rPr>
        <w:t>Several chain supermarkets in Britain like Tesco have removed coconut milk and butter from their shelves after it became known that coconuts harvested by forced monkeys were used in the manufacture of these products</w:t>
      </w:r>
      <w:r w:rsidR="00AD2366"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&lt;EndNote&gt;&lt;Cite&gt;&lt;Author&gt;Banks&lt;/Author&gt;&lt;Year&gt;2020&lt;/Year&gt;&lt;RecNum&gt;1596&lt;/RecNum&gt;&lt;DisplayText&gt;(Banks et al., 2020)&lt;/DisplayText&gt;&lt;record&gt;&lt;rec-number&gt;1596&lt;/rec-number&gt;&lt;foreign-keys&gt;&lt;key app="EN" db-id="z0vet9t9k0aa5kersx5xa0x4tx5srsvsrzpx" timestamp="1633607484"&gt;1596&lt;/key&gt;&lt;/foreign-keys&gt;&lt;ref-type name="Journal Article"&gt;17&lt;/ref-type&gt;&lt;contributors&gt;&lt;authors&gt;&lt;author&gt;Banks, George C&lt;/author&gt;&lt;author&gt;Fischer, Thomas&lt;/author&gt;&lt;author&gt;Gooty, Janaki&lt;/author&gt;&lt;author&gt;Stock, George&lt;/author&gt;&lt;/authors&gt;&lt;/contributors&gt;&lt;titles&gt;&lt;title&gt;Ethical leadership: Mapping the terrain for concept cleanup and a future research agenda&lt;/title&gt;&lt;secondary-title&gt;The Leadership Quarterly&lt;/secondary-title&gt;&lt;/titles&gt;&lt;periodical&gt;&lt;full-title&gt;The Leadership Quarterly&lt;/full-title&gt;&lt;/periodical&gt;&lt;pages&gt;101471&lt;/pages&gt;&lt;dates&gt;&lt;year&gt;2020&lt;/year&gt;&lt;/dates&gt;&lt;isbn&gt;1048-9843&lt;/isbn&gt;&lt;urls&gt;&lt;/urls&gt;&lt;/record&gt;&lt;/Cite&gt;&lt;/EndNote&gt;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(Banks et al., 2020)</w:t>
      </w:r>
      <w:r w:rsidR="00FE4F2B" w:rsidRPr="00B64C5B">
        <w:rPr>
          <w:rFonts w:ascii="Arial" w:hAnsi="Arial" w:cs="Arial"/>
          <w:color w:val="000000" w:themeColor="text1"/>
        </w:rPr>
        <w:fldChar w:fldCharType="end"/>
      </w:r>
      <w:r w:rsidRPr="00B64C5B">
        <w:rPr>
          <w:rFonts w:ascii="Arial" w:hAnsi="Arial" w:cs="Arial"/>
          <w:color w:val="000000" w:themeColor="text1"/>
        </w:rPr>
        <w:t xml:space="preserve">. </w:t>
      </w:r>
      <w:r w:rsidR="00812431" w:rsidRPr="00B64C5B">
        <w:rPr>
          <w:rFonts w:ascii="Arial" w:hAnsi="Arial" w:cs="Arial"/>
          <w:color w:val="000000" w:themeColor="text1"/>
        </w:rPr>
        <w:t xml:space="preserve">Upon learning of this, some British supermarket chains, including Tesco decided to show integrity and promised to stop selling goods that use slave monkey </w:t>
      </w:r>
      <w:r w:rsidR="00C3473D" w:rsidRPr="00B64C5B">
        <w:rPr>
          <w:rFonts w:ascii="Arial" w:hAnsi="Arial" w:cs="Arial"/>
          <w:color w:val="000000" w:themeColor="text1"/>
        </w:rPr>
        <w:t>labour</w:t>
      </w:r>
      <w:r w:rsidR="00812431" w:rsidRPr="00B64C5B">
        <w:rPr>
          <w:rFonts w:ascii="Arial" w:hAnsi="Arial" w:cs="Arial"/>
          <w:color w:val="000000" w:themeColor="text1"/>
        </w:rPr>
        <w:t xml:space="preserve">. Some supermarkets, such as Tesco, have said they have removed monkey-harvested coconuts from their shelves in an ethical and </w:t>
      </w:r>
      <w:r w:rsidR="00812431" w:rsidRPr="00B64C5B">
        <w:rPr>
          <w:rFonts w:ascii="Arial" w:hAnsi="Arial" w:cs="Arial"/>
          <w:color w:val="000000" w:themeColor="text1"/>
        </w:rPr>
        <w:lastRenderedPageBreak/>
        <w:t>animal friendly manner</w:t>
      </w:r>
      <w:r w:rsidR="00AD2366"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&lt;EndNote&gt;&lt;Cite&gt;&lt;Author&gt;Bowen&lt;/Author&gt;&lt;Year&gt;2021&lt;/Year&gt;&lt;RecNum&gt;1592&lt;/RecNum&gt;&lt;DisplayText&gt;(Bowen and Bhalla, 2021)&lt;/DisplayText&gt;&lt;record&gt;&lt;rec-number&gt;1592&lt;/rec-number&gt;&lt;foreign-keys&gt;&lt;key app="EN" db-id="z0vet9t9k0aa5kersx5xa0x4tx5srsvsrzpx" timestamp="1633607454"&gt;1592&lt;/key&gt;&lt;/foreign-keys&gt;&lt;ref-type name="Book Section"&gt;5&lt;/ref-type&gt;&lt;contributors&gt;&lt;authors&gt;&lt;author&gt;Bowen, Shannon A&lt;/author&gt;&lt;author&gt;Bhalla, Nandini&lt;/author&gt;&lt;/authors&gt;&lt;/contributors&gt;&lt;titles&gt;&lt;title&gt;30 Ethical theories and public relations: Global issues and challenges&lt;/title&gt;&lt;secondary-title&gt;Public Relations&lt;/secondary-title&gt;&lt;/titles&gt;&lt;pages&gt;581-598&lt;/pages&gt;&lt;dates&gt;&lt;year&gt;2021&lt;/year&gt;&lt;/dates&gt;&lt;publisher&gt;De Gruyter Mouton&lt;/publisher&gt;&lt;isbn&gt;3110554259&lt;/isbn&gt;&lt;urls&gt;&lt;/urls&gt;&lt;/record&gt;&lt;/Cite&gt;&lt;/EndNote&gt;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(Bowen and Bhalla, 2021)</w:t>
      </w:r>
      <w:r w:rsidR="00FE4F2B" w:rsidRPr="00B64C5B">
        <w:rPr>
          <w:rFonts w:ascii="Arial" w:hAnsi="Arial" w:cs="Arial"/>
          <w:color w:val="000000" w:themeColor="text1"/>
        </w:rPr>
        <w:fldChar w:fldCharType="end"/>
      </w:r>
      <w:r w:rsidR="00812431" w:rsidRPr="00B64C5B">
        <w:rPr>
          <w:rFonts w:ascii="Arial" w:hAnsi="Arial" w:cs="Arial"/>
          <w:color w:val="000000" w:themeColor="text1"/>
        </w:rPr>
        <w:t>.</w:t>
      </w:r>
      <w:r w:rsidR="00137A60" w:rsidRPr="00B64C5B">
        <w:rPr>
          <w:rFonts w:ascii="Arial" w:hAnsi="Arial" w:cs="Arial"/>
          <w:color w:val="000000" w:themeColor="text1"/>
        </w:rPr>
        <w:t xml:space="preserve"> </w:t>
      </w:r>
      <w:r w:rsidRPr="00B64C5B">
        <w:rPr>
          <w:rFonts w:ascii="Arial" w:hAnsi="Arial" w:cs="Arial"/>
          <w:color w:val="000000" w:themeColor="text1"/>
        </w:rPr>
        <w:t>Wild monkeys are caught and trained to pluck coconuts from palms, according to People for the Ethical Treatment of Animals (PETA).</w:t>
      </w:r>
    </w:p>
    <w:p w14:paraId="45EC63BA" w14:textId="71B96E1F" w:rsidR="00701B4A" w:rsidRPr="00B64C5B" w:rsidRDefault="00701B4A" w:rsidP="00C3473D">
      <w:pPr>
        <w:pStyle w:val="Prrafodelista"/>
        <w:numPr>
          <w:ilvl w:val="0"/>
          <w:numId w:val="2"/>
        </w:numPr>
        <w:spacing w:after="0" w:line="480" w:lineRule="auto"/>
        <w:ind w:left="567" w:hanging="283"/>
        <w:rPr>
          <w:rFonts w:ascii="Arial" w:hAnsi="Arial" w:cs="Arial"/>
          <w:color w:val="000000" w:themeColor="text1"/>
        </w:rPr>
      </w:pPr>
      <w:r w:rsidRPr="00B64C5B">
        <w:rPr>
          <w:rFonts w:ascii="Arial" w:hAnsi="Arial" w:cs="Arial"/>
          <w:color w:val="000000" w:themeColor="text1"/>
        </w:rPr>
        <w:t>Animal rights and ethics</w:t>
      </w:r>
    </w:p>
    <w:p w14:paraId="18BAA639" w14:textId="1BB12223" w:rsidR="00701B4A" w:rsidRPr="00B64C5B" w:rsidRDefault="00701B4A" w:rsidP="00C3473D">
      <w:pPr>
        <w:pStyle w:val="Prrafodelista"/>
        <w:numPr>
          <w:ilvl w:val="0"/>
          <w:numId w:val="2"/>
        </w:numPr>
        <w:spacing w:after="0" w:line="480" w:lineRule="auto"/>
        <w:ind w:left="567" w:hanging="283"/>
        <w:rPr>
          <w:rFonts w:ascii="Arial" w:hAnsi="Arial" w:cs="Arial"/>
          <w:color w:val="000000" w:themeColor="text1"/>
        </w:rPr>
      </w:pPr>
      <w:r w:rsidRPr="00B64C5B">
        <w:rPr>
          <w:rFonts w:ascii="Arial" w:hAnsi="Arial" w:cs="Arial"/>
          <w:color w:val="000000" w:themeColor="text1"/>
        </w:rPr>
        <w:t>The circus in the UK decided to remove the numbers with elephants from the program</w:t>
      </w:r>
    </w:p>
    <w:p w14:paraId="4B878F68" w14:textId="0E580559" w:rsidR="00701B4A" w:rsidRPr="00B64C5B" w:rsidRDefault="00701B4A" w:rsidP="00C3473D">
      <w:pPr>
        <w:pStyle w:val="Prrafodelista"/>
        <w:numPr>
          <w:ilvl w:val="0"/>
          <w:numId w:val="2"/>
        </w:numPr>
        <w:spacing w:after="0" w:line="480" w:lineRule="auto"/>
        <w:ind w:left="567" w:hanging="283"/>
        <w:rPr>
          <w:rFonts w:ascii="Arial" w:hAnsi="Arial" w:cs="Arial"/>
          <w:color w:val="000000" w:themeColor="text1"/>
        </w:rPr>
      </w:pPr>
      <w:r w:rsidRPr="00B64C5B">
        <w:rPr>
          <w:rFonts w:ascii="Arial" w:hAnsi="Arial" w:cs="Arial"/>
          <w:color w:val="000000" w:themeColor="text1"/>
        </w:rPr>
        <w:t>UK court to decide if chimpanzee has legal rights</w:t>
      </w:r>
    </w:p>
    <w:p w14:paraId="4B2592CF" w14:textId="4856BDC3" w:rsidR="00137A60" w:rsidRPr="00B64C5B" w:rsidRDefault="00701B4A" w:rsidP="00C3473D">
      <w:pPr>
        <w:spacing w:after="0" w:line="480" w:lineRule="auto"/>
        <w:ind w:firstLine="567"/>
        <w:contextualSpacing/>
        <w:rPr>
          <w:rFonts w:ascii="Arial" w:hAnsi="Arial" w:cs="Arial"/>
          <w:color w:val="000000" w:themeColor="text1"/>
        </w:rPr>
      </w:pPr>
      <w:r w:rsidRPr="00B64C5B">
        <w:rPr>
          <w:rFonts w:ascii="Arial" w:hAnsi="Arial" w:cs="Arial"/>
          <w:color w:val="000000" w:themeColor="text1"/>
        </w:rPr>
        <w:t>Furthermore, the company’s internal reports and Tesco’s website showcases without intermediate unpacking or installation on store shelves</w:t>
      </w:r>
      <w:r w:rsidR="00AD2366" w:rsidRPr="00B64C5B">
        <w:rPr>
          <w:rFonts w:ascii="Arial" w:hAnsi="Arial" w:cs="Arial"/>
          <w:color w:val="000000" w:themeColor="text1"/>
        </w:rPr>
        <w:t xml:space="preserve"> and </w:t>
      </w:r>
      <w:r w:rsidRPr="00B64C5B">
        <w:rPr>
          <w:rFonts w:ascii="Arial" w:hAnsi="Arial" w:cs="Arial"/>
          <w:color w:val="000000" w:themeColor="text1"/>
        </w:rPr>
        <w:t>store design improvements</w:t>
      </w:r>
      <w:r w:rsidR="00AD2366"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&lt;EndNote&gt;&lt;Cite&gt;&lt;Author&gt;Teresiene&lt;/Author&gt;&lt;Year&gt;2021&lt;/Year&gt;&lt;RecNum&gt;1594&lt;/RecNum&gt;&lt;DisplayText&gt;(Teresiene and Budriene, 2021)&lt;/DisplayText&gt;&lt;record&gt;&lt;rec-number&gt;1594&lt;/rec-number&gt;&lt;foreign-keys&gt;&lt;key app="EN" db-id="z0vet9t9k0aa5kersx5xa0x4tx5srsvsrzpx" timestamp="1633607463"&gt;1594&lt;/key&gt;&lt;/foreign-keys&gt;&lt;ref-type name="Journal Article"&gt;17&lt;/ref-type&gt;&lt;contributors&gt;&lt;authors&gt;&lt;author&gt;Teresiene, Deimante&lt;/author&gt;&lt;author&gt;Budriene, Daiva&lt;/author&gt;&lt;/authors&gt;&lt;/contributors&gt;&lt;titles&gt;&lt;title&gt;Business ethics and ethical investing: from historical, ethical approach to real investments&lt;/title&gt;&lt;secondary-title&gt;Technium Soc. Sci. J.&lt;/secondary-title&gt;&lt;/titles&gt;&lt;periodical&gt;&lt;full-title&gt;Technium Soc. Sci. J.&lt;/full-title&gt;&lt;/periodical&gt;&lt;pages&gt;212&lt;/pages&gt;&lt;volume&gt;17&lt;/volume&gt;&lt;dates&gt;&lt;year&gt;2021&lt;/year&gt;&lt;/dates&gt;&lt;urls&gt;&lt;/urls&gt;&lt;/record&gt;&lt;/Cite&gt;&lt;/EndNote&gt;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(Teresiene and Budriene, 2021)</w:t>
      </w:r>
      <w:r w:rsidR="00FE4F2B" w:rsidRPr="00B64C5B">
        <w:rPr>
          <w:rFonts w:ascii="Arial" w:hAnsi="Arial" w:cs="Arial"/>
          <w:color w:val="000000" w:themeColor="text1"/>
        </w:rPr>
        <w:fldChar w:fldCharType="end"/>
      </w:r>
      <w:r w:rsidR="00AD2366" w:rsidRPr="00B64C5B">
        <w:rPr>
          <w:rFonts w:ascii="Arial" w:hAnsi="Arial" w:cs="Arial"/>
          <w:color w:val="000000" w:themeColor="text1"/>
        </w:rPr>
        <w:t>. It also includes</w:t>
      </w:r>
      <w:r w:rsidRPr="00B64C5B">
        <w:rPr>
          <w:rFonts w:ascii="Arial" w:hAnsi="Arial" w:cs="Arial"/>
          <w:color w:val="000000" w:themeColor="text1"/>
        </w:rPr>
        <w:t xml:space="preserve"> improvements that make stores more convenient for both staff and customers, and make it cheaper for companies to build; the use of paperless communications that provide faster and more reliable deliveries and implementation of a new knowledge management system in all types of business around the world, allowing for improved communication and knowledge exchange</w:t>
      </w:r>
      <w:r w:rsidR="00AD2366" w:rsidRPr="00B64C5B">
        <w:rPr>
          <w:rFonts w:ascii="Arial" w:hAnsi="Arial" w:cs="Arial"/>
          <w:color w:val="000000" w:themeColor="text1"/>
        </w:rPr>
        <w:t xml:space="preserve"> </w:t>
      </w:r>
      <w:r w:rsidR="00FE4F2B" w:rsidRPr="00B64C5B">
        <w:rPr>
          <w:rFonts w:ascii="Arial" w:hAnsi="Arial" w:cs="Arial"/>
          <w:color w:val="000000" w:themeColor="text1"/>
        </w:rPr>
        <w:fldChar w:fldCharType="begin"/>
      </w:r>
      <w:r w:rsidR="00FE4F2B" w:rsidRPr="00B64C5B">
        <w:rPr>
          <w:rFonts w:ascii="Arial" w:hAnsi="Arial" w:cs="Arial"/>
          <w:color w:val="000000" w:themeColor="text1"/>
        </w:rPr>
        <w:instrText xml:space="preserve"> ADDIN EN.CITE &lt;EndNote&gt;&lt;Cite&gt;&lt;Author&gt;Teresiene&lt;/Author&gt;&lt;Year&gt;2021&lt;/Year&gt;&lt;RecNum&gt;1594&lt;/RecNum&gt;&lt;DisplayText&gt;(Teresiene and Budriene, 2021)&lt;/DisplayText&gt;&lt;record&gt;&lt;rec-number&gt;1594&lt;/rec-number&gt;&lt;foreign-keys&gt;&lt;key app="EN" db-id="z0vet9t9k0aa5kersx5xa0x4tx5srsvsrzpx" timestamp="1633607463"&gt;1594&lt;/key&gt;&lt;/foreign-keys&gt;&lt;ref-type name="Journal Article"&gt;17&lt;/ref-type&gt;&lt;contributors&gt;&lt;authors&gt;&lt;author&gt;Teresiene, Deimante&lt;/author&gt;&lt;author&gt;Budriene, Daiva&lt;/author&gt;&lt;/authors&gt;&lt;/contributors&gt;&lt;titles&gt;&lt;title&gt;Business ethics and ethical investing: from historical, ethical approach to real investments&lt;/title&gt;&lt;secondary-title&gt;Technium Soc. Sci. J.&lt;/secondary-title&gt;&lt;/titles&gt;&lt;periodical&gt;&lt;full-title&gt;Technium Soc. Sci. J.&lt;/full-title&gt;&lt;/periodical&gt;&lt;pages&gt;212&lt;/pages&gt;&lt;volume&gt;17&lt;/volume&gt;&lt;dates&gt;&lt;year&gt;2021&lt;/year&gt;&lt;/dates&gt;&lt;urls&gt;&lt;/urls&gt;&lt;/record&gt;&lt;/Cite&gt;&lt;/EndNote&gt;</w:instrText>
      </w:r>
      <w:r w:rsidR="00FE4F2B" w:rsidRPr="00B64C5B">
        <w:rPr>
          <w:rFonts w:ascii="Arial" w:hAnsi="Arial" w:cs="Arial"/>
          <w:color w:val="000000" w:themeColor="text1"/>
        </w:rPr>
        <w:fldChar w:fldCharType="separate"/>
      </w:r>
      <w:r w:rsidR="00FE4F2B" w:rsidRPr="00B64C5B">
        <w:rPr>
          <w:rFonts w:ascii="Arial" w:hAnsi="Arial" w:cs="Arial"/>
          <w:noProof/>
          <w:color w:val="000000" w:themeColor="text1"/>
        </w:rPr>
        <w:t>(Teresiene and Budriene, 2021)</w:t>
      </w:r>
      <w:r w:rsidR="00FE4F2B" w:rsidRPr="00B64C5B">
        <w:rPr>
          <w:rFonts w:ascii="Arial" w:hAnsi="Arial" w:cs="Arial"/>
          <w:color w:val="000000" w:themeColor="text1"/>
        </w:rPr>
        <w:fldChar w:fldCharType="end"/>
      </w:r>
      <w:r w:rsidRPr="00B64C5B">
        <w:rPr>
          <w:rFonts w:ascii="Arial" w:hAnsi="Arial" w:cs="Arial"/>
          <w:color w:val="000000" w:themeColor="text1"/>
        </w:rPr>
        <w:t>.</w:t>
      </w:r>
      <w:r w:rsidR="00C67FA7" w:rsidRPr="00B64C5B">
        <w:rPr>
          <w:rFonts w:ascii="Arial" w:hAnsi="Arial" w:cs="Arial"/>
          <w:color w:val="000000" w:themeColor="text1"/>
        </w:rPr>
        <w:t xml:space="preserve"> </w:t>
      </w:r>
      <w:r w:rsidR="00137A60" w:rsidRPr="00B64C5B">
        <w:rPr>
          <w:rFonts w:ascii="Arial" w:hAnsi="Arial" w:cs="Arial"/>
          <w:color w:val="000000" w:themeColor="text1"/>
        </w:rPr>
        <w:t xml:space="preserve">Moreover, concerning ethical policies of Tesco, the company also </w:t>
      </w:r>
      <w:r w:rsidR="00E37214" w:rsidRPr="00B64C5B">
        <w:rPr>
          <w:rFonts w:ascii="Arial" w:hAnsi="Arial" w:cs="Arial"/>
          <w:color w:val="000000" w:themeColor="text1"/>
        </w:rPr>
        <w:t>focused on:</w:t>
      </w:r>
    </w:p>
    <w:p w14:paraId="6A0B16DC" w14:textId="64279E80" w:rsidR="00E37214" w:rsidRPr="00B64C5B" w:rsidRDefault="00E37214" w:rsidP="00C3473D">
      <w:pPr>
        <w:pStyle w:val="Prrafodelista"/>
        <w:numPr>
          <w:ilvl w:val="0"/>
          <w:numId w:val="4"/>
        </w:numPr>
        <w:spacing w:after="0" w:line="480" w:lineRule="auto"/>
        <w:ind w:left="567" w:hanging="283"/>
        <w:rPr>
          <w:rFonts w:ascii="Arial" w:hAnsi="Arial" w:cs="Arial"/>
          <w:color w:val="000000" w:themeColor="text1"/>
        </w:rPr>
      </w:pPr>
      <w:r w:rsidRPr="00B64C5B">
        <w:rPr>
          <w:rFonts w:ascii="Arial" w:hAnsi="Arial" w:cs="Arial"/>
          <w:color w:val="000000" w:themeColor="text1"/>
        </w:rPr>
        <w:t xml:space="preserve">improved distribution, including the creation of a new state-of-the-art freezing </w:t>
      </w:r>
      <w:r w:rsidR="00C3473D" w:rsidRPr="00B64C5B">
        <w:rPr>
          <w:rFonts w:ascii="Arial" w:hAnsi="Arial" w:cs="Arial"/>
          <w:color w:val="000000" w:themeColor="text1"/>
        </w:rPr>
        <w:t>centre</w:t>
      </w:r>
      <w:r w:rsidRPr="00B64C5B">
        <w:rPr>
          <w:rFonts w:ascii="Arial" w:hAnsi="Arial" w:cs="Arial"/>
          <w:color w:val="000000" w:themeColor="text1"/>
        </w:rPr>
        <w:t xml:space="preserve"> in the UK</w:t>
      </w:r>
    </w:p>
    <w:p w14:paraId="4678EF61" w14:textId="204D8FCE" w:rsidR="00E37214" w:rsidRPr="00B64C5B" w:rsidRDefault="00E37214" w:rsidP="00C3473D">
      <w:pPr>
        <w:pStyle w:val="Prrafodelista"/>
        <w:numPr>
          <w:ilvl w:val="0"/>
          <w:numId w:val="4"/>
        </w:numPr>
        <w:spacing w:after="0" w:line="480" w:lineRule="auto"/>
        <w:ind w:left="567" w:hanging="283"/>
        <w:rPr>
          <w:rFonts w:ascii="Arial" w:hAnsi="Arial" w:cs="Arial"/>
          <w:color w:val="000000" w:themeColor="text1"/>
        </w:rPr>
      </w:pPr>
      <w:r w:rsidRPr="00B64C5B">
        <w:rPr>
          <w:rFonts w:ascii="Arial" w:hAnsi="Arial" w:cs="Arial"/>
          <w:color w:val="000000" w:themeColor="text1"/>
        </w:rPr>
        <w:t>Improving replenishment policy by moving from batch replenishment to continuous replenishment where sales reports are sent every hour, which increases product availability by 1.5% and reduces inventory by 10% and significantly increases productivity.</w:t>
      </w:r>
    </w:p>
    <w:p w14:paraId="5A929964" w14:textId="6CBC3673" w:rsidR="00755BFC" w:rsidRPr="00B64C5B" w:rsidRDefault="00755BFC" w:rsidP="00C3473D">
      <w:pPr>
        <w:spacing w:after="0" w:line="480" w:lineRule="auto"/>
        <w:contextualSpacing/>
        <w:rPr>
          <w:rFonts w:ascii="Arial" w:hAnsi="Arial" w:cs="Arial"/>
          <w:color w:val="000000" w:themeColor="text1"/>
        </w:rPr>
      </w:pPr>
    </w:p>
    <w:p w14:paraId="0B81D45D" w14:textId="5EBCEA6B" w:rsidR="00755BFC" w:rsidRPr="00B64C5B" w:rsidRDefault="00755BFC" w:rsidP="00C3473D">
      <w:pPr>
        <w:pStyle w:val="Ttulo1"/>
        <w:spacing w:after="0" w:line="480" w:lineRule="auto"/>
        <w:contextualSpacing/>
        <w:rPr>
          <w:rFonts w:ascii="Arial" w:hAnsi="Arial" w:cs="Arial"/>
          <w:color w:val="000000" w:themeColor="text1"/>
        </w:rPr>
      </w:pPr>
      <w:bookmarkStart w:id="3" w:name="_Toc84519068"/>
      <w:r w:rsidRPr="00B64C5B">
        <w:rPr>
          <w:rFonts w:ascii="Arial" w:hAnsi="Arial" w:cs="Arial"/>
          <w:color w:val="000000" w:themeColor="text1"/>
        </w:rPr>
        <w:t>Sust</w:t>
      </w:r>
      <w:r w:rsidR="00B51946">
        <w:rPr>
          <w:rFonts w:ascii="Arial" w:hAnsi="Arial" w:cs="Arial"/>
          <w:color w:val="000000" w:themeColor="text1"/>
        </w:rPr>
        <w:t>ainability and i</w:t>
      </w:r>
      <w:r w:rsidRPr="00B64C5B">
        <w:rPr>
          <w:rFonts w:ascii="Arial" w:hAnsi="Arial" w:cs="Arial"/>
          <w:color w:val="000000" w:themeColor="text1"/>
        </w:rPr>
        <w:t>ts Components</w:t>
      </w:r>
      <w:bookmarkEnd w:id="3"/>
    </w:p>
    <w:p w14:paraId="0C779D3F" w14:textId="1194BEB2" w:rsidR="0033130D" w:rsidRPr="00B64C5B" w:rsidRDefault="0033130D"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Sustainability is one of the fundamental properties of any organization and should be considered in terms of both development and functioning</w:t>
      </w:r>
      <w:r w:rsidR="00FE4F2B"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&lt;EndNote&gt;&lt;Cite&gt;&lt;Author&gt;Genç&lt;/Author&gt;&lt;Year&gt;2017&lt;/Year&gt;&lt;RecNum&gt;1607&lt;/RecNum&gt;&lt;DisplayText&gt;(Genç, 2017)&lt;/DisplayText&gt;&lt;record&gt;&lt;rec-number&gt;1607&lt;/rec-number&gt;&lt;foreign-keys&gt;&lt;key app="EN" db-id="z0vet9t9k0aa5kersx5xa0x4tx5srsvsrzpx" timestamp="1633608020"&gt;1607&lt;/key&gt;&lt;/foreign-keys&gt;&lt;ref-type name="Journal Article"&gt;17&lt;/ref-type&gt;&lt;contributors&gt;&lt;authors&gt;&lt;author&gt;Genç, Ruhet&lt;/author&gt;&lt;/authors&gt;&lt;/contributors&gt;&lt;titles&gt;&lt;title&gt;The importance of communication in sustainability &amp;amp; sustainable strategies&lt;/title&gt;&lt;secondary-title&gt;Procedia Manufacturing&lt;/secondary-title&gt;&lt;/titles&gt;&lt;periodical&gt;&lt;full-title&gt;Procedia Manufacturing&lt;/full-title&gt;&lt;/periodical&gt;&lt;pages&gt;511-516&lt;/pages&gt;&lt;volume&gt;8&lt;/volume&gt;&lt;dates&gt;&lt;year&gt;2017&lt;/year&gt;&lt;/dates&gt;&lt;isbn&gt;2351-9789&lt;/isbn&gt;&lt;urls&gt;&lt;/urls&gt;&lt;/record&gt;&lt;/Cite&gt;&lt;/EndNote&gt;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(Genç, 2017)</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The stability of a socio-economic system is understood as its viability, which is defined as "the ability to live and develop." The concept of sustainability is inextricably linked not only with the term "functioning", but also with the term "development", since in the absence of development </w:t>
      </w:r>
      <w:r w:rsidRPr="00B64C5B">
        <w:rPr>
          <w:rFonts w:ascii="Arial" w:hAnsi="Arial" w:cs="Arial"/>
          <w:color w:val="000000" w:themeColor="text1"/>
        </w:rPr>
        <w:lastRenderedPageBreak/>
        <w:t>capable of adjusting the system to the changing conditions of functioning, the functioning itself may be under threat</w:t>
      </w:r>
      <w:r w:rsidR="00FE4F2B"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&lt;EndNote&gt;&lt;Cite&gt;&lt;Author&gt;Chala&lt;/Author&gt;&lt;Year&gt;2018&lt;/Year&gt;&lt;RecNum&gt;1603&lt;/RecNum&gt;&lt;DisplayText&gt;(Chala et al., 2018)&lt;/DisplayText&gt;&lt;record&gt;&lt;rec-number&gt;1603&lt;/rec-number&gt;&lt;foreign-keys&gt;&lt;key app="EN" db-id="z0vet9t9k0aa5kersx5xa0x4tx5srsvsrzpx" timestamp="1633608001"&gt;1603&lt;/key&gt;&lt;/foreign-keys&gt;&lt;ref-type name="Journal Article"&gt;17&lt;/ref-type&gt;&lt;contributors&gt;&lt;authors&gt;&lt;author&gt;Chala, Girma T&lt;/author&gt;&lt;author&gt;Abd Aziz, Abd Rashid&lt;/author&gt;&lt;author&gt;Hagos, Ftwi Y&lt;/author&gt;&lt;/authors&gt;&lt;/contributors&gt;&lt;titles&gt;&lt;title&gt;Natural gas engine technologies: challenges and energy sustainability issue&lt;/title&gt;&lt;secondary-title&gt;Energies&lt;/secondary-title&gt;&lt;/titles&gt;&lt;periodical&gt;&lt;full-title&gt;Energies&lt;/full-title&gt;&lt;/periodical&gt;&lt;pages&gt;2934&lt;/pages&gt;&lt;volume&gt;11&lt;/volume&gt;&lt;number&gt;11&lt;/number&gt;&lt;dates&gt;&lt;year&gt;2018&lt;/year&gt;&lt;/dates&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(Chala et al., 2018)</w:t>
      </w:r>
      <w:r w:rsidR="00F27770" w:rsidRPr="00B64C5B">
        <w:rPr>
          <w:rFonts w:ascii="Arial" w:hAnsi="Arial" w:cs="Arial"/>
          <w:color w:val="000000" w:themeColor="text1"/>
        </w:rPr>
        <w:fldChar w:fldCharType="end"/>
      </w:r>
      <w:r w:rsidRPr="00B64C5B">
        <w:rPr>
          <w:rFonts w:ascii="Arial" w:hAnsi="Arial" w:cs="Arial"/>
          <w:color w:val="000000" w:themeColor="text1"/>
        </w:rPr>
        <w:t>. A resilient organization is capable of functioning and development in its specific environment.</w:t>
      </w:r>
    </w:p>
    <w:p w14:paraId="63D84424" w14:textId="3140B981" w:rsidR="0033130D" w:rsidRPr="00B64C5B" w:rsidRDefault="0033130D"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Following the logic of the above forms of the organization's existence, it is advisable to consider the overall stability of the organization as the unity of the sustainability of functioning and the sustainability of its development</w:t>
      </w:r>
      <w:r w:rsidR="00FE4F2B"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&lt;EndNote&gt;&lt;Cite&gt;&lt;Author&gt;Elleuch&lt;/Author&gt;&lt;Year&gt;2018&lt;/Year&gt;&lt;RecNum&gt;1610&lt;/RecNum&gt;&lt;DisplayText&gt;(Elleuch et al., 2018)&lt;/DisplayText&gt;&lt;record&gt;&lt;rec-number&gt;1610&lt;/rec-number&gt;&lt;foreign-keys&gt;&lt;key app="EN" db-id="z0vet9t9k0aa5kersx5xa0x4tx5srsvsrzpx" timestamp="1633608031"&gt;1610&lt;/key&gt;&lt;/foreign-keys&gt;&lt;ref-type name="Generic"&gt;13&lt;/ref-type&gt;&lt;contributors&gt;&lt;authors&gt;&lt;author&gt;Elleuch, Boubaker&lt;/author&gt;&lt;author&gt;Bouhamed, Farah&lt;/author&gt;&lt;author&gt;Elloussaief, Mabrouk&lt;/author&gt;&lt;author&gt;Jaghbir, Madi&lt;/author&gt;&lt;/authors&gt;&lt;/contributors&gt;&lt;titles&gt;&lt;title&gt;Environmental sustainability and pollution prevention&lt;/title&gt;&lt;/titles&gt;&lt;dates&gt;&lt;year&gt;2018&lt;/year&gt;&lt;/dates&gt;&lt;publisher&gt;Springer&lt;/publisher&gt;&lt;isbn&gt;1614-7499&lt;/isbn&gt;&lt;urls&gt;&lt;/urls&gt;&lt;/record&gt;&lt;/Cite&gt;&lt;/EndNote&gt;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(Elleuch et al., 2018)</w:t>
      </w:r>
      <w:r w:rsidR="00F27770" w:rsidRPr="00B64C5B">
        <w:rPr>
          <w:rFonts w:ascii="Arial" w:hAnsi="Arial" w:cs="Arial"/>
          <w:color w:val="000000" w:themeColor="text1"/>
        </w:rPr>
        <w:fldChar w:fldCharType="end"/>
      </w:r>
      <w:r w:rsidRPr="00B64C5B">
        <w:rPr>
          <w:rFonts w:ascii="Arial" w:hAnsi="Arial" w:cs="Arial"/>
          <w:color w:val="000000" w:themeColor="text1"/>
        </w:rPr>
        <w:t>.</w:t>
      </w:r>
    </w:p>
    <w:p w14:paraId="04A64201" w14:textId="38E46C7E" w:rsidR="00755BFC" w:rsidRPr="00B64C5B" w:rsidRDefault="0033130D"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The functioning of an organization is, first of all, the operational support of its activities, the preservation of functions that determine its integrity. Therefore, in this case, it is necessary to consider the short-term sustainability of the organization - the current sustainability, which characterizes the organization's ability to timely identify changes in endogenous and exogenous factors affecting the functioning of the organization, and to quickly adapt to the effects of these changes</w:t>
      </w:r>
      <w:r w:rsidR="00FE4F2B"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&lt;EndNote&gt;&lt;Cite&gt;&lt;Author&gt;Kalantari&lt;/Author&gt;&lt;Year&gt;2018&lt;/Year&gt;&lt;RecNum&gt;1605&lt;/RecNum&gt;&lt;DisplayText&gt;(Kalantari et al., 2018)&lt;/DisplayText&gt;&lt;record&gt;&lt;rec-number&gt;1605&lt;/rec-number&gt;&lt;foreign-keys&gt;&lt;key app="EN" db-id="z0vet9t9k0aa5kersx5xa0x4tx5srsvsrzpx" timestamp="1633608010"&gt;1605&lt;/key&gt;&lt;/foreign-keys&gt;&lt;ref-type name="Journal Article"&gt;17&lt;/ref-type&gt;&lt;contributors&gt;&lt;authors&gt;&lt;author&gt;Kalantari, Fatemeh&lt;/author&gt;&lt;author&gt;Tahir, Osman Mohd&lt;/author&gt;&lt;author&gt;Joni, Raheleh Akbari&lt;/author&gt;&lt;author&gt;Fatemi, Ezaz&lt;/author&gt;&lt;/authors&gt;&lt;/contributors&gt;&lt;titles&gt;&lt;title&gt;Opportunities and challenges in sustainability of vertical farming: A review&lt;/title&gt;&lt;secondary-title&gt;Journal of Landscape Ecology&lt;/secondary-title&gt;&lt;/titles&gt;&lt;periodical&gt;&lt;full-title&gt;Journal of Landscape Ecology&lt;/full-title&gt;&lt;/periodical&gt;&lt;pages&gt;35-60&lt;/pages&gt;&lt;volume&gt;11&lt;/volume&gt;&lt;number&gt;1&lt;/number&gt;&lt;dates&gt;&lt;year&gt;2018&lt;/year&gt;&lt;/dates&gt;&lt;isbn&gt;1805-4196&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(Kalantari et al., 2018)</w:t>
      </w:r>
      <w:r w:rsidR="00F27770" w:rsidRPr="00B64C5B">
        <w:rPr>
          <w:rFonts w:ascii="Arial" w:hAnsi="Arial" w:cs="Arial"/>
          <w:color w:val="000000" w:themeColor="text1"/>
        </w:rPr>
        <w:fldChar w:fldCharType="end"/>
      </w:r>
      <w:r w:rsidRPr="00B64C5B">
        <w:rPr>
          <w:rFonts w:ascii="Arial" w:hAnsi="Arial" w:cs="Arial"/>
          <w:color w:val="000000" w:themeColor="text1"/>
        </w:rPr>
        <w:t>. Consequently, the current stability of an organization can be defined as its ability to maintain its financial, production, technological and other state after the impact of any disturbance.</w:t>
      </w:r>
    </w:p>
    <w:p w14:paraId="00B6193C" w14:textId="534A35F9" w:rsidR="003467BC" w:rsidRPr="00B64C5B" w:rsidRDefault="003467BC"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Researchers consider various aspects of an organization's sustainability, which is either its financial aspect (financial sustainability), or its production component. It also includes industrial sustainability, or the organization's innovative activity, and its innovative sustainability</w:t>
      </w:r>
      <w:r w:rsidR="00FE4F2B"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&lt;EndNote&gt;&lt;Cite&gt;&lt;Author&gt;Macchion&lt;/Author&gt;&lt;Year&gt;2018&lt;/Year&gt;&lt;RecNum&gt;1609&lt;/RecNum&gt;&lt;DisplayText&gt;(Macchion et al., 2018)&lt;/DisplayText&gt;&lt;record&gt;&lt;rec-number&gt;1609&lt;/rec-number&gt;&lt;foreign-keys&gt;&lt;key app="EN" db-id="z0vet9t9k0aa5kersx5xa0x4tx5srsvsrzpx" timestamp="1633608028"&gt;1609&lt;/key&gt;&lt;/foreign-keys&gt;&lt;ref-type name="Journal Article"&gt;17&lt;/ref-type&gt;&lt;contributors&gt;&lt;authors&gt;&lt;author&gt;Macchion, Laura&lt;/author&gt;&lt;author&gt;Da Giau, Alessandro&lt;/author&gt;&lt;author&gt;Caniato, Federico&lt;/author&gt;&lt;author&gt;Caridi, Maria&lt;/author&gt;&lt;author&gt;Danese, Pamela&lt;/author&gt;&lt;author&gt;Rinaldi, Rinaldo&lt;/author&gt;&lt;author&gt;Vinelli, Andrea&lt;/author&gt;&lt;/authors&gt;&lt;/contributors&gt;&lt;titles&gt;&lt;title&gt;Strategic approaches to sustainability in fashion supply chain management&lt;/title&gt;&lt;secondary-title&gt;Production Planning &amp;amp; Control&lt;/secondary-title&gt;&lt;/titles&gt;&lt;periodical&gt;&lt;full-title&gt;Production Planning &amp;amp; Control&lt;/full-title&gt;&lt;/periodical&gt;&lt;pages&gt;9-28&lt;/pages&gt;&lt;volume&gt;29&lt;/volume&gt;&lt;number&gt;1&lt;/number&gt;&lt;dates&gt;&lt;year&gt;2018&lt;/year&gt;&lt;/dates&gt;&lt;isbn&gt;0953-7287&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(Macchion et al., 2018)</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Such a classification is the result of an analysis of sustainability from the standpoint of a systems approach, which is based on the analysis of an organization as an integral set of certain connections, relationships, production, finance, innovation, </w:t>
      </w:r>
      <w:r w:rsidR="00EC1BAC" w:rsidRPr="00B64C5B">
        <w:rPr>
          <w:rFonts w:ascii="Arial" w:hAnsi="Arial" w:cs="Arial"/>
          <w:color w:val="000000" w:themeColor="text1"/>
        </w:rPr>
        <w:t xml:space="preserve">and </w:t>
      </w:r>
      <w:r w:rsidRPr="00B64C5B">
        <w:rPr>
          <w:rFonts w:ascii="Arial" w:hAnsi="Arial" w:cs="Arial"/>
          <w:color w:val="000000" w:themeColor="text1"/>
        </w:rPr>
        <w:t xml:space="preserve">communications. Consequently, depending on the object of analysis, such types of sustainability are distinguished as production, financial, organizational, social, personnel, environmental, innovation, </w:t>
      </w:r>
      <w:r w:rsidR="008B60C2" w:rsidRPr="00B64C5B">
        <w:rPr>
          <w:rFonts w:ascii="Arial" w:hAnsi="Arial" w:cs="Arial"/>
          <w:color w:val="000000" w:themeColor="text1"/>
        </w:rPr>
        <w:t xml:space="preserve">and </w:t>
      </w:r>
      <w:r w:rsidRPr="00B64C5B">
        <w:rPr>
          <w:rFonts w:ascii="Arial" w:hAnsi="Arial" w:cs="Arial"/>
          <w:color w:val="000000" w:themeColor="text1"/>
        </w:rPr>
        <w:t>structura</w:t>
      </w:r>
      <w:r w:rsidR="008B60C2" w:rsidRPr="00B64C5B">
        <w:rPr>
          <w:rFonts w:ascii="Arial" w:hAnsi="Arial" w:cs="Arial"/>
          <w:color w:val="000000" w:themeColor="text1"/>
        </w:rPr>
        <w:t>l.</w:t>
      </w:r>
    </w:p>
    <w:p w14:paraId="71CB255E" w14:textId="19658A80" w:rsidR="006406A4" w:rsidRPr="00B64C5B" w:rsidRDefault="006406A4" w:rsidP="00C3473D">
      <w:pPr>
        <w:spacing w:after="0" w:line="480" w:lineRule="auto"/>
        <w:contextualSpacing/>
        <w:rPr>
          <w:rFonts w:ascii="Arial" w:hAnsi="Arial" w:cs="Arial"/>
          <w:color w:val="000000" w:themeColor="text1"/>
        </w:rPr>
      </w:pPr>
    </w:p>
    <w:p w14:paraId="677F1402" w14:textId="3FC512E8" w:rsidR="006406A4" w:rsidRPr="00B51946" w:rsidRDefault="00B51946" w:rsidP="00C3473D">
      <w:pPr>
        <w:pStyle w:val="Ttulo2"/>
        <w:spacing w:after="0" w:line="480" w:lineRule="auto"/>
        <w:contextualSpacing/>
        <w:rPr>
          <w:rFonts w:ascii="Arial" w:hAnsi="Arial" w:cs="Arial"/>
          <w:b/>
          <w:color w:val="000000" w:themeColor="text1"/>
        </w:rPr>
      </w:pPr>
      <w:bookmarkStart w:id="4" w:name="_Toc84519069"/>
      <w:r>
        <w:rPr>
          <w:rFonts w:ascii="Arial" w:hAnsi="Arial" w:cs="Arial"/>
          <w:b/>
          <w:color w:val="000000" w:themeColor="text1"/>
        </w:rPr>
        <w:t>Sustainability Policies o</w:t>
      </w:r>
      <w:r w:rsidR="006406A4" w:rsidRPr="00B51946">
        <w:rPr>
          <w:rFonts w:ascii="Arial" w:hAnsi="Arial" w:cs="Arial"/>
          <w:b/>
          <w:color w:val="000000" w:themeColor="text1"/>
        </w:rPr>
        <w:t>f Tesco</w:t>
      </w:r>
      <w:bookmarkEnd w:id="4"/>
    </w:p>
    <w:p w14:paraId="6BECB340" w14:textId="51494724" w:rsidR="00BC6CAF" w:rsidRPr="00B64C5B" w:rsidRDefault="00BC6CA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Tesco in the UK continues to confirm its role as a leader in the fight against food waste. In three years, it reduced the amount of food waste by a great 71%. At the same time, all 152 Tesco stores donate unsold food to people in need</w:t>
      </w:r>
      <w:r w:rsidR="00FE4F2B"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&lt;EndNote&gt;&lt;Cite&gt;&lt;Author&gt;Ordóñez de Pablos&lt;/Author&gt;&lt;Year&gt;2018&lt;/Year&gt;&lt;RecNum&gt;1601&lt;/RecNum&gt;&lt;DisplayText&gt;(Ordóñez de Pablos and Lytras, 2018)&lt;/DisplayText&gt;&lt;record&gt;&lt;rec-number&gt;1601&lt;/rec-number&gt;&lt;foreign-keys&gt;&lt;key app="EN" db-id="z0vet9t9k0aa5kersx5xa0x4tx5srsvsrzpx" timestamp="1633607992"&gt;1601&lt;/key&gt;&lt;/foreign-keys&gt;&lt;ref-type name="Generic"&gt;13&lt;/ref-type&gt;&lt;contributors&gt;&lt;authors&gt;&lt;author&gt;Ordóñez de Pablos, Patricia&lt;/author&gt;&lt;author&gt;Lytras, Miltiadis&lt;/author&gt;&lt;/authors&gt;&lt;/contributors&gt;&lt;titles&gt;&lt;title&gt;Knowledge management, innovation and big data: Implications for sustainability, policy making and competitiveness&lt;/title&gt;&lt;/titles&gt;&lt;dates&gt;&lt;year&gt;2018&lt;/year&gt;&lt;/dates&gt;&lt;publisher&gt;Multidisciplinary Digital Publishing Institute&lt;/publisher&gt;&lt;urls&gt;&lt;/urls&gt;&lt;/record&gt;&lt;/Cite&gt;&lt;/EndNote&gt;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 xml:space="preserve">(Ordóñez de Pablos and </w:t>
      </w:r>
      <w:r w:rsidR="00F27770" w:rsidRPr="00B64C5B">
        <w:rPr>
          <w:rFonts w:ascii="Arial" w:hAnsi="Arial" w:cs="Arial"/>
          <w:noProof/>
          <w:color w:val="000000" w:themeColor="text1"/>
        </w:rPr>
        <w:lastRenderedPageBreak/>
        <w:t>Lytras, 2018)</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w:t>
      </w:r>
      <w:r w:rsidR="00A1586A" w:rsidRPr="00B64C5B">
        <w:rPr>
          <w:rFonts w:ascii="Arial" w:hAnsi="Arial" w:cs="Arial"/>
          <w:color w:val="000000" w:themeColor="text1"/>
        </w:rPr>
        <w:t>The importance of the food donation program has been fully confirmed in recent months of the corona crisis, when care for people in need has become more necessary than ever.</w:t>
      </w:r>
    </w:p>
    <w:p w14:paraId="72A59515" w14:textId="53F9BDF0" w:rsidR="00BC6CAF" w:rsidRPr="00B64C5B" w:rsidRDefault="00BC6CA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Food waste has a huge negative impact on our planet. From an environmental point of view, food losses and food waste are globally responsible for around 8% of greenhouse gas emissions. As the fight against food waste is a cross-border issue, Tesco is also coming with good news at Central European level</w:t>
      </w:r>
      <w:r w:rsidR="00C864C3"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&lt;EndNote&gt;&lt;Cite&gt;&lt;Author&gt;Warde&lt;/Author&gt;&lt;Year&gt;2018&lt;/Year&gt;&lt;RecNum&gt;1602&lt;/RecNum&gt;&lt;DisplayText&gt;(Warde, 2018)&lt;/DisplayText&gt;&lt;record&gt;&lt;rec-number&gt;1602&lt;/rec-number&gt;&lt;foreign-keys&gt;&lt;key app="EN" db-id="z0vet9t9k0aa5kersx5xa0x4tx5srsvsrzpx" timestamp="1633607996"&gt;1602&lt;/key&gt;&lt;/foreign-keys&gt;&lt;ref-type name="Book"&gt;6&lt;/ref-type&gt;&lt;contributors&gt;&lt;authors&gt;&lt;author&gt;Warde, Paul&lt;/author&gt;&lt;/authors&gt;&lt;/contributors&gt;&lt;titles&gt;&lt;title&gt;The invention of sustainability: Nature and destiny, c. 1500–1870&lt;/title&gt;&lt;/titles&gt;&lt;dates&gt;&lt;year&gt;2018&lt;/year&gt;&lt;/dates&gt;&lt;publisher&gt;Cambridge University Press&lt;/publisher&gt;&lt;isbn&gt;1107151147&lt;/isbn&gt;&lt;urls&gt;&lt;/urls&gt;&lt;/record&gt;&lt;/Cite&gt;&lt;/EndNote&gt;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(Warde, 2018)</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In total, the amount of food waste has already been halved over the three years of the chain. The chain has thus fulfilled one of the goals of sustainable development set by the international organization UN within the four Central European countries in which it operates its stores. </w:t>
      </w:r>
    </w:p>
    <w:p w14:paraId="55554A21" w14:textId="7861C470" w:rsidR="00BC6CAF" w:rsidRPr="00B64C5B" w:rsidRDefault="00BC6CA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Current data confirming Tesco's success in combating food waste is part of a broader Tesc</w:t>
      </w:r>
      <w:r w:rsidR="00C864C3" w:rsidRPr="00B64C5B">
        <w:rPr>
          <w:rFonts w:ascii="Arial" w:hAnsi="Arial" w:cs="Arial"/>
          <w:color w:val="000000" w:themeColor="text1"/>
        </w:rPr>
        <w:t>o</w:t>
      </w:r>
      <w:r w:rsidRPr="00B64C5B">
        <w:rPr>
          <w:rFonts w:ascii="Arial" w:hAnsi="Arial" w:cs="Arial"/>
          <w:color w:val="000000" w:themeColor="text1"/>
        </w:rPr>
        <w:t xml:space="preserve"> report entitled Small Aid Plan, which summarizes key activities in the area of social responsibility and sustainability</w:t>
      </w:r>
      <w:r w:rsidR="00C864C3"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&lt;EndNote&gt;&lt;Cite&gt;&lt;Author&gt;Losch&lt;/Author&gt;&lt;Year&gt;2019&lt;/Year&gt;&lt;RecNum&gt;1604&lt;/RecNum&gt;&lt;DisplayText&gt;(Losch, 2019)&lt;/DisplayText&gt;&lt;record&gt;&lt;rec-number&gt;1604&lt;/rec-number&gt;&lt;foreign-keys&gt;&lt;key app="EN" db-id="z0vet9t9k0aa5kersx5xa0x4tx5srsvsrzpx" timestamp="1633608005"&gt;1604&lt;/key&gt;&lt;/foreign-keys&gt;&lt;ref-type name="Journal Article"&gt;17&lt;/ref-type&gt;&lt;contributors&gt;&lt;authors&gt;&lt;author&gt;Losch, Andreas&lt;/author&gt;&lt;/authors&gt;&lt;/contributors&gt;&lt;titles&gt;&lt;title&gt;The need of an ethics of planetary sustainability&lt;/title&gt;&lt;secondary-title&gt;International Journal of Astrobiology&lt;/secondary-title&gt;&lt;/titles&gt;&lt;periodical&gt;&lt;full-title&gt;International Journal of Astrobiology&lt;/full-title&gt;&lt;/periodical&gt;&lt;pages&gt;259-266&lt;/pages&gt;&lt;volume&gt;18&lt;/volume&gt;&lt;number&gt;3&lt;/number&gt;&lt;dates&gt;&lt;year&gt;2019&lt;/year&gt;&lt;/dates&gt;&lt;isbn&gt;1473-5504&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(Losch, 2019)</w:t>
      </w:r>
      <w:r w:rsidR="00F27770" w:rsidRPr="00B64C5B">
        <w:rPr>
          <w:rFonts w:ascii="Arial" w:hAnsi="Arial" w:cs="Arial"/>
          <w:color w:val="000000" w:themeColor="text1"/>
        </w:rPr>
        <w:fldChar w:fldCharType="end"/>
      </w:r>
      <w:r w:rsidRPr="00B64C5B">
        <w:rPr>
          <w:rFonts w:ascii="Arial" w:hAnsi="Arial" w:cs="Arial"/>
          <w:color w:val="000000" w:themeColor="text1"/>
        </w:rPr>
        <w:t>. Tesco has published the report for the second year in a row, with its latest edition reporting on progress made over the past financial year 2019/2020.</w:t>
      </w:r>
    </w:p>
    <w:p w14:paraId="24162EBA" w14:textId="0A7881B1" w:rsidR="006406A4" w:rsidRDefault="00BC6CA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Tesco's small aid plan focuses on four areas - Tesco believes these are the ones that can make the most positive impact</w:t>
      </w:r>
      <w:r w:rsidR="00F27770" w:rsidRPr="00B64C5B">
        <w:rPr>
          <w:rFonts w:ascii="Arial" w:hAnsi="Arial" w:cs="Arial"/>
          <w:color w:val="000000" w:themeColor="text1"/>
        </w:rPr>
        <w:t xml:space="preserve"> on </w:t>
      </w:r>
      <w:r w:rsidRPr="00B64C5B">
        <w:rPr>
          <w:rFonts w:ascii="Arial" w:hAnsi="Arial" w:cs="Arial"/>
          <w:color w:val="000000" w:themeColor="text1"/>
        </w:rPr>
        <w:t>people, products, the planet and places</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&lt;EndNote&gt;&lt;Cite&gt;&lt;Author&gt;Powell&lt;/Author&gt;&lt;Year&gt;2019&lt;/Year&gt;&lt;RecNum&gt;1608&lt;/RecNum&gt;&lt;DisplayText&gt;(Powell et al., 2019)&lt;/DisplayText&gt;&lt;record&gt;&lt;rec-number&gt;1608&lt;/rec-number&gt;&lt;foreign-keys&gt;&lt;key app="EN" db-id="z0vet9t9k0aa5kersx5xa0x4tx5srsvsrzpx" timestamp="1633608024"&gt;1608&lt;/key&gt;&lt;/foreign-keys&gt;&lt;ref-type name="Journal Article"&gt;17&lt;/ref-type&gt;&lt;contributors&gt;&lt;authors&gt;&lt;author&gt;Powell, David M&lt;/author&gt;&lt;author&gt;Dorsey, Candice L&lt;/author&gt;&lt;author&gt;Faust, Lisa J&lt;/author&gt;&lt;/authors&gt;&lt;/contributors&gt;&lt;titles&gt;&lt;title&gt;Advancing the science behind animal program sustainability: An overview of the special issue&lt;/title&gt;&lt;secondary-title&gt;Zoo biology&lt;/secondary-title&gt;&lt;/titles&gt;&lt;periodical&gt;&lt;full-title&gt;Zoo biology&lt;/full-title&gt;&lt;/periodical&gt;&lt;pages&gt;5-11&lt;/pages&gt;&lt;volume&gt;38&lt;/volume&gt;&lt;number&gt;1&lt;/number&gt;&lt;dates&gt;&lt;year&gt;2019&lt;/year&gt;&lt;/dates&gt;&lt;isbn&gt;0733-3188&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(Powell et al., 2019)</w:t>
      </w:r>
      <w:r w:rsidR="00F27770" w:rsidRPr="00B64C5B">
        <w:rPr>
          <w:rFonts w:ascii="Arial" w:hAnsi="Arial" w:cs="Arial"/>
          <w:color w:val="000000" w:themeColor="text1"/>
        </w:rPr>
        <w:fldChar w:fldCharType="end"/>
      </w:r>
      <w:r w:rsidRPr="00B64C5B">
        <w:rPr>
          <w:rFonts w:ascii="Arial" w:hAnsi="Arial" w:cs="Arial"/>
          <w:color w:val="000000" w:themeColor="text1"/>
        </w:rPr>
        <w:t>. "Even a little help can be very important" is one of Tesco's main values. The Small Aid Plan report represents Tesco's commitments and progress in areas such as reducing plastic waste, health and promoting a healthy lifestyle for customers, developing the potential of colleagues, building a culture of diversity and inclusion and combating climate change. The report is a summary of the key activities that Tesco is doing to bring healthy, high-quality and sustainable products to customers at affordable prices, create a great place to work for its colleagues and continue to be a trusted partner for its suppliers</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&lt;EndNote&gt;&lt;Cite&gt;&lt;Author&gt;Sonetti&lt;/Author&gt;&lt;Year&gt;2019&lt;/Year&gt;&lt;RecNum&gt;1606&lt;/RecNum&gt;&lt;DisplayText&gt;(Sonetti et al., 2019)&lt;/DisplayText&gt;&lt;record&gt;&lt;rec-number&gt;1606&lt;/rec-number&gt;&lt;foreign-keys&gt;&lt;key app="EN" db-id="z0vet9t9k0aa5kersx5xa0x4tx5srsvsrzpx" timestamp="1633608015"&gt;1606&lt;/key&gt;&lt;/foreign-keys&gt;&lt;ref-type name="Journal Article"&gt;17&lt;/ref-type&gt;&lt;contributors&gt;&lt;authors&gt;&lt;author&gt;Sonetti, Giulia&lt;/author&gt;&lt;author&gt;Brown, Martin&lt;/author&gt;&lt;author&gt;Naboni, Emanuele&lt;/author&gt;&lt;/authors&gt;&lt;/contributors&gt;&lt;titles&gt;&lt;title&gt;About the triggering of UN sustainable development goals and regenerative sustainability in higher education&lt;/title&gt;&lt;secondary-title&gt;Sustainability&lt;/secondary-title&gt;&lt;/titles&gt;&lt;periodical&gt;&lt;full-title&gt;Sustainability&lt;/full-title&gt;&lt;/periodical&gt;&lt;pages&gt;254&lt;/pages&gt;&lt;volume&gt;11&lt;/volume&gt;&lt;number&gt;1&lt;/number&gt;&lt;dates&gt;&lt;year&gt;2019&lt;/year&gt;&lt;/dates&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(Sonetti et al., 2019)</w:t>
      </w:r>
      <w:r w:rsidR="00F27770" w:rsidRPr="00B64C5B">
        <w:rPr>
          <w:rFonts w:ascii="Arial" w:hAnsi="Arial" w:cs="Arial"/>
          <w:color w:val="000000" w:themeColor="text1"/>
        </w:rPr>
        <w:fldChar w:fldCharType="end"/>
      </w:r>
      <w:r w:rsidRPr="00B64C5B">
        <w:rPr>
          <w:rFonts w:ascii="Arial" w:hAnsi="Arial" w:cs="Arial"/>
          <w:color w:val="000000" w:themeColor="text1"/>
        </w:rPr>
        <w:t>.</w:t>
      </w:r>
    </w:p>
    <w:p w14:paraId="5F869D97" w14:textId="77777777" w:rsidR="00AC4C0A" w:rsidRDefault="00AC4C0A" w:rsidP="00C3473D">
      <w:pPr>
        <w:spacing w:after="0" w:line="480" w:lineRule="auto"/>
        <w:ind w:firstLine="720"/>
        <w:contextualSpacing/>
        <w:rPr>
          <w:rFonts w:ascii="Arial" w:hAnsi="Arial" w:cs="Arial"/>
          <w:color w:val="000000" w:themeColor="text1"/>
        </w:rPr>
      </w:pPr>
    </w:p>
    <w:p w14:paraId="4A589933" w14:textId="77777777" w:rsidR="00AC4C0A" w:rsidRDefault="00AC4C0A" w:rsidP="00C3473D">
      <w:pPr>
        <w:spacing w:after="0" w:line="480" w:lineRule="auto"/>
        <w:ind w:firstLine="720"/>
        <w:contextualSpacing/>
        <w:rPr>
          <w:rFonts w:ascii="Arial" w:hAnsi="Arial" w:cs="Arial"/>
          <w:color w:val="000000" w:themeColor="text1"/>
        </w:rPr>
      </w:pPr>
    </w:p>
    <w:p w14:paraId="43FA1038" w14:textId="77777777" w:rsidR="00AC4C0A" w:rsidRPr="00B64C5B" w:rsidRDefault="00AC4C0A" w:rsidP="00C3473D">
      <w:pPr>
        <w:spacing w:after="0" w:line="480" w:lineRule="auto"/>
        <w:ind w:firstLine="720"/>
        <w:contextualSpacing/>
        <w:rPr>
          <w:rFonts w:ascii="Arial" w:hAnsi="Arial" w:cs="Arial"/>
          <w:color w:val="000000" w:themeColor="text1"/>
        </w:rPr>
      </w:pPr>
    </w:p>
    <w:p w14:paraId="2EA4E1BE" w14:textId="5A99554A" w:rsidR="00186957" w:rsidRPr="00B64C5B" w:rsidRDefault="000A0838" w:rsidP="00C3473D">
      <w:pPr>
        <w:pStyle w:val="Ttulo1"/>
        <w:spacing w:after="0" w:line="480" w:lineRule="auto"/>
        <w:contextualSpacing/>
        <w:rPr>
          <w:rFonts w:ascii="Arial" w:hAnsi="Arial" w:cs="Arial"/>
          <w:color w:val="000000" w:themeColor="text1"/>
        </w:rPr>
      </w:pPr>
      <w:bookmarkStart w:id="5" w:name="_Toc84519070"/>
      <w:r>
        <w:rPr>
          <w:rFonts w:ascii="Arial" w:hAnsi="Arial" w:cs="Arial"/>
          <w:color w:val="000000" w:themeColor="text1"/>
        </w:rPr>
        <w:lastRenderedPageBreak/>
        <w:t>Quality and i</w:t>
      </w:r>
      <w:r w:rsidR="004610C0" w:rsidRPr="00B64C5B">
        <w:rPr>
          <w:rFonts w:ascii="Arial" w:hAnsi="Arial" w:cs="Arial"/>
          <w:color w:val="000000" w:themeColor="text1"/>
        </w:rPr>
        <w:t>ts Constituent Elements</w:t>
      </w:r>
      <w:bookmarkEnd w:id="5"/>
    </w:p>
    <w:p w14:paraId="37D3B9D2" w14:textId="74984C87" w:rsidR="00072C73" w:rsidRPr="00B64C5B" w:rsidRDefault="00072C73"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Quality is understood as the totality of product properties (constructive, aesthetic, social, economic, psychological) that allow it to satisfy certain needs in accordance with its functional purpose</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&lt;EndNote&gt;&lt;Cite&gt;&lt;Author&gt;Mahon&lt;/Author&gt;&lt;Year&gt;2017&lt;/Year&gt;&lt;RecNum&gt;1618&lt;/RecNum&gt;&lt;DisplayText&gt;(Mahon et al., 2017)&lt;/DisplayText&gt;&lt;record&gt;&lt;rec-number&gt;1618&lt;/rec-number&gt;&lt;foreign-keys&gt;&lt;key app="EN" db-id="z0vet9t9k0aa5kersx5xa0x4tx5srsvsrzpx" timestamp="1633608258"&gt;1618&lt;/key&gt;&lt;/foreign-keys&gt;&lt;ref-type name="Book Section"&gt;5&lt;/ref-type&gt;&lt;contributors&gt;&lt;authors&gt;&lt;author&gt;Mahon, Kathleen&lt;/author&gt;&lt;author&gt;Kemmis, Stephen&lt;/author&gt;&lt;author&gt;Francisco, Susanne&lt;/author&gt;&lt;author&gt;Lloyd, Annemaree&lt;/author&gt;&lt;/authors&gt;&lt;/contributors&gt;&lt;titles&gt;&lt;title&gt;Introduction: Practice theory and the theory of practice architectures&lt;/title&gt;&lt;secondary-title&gt;Exploring education and professional practice&lt;/secondary-title&gt;&lt;/titles&gt;&lt;pages&gt;1-30&lt;/pages&gt;&lt;dates&gt;&lt;year&gt;2017&lt;/year&gt;&lt;/dates&gt;&lt;publisher&gt;Springer&lt;/publisher&gt;&lt;urls&gt;&lt;/urls&gt;&lt;/record&gt;&lt;/Cite&gt;&lt;/EndNote&gt;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(Mahon et al., 2017)</w:t>
      </w:r>
      <w:r w:rsidR="00F27770" w:rsidRPr="00B64C5B">
        <w:rPr>
          <w:rFonts w:ascii="Arial" w:hAnsi="Arial" w:cs="Arial"/>
          <w:color w:val="000000" w:themeColor="text1"/>
        </w:rPr>
        <w:fldChar w:fldCharType="end"/>
      </w:r>
      <w:r w:rsidRPr="00B64C5B">
        <w:rPr>
          <w:rFonts w:ascii="Arial" w:hAnsi="Arial" w:cs="Arial"/>
          <w:color w:val="000000" w:themeColor="text1"/>
        </w:rPr>
        <w:t>. Quality is always correlated with the needs and expectations of the consumer, the cost of creating products (therefore, it should be economically optimal).</w:t>
      </w:r>
    </w:p>
    <w:p w14:paraId="3A00A779" w14:textId="69F751F7" w:rsidR="00072C73" w:rsidRPr="00B64C5B" w:rsidRDefault="00072C73"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The quality of a product is formed at all stages of the life cycle (research, development, design, production), is implemented and evaluated in consumption (operation and disposal)</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&lt;EndNote&gt;&lt;Cite&gt;&lt;Author&gt;Eden&lt;/Author&gt;&lt;Year&gt;2018&lt;/Year&gt;&lt;RecNum&gt;1614&lt;/RecNum&gt;&lt;DisplayText&gt;(Eden and Ackermann, 2018)&lt;/DisplayText&gt;&lt;record&gt;&lt;rec-number&gt;1614&lt;/rec-number&gt;&lt;foreign-keys&gt;&lt;key app="EN" db-id="z0vet9t9k0aa5kersx5xa0x4tx5srsvsrzpx" timestamp="1633608241"&gt;1614&lt;/key&gt;&lt;/foreign-keys&gt;&lt;ref-type name="Journal Article"&gt;17&lt;/ref-type&gt;&lt;contributors&gt;&lt;authors&gt;&lt;author&gt;Eden, Colin&lt;/author&gt;&lt;author&gt;Ackermann, Fran&lt;/author&gt;&lt;/authors&gt;&lt;/contributors&gt;&lt;titles&gt;&lt;title&gt;Theory into practice, practice to theory: Action research in method development&lt;/title&gt;&lt;secondary-title&gt;European Journal of Operational Research&lt;/secondary-title&gt;&lt;/titles&gt;&lt;periodical&gt;&lt;full-title&gt;European Journal of Operational Research&lt;/full-title&gt;&lt;/periodical&gt;&lt;pages&gt;1145-1155&lt;/pages&gt;&lt;volume&gt;271&lt;/volume&gt;&lt;number&gt;3&lt;/number&gt;&lt;dates&gt;&lt;year&gt;2018&lt;/year&gt;&lt;/dates&gt;&lt;isbn&gt;0377-2217&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(Eden and Ackermann, 2018)</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Its improvement has a beneficial effect on many aspects of the manufacturer's own activities. Responsibility for quality is borne by the manufacturer of the products or his authorized representative, and his verification is carried out by independent persons. The institute of customer </w:t>
      </w:r>
      <w:r w:rsidR="00757911" w:rsidRPr="00B64C5B">
        <w:rPr>
          <w:rFonts w:ascii="Arial" w:hAnsi="Arial" w:cs="Arial"/>
          <w:color w:val="000000" w:themeColor="text1"/>
        </w:rPr>
        <w:t>representatives’</w:t>
      </w:r>
      <w:r w:rsidRPr="00B64C5B">
        <w:rPr>
          <w:rFonts w:ascii="Arial" w:hAnsi="Arial" w:cs="Arial"/>
          <w:color w:val="000000" w:themeColor="text1"/>
        </w:rPr>
        <w:t xml:space="preserve"> copes with this most effectively.</w:t>
      </w:r>
    </w:p>
    <w:p w14:paraId="4BCEE463" w14:textId="192D3502" w:rsidR="00072C73" w:rsidRPr="00B64C5B" w:rsidRDefault="00072C73"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Aesthetics are based on rationality, functionality, rigor, conformity of form to purpose (main requirement), expressiveness, </w:t>
      </w:r>
      <w:r w:rsidR="00C3473D" w:rsidRPr="00B64C5B">
        <w:rPr>
          <w:rFonts w:ascii="Arial" w:hAnsi="Arial" w:cs="Arial"/>
          <w:color w:val="000000" w:themeColor="text1"/>
        </w:rPr>
        <w:t>colour</w:t>
      </w:r>
      <w:r w:rsidRPr="00B64C5B">
        <w:rPr>
          <w:rFonts w:ascii="Arial" w:hAnsi="Arial" w:cs="Arial"/>
          <w:color w:val="000000" w:themeColor="text1"/>
        </w:rPr>
        <w:t>, performance perfection, presentation</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&lt;EndNote&gt;&lt;Cite&gt;&lt;Author&gt;Falola&lt;/Author&gt;&lt;Year&gt;2018&lt;/Year&gt;&lt;RecNum&gt;1617&lt;/RecNum&gt;&lt;DisplayText&gt;(Falola et al., 2018)&lt;/DisplayText&gt;&lt;record&gt;&lt;rec-number&gt;1617&lt;/rec-number&gt;&lt;foreign-keys&gt;&lt;key app="EN" db-id="z0vet9t9k0aa5kersx5xa0x4tx5srsvsrzpx" timestamp="1633608254"&gt;1617&lt;/key&gt;&lt;/foreign-keys&gt;&lt;ref-type name="Journal Article"&gt;17&lt;/ref-type&gt;&lt;contributors&gt;&lt;authors&gt;&lt;author&gt;Falola, Hezekiah O&lt;/author&gt;&lt;author&gt;Salau, Odunayo P&lt;/author&gt;&lt;author&gt;Olokundun, Maxwell A&lt;/author&gt;&lt;author&gt;Oyafunke-Omoniy, Comfort O&lt;/author&gt;&lt;author&gt;Ibidunni, Ayodotun S&lt;/author&gt;&lt;author&gt;Oludayo, Olumuyiwa A&lt;/author&gt;&lt;/authors&gt;&lt;/contributors&gt;&lt;titles&gt;&lt;title&gt;Employees’ intrapreneurial engagement initiatives and its influence on organisational survival&lt;/title&gt;&lt;secondary-title&gt;Business: Theory and Practice&lt;/secondary-title&gt;&lt;/titles&gt;&lt;periodical&gt;&lt;full-title&gt;Business: Theory and Practice&lt;/full-title&gt;&lt;/periodical&gt;&lt;pages&gt;9-16&lt;/pages&gt;&lt;volume&gt;19&lt;/volume&gt;&lt;dates&gt;&lt;year&gt;2018&lt;/year&gt;&lt;/dates&gt;&lt;isbn&gt;1822-4202&lt;/isbn&gt;&lt;urls&gt;&lt;/urls&gt;&lt;/record&gt;&lt;/Cite&gt;&lt;/EndNote&gt;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(Falola et al., 2018)</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A less aesthetic product is tiring, distracting, and therefore reduces </w:t>
      </w:r>
      <w:r w:rsidR="00C3473D" w:rsidRPr="00B64C5B">
        <w:rPr>
          <w:rFonts w:ascii="Arial" w:hAnsi="Arial" w:cs="Arial"/>
          <w:color w:val="000000" w:themeColor="text1"/>
        </w:rPr>
        <w:t>labour</w:t>
      </w:r>
      <w:r w:rsidRPr="00B64C5B">
        <w:rPr>
          <w:rFonts w:ascii="Arial" w:hAnsi="Arial" w:cs="Arial"/>
          <w:color w:val="000000" w:themeColor="text1"/>
        </w:rPr>
        <w:t xml:space="preserve"> efficiency.</w:t>
      </w:r>
      <w:r w:rsidR="00757911" w:rsidRPr="00B64C5B">
        <w:rPr>
          <w:rFonts w:ascii="Arial" w:hAnsi="Arial" w:cs="Arial"/>
          <w:color w:val="000000" w:themeColor="text1"/>
        </w:rPr>
        <w:t xml:space="preserve"> </w:t>
      </w:r>
      <w:r w:rsidRPr="00B64C5B">
        <w:rPr>
          <w:rFonts w:ascii="Arial" w:hAnsi="Arial" w:cs="Arial"/>
          <w:color w:val="000000" w:themeColor="text1"/>
        </w:rPr>
        <w:t>The quality of management is determined by its culture, professionalism of employees, development of information technologies, moral and psychological climate.</w:t>
      </w:r>
      <w:r w:rsidR="00757911" w:rsidRPr="00B64C5B">
        <w:rPr>
          <w:rFonts w:ascii="Arial" w:hAnsi="Arial" w:cs="Arial"/>
          <w:color w:val="000000" w:themeColor="text1"/>
        </w:rPr>
        <w:t xml:space="preserve"> </w:t>
      </w:r>
      <w:r w:rsidRPr="00B64C5B">
        <w:rPr>
          <w:rFonts w:ascii="Arial" w:hAnsi="Arial" w:cs="Arial"/>
          <w:color w:val="000000" w:themeColor="text1"/>
        </w:rPr>
        <w:t>The high quality of products and services today brings both producers and consumers a significant economic effect, therefore, close attention is paid to it</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&lt;EndNote&gt;&lt;Cite&gt;&lt;Author&gt;Falola&lt;/Author&gt;&lt;Year&gt;2018&lt;/Year&gt;&lt;RecNum&gt;1617&lt;/RecNum&gt;&lt;DisplayText&gt;(Falola et al., 2018)&lt;/DisplayText&gt;&lt;record&gt;&lt;rec-number&gt;1617&lt;/rec-number&gt;&lt;foreign-keys&gt;&lt;key app="EN" db-id="z0vet9t9k0aa5kersx5xa0x4tx5srsvsrzpx" timestamp="1633608254"&gt;1617&lt;/key&gt;&lt;/foreign-keys&gt;&lt;ref-type name="Journal Article"&gt;17&lt;/ref-type&gt;&lt;contributors&gt;&lt;authors&gt;&lt;author&gt;Falola, Hezekiah O&lt;/author&gt;&lt;author&gt;Salau, Odunayo P&lt;/author&gt;&lt;author&gt;Olokundun, Maxwell A&lt;/author&gt;&lt;author&gt;Oyafunke-Omoniy, Comfort O&lt;/author&gt;&lt;author&gt;Ibidunni, Ayodotun S&lt;/author&gt;&lt;author&gt;Oludayo, Olumuyiwa A&lt;/author&gt;&lt;/authors&gt;&lt;/contributors&gt;&lt;titles&gt;&lt;title&gt;Employees’ intrapreneurial engagement initiatives and its influence on organisational survival&lt;/title&gt;&lt;secondary-title&gt;Business: Theory and Practice&lt;/secondary-title&gt;&lt;/titles&gt;&lt;periodical&gt;&lt;full-title&gt;Business: Theory and Practice&lt;/full-title&gt;&lt;/periodical&gt;&lt;pages&gt;9-16&lt;/pages&gt;&lt;volume&gt;19&lt;/volume&gt;&lt;dates&gt;&lt;year&gt;2018&lt;/year&gt;&lt;/dates&gt;&lt;isbn&gt;1822-4202&lt;/isbn&gt;&lt;urls&gt;&lt;/urls&gt;&lt;/record&gt;&lt;/Cite&gt;&lt;/EndNote&gt;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(Falola et al., 2018)</w:t>
      </w:r>
      <w:r w:rsidR="00F27770" w:rsidRPr="00B64C5B">
        <w:rPr>
          <w:rFonts w:ascii="Arial" w:hAnsi="Arial" w:cs="Arial"/>
          <w:color w:val="000000" w:themeColor="text1"/>
        </w:rPr>
        <w:fldChar w:fldCharType="end"/>
      </w:r>
      <w:r w:rsidRPr="00B64C5B">
        <w:rPr>
          <w:rFonts w:ascii="Arial" w:hAnsi="Arial" w:cs="Arial"/>
          <w:color w:val="000000" w:themeColor="text1"/>
        </w:rPr>
        <w:t>.</w:t>
      </w:r>
      <w:r w:rsidR="00757911" w:rsidRPr="00B64C5B">
        <w:rPr>
          <w:rFonts w:ascii="Arial" w:hAnsi="Arial" w:cs="Arial"/>
          <w:color w:val="000000" w:themeColor="text1"/>
        </w:rPr>
        <w:t xml:space="preserve"> </w:t>
      </w:r>
      <w:r w:rsidRPr="00B64C5B">
        <w:rPr>
          <w:rFonts w:ascii="Arial" w:hAnsi="Arial" w:cs="Arial"/>
          <w:color w:val="000000" w:themeColor="text1"/>
        </w:rPr>
        <w:t>But it requires considerable costs, which include: preventive costs associated with ensuring defect-free production (planning, design, training of workers, etc.); information costs (for supervision, testing, in operating conditions; laboratory, operational and acceptance control); the costs of eliminating defects identified at the enterprise (rejection, repair) and at consumers (return, alteration).</w:t>
      </w:r>
    </w:p>
    <w:p w14:paraId="66BCE62C" w14:textId="33852C92" w:rsidR="004610C0" w:rsidRPr="00B64C5B" w:rsidRDefault="00072C73"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Together with losses from a low level of quality, they make up the price of the latter, which is made</w:t>
      </w:r>
      <w:bookmarkStart w:id="6" w:name="_GoBack"/>
      <w:bookmarkEnd w:id="6"/>
      <w:r w:rsidRPr="00B64C5B">
        <w:rPr>
          <w:rFonts w:ascii="Arial" w:hAnsi="Arial" w:cs="Arial"/>
          <w:color w:val="000000" w:themeColor="text1"/>
        </w:rPr>
        <w:t xml:space="preserve"> up of the cost of conformity and the cost of non-conformity.</w:t>
      </w:r>
      <w:r w:rsidR="00757911" w:rsidRPr="00B64C5B">
        <w:rPr>
          <w:rFonts w:ascii="Arial" w:hAnsi="Arial" w:cs="Arial"/>
          <w:color w:val="000000" w:themeColor="text1"/>
        </w:rPr>
        <w:t xml:space="preserve"> </w:t>
      </w:r>
      <w:r w:rsidRPr="00B64C5B">
        <w:rPr>
          <w:rFonts w:ascii="Arial" w:hAnsi="Arial" w:cs="Arial"/>
          <w:color w:val="000000" w:themeColor="text1"/>
        </w:rPr>
        <w:t>The price of compliance is determined by the costs associated with quality assurance</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&lt;EndNote&gt;&lt;Cite&gt;&lt;Author&gt;Hughes&lt;/Author&gt;&lt;Year&gt;2018&lt;/Year&gt;&lt;RecNum&gt;1616&lt;/RecNum&gt;&lt;DisplayText&gt;(Hughes, 2018)&lt;/DisplayText&gt;&lt;record&gt;&lt;rec-number&gt;1616&lt;/rec-number&gt;&lt;foreign-keys&gt;&lt;key app="EN" db-id="z0vet9t9k0aa5kersx5xa0x4tx5srsvsrzpx" timestamp="1633608250"&gt;1616&lt;/key&gt;&lt;/foreign-keys&gt;&lt;ref-type name="Journal Article"&gt;17&lt;/ref-type&gt;&lt;contributors&gt;&lt;authors&gt;&lt;author&gt;Hughes, Mathew&lt;/author&gt;&lt;/authors&gt;&lt;/contributors&gt;&lt;titles&gt;&lt;title&gt;Organisational ambidexterity and firm performance: burning research questions for marketing scholars&lt;/title&gt;&lt;secondary-title&gt;Journal of Marketing Management&lt;/secondary-title&gt;&lt;/titles&gt;&lt;periodical&gt;&lt;full-title&gt;Journal of Marketing Management&lt;/full-title&gt;&lt;/periodical&gt;&lt;pages&gt;178-229&lt;/pages&gt;&lt;volume&gt;34&lt;/volume&gt;&lt;number&gt;1-2&lt;/number&gt;&lt;dates&gt;&lt;year&gt;2018&lt;/year&gt;&lt;/dates&gt;&lt;isbn&gt;0267-257X&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(Hughes, 2018)</w:t>
      </w:r>
      <w:r w:rsidR="00F27770" w:rsidRPr="00B64C5B">
        <w:rPr>
          <w:rFonts w:ascii="Arial" w:hAnsi="Arial" w:cs="Arial"/>
          <w:color w:val="000000" w:themeColor="text1"/>
        </w:rPr>
        <w:fldChar w:fldCharType="end"/>
      </w:r>
      <w:r w:rsidR="00F27770" w:rsidRPr="00B64C5B">
        <w:rPr>
          <w:rFonts w:ascii="Arial" w:hAnsi="Arial" w:cs="Arial"/>
          <w:color w:val="000000" w:themeColor="text1"/>
        </w:rPr>
        <w:t xml:space="preserve">. </w:t>
      </w:r>
      <w:r w:rsidR="00F27770" w:rsidRPr="00B64C5B">
        <w:rPr>
          <w:rFonts w:ascii="Arial" w:hAnsi="Arial" w:cs="Arial"/>
          <w:color w:val="000000" w:themeColor="text1"/>
        </w:rPr>
        <w:lastRenderedPageBreak/>
        <w:t xml:space="preserve">This helps </w:t>
      </w:r>
      <w:r w:rsidRPr="00B64C5B">
        <w:rPr>
          <w:rFonts w:ascii="Arial" w:hAnsi="Arial" w:cs="Arial"/>
          <w:color w:val="000000" w:themeColor="text1"/>
        </w:rPr>
        <w:t>to prevent the release of substandard products (planning, improving technical means, training personnel in advanced working methods); for quality management and control (for checking product designs, incoming inspection of materials and components, laboratory acceptance tests, supervision, testing of finished product samples).</w:t>
      </w:r>
    </w:p>
    <w:p w14:paraId="30D7ADF1" w14:textId="4427EC08" w:rsidR="00E37214" w:rsidRPr="00B64C5B" w:rsidRDefault="00072C73"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By improving quality, some of these costs can be saved and thereby increase the profit share in revenues. </w:t>
      </w:r>
      <w:proofErr w:type="gramStart"/>
      <w:r w:rsidRPr="00B64C5B">
        <w:rPr>
          <w:rFonts w:ascii="Arial" w:hAnsi="Arial" w:cs="Arial"/>
          <w:color w:val="000000" w:themeColor="text1"/>
        </w:rPr>
        <w:t>But</w:t>
      </w:r>
      <w:proofErr w:type="gramEnd"/>
      <w:r w:rsidRPr="00B64C5B">
        <w:rPr>
          <w:rFonts w:ascii="Arial" w:hAnsi="Arial" w:cs="Arial"/>
          <w:color w:val="000000" w:themeColor="text1"/>
        </w:rPr>
        <w:t xml:space="preserve"> some cannot be avoided (for audit, testing of test equipment, training, supervision).</w:t>
      </w:r>
      <w:r w:rsidR="00757911" w:rsidRPr="00B64C5B">
        <w:rPr>
          <w:rFonts w:ascii="Arial" w:hAnsi="Arial" w:cs="Arial"/>
          <w:color w:val="000000" w:themeColor="text1"/>
        </w:rPr>
        <w:t xml:space="preserve"> </w:t>
      </w:r>
      <w:r w:rsidRPr="00B64C5B">
        <w:rPr>
          <w:rFonts w:ascii="Arial" w:hAnsi="Arial" w:cs="Arial"/>
          <w:color w:val="000000" w:themeColor="text1"/>
        </w:rPr>
        <w:t xml:space="preserve">To minimize the costs associated with quality assurance, </w:t>
      </w:r>
      <w:r w:rsidR="00523F3F" w:rsidRPr="00B64C5B">
        <w:rPr>
          <w:rFonts w:ascii="Arial" w:hAnsi="Arial" w:cs="Arial"/>
          <w:color w:val="000000" w:themeColor="text1"/>
        </w:rPr>
        <w:t>it is necessary to</w:t>
      </w:r>
      <w:r w:rsidRPr="00B64C5B">
        <w:rPr>
          <w:rFonts w:ascii="Arial" w:hAnsi="Arial" w:cs="Arial"/>
          <w:color w:val="000000" w:themeColor="text1"/>
        </w:rPr>
        <w:t xml:space="preserve"> rationalize their individual items; optimize the structure (for example, an increase in the costs of preventive measures leads to their reduction in the elimination of defects)</w:t>
      </w:r>
      <w:r w:rsidR="00523F3F" w:rsidRPr="00B64C5B">
        <w:rPr>
          <w:rFonts w:ascii="Arial" w:hAnsi="Arial" w:cs="Arial"/>
          <w:color w:val="000000" w:themeColor="text1"/>
        </w:rPr>
        <w:t xml:space="preserve"> and </w:t>
      </w:r>
      <w:r w:rsidRPr="00B64C5B">
        <w:rPr>
          <w:rFonts w:ascii="Arial" w:hAnsi="Arial" w:cs="Arial"/>
          <w:color w:val="000000" w:themeColor="text1"/>
        </w:rPr>
        <w:t>ensure a reasonable level of price-quality ratio of products (taking into account the priority of the latter and compliance with the requirements of legislation, consumers, technical conditions)</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&lt;EndNote&gt;&lt;Cite&gt;&lt;Author&gt;Larson&lt;/Author&gt;&lt;Year&gt;2018&lt;/Year&gt;&lt;RecNum&gt;1612&lt;/RecNum&gt;&lt;DisplayText&gt;(Larson and Foropon, 2018)&lt;/DisplayText&gt;&lt;record&gt;&lt;rec-number&gt;1612&lt;/rec-number&gt;&lt;foreign-keys&gt;&lt;key app="EN" db-id="z0vet9t9k0aa5kersx5xa0x4tx5srsvsrzpx" timestamp="1633608233"&gt;1612&lt;/key&gt;&lt;/foreign-keys&gt;&lt;ref-type name="Journal Article"&gt;17&lt;/ref-type&gt;&lt;contributors&gt;&lt;authors&gt;&lt;author&gt;Larson, Paul D&lt;/author&gt;&lt;author&gt;Foropon, Cyril&lt;/author&gt;&lt;/authors&gt;&lt;/contributors&gt;&lt;titles&gt;&lt;title&gt;Process improvement in humanitarian operations: an organisational theory perspective&lt;/title&gt;&lt;secondary-title&gt;International Journal of Production Research&lt;/secondary-title&gt;&lt;/titles&gt;&lt;periodical&gt;&lt;full-title&gt;International Journal of Production Research&lt;/full-title&gt;&lt;/periodical&gt;&lt;pages&gt;6828-6841&lt;/pages&gt;&lt;volume&gt;56&lt;/volume&gt;&lt;number&gt;21&lt;/number&gt;&lt;dates&gt;&lt;year&gt;2018&lt;/year&gt;&lt;/dates&gt;&lt;isbn&gt;0020-7543&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(Larson and Foropon, 2018)</w:t>
      </w:r>
      <w:r w:rsidR="00F27770" w:rsidRPr="00B64C5B">
        <w:rPr>
          <w:rFonts w:ascii="Arial" w:hAnsi="Arial" w:cs="Arial"/>
          <w:color w:val="000000" w:themeColor="text1"/>
        </w:rPr>
        <w:fldChar w:fldCharType="end"/>
      </w:r>
      <w:r w:rsidRPr="00B64C5B">
        <w:rPr>
          <w:rFonts w:ascii="Arial" w:hAnsi="Arial" w:cs="Arial"/>
          <w:color w:val="000000" w:themeColor="text1"/>
        </w:rPr>
        <w:t>.</w:t>
      </w:r>
    </w:p>
    <w:p w14:paraId="2F146BC7" w14:textId="3D8B28D9" w:rsidR="00523F3F" w:rsidRDefault="00523F3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For some companies, improving quality means improving quality control in order to reduce the number of defects that annoy the consumer. Others understand by these sublime speeches about the importance of quality and hanging lapels with badges calling for quality. But Total Quality Management goes far beyond all of the above: it implies a company's total commitment to continuous quality improvement</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&lt;EndNote&gt;&lt;Cite&gt;&lt;Author&gt;Davidse&lt;/Author&gt;&lt;Year&gt;2019&lt;/Year&gt;&lt;RecNum&gt;1613&lt;/RecNum&gt;&lt;DisplayText&gt;(Davidse, 2019)&lt;/DisplayText&gt;&lt;record&gt;&lt;rec-number&gt;1613&lt;/rec-number&gt;&lt;foreign-keys&gt;&lt;key app="EN" db-id="z0vet9t9k0aa5kersx5xa0x4tx5srsvsrzpx" timestamp="1633608237"&gt;1613&lt;/key&gt;&lt;/foreign-keys&gt;&lt;ref-type name="Journal Article"&gt;17&lt;/ref-type&gt;&lt;contributors&gt;&lt;authors&gt;&lt;author&gt;Davidse, Max&lt;/author&gt;&lt;/authors&gt;&lt;/contributors&gt;&lt;titles&gt;&lt;title&gt;Designing Organisational Revolution: Exploring the role of design in the quest for progressive organisations&lt;/title&gt;&lt;/titles&gt;&lt;dates&gt;&lt;year&gt;2019&lt;/year&gt;&lt;/dates&gt;&lt;urls&gt;&lt;/urls&gt;&lt;/record&gt;&lt;/Cite&gt;&lt;/EndNote&gt;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(Davidse, 2019)</w:t>
      </w:r>
      <w:r w:rsidR="00F27770" w:rsidRPr="00B64C5B">
        <w:rPr>
          <w:rFonts w:ascii="Arial" w:hAnsi="Arial" w:cs="Arial"/>
          <w:color w:val="000000" w:themeColor="text1"/>
        </w:rPr>
        <w:fldChar w:fldCharType="end"/>
      </w:r>
      <w:r w:rsidRPr="00B64C5B">
        <w:rPr>
          <w:rFonts w:ascii="Arial" w:hAnsi="Arial" w:cs="Arial"/>
          <w:color w:val="000000" w:themeColor="text1"/>
        </w:rPr>
        <w:t>. Quality is undermined by strong commitment from senior management (many companies today have already established their own “end-to-end quality management programs” led by vice presidents or quality directors). In addition, personnel at all levels of the organization must be educated and motivated to prioritize quality assurance.</w:t>
      </w:r>
    </w:p>
    <w:p w14:paraId="6B4D1440" w14:textId="77777777" w:rsidR="00AC4C0A" w:rsidRPr="00B64C5B" w:rsidRDefault="00AC4C0A" w:rsidP="00C3473D">
      <w:pPr>
        <w:spacing w:after="0" w:line="480" w:lineRule="auto"/>
        <w:ind w:firstLine="720"/>
        <w:contextualSpacing/>
        <w:rPr>
          <w:rFonts w:ascii="Arial" w:hAnsi="Arial" w:cs="Arial"/>
          <w:color w:val="000000" w:themeColor="text1"/>
        </w:rPr>
      </w:pPr>
    </w:p>
    <w:p w14:paraId="678020F2" w14:textId="06FBE75E" w:rsidR="00A679B8" w:rsidRPr="00B64C5B" w:rsidRDefault="000A0838" w:rsidP="00C3473D">
      <w:pPr>
        <w:pStyle w:val="Ttulo1"/>
        <w:spacing w:after="0" w:line="480" w:lineRule="auto"/>
        <w:contextualSpacing/>
        <w:rPr>
          <w:rFonts w:ascii="Arial" w:hAnsi="Arial" w:cs="Arial"/>
          <w:color w:val="000000" w:themeColor="text1"/>
        </w:rPr>
      </w:pPr>
      <w:bookmarkStart w:id="7" w:name="_Toc84519071"/>
      <w:r>
        <w:rPr>
          <w:rFonts w:ascii="Arial" w:hAnsi="Arial" w:cs="Arial"/>
          <w:color w:val="000000" w:themeColor="text1"/>
        </w:rPr>
        <w:t>Models o</w:t>
      </w:r>
      <w:r w:rsidR="00A679B8" w:rsidRPr="00B64C5B">
        <w:rPr>
          <w:rFonts w:ascii="Arial" w:hAnsi="Arial" w:cs="Arial"/>
          <w:color w:val="000000" w:themeColor="text1"/>
        </w:rPr>
        <w:t>f Customer Relationship Management (CRM)</w:t>
      </w:r>
      <w:bookmarkEnd w:id="7"/>
    </w:p>
    <w:p w14:paraId="136A3D2D" w14:textId="31F1C4DA" w:rsidR="000342D6" w:rsidRPr="00B64C5B" w:rsidRDefault="002B0585" w:rsidP="00C3473D">
      <w:pPr>
        <w:spacing w:after="0" w:line="480" w:lineRule="auto"/>
        <w:contextualSpacing/>
        <w:rPr>
          <w:rFonts w:ascii="Arial" w:hAnsi="Arial" w:cs="Arial"/>
          <w:color w:val="000000" w:themeColor="text1"/>
        </w:rPr>
      </w:pPr>
      <w:r w:rsidRPr="00B64C5B">
        <w:rPr>
          <w:rFonts w:ascii="Arial" w:hAnsi="Arial" w:cs="Arial"/>
          <w:color w:val="000000" w:themeColor="text1"/>
        </w:rPr>
        <w:t xml:space="preserve">         In market conditions, customers are the most valuable asset of the company and managing relationships with them is the central task of the organization. However, not everyone adheres to this opinion and, as a result, distinguishes two directions in relations with clients, the central link of one is the client and his needs (marketing management), and the other is the product and its characteristics (commercial)</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&lt;EndNote&gt;&lt;Cite&gt;&lt;Author&gt;Lewis&lt;/Author&gt;&lt;Year&gt;2020&lt;/Year&gt;&lt;RecNum&gt;1615&lt;/RecNum&gt;&lt;DisplayText&gt;(Lewis et al., 2020)&lt;/DisplayText&gt;&lt;record&gt;&lt;rec-number&gt;1615&lt;/rec-number&gt;&lt;foreign-keys&gt;&lt;key app="EN" db-id="z0vet9t9k0aa5kersx5xa0x4tx5srsvsrzpx" timestamp="1633608246"&gt;1615&lt;/key&gt;&lt;/foreign-keys&gt;&lt;ref-type name="Conference Proceedings"&gt;10&lt;/ref-type&gt;&lt;contributors&gt;&lt;authors&gt;&lt;author&gt;Lewis, Melanie A&lt;/author&gt;&lt;author&gt;Schweitzer, Jochen&lt;/author&gt;&lt;author&gt;Cunningham, Rebecca&lt;/author&gt;&lt;author&gt;Jacobs, Brent&lt;/author&gt;&lt;/authors&gt;&lt;/contributors&gt;&lt;titles&gt;&lt;title&gt;Navigating complex organisational change: putting sustainable transitions theory to practice&lt;/title&gt;&lt;secondary-title&gt;ISPIM Conference Proceedings&lt;/secondary-title&gt;&lt;/titles&gt;&lt;pages&gt;1-16&lt;/pages&gt;&lt;dates&gt;&lt;year&gt;2020&lt;/year&gt;&lt;/dates&gt;&lt;publisher&gt;The International Society for Professional Innovation Management (ISPIM)&lt;/publisher&gt;&lt;urls&gt;&lt;/urls&gt;&lt;/record&gt;&lt;/Cite&gt;&lt;/EndNote&gt;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(Lewis et al., 2020)</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The </w:t>
      </w:r>
      <w:r w:rsidRPr="00B64C5B">
        <w:rPr>
          <w:rFonts w:ascii="Arial" w:hAnsi="Arial" w:cs="Arial"/>
          <w:color w:val="000000" w:themeColor="text1"/>
        </w:rPr>
        <w:lastRenderedPageBreak/>
        <w:t>commercial model assumes the presence of two main market actors: the producer (seller) and the consumer (buyer). They enter into commodity-money relations with each other, and each seeks to achieve his goal.</w:t>
      </w:r>
    </w:p>
    <w:p w14:paraId="73BE13B8" w14:textId="3926B689" w:rsidR="00980DEF" w:rsidRPr="00B64C5B" w:rsidRDefault="00980DE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The manufacturer, through the goods sold, strives to achieve high profits, and consumers, in turn, through the goods they purchase, satisfy their needs. At the same time, the existing mechanisms of the market economy allow achieving parity of interests of the manufacturer and the buyer</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&lt;EndNote&gt;&lt;Cite&gt;&lt;Author&gt;Lewis&lt;/Author&gt;&lt;Year&gt;2020&lt;/Year&gt;&lt;RecNum&gt;1615&lt;/RecNum&gt;&lt;DisplayText&gt;(Lewis et al., 2020)&lt;/DisplayText&gt;&lt;record&gt;&lt;rec-number&gt;1615&lt;/rec-number&gt;&lt;foreign-keys&gt;&lt;key app="EN" db-id="z0vet9t9k0aa5kersx5xa0x4tx5srsvsrzpx" timestamp="1633608246"&gt;1615&lt;/key&gt;&lt;/foreign-keys&gt;&lt;ref-type name="Conference Proceedings"&gt;10&lt;/ref-type&gt;&lt;contributors&gt;&lt;authors&gt;&lt;author&gt;Lewis, Melanie A&lt;/author&gt;&lt;author&gt;Schweitzer, Jochen&lt;/author&gt;&lt;author&gt;Cunningham, Rebecca&lt;/author&gt;&lt;author&gt;Jacobs, Brent&lt;/author&gt;&lt;/authors&gt;&lt;/contributors&gt;&lt;titles&gt;&lt;title&gt;Navigating complex organisational change: putting sustainable transitions theory to practice&lt;/title&gt;&lt;secondary-title&gt;ISPIM Conference Proceedings&lt;/secondary-title&gt;&lt;/titles&gt;&lt;pages&gt;1-16&lt;/pages&gt;&lt;dates&gt;&lt;year&gt;2020&lt;/year&gt;&lt;/dates&gt;&lt;publisher&gt;The International Society for Professional Innovation Management (ISPIM)&lt;/publisher&gt;&lt;urls&gt;&lt;/urls&gt;&lt;/record&gt;&lt;/Cite&gt;&lt;/EndNote&gt;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(Lewis et al., 2020)</w:t>
      </w:r>
      <w:r w:rsidR="00F27770" w:rsidRPr="00B64C5B">
        <w:rPr>
          <w:rFonts w:ascii="Arial" w:hAnsi="Arial" w:cs="Arial"/>
          <w:color w:val="000000" w:themeColor="text1"/>
        </w:rPr>
        <w:fldChar w:fldCharType="end"/>
      </w:r>
      <w:r w:rsidRPr="00B64C5B">
        <w:rPr>
          <w:rFonts w:ascii="Arial" w:hAnsi="Arial" w:cs="Arial"/>
          <w:color w:val="000000" w:themeColor="text1"/>
        </w:rPr>
        <w:t>. However, in the late 80s and early 90s, this relationship scheme began to fail. The psychological turn in the public consciousness occurred after the economic recession in the world economy in the nineties of the last century. The difficult economic situation of the 1980s and 1990s conclusively demonstrated that the corporate culture perceives, in reality, the consumer only as a necessary material for making a profit.</w:t>
      </w:r>
    </w:p>
    <w:p w14:paraId="225C8F04" w14:textId="0F167AEA" w:rsidR="00980DEF" w:rsidRPr="00B64C5B" w:rsidRDefault="00980DE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This has led many professionals to look for ways to improve customer relationships, resulting in a customer-centric customer-</w:t>
      </w:r>
      <w:r w:rsidR="00C3473D" w:rsidRPr="00B64C5B">
        <w:rPr>
          <w:rFonts w:ascii="Arial" w:hAnsi="Arial" w:cs="Arial"/>
          <w:color w:val="000000" w:themeColor="text1"/>
        </w:rPr>
        <w:t>centred</w:t>
      </w:r>
      <w:r w:rsidRPr="00B64C5B">
        <w:rPr>
          <w:rFonts w:ascii="Arial" w:hAnsi="Arial" w:cs="Arial"/>
          <w:color w:val="000000" w:themeColor="text1"/>
        </w:rPr>
        <w:t xml:space="preserve"> model. In accordance with the proposed scheme, a customer-oriented model is a set of interrelated elements (human resources, finance, production), which, through customer marketing, is directed towards the most complete and high-quality satisfaction of needs</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&lt;EndNote&gt;&lt;Cite&gt;&lt;Author&gt;Veldsman&lt;/Author&gt;&lt;Year&gt;2020&lt;/Year&gt;&lt;RecNum&gt;1611&lt;/RecNum&gt;&lt;DisplayText&gt;(Veldsman and Veldsman, 2020)&lt;/DisplayText&gt;&lt;record&gt;&lt;rec-number&gt;1611&lt;/rec-number&gt;&lt;foreign-keys&gt;&lt;key app="EN" db-id="z0vet9t9k0aa5kersx5xa0x4tx5srsvsrzpx" timestamp="1633608228"&gt;1611&lt;/key&gt;&lt;/foreign-keys&gt;&lt;ref-type name="Journal Article"&gt;17&lt;/ref-type&gt;&lt;contributors&gt;&lt;authors&gt;&lt;author&gt;Veldsman, Theo H&lt;/author&gt;&lt;author&gt;Veldsman, Dieter&lt;/author&gt;&lt;/authors&gt;&lt;/contributors&gt;&lt;titles&gt;&lt;title&gt;Critically problematising existing organisational identity theory against practice: Part 2–Organisational identity-in-action&lt;/title&gt;&lt;secondary-title&gt;SA Journal of Industrial Psychology&lt;/secondary-title&gt;&lt;/titles&gt;&lt;periodical&gt;&lt;full-title&gt;SA Journal of Industrial Psychology&lt;/full-title&gt;&lt;/periodical&gt;&lt;pages&gt;10&lt;/pages&gt;&lt;volume&gt;46&lt;/volume&gt;&lt;dates&gt;&lt;year&gt;2020&lt;/year&gt;&lt;/dates&gt;&lt;isbn&gt;2071-0763&lt;/isbn&gt;&lt;urls&gt;&lt;/urls&gt;&lt;/record&gt;&lt;/Cite&gt;&lt;/EndNote&gt;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(Veldsman and Veldsman, 2020)</w:t>
      </w:r>
      <w:r w:rsidR="00F27770" w:rsidRPr="00B64C5B">
        <w:rPr>
          <w:rFonts w:ascii="Arial" w:hAnsi="Arial" w:cs="Arial"/>
          <w:color w:val="000000" w:themeColor="text1"/>
        </w:rPr>
        <w:fldChar w:fldCharType="end"/>
      </w:r>
      <w:r w:rsidRPr="00B64C5B">
        <w:rPr>
          <w:rFonts w:ascii="Arial" w:hAnsi="Arial" w:cs="Arial"/>
          <w:color w:val="000000" w:themeColor="text1"/>
        </w:rPr>
        <w:t>.</w:t>
      </w:r>
    </w:p>
    <w:p w14:paraId="2B199038" w14:textId="283AF960" w:rsidR="00980DEF" w:rsidRPr="00B64C5B" w:rsidRDefault="00980DE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Management of the work of enterprises on the principles of customer focus or marketing management came to us from abroad. At the beginning of the twentieth century, the term "marketing" first appeared in the </w:t>
      </w:r>
      <w:r w:rsidR="00F27770" w:rsidRPr="00B64C5B">
        <w:rPr>
          <w:rFonts w:ascii="Arial" w:hAnsi="Arial" w:cs="Arial"/>
          <w:color w:val="000000" w:themeColor="text1"/>
        </w:rPr>
        <w:t>UK</w:t>
      </w:r>
      <w:r w:rsidRPr="00B64C5B">
        <w:rPr>
          <w:rFonts w:ascii="Arial" w:hAnsi="Arial" w:cs="Arial"/>
          <w:color w:val="000000" w:themeColor="text1"/>
        </w:rPr>
        <w:t xml:space="preserve"> as a management science, which later gained fame and popularity in many countries of the world</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&lt;EndNote&gt;&lt;Cite&gt;&lt;Author&gt;Veldsman&lt;/Author&gt;&lt;Year&gt;2020&lt;/Year&gt;&lt;RecNum&gt;1611&lt;/RecNum&gt;&lt;DisplayText&gt;(Veldsman and Veldsman, 2020)&lt;/DisplayText&gt;&lt;record&gt;&lt;rec-number&gt;1611&lt;/rec-number&gt;&lt;foreign-keys&gt;&lt;key app="EN" db-id="z0vet9t9k0aa5kersx5xa0x4tx5srsvsrzpx" timestamp="1633608228"&gt;1611&lt;/key&gt;&lt;/foreign-keys&gt;&lt;ref-type name="Journal Article"&gt;17&lt;/ref-type&gt;&lt;contributors&gt;&lt;authors&gt;&lt;author&gt;Veldsman, Theo H&lt;/author&gt;&lt;author&gt;Veldsman, Dieter&lt;/author&gt;&lt;/authors&gt;&lt;/contributors&gt;&lt;titles&gt;&lt;title&gt;Critically problematising existing organisational identity theory against practice: Part 2–Organisational identity-in-action&lt;/title&gt;&lt;secondary-title&gt;SA Journal of Industrial Psychology&lt;/secondary-title&gt;&lt;/titles&gt;&lt;periodical&gt;&lt;full-title&gt;SA Journal of Industrial Psychology&lt;/full-title&gt;&lt;/periodical&gt;&lt;pages&gt;10&lt;/pages&gt;&lt;volume&gt;46&lt;/volume&gt;&lt;dates&gt;&lt;year&gt;2020&lt;/year&gt;&lt;/dates&gt;&lt;isbn&gt;2071-0763&lt;/isbn&gt;&lt;urls&gt;&lt;/urls&gt;&lt;/record&gt;&lt;/Cite&gt;&lt;/EndNote&gt;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(Veldsman and Veldsman, 2020)</w:t>
      </w:r>
      <w:r w:rsidR="00F27770" w:rsidRPr="00B64C5B">
        <w:rPr>
          <w:rFonts w:ascii="Arial" w:hAnsi="Arial" w:cs="Arial"/>
          <w:color w:val="000000" w:themeColor="text1"/>
        </w:rPr>
        <w:fldChar w:fldCharType="end"/>
      </w:r>
      <w:r w:rsidRPr="00B64C5B">
        <w:rPr>
          <w:rFonts w:ascii="Arial" w:hAnsi="Arial" w:cs="Arial"/>
          <w:color w:val="000000" w:themeColor="text1"/>
        </w:rPr>
        <w:t>. In his fundamental work F. Kotler considers "marketing management" as an integrated approach to the management of the enterprise, based on market (marketing) principles.</w:t>
      </w:r>
    </w:p>
    <w:p w14:paraId="0EBE8365" w14:textId="674E7B4B" w:rsidR="00980DEF" w:rsidRPr="00B64C5B" w:rsidRDefault="00980DE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  According to this management model, it is necessary to comprehensively approach the work with the markets and each of the clients, offering the best ideas and working methods</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&lt;EndNote&gt;&lt;Cite&gt;&lt;Author&gt;Eden&lt;/Author&gt;&lt;Year&gt;2018&lt;/Year&gt;&lt;RecNum&gt;1614&lt;/RecNum&gt;&lt;DisplayText&gt;(Eden and Ackermann, 2018)&lt;/DisplayText&gt;&lt;record&gt;&lt;rec-number&gt;1614&lt;/rec-number&gt;&lt;foreign-keys&gt;&lt;key app="EN" db-id="z0vet9t9k0aa5kersx5xa0x4tx5srsvsrzpx" timestamp="1633608241"&gt;1614&lt;/key&gt;&lt;/foreign-keys&gt;&lt;ref-type name="Journal Article"&gt;17&lt;/ref-type&gt;&lt;contributors&gt;&lt;authors&gt;&lt;author&gt;Eden, Colin&lt;/author&gt;&lt;author&gt;Ackermann, Fran&lt;/author&gt;&lt;/authors&gt;&lt;/contributors&gt;&lt;titles&gt;&lt;title&gt;Theory into practice, practice to theory: Action research in method development&lt;/title&gt;&lt;secondary-title&gt;European Journal of Operational Research&lt;/secondary-title&gt;&lt;/titles&gt;&lt;periodical&gt;&lt;full-title&gt;European Journal of Operational Research&lt;/full-title&gt;&lt;/periodical&gt;&lt;pages&gt;1145-1155&lt;/pages&gt;&lt;volume&gt;271&lt;/volume&gt;&lt;number&gt;3&lt;/number&gt;&lt;dates&gt;&lt;year&gt;2018&lt;/year&gt;&lt;/dates&gt;&lt;isbn&gt;0377-2217&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(Eden and Ackermann, 2018)</w:t>
      </w:r>
      <w:r w:rsidR="00F27770" w:rsidRPr="00B64C5B">
        <w:rPr>
          <w:rFonts w:ascii="Arial" w:hAnsi="Arial" w:cs="Arial"/>
          <w:color w:val="000000" w:themeColor="text1"/>
        </w:rPr>
        <w:fldChar w:fldCharType="end"/>
      </w:r>
      <w:r w:rsidRPr="00B64C5B">
        <w:rPr>
          <w:rFonts w:ascii="Arial" w:hAnsi="Arial" w:cs="Arial"/>
          <w:color w:val="000000" w:themeColor="text1"/>
        </w:rPr>
        <w:t>. At the same time, all functional areas of the enterprise should be built on market principles, that is, on the principles of satisfying market needs better than competitors do.</w:t>
      </w:r>
    </w:p>
    <w:p w14:paraId="3F3913A3" w14:textId="6484DE68" w:rsidR="00980DEF" w:rsidRPr="00B64C5B" w:rsidRDefault="00980DEF"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lastRenderedPageBreak/>
        <w:t>The concept of a client appeared a long time ago and was considered by many authors. Clients, according to the definition of the classic of marketing F. Kotler, are people who buy goods of the corresponding category from a single supplier</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&lt;EndNote&gt;&lt;Cite&gt;&lt;Author&gt;Eden&lt;/Author&gt;&lt;Year&gt;2018&lt;/Year&gt;&lt;RecNum&gt;1614&lt;/RecNum&gt;&lt;DisplayText&gt;(Eden and Ackermann, 2018)&lt;/DisplayText&gt;&lt;record&gt;&lt;rec-number&gt;1614&lt;/rec-number&gt;&lt;foreign-keys&gt;&lt;key app="EN" db-id="z0vet9t9k0aa5kersx5xa0x4tx5srsvsrzpx" timestamp="1633608241"&gt;1614&lt;/key&gt;&lt;/foreign-keys&gt;&lt;ref-type name="Journal Article"&gt;17&lt;/ref-type&gt;&lt;contributors&gt;&lt;authors&gt;&lt;author&gt;Eden, Colin&lt;/author&gt;&lt;author&gt;Ackermann, Fran&lt;/author&gt;&lt;/authors&gt;&lt;/contributors&gt;&lt;titles&gt;&lt;title&gt;Theory into practice, practice to theory: Action research in method development&lt;/title&gt;&lt;secondary-title&gt;European Journal of Operational Research&lt;/secondary-title&gt;&lt;/titles&gt;&lt;periodical&gt;&lt;full-title&gt;European Journal of Operational Research&lt;/full-title&gt;&lt;/periodical&gt;&lt;pages&gt;1145-1155&lt;/pages&gt;&lt;volume&gt;271&lt;/volume&gt;&lt;number&gt;3&lt;/number&gt;&lt;dates&gt;&lt;year&gt;2018&lt;/year&gt;&lt;/dates&gt;&lt;isbn&gt;0377-2217&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(Eden and Ackermann, 2018)</w:t>
      </w:r>
      <w:r w:rsidR="00F27770" w:rsidRPr="00B64C5B">
        <w:rPr>
          <w:rFonts w:ascii="Arial" w:hAnsi="Arial" w:cs="Arial"/>
          <w:color w:val="000000" w:themeColor="text1"/>
        </w:rPr>
        <w:fldChar w:fldCharType="end"/>
      </w:r>
      <w:r w:rsidRPr="00B64C5B">
        <w:rPr>
          <w:rFonts w:ascii="Arial" w:hAnsi="Arial" w:cs="Arial"/>
          <w:color w:val="000000" w:themeColor="text1"/>
        </w:rPr>
        <w:t>. A client in a broad sense is a legal or natural person using the services of another natural or legal person, entering into a business relationship with him.</w:t>
      </w:r>
    </w:p>
    <w:p w14:paraId="37EACFC0" w14:textId="38C3663A" w:rsidR="00F27770" w:rsidRPr="00B64C5B" w:rsidRDefault="00F27770" w:rsidP="00C3473D">
      <w:pPr>
        <w:spacing w:after="0" w:line="480" w:lineRule="auto"/>
        <w:contextualSpacing/>
        <w:rPr>
          <w:rFonts w:ascii="Arial" w:hAnsi="Arial" w:cs="Arial"/>
          <w:b/>
          <w:bCs/>
          <w:i/>
          <w:iCs/>
          <w:color w:val="000000" w:themeColor="text1"/>
        </w:rPr>
      </w:pPr>
    </w:p>
    <w:p w14:paraId="43211356" w14:textId="0AAD5D8E" w:rsidR="00980DEF" w:rsidRPr="00B64C5B" w:rsidRDefault="00980DEF" w:rsidP="00C3473D">
      <w:pPr>
        <w:pStyle w:val="Ttulo1"/>
        <w:spacing w:after="0" w:line="480" w:lineRule="auto"/>
        <w:contextualSpacing/>
        <w:rPr>
          <w:rFonts w:ascii="Arial" w:hAnsi="Arial" w:cs="Arial"/>
          <w:color w:val="000000" w:themeColor="text1"/>
        </w:rPr>
      </w:pPr>
      <w:bookmarkStart w:id="8" w:name="_Toc84519072"/>
      <w:r w:rsidRPr="00B64C5B">
        <w:rPr>
          <w:rFonts w:ascii="Arial" w:hAnsi="Arial" w:cs="Arial"/>
          <w:color w:val="000000" w:themeColor="text1"/>
        </w:rPr>
        <w:t>Conclusion</w:t>
      </w:r>
      <w:bookmarkEnd w:id="8"/>
    </w:p>
    <w:p w14:paraId="6F11EA49" w14:textId="0C57418C" w:rsidR="00EF61C0" w:rsidRPr="00B64C5B" w:rsidRDefault="00EF61C0"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 xml:space="preserve">Ethical discourse has recently become quite popular and attracts the attention of a wide range of specialists in various fields. This is due to the fact that applied ethics became widespread at the end of the 20th century. Applied ethics can be defined as a special kind of theorizing in terms of life. This is not just a new kind of ethics, but rather a new kind of knowledge, a new </w:t>
      </w:r>
      <w:r w:rsidR="00C3473D" w:rsidRPr="00B64C5B">
        <w:rPr>
          <w:rFonts w:ascii="Arial" w:hAnsi="Arial" w:cs="Arial"/>
          <w:color w:val="000000" w:themeColor="text1"/>
        </w:rPr>
        <w:t>transience</w:t>
      </w:r>
      <w:r w:rsidRPr="00B64C5B">
        <w:rPr>
          <w:rFonts w:ascii="Arial" w:hAnsi="Arial" w:cs="Arial"/>
          <w:color w:val="000000" w:themeColor="text1"/>
        </w:rPr>
        <w:t>, in which different forms of knowledge from different sciences are applied, for example, ethics, philosophy, medicine, business, and politics. Several chain supermarkets in Britain like Tesco have removed coconut milk and butter from their shelves after it became known that coconuts harvested by forced monkeys were used in the manufacture of these products. Sustainability is one of the fundamental properties of any organization and should be considered in terms of both development and functioning. The stability of a socio-economic system is understood as its viability, which is defined as "the ability to live and develop”. Tesco's small aid plan focuses on four areas - Tesco believes these are the ones that can make the most positive impact: people, products, the planet and places. "Even a little help can be very important" is one of Tesco's main values. The Small Aid Plan report represents Tesco's commitments and progress in areas</w:t>
      </w:r>
    </w:p>
    <w:p w14:paraId="316A177D" w14:textId="12C2154D" w:rsidR="00980DEF" w:rsidRPr="00B64C5B" w:rsidRDefault="00980DEF" w:rsidP="00C3473D">
      <w:pPr>
        <w:spacing w:after="0" w:line="480" w:lineRule="auto"/>
        <w:contextualSpacing/>
        <w:rPr>
          <w:rFonts w:ascii="Arial" w:hAnsi="Arial" w:cs="Arial"/>
          <w:color w:val="000000" w:themeColor="text1"/>
        </w:rPr>
      </w:pPr>
    </w:p>
    <w:p w14:paraId="3AB7E125" w14:textId="56576ECC" w:rsidR="00E37D31" w:rsidRPr="00B64C5B" w:rsidRDefault="00E37D31" w:rsidP="00C3473D">
      <w:pPr>
        <w:pStyle w:val="Ttulo1"/>
        <w:spacing w:after="0" w:line="480" w:lineRule="auto"/>
        <w:contextualSpacing/>
        <w:rPr>
          <w:rFonts w:ascii="Arial" w:hAnsi="Arial" w:cs="Arial"/>
          <w:color w:val="000000" w:themeColor="text1"/>
        </w:rPr>
      </w:pPr>
      <w:bookmarkStart w:id="9" w:name="_Toc84519073"/>
      <w:r w:rsidRPr="00B64C5B">
        <w:rPr>
          <w:rFonts w:ascii="Arial" w:hAnsi="Arial" w:cs="Arial"/>
          <w:color w:val="000000" w:themeColor="text1"/>
        </w:rPr>
        <w:t>Recommendation</w:t>
      </w:r>
      <w:bookmarkEnd w:id="9"/>
    </w:p>
    <w:p w14:paraId="1662ADB5" w14:textId="1D024C20" w:rsidR="00E37D31" w:rsidRPr="00B64C5B" w:rsidRDefault="00E37D31"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The problem is that recently the number of customers' needs has increased, they need more and more personalized service, goods and services tailored specifically for them</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&lt;EndNote&gt;&lt;Cite&gt;&lt;Author&gt;Hassan&lt;/Author&gt;&lt;Year&gt;2017&lt;/Year&gt;&lt;RecNum&gt;1619&lt;/RecNum&gt;&lt;DisplayText&gt;(Hassan, 2017)&lt;/DisplayText&gt;&lt;record&gt;&lt;rec-number&gt;1619&lt;/rec-number&gt;&lt;foreign-keys&gt;&lt;key app="EN" db-id="z0vet9t9k0aa5kersx5xa0x4tx5srsvsrzpx" timestamp="1633608425"&gt;1619&lt;/key&gt;&lt;/foreign-keys&gt;&lt;ref-type name="Journal Article"&gt;17&lt;/ref-type&gt;&lt;contributors&gt;&lt;authors&gt;&lt;author&gt;Hassan, Haslinda&lt;/author&gt;&lt;/authors&gt;&lt;/contributors&gt;&lt;titles&gt;&lt;title&gt;Organisational factors affecting cloud computing adoption in small and medium enterprises (SMEs) in service sector&lt;/title&gt;&lt;secondary-title&gt;Procedia computer science&lt;/secondary-title&gt;&lt;/titles&gt;&lt;periodical&gt;&lt;full-title&gt;Procedia Computer Science&lt;/full-title&gt;&lt;/periodical&gt;&lt;pages&gt;976-981&lt;/pages&gt;&lt;volume&gt;121&lt;/volume&gt;&lt;dates&gt;&lt;year&gt;2017&lt;/year&gt;&lt;/dates&gt;&lt;isbn&gt;1877-0509&lt;/isbn&gt;&lt;urls&gt;&lt;/urls&gt;&lt;/record&gt;&lt;/Cite&gt;&lt;/EndNote&gt;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(Hassan, 2017)</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Factors of price and quality no longer play a decisive role in the choice of a supplier by a client, since they are practically equal for most companies. Other factors </w:t>
      </w:r>
      <w:r w:rsidRPr="00B64C5B">
        <w:rPr>
          <w:rFonts w:ascii="Arial" w:hAnsi="Arial" w:cs="Arial"/>
          <w:color w:val="000000" w:themeColor="text1"/>
        </w:rPr>
        <w:lastRenderedPageBreak/>
        <w:t>influencing the choice are now of paramount importance</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&lt;EndNote&gt;&lt;Cite&gt;&lt;Author&gt;Millar&lt;/Author&gt;&lt;Year&gt;2017&lt;/Year&gt;&lt;RecNum&gt;1620&lt;/RecNum&gt;&lt;DisplayText&gt;(Millar et al., 2017)&lt;/DisplayText&gt;&lt;record&gt;&lt;rec-number&gt;1620&lt;/rec-number&gt;&lt;foreign-keys&gt;&lt;key app="EN" db-id="z0vet9t9k0aa5kersx5xa0x4tx5srsvsrzpx" timestamp="1633608433"&gt;1620&lt;/key&gt;&lt;/foreign-keys&gt;&lt;ref-type name="Generic"&gt;13&lt;/ref-type&gt;&lt;contributors&gt;&lt;authors&gt;&lt;author&gt;Millar, Carla CJM&lt;/author&gt;&lt;author&gt;Chen, Stephen&lt;/author&gt;&lt;author&gt;Waller, Lee&lt;/author&gt;&lt;/authors&gt;&lt;/contributors&gt;&lt;titles&gt;&lt;title&gt;Leadership, knowledge and people in knowledge-intensive organisations: implications for HRM theory and practice&lt;/title&gt;&lt;/titles&gt;&lt;dates&gt;&lt;year&gt;2017&lt;/year&gt;&lt;/dates&gt;&lt;publisher&gt;Taylor &amp;amp; Francis&lt;/publisher&gt;&lt;isbn&gt;0958-5192&lt;/isbn&gt;&lt;urls&gt;&lt;/urls&gt;&lt;/record&gt;&lt;/Cite&gt;&lt;/EndNote&gt;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(Millar et al., 2017)</w:t>
      </w:r>
      <w:r w:rsidR="00F27770" w:rsidRPr="00B64C5B">
        <w:rPr>
          <w:rFonts w:ascii="Arial" w:hAnsi="Arial" w:cs="Arial"/>
          <w:color w:val="000000" w:themeColor="text1"/>
        </w:rPr>
        <w:fldChar w:fldCharType="end"/>
      </w:r>
      <w:r w:rsidRPr="00B64C5B">
        <w:rPr>
          <w:rFonts w:ascii="Arial" w:hAnsi="Arial" w:cs="Arial"/>
          <w:color w:val="000000" w:themeColor="text1"/>
        </w:rPr>
        <w:t xml:space="preserve">. At the same time, the outlined tendency towards business globalization leads to the fact that companies operate covering several markets at once, the number of their clients grows tenfold and in order to work equally effectively with each of them, a new, different approach is required. </w:t>
      </w:r>
    </w:p>
    <w:p w14:paraId="73427A5F" w14:textId="464F6F59" w:rsidR="00F27770" w:rsidRPr="00B64C5B" w:rsidRDefault="00E37D31" w:rsidP="00C3473D">
      <w:pPr>
        <w:spacing w:after="0" w:line="480" w:lineRule="auto"/>
        <w:ind w:firstLine="720"/>
        <w:contextualSpacing/>
        <w:rPr>
          <w:rFonts w:ascii="Arial" w:hAnsi="Arial" w:cs="Arial"/>
          <w:color w:val="000000" w:themeColor="text1"/>
        </w:rPr>
      </w:pPr>
      <w:r w:rsidRPr="00B64C5B">
        <w:rPr>
          <w:rFonts w:ascii="Arial" w:hAnsi="Arial" w:cs="Arial"/>
          <w:color w:val="000000" w:themeColor="text1"/>
        </w:rPr>
        <w:t>This approach, which will take into account the characteristics of each client individually, regardless of who he is and where he is. The problem of managing the customer base arises. Each of the sectors of the economy has its own characteristics of promotion, product distribution and pricing</w:t>
      </w:r>
      <w:r w:rsidR="00F27770" w:rsidRPr="00B64C5B">
        <w:rPr>
          <w:rFonts w:ascii="Arial" w:hAnsi="Arial" w:cs="Arial"/>
          <w:color w:val="000000" w:themeColor="text1"/>
        </w:rPr>
        <w:t xml:space="preserve"> </w:t>
      </w:r>
      <w:r w:rsidR="00F27770" w:rsidRPr="00B64C5B">
        <w:rPr>
          <w:rFonts w:ascii="Arial" w:hAnsi="Arial" w:cs="Arial"/>
          <w:color w:val="000000" w:themeColor="text1"/>
        </w:rPr>
        <w:fldChar w:fldCharType="begin"/>
      </w:r>
      <w:r w:rsidR="00F27770" w:rsidRPr="00B64C5B">
        <w:rPr>
          <w:rFonts w:ascii="Arial" w:hAnsi="Arial" w:cs="Arial"/>
          <w:color w:val="000000" w:themeColor="text1"/>
        </w:rPr>
        <w:instrText xml:space="preserve"> ADDIN EN.CITE &lt;EndNote&gt;&lt;Cite&gt;&lt;Author&gt;Thurley&lt;/Author&gt;&lt;Year&gt;2017&lt;/Year&gt;&lt;RecNum&gt;1621&lt;/RecNum&gt;&lt;DisplayText&gt;(Thurley, 2017)&lt;/DisplayText&gt;&lt;record&gt;&lt;rec-number&gt;1621&lt;/rec-number&gt;&lt;foreign-keys&gt;&lt;key app="EN" db-id="z0vet9t9k0aa5kersx5xa0x4tx5srsvsrzpx" timestamp="1633608438"&gt;1621&lt;/key&gt;&lt;/foreign-keys&gt;&lt;ref-type name="Thesis"&gt;32&lt;/ref-type&gt;&lt;contributors&gt;&lt;authors&gt;&lt;author&gt;Thurley, Justin Michael&lt;/author&gt;&lt;/authors&gt;&lt;/contributors&gt;&lt;titles&gt;&lt;title&gt;IT innovation theory and practice: a multi-case study investigation of organisational approaches and experiences in IT innovation&lt;/title&gt;&lt;/titles&gt;&lt;dates&gt;&lt;year&gt;2017&lt;/year&gt;&lt;/dates&gt;&lt;publisher&gt;University of Tasmania&lt;/publisher&gt;&lt;urls&gt;&lt;/urls&gt;&lt;/record&gt;&lt;/Cite&gt;&lt;/EndNote&gt;</w:instrText>
      </w:r>
      <w:r w:rsidR="00F27770" w:rsidRPr="00B64C5B">
        <w:rPr>
          <w:rFonts w:ascii="Arial" w:hAnsi="Arial" w:cs="Arial"/>
          <w:color w:val="000000" w:themeColor="text1"/>
        </w:rPr>
        <w:fldChar w:fldCharType="separate"/>
      </w:r>
      <w:r w:rsidR="00F27770" w:rsidRPr="00B64C5B">
        <w:rPr>
          <w:rFonts w:ascii="Arial" w:hAnsi="Arial" w:cs="Arial"/>
          <w:noProof/>
          <w:color w:val="000000" w:themeColor="text1"/>
        </w:rPr>
        <w:t>(Thurley, 2017)</w:t>
      </w:r>
      <w:r w:rsidR="00F27770" w:rsidRPr="00B64C5B">
        <w:rPr>
          <w:rFonts w:ascii="Arial" w:hAnsi="Arial" w:cs="Arial"/>
          <w:color w:val="000000" w:themeColor="text1"/>
        </w:rPr>
        <w:fldChar w:fldCharType="end"/>
      </w:r>
      <w:r w:rsidRPr="00B64C5B">
        <w:rPr>
          <w:rFonts w:ascii="Arial" w:hAnsi="Arial" w:cs="Arial"/>
          <w:color w:val="000000" w:themeColor="text1"/>
        </w:rPr>
        <w:t>. In addition, you should take into account the specifics of customer relationships in individual sectors. Without this, effective relationships with each specific client are impossible in the new realities of the market.</w:t>
      </w:r>
    </w:p>
    <w:p w14:paraId="706F7DB3" w14:textId="77777777" w:rsidR="00F27770" w:rsidRPr="00B64C5B" w:rsidRDefault="00F27770" w:rsidP="00C3473D">
      <w:pPr>
        <w:spacing w:after="0" w:line="480" w:lineRule="auto"/>
        <w:contextualSpacing/>
        <w:rPr>
          <w:rFonts w:ascii="Arial" w:hAnsi="Arial" w:cs="Arial"/>
          <w:color w:val="000000" w:themeColor="text1"/>
        </w:rPr>
      </w:pPr>
      <w:r w:rsidRPr="00B64C5B">
        <w:rPr>
          <w:rFonts w:ascii="Arial" w:hAnsi="Arial" w:cs="Arial"/>
          <w:color w:val="000000" w:themeColor="text1"/>
        </w:rPr>
        <w:br w:type="page"/>
      </w:r>
    </w:p>
    <w:p w14:paraId="2B2D09E9" w14:textId="29EE5CE0" w:rsidR="00FE4F2B" w:rsidRPr="00B64C5B" w:rsidRDefault="00F27770" w:rsidP="00C3473D">
      <w:pPr>
        <w:pStyle w:val="Ttulo1"/>
        <w:spacing w:after="0" w:line="480" w:lineRule="auto"/>
        <w:contextualSpacing/>
        <w:jc w:val="center"/>
        <w:rPr>
          <w:rFonts w:ascii="Arial" w:hAnsi="Arial" w:cs="Arial"/>
          <w:i w:val="0"/>
          <w:iCs w:val="0"/>
          <w:color w:val="000000" w:themeColor="text1"/>
        </w:rPr>
      </w:pPr>
      <w:bookmarkStart w:id="10" w:name="_Toc84519074"/>
      <w:r w:rsidRPr="00B64C5B">
        <w:rPr>
          <w:rFonts w:ascii="Arial" w:hAnsi="Arial" w:cs="Arial"/>
          <w:i w:val="0"/>
          <w:iCs w:val="0"/>
          <w:color w:val="000000" w:themeColor="text1"/>
        </w:rPr>
        <w:lastRenderedPageBreak/>
        <w:t>References</w:t>
      </w:r>
      <w:bookmarkEnd w:id="10"/>
    </w:p>
    <w:p w14:paraId="12175ED8" w14:textId="77777777" w:rsidR="00F27770" w:rsidRPr="00B64C5B" w:rsidRDefault="00FE4F2B"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fldChar w:fldCharType="begin"/>
      </w:r>
      <w:r w:rsidRPr="00B64C5B">
        <w:rPr>
          <w:rFonts w:ascii="Arial" w:hAnsi="Arial" w:cs="Arial"/>
          <w:color w:val="000000" w:themeColor="text1"/>
        </w:rPr>
        <w:instrText xml:space="preserve"> ADDIN EN.REFLIST </w:instrText>
      </w:r>
      <w:r w:rsidRPr="00B64C5B">
        <w:rPr>
          <w:rFonts w:ascii="Arial" w:hAnsi="Arial" w:cs="Arial"/>
          <w:color w:val="000000" w:themeColor="text1"/>
        </w:rPr>
        <w:fldChar w:fldCharType="separate"/>
      </w:r>
      <w:r w:rsidR="00F27770" w:rsidRPr="00B64C5B">
        <w:rPr>
          <w:rFonts w:ascii="Arial" w:hAnsi="Arial" w:cs="Arial"/>
          <w:color w:val="000000" w:themeColor="text1"/>
        </w:rPr>
        <w:t xml:space="preserve">AHMAD, I. &amp; GAO, Y. 2018. Ethical leadership and work engagement. </w:t>
      </w:r>
      <w:r w:rsidR="00F27770" w:rsidRPr="00B64C5B">
        <w:rPr>
          <w:rFonts w:ascii="Arial" w:hAnsi="Arial" w:cs="Arial"/>
          <w:i/>
          <w:color w:val="000000" w:themeColor="text1"/>
        </w:rPr>
        <w:t>Management Decision</w:t>
      </w:r>
      <w:r w:rsidR="00F27770" w:rsidRPr="00B64C5B">
        <w:rPr>
          <w:rFonts w:ascii="Arial" w:hAnsi="Arial" w:cs="Arial"/>
          <w:color w:val="000000" w:themeColor="text1"/>
        </w:rPr>
        <w:t>.</w:t>
      </w:r>
    </w:p>
    <w:p w14:paraId="21BF046F"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ASTRACHAN, J. H., ASTRACHAN, C. B., CAMPOPIANO, G. &amp; BAÙ, M. 2020. Values, spirituality and religion: Family business and the roots of sustainable ethical behavior. </w:t>
      </w:r>
      <w:r w:rsidRPr="00B64C5B">
        <w:rPr>
          <w:rFonts w:ascii="Arial" w:hAnsi="Arial" w:cs="Arial"/>
          <w:i/>
          <w:color w:val="000000" w:themeColor="text1"/>
        </w:rPr>
        <w:t>Journal of Business Ethics,</w:t>
      </w:r>
      <w:r w:rsidRPr="00B64C5B">
        <w:rPr>
          <w:rFonts w:ascii="Arial" w:hAnsi="Arial" w:cs="Arial"/>
          <w:color w:val="000000" w:themeColor="text1"/>
        </w:rPr>
        <w:t xml:space="preserve"> 163</w:t>
      </w:r>
      <w:r w:rsidRPr="00B64C5B">
        <w:rPr>
          <w:rFonts w:ascii="Arial" w:hAnsi="Arial" w:cs="Arial"/>
          <w:b/>
          <w:color w:val="000000" w:themeColor="text1"/>
        </w:rPr>
        <w:t>,</w:t>
      </w:r>
      <w:r w:rsidRPr="00B64C5B">
        <w:rPr>
          <w:rFonts w:ascii="Arial" w:hAnsi="Arial" w:cs="Arial"/>
          <w:color w:val="000000" w:themeColor="text1"/>
        </w:rPr>
        <w:t xml:space="preserve"> 637-645.</w:t>
      </w:r>
    </w:p>
    <w:p w14:paraId="5589D3A7"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BANKS, G. C., FISCHER, T., GOOTY, J. &amp; STOCK, G. 2020. Ethical leadership: Mapping the terrain for concept cleanup and a future research agenda. </w:t>
      </w:r>
      <w:r w:rsidRPr="00B64C5B">
        <w:rPr>
          <w:rFonts w:ascii="Arial" w:hAnsi="Arial" w:cs="Arial"/>
          <w:i/>
          <w:color w:val="000000" w:themeColor="text1"/>
        </w:rPr>
        <w:t>The Leadership Quarterly</w:t>
      </w:r>
      <w:r w:rsidRPr="00B64C5B">
        <w:rPr>
          <w:rFonts w:ascii="Arial" w:hAnsi="Arial" w:cs="Arial"/>
          <w:b/>
          <w:color w:val="000000" w:themeColor="text1"/>
        </w:rPr>
        <w:t>,</w:t>
      </w:r>
      <w:r w:rsidRPr="00B64C5B">
        <w:rPr>
          <w:rFonts w:ascii="Arial" w:hAnsi="Arial" w:cs="Arial"/>
          <w:color w:val="000000" w:themeColor="text1"/>
        </w:rPr>
        <w:t xml:space="preserve"> 101471.</w:t>
      </w:r>
    </w:p>
    <w:p w14:paraId="0EB687CD"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BHASA, M. P. 2017. Normative Ethical Theories as Frameworks for Better Corporate Governance: A Practitioner's Perspective. </w:t>
      </w:r>
      <w:r w:rsidRPr="00B64C5B">
        <w:rPr>
          <w:rFonts w:ascii="Arial" w:hAnsi="Arial" w:cs="Arial"/>
          <w:i/>
          <w:color w:val="000000" w:themeColor="text1"/>
        </w:rPr>
        <w:t>IUP Journal of Corporate Governance,</w:t>
      </w:r>
      <w:r w:rsidRPr="00B64C5B">
        <w:rPr>
          <w:rFonts w:ascii="Arial" w:hAnsi="Arial" w:cs="Arial"/>
          <w:color w:val="000000" w:themeColor="text1"/>
        </w:rPr>
        <w:t xml:space="preserve"> 16.</w:t>
      </w:r>
    </w:p>
    <w:p w14:paraId="734520BD"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BOWEN, S. A. &amp; BHALLA, N. 2021. 30 Ethical theories and public relations: Global issues and challenges. </w:t>
      </w:r>
      <w:r w:rsidRPr="00B64C5B">
        <w:rPr>
          <w:rFonts w:ascii="Arial" w:hAnsi="Arial" w:cs="Arial"/>
          <w:i/>
          <w:color w:val="000000" w:themeColor="text1"/>
        </w:rPr>
        <w:t>Public Relations.</w:t>
      </w:r>
      <w:r w:rsidRPr="00B64C5B">
        <w:rPr>
          <w:rFonts w:ascii="Arial" w:hAnsi="Arial" w:cs="Arial"/>
          <w:color w:val="000000" w:themeColor="text1"/>
        </w:rPr>
        <w:t xml:space="preserve"> De Gruyter Mouton.</w:t>
      </w:r>
    </w:p>
    <w:p w14:paraId="02ADB7C8"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CHALA, G. T., ABD AZIZ, A. R. &amp; HAGOS, F. Y. 2018. Natural gas engine technologies: challenges and energy sustainability issue. </w:t>
      </w:r>
      <w:r w:rsidRPr="00B64C5B">
        <w:rPr>
          <w:rFonts w:ascii="Arial" w:hAnsi="Arial" w:cs="Arial"/>
          <w:i/>
          <w:color w:val="000000" w:themeColor="text1"/>
        </w:rPr>
        <w:t>Energies,</w:t>
      </w:r>
      <w:r w:rsidRPr="00B64C5B">
        <w:rPr>
          <w:rFonts w:ascii="Arial" w:hAnsi="Arial" w:cs="Arial"/>
          <w:color w:val="000000" w:themeColor="text1"/>
        </w:rPr>
        <w:t xml:space="preserve"> 11</w:t>
      </w:r>
      <w:r w:rsidRPr="00B64C5B">
        <w:rPr>
          <w:rFonts w:ascii="Arial" w:hAnsi="Arial" w:cs="Arial"/>
          <w:b/>
          <w:color w:val="000000" w:themeColor="text1"/>
        </w:rPr>
        <w:t>,</w:t>
      </w:r>
      <w:r w:rsidRPr="00B64C5B">
        <w:rPr>
          <w:rFonts w:ascii="Arial" w:hAnsi="Arial" w:cs="Arial"/>
          <w:color w:val="000000" w:themeColor="text1"/>
        </w:rPr>
        <w:t xml:space="preserve"> 2934.</w:t>
      </w:r>
    </w:p>
    <w:p w14:paraId="38D16876"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DAVIDSE, M. 2019. Designing Organisational Revolution: Exploring the role of design in the quest for progressive organisations.</w:t>
      </w:r>
    </w:p>
    <w:p w14:paraId="1962DEA1"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DUST, S. B., RESICK, C. J., MARGOLIS, J. A., MAWRITZ, M. B. &amp; GREENBAUM, R. L. 2018. Ethical leadership and employee success: Examining the roles of psychological empowerment and emotional exhaustion. </w:t>
      </w:r>
      <w:r w:rsidRPr="00B64C5B">
        <w:rPr>
          <w:rFonts w:ascii="Arial" w:hAnsi="Arial" w:cs="Arial"/>
          <w:i/>
          <w:color w:val="000000" w:themeColor="text1"/>
        </w:rPr>
        <w:t>The Leadership Quarterly,</w:t>
      </w:r>
      <w:r w:rsidRPr="00B64C5B">
        <w:rPr>
          <w:rFonts w:ascii="Arial" w:hAnsi="Arial" w:cs="Arial"/>
          <w:color w:val="000000" w:themeColor="text1"/>
        </w:rPr>
        <w:t xml:space="preserve"> 29</w:t>
      </w:r>
      <w:r w:rsidRPr="00B64C5B">
        <w:rPr>
          <w:rFonts w:ascii="Arial" w:hAnsi="Arial" w:cs="Arial"/>
          <w:b/>
          <w:color w:val="000000" w:themeColor="text1"/>
        </w:rPr>
        <w:t>,</w:t>
      </w:r>
      <w:r w:rsidRPr="00B64C5B">
        <w:rPr>
          <w:rFonts w:ascii="Arial" w:hAnsi="Arial" w:cs="Arial"/>
          <w:color w:val="000000" w:themeColor="text1"/>
        </w:rPr>
        <w:t xml:space="preserve"> 570-583.</w:t>
      </w:r>
    </w:p>
    <w:p w14:paraId="7CFD8F50"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EDEN, C. &amp; ACKERMANN, F. 2018. Theory into practice, practice to theory: Action research in method development. </w:t>
      </w:r>
      <w:r w:rsidRPr="00B64C5B">
        <w:rPr>
          <w:rFonts w:ascii="Arial" w:hAnsi="Arial" w:cs="Arial"/>
          <w:i/>
          <w:color w:val="000000" w:themeColor="text1"/>
        </w:rPr>
        <w:t>European Journal of Operational Research,</w:t>
      </w:r>
      <w:r w:rsidRPr="00B64C5B">
        <w:rPr>
          <w:rFonts w:ascii="Arial" w:hAnsi="Arial" w:cs="Arial"/>
          <w:color w:val="000000" w:themeColor="text1"/>
        </w:rPr>
        <w:t xml:space="preserve"> 271</w:t>
      </w:r>
      <w:r w:rsidRPr="00B64C5B">
        <w:rPr>
          <w:rFonts w:ascii="Arial" w:hAnsi="Arial" w:cs="Arial"/>
          <w:b/>
          <w:color w:val="000000" w:themeColor="text1"/>
        </w:rPr>
        <w:t>,</w:t>
      </w:r>
      <w:r w:rsidRPr="00B64C5B">
        <w:rPr>
          <w:rFonts w:ascii="Arial" w:hAnsi="Arial" w:cs="Arial"/>
          <w:color w:val="000000" w:themeColor="text1"/>
        </w:rPr>
        <w:t xml:space="preserve"> 1145-1155.</w:t>
      </w:r>
    </w:p>
    <w:p w14:paraId="427AD648"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ELLEUCH, B., BOUHAMED, F., ELLOUSSAIEF, M. &amp; JAGHBIR, M. 2018. Environmental sustainability and pollution prevention. Springer.</w:t>
      </w:r>
    </w:p>
    <w:p w14:paraId="6B6B22EE"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FALOLA, H. O., SALAU, O. P., OLOKUNDUN, M. A., OYAFUNKE-OMONIY, C. O., IBIDUNNI, A. S. &amp; OLUDAYO, O. A. 2018. Employees’ intrapreneurial engagement </w:t>
      </w:r>
      <w:r w:rsidRPr="00B64C5B">
        <w:rPr>
          <w:rFonts w:ascii="Arial" w:hAnsi="Arial" w:cs="Arial"/>
          <w:color w:val="000000" w:themeColor="text1"/>
        </w:rPr>
        <w:lastRenderedPageBreak/>
        <w:t xml:space="preserve">initiatives and its influence on organisational survival. </w:t>
      </w:r>
      <w:r w:rsidRPr="00B64C5B">
        <w:rPr>
          <w:rFonts w:ascii="Arial" w:hAnsi="Arial" w:cs="Arial"/>
          <w:i/>
          <w:color w:val="000000" w:themeColor="text1"/>
        </w:rPr>
        <w:t>Business: Theory and Practice,</w:t>
      </w:r>
      <w:r w:rsidRPr="00B64C5B">
        <w:rPr>
          <w:rFonts w:ascii="Arial" w:hAnsi="Arial" w:cs="Arial"/>
          <w:color w:val="000000" w:themeColor="text1"/>
        </w:rPr>
        <w:t xml:space="preserve"> 19</w:t>
      </w:r>
      <w:r w:rsidRPr="00B64C5B">
        <w:rPr>
          <w:rFonts w:ascii="Arial" w:hAnsi="Arial" w:cs="Arial"/>
          <w:b/>
          <w:color w:val="000000" w:themeColor="text1"/>
        </w:rPr>
        <w:t>,</w:t>
      </w:r>
      <w:r w:rsidRPr="00B64C5B">
        <w:rPr>
          <w:rFonts w:ascii="Arial" w:hAnsi="Arial" w:cs="Arial"/>
          <w:color w:val="000000" w:themeColor="text1"/>
        </w:rPr>
        <w:t xml:space="preserve"> 9-16.</w:t>
      </w:r>
    </w:p>
    <w:p w14:paraId="02955C17"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GENÇ, R. 2017. The importance of communication in sustainability &amp; sustainable strategies. </w:t>
      </w:r>
      <w:r w:rsidRPr="00B64C5B">
        <w:rPr>
          <w:rFonts w:ascii="Arial" w:hAnsi="Arial" w:cs="Arial"/>
          <w:i/>
          <w:color w:val="000000" w:themeColor="text1"/>
        </w:rPr>
        <w:t>Procedia Manufacturing,</w:t>
      </w:r>
      <w:r w:rsidRPr="00B64C5B">
        <w:rPr>
          <w:rFonts w:ascii="Arial" w:hAnsi="Arial" w:cs="Arial"/>
          <w:color w:val="000000" w:themeColor="text1"/>
        </w:rPr>
        <w:t xml:space="preserve"> 8</w:t>
      </w:r>
      <w:r w:rsidRPr="00B64C5B">
        <w:rPr>
          <w:rFonts w:ascii="Arial" w:hAnsi="Arial" w:cs="Arial"/>
          <w:b/>
          <w:color w:val="000000" w:themeColor="text1"/>
        </w:rPr>
        <w:t>,</w:t>
      </w:r>
      <w:r w:rsidRPr="00B64C5B">
        <w:rPr>
          <w:rFonts w:ascii="Arial" w:hAnsi="Arial" w:cs="Arial"/>
          <w:color w:val="000000" w:themeColor="text1"/>
        </w:rPr>
        <w:t xml:space="preserve"> 511-516.</w:t>
      </w:r>
    </w:p>
    <w:p w14:paraId="76AFF1DB"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HASSAN, H. 2017. Organisational factors affecting cloud computing adoption in small and medium enterprises (SMEs) in service sector. </w:t>
      </w:r>
      <w:r w:rsidRPr="00B64C5B">
        <w:rPr>
          <w:rFonts w:ascii="Arial" w:hAnsi="Arial" w:cs="Arial"/>
          <w:i/>
          <w:color w:val="000000" w:themeColor="text1"/>
        </w:rPr>
        <w:t>Procedia computer science,</w:t>
      </w:r>
      <w:r w:rsidRPr="00B64C5B">
        <w:rPr>
          <w:rFonts w:ascii="Arial" w:hAnsi="Arial" w:cs="Arial"/>
          <w:color w:val="000000" w:themeColor="text1"/>
        </w:rPr>
        <w:t xml:space="preserve"> 121</w:t>
      </w:r>
      <w:r w:rsidRPr="00B64C5B">
        <w:rPr>
          <w:rFonts w:ascii="Arial" w:hAnsi="Arial" w:cs="Arial"/>
          <w:b/>
          <w:color w:val="000000" w:themeColor="text1"/>
        </w:rPr>
        <w:t>,</w:t>
      </w:r>
      <w:r w:rsidRPr="00B64C5B">
        <w:rPr>
          <w:rFonts w:ascii="Arial" w:hAnsi="Arial" w:cs="Arial"/>
          <w:color w:val="000000" w:themeColor="text1"/>
        </w:rPr>
        <w:t xml:space="preserve"> 976-981.</w:t>
      </w:r>
    </w:p>
    <w:p w14:paraId="4303B093"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HUGHES, M. 2018. Organisational ambidexterity and firm performance: burning research questions for marketing scholars. </w:t>
      </w:r>
      <w:r w:rsidRPr="00B64C5B">
        <w:rPr>
          <w:rFonts w:ascii="Arial" w:hAnsi="Arial" w:cs="Arial"/>
          <w:i/>
          <w:color w:val="000000" w:themeColor="text1"/>
        </w:rPr>
        <w:t>Journal of Marketing Management,</w:t>
      </w:r>
      <w:r w:rsidRPr="00B64C5B">
        <w:rPr>
          <w:rFonts w:ascii="Arial" w:hAnsi="Arial" w:cs="Arial"/>
          <w:color w:val="000000" w:themeColor="text1"/>
        </w:rPr>
        <w:t xml:space="preserve"> 34</w:t>
      </w:r>
      <w:r w:rsidRPr="00B64C5B">
        <w:rPr>
          <w:rFonts w:ascii="Arial" w:hAnsi="Arial" w:cs="Arial"/>
          <w:b/>
          <w:color w:val="000000" w:themeColor="text1"/>
        </w:rPr>
        <w:t>,</w:t>
      </w:r>
      <w:r w:rsidRPr="00B64C5B">
        <w:rPr>
          <w:rFonts w:ascii="Arial" w:hAnsi="Arial" w:cs="Arial"/>
          <w:color w:val="000000" w:themeColor="text1"/>
        </w:rPr>
        <w:t xml:space="preserve"> 178-229.</w:t>
      </w:r>
    </w:p>
    <w:p w14:paraId="4B5EC4CC"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KALANTARI, F., TAHIR, O. M., JONI, R. A. &amp; FATEMI, E. 2018. Opportunities and challenges in sustainability of vertical farming: A review. </w:t>
      </w:r>
      <w:r w:rsidRPr="00B64C5B">
        <w:rPr>
          <w:rFonts w:ascii="Arial" w:hAnsi="Arial" w:cs="Arial"/>
          <w:i/>
          <w:color w:val="000000" w:themeColor="text1"/>
        </w:rPr>
        <w:t>Journal of Landscape Ecology,</w:t>
      </w:r>
      <w:r w:rsidRPr="00B64C5B">
        <w:rPr>
          <w:rFonts w:ascii="Arial" w:hAnsi="Arial" w:cs="Arial"/>
          <w:color w:val="000000" w:themeColor="text1"/>
        </w:rPr>
        <w:t xml:space="preserve"> 11</w:t>
      </w:r>
      <w:r w:rsidRPr="00B64C5B">
        <w:rPr>
          <w:rFonts w:ascii="Arial" w:hAnsi="Arial" w:cs="Arial"/>
          <w:b/>
          <w:color w:val="000000" w:themeColor="text1"/>
        </w:rPr>
        <w:t>,</w:t>
      </w:r>
      <w:r w:rsidRPr="00B64C5B">
        <w:rPr>
          <w:rFonts w:ascii="Arial" w:hAnsi="Arial" w:cs="Arial"/>
          <w:color w:val="000000" w:themeColor="text1"/>
        </w:rPr>
        <w:t xml:space="preserve"> 35-60.</w:t>
      </w:r>
    </w:p>
    <w:p w14:paraId="2834AEDD"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KHRAMTSOVA, M. 2018. Incorporating ethical issues into business English classes.</w:t>
      </w:r>
    </w:p>
    <w:p w14:paraId="11D25C8E"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KO, C., MA, J., BARTNIK, R., HANEY, M. H. &amp; KANG, M. 2018. Ethical leadership: An integrative review and future research agenda. </w:t>
      </w:r>
      <w:r w:rsidRPr="00B64C5B">
        <w:rPr>
          <w:rFonts w:ascii="Arial" w:hAnsi="Arial" w:cs="Arial"/>
          <w:i/>
          <w:color w:val="000000" w:themeColor="text1"/>
        </w:rPr>
        <w:t>Ethics &amp; Behavior,</w:t>
      </w:r>
      <w:r w:rsidRPr="00B64C5B">
        <w:rPr>
          <w:rFonts w:ascii="Arial" w:hAnsi="Arial" w:cs="Arial"/>
          <w:color w:val="000000" w:themeColor="text1"/>
        </w:rPr>
        <w:t xml:space="preserve"> 28</w:t>
      </w:r>
      <w:r w:rsidRPr="00B64C5B">
        <w:rPr>
          <w:rFonts w:ascii="Arial" w:hAnsi="Arial" w:cs="Arial"/>
          <w:b/>
          <w:color w:val="000000" w:themeColor="text1"/>
        </w:rPr>
        <w:t>,</w:t>
      </w:r>
      <w:r w:rsidRPr="00B64C5B">
        <w:rPr>
          <w:rFonts w:ascii="Arial" w:hAnsi="Arial" w:cs="Arial"/>
          <w:color w:val="000000" w:themeColor="text1"/>
        </w:rPr>
        <w:t xml:space="preserve"> 104-132.</w:t>
      </w:r>
    </w:p>
    <w:p w14:paraId="4DD1781D"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LARSON, P. D. &amp; FOROPON, C. 2018. Process improvement in humanitarian operations: an organisational theory perspective. </w:t>
      </w:r>
      <w:r w:rsidRPr="00B64C5B">
        <w:rPr>
          <w:rFonts w:ascii="Arial" w:hAnsi="Arial" w:cs="Arial"/>
          <w:i/>
          <w:color w:val="000000" w:themeColor="text1"/>
        </w:rPr>
        <w:t>International Journal of Production Research,</w:t>
      </w:r>
      <w:r w:rsidRPr="00B64C5B">
        <w:rPr>
          <w:rFonts w:ascii="Arial" w:hAnsi="Arial" w:cs="Arial"/>
          <w:color w:val="000000" w:themeColor="text1"/>
        </w:rPr>
        <w:t xml:space="preserve"> 56</w:t>
      </w:r>
      <w:r w:rsidRPr="00B64C5B">
        <w:rPr>
          <w:rFonts w:ascii="Arial" w:hAnsi="Arial" w:cs="Arial"/>
          <w:b/>
          <w:color w:val="000000" w:themeColor="text1"/>
        </w:rPr>
        <w:t>,</w:t>
      </w:r>
      <w:r w:rsidRPr="00B64C5B">
        <w:rPr>
          <w:rFonts w:ascii="Arial" w:hAnsi="Arial" w:cs="Arial"/>
          <w:color w:val="000000" w:themeColor="text1"/>
        </w:rPr>
        <w:t xml:space="preserve"> 6828-6841.</w:t>
      </w:r>
    </w:p>
    <w:p w14:paraId="25B05BB6"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LEWIS, M. A., SCHWEITZER, J., CUNNINGHAM, R. &amp; JACOBS, B. Navigating complex organisational change: putting sustainable transitions theory to practice.  ISPIM Conference Proceedings, 2020. The International Society for Professional Innovation Management (ISPIM), 1-16.</w:t>
      </w:r>
    </w:p>
    <w:p w14:paraId="1CB1E26E"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LOSCH, A. 2019. The need of an ethics of planetary sustainability. </w:t>
      </w:r>
      <w:r w:rsidRPr="00B64C5B">
        <w:rPr>
          <w:rFonts w:ascii="Arial" w:hAnsi="Arial" w:cs="Arial"/>
          <w:i/>
          <w:color w:val="000000" w:themeColor="text1"/>
        </w:rPr>
        <w:t>International Journal of Astrobiology,</w:t>
      </w:r>
      <w:r w:rsidRPr="00B64C5B">
        <w:rPr>
          <w:rFonts w:ascii="Arial" w:hAnsi="Arial" w:cs="Arial"/>
          <w:color w:val="000000" w:themeColor="text1"/>
        </w:rPr>
        <w:t xml:space="preserve"> 18</w:t>
      </w:r>
      <w:r w:rsidRPr="00B64C5B">
        <w:rPr>
          <w:rFonts w:ascii="Arial" w:hAnsi="Arial" w:cs="Arial"/>
          <w:b/>
          <w:color w:val="000000" w:themeColor="text1"/>
        </w:rPr>
        <w:t>,</w:t>
      </w:r>
      <w:r w:rsidRPr="00B64C5B">
        <w:rPr>
          <w:rFonts w:ascii="Arial" w:hAnsi="Arial" w:cs="Arial"/>
          <w:color w:val="000000" w:themeColor="text1"/>
        </w:rPr>
        <w:t xml:space="preserve"> 259-266.</w:t>
      </w:r>
    </w:p>
    <w:p w14:paraId="51383BE8"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MACCHION, L., DA GIAU, A., CANIATO, F., CARIDI, M., DANESE, P., RINALDI, R. &amp; VINELLI, A. 2018. Strategic approaches to sustainability in fashion supply chain management. </w:t>
      </w:r>
      <w:r w:rsidRPr="00B64C5B">
        <w:rPr>
          <w:rFonts w:ascii="Arial" w:hAnsi="Arial" w:cs="Arial"/>
          <w:i/>
          <w:color w:val="000000" w:themeColor="text1"/>
        </w:rPr>
        <w:t>Production Planning &amp; Control,</w:t>
      </w:r>
      <w:r w:rsidRPr="00B64C5B">
        <w:rPr>
          <w:rFonts w:ascii="Arial" w:hAnsi="Arial" w:cs="Arial"/>
          <w:color w:val="000000" w:themeColor="text1"/>
        </w:rPr>
        <w:t xml:space="preserve"> 29</w:t>
      </w:r>
      <w:r w:rsidRPr="00B64C5B">
        <w:rPr>
          <w:rFonts w:ascii="Arial" w:hAnsi="Arial" w:cs="Arial"/>
          <w:b/>
          <w:color w:val="000000" w:themeColor="text1"/>
        </w:rPr>
        <w:t>,</w:t>
      </w:r>
      <w:r w:rsidRPr="00B64C5B">
        <w:rPr>
          <w:rFonts w:ascii="Arial" w:hAnsi="Arial" w:cs="Arial"/>
          <w:color w:val="000000" w:themeColor="text1"/>
        </w:rPr>
        <w:t xml:space="preserve"> 9-28.</w:t>
      </w:r>
    </w:p>
    <w:p w14:paraId="18E84EB8"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lastRenderedPageBreak/>
        <w:t xml:space="preserve">MAHON, K., KEMMIS, S., FRANCISCO, S. &amp; LLOYD, A. 2017. Introduction: Practice theory and the theory of practice architectures. </w:t>
      </w:r>
      <w:r w:rsidRPr="00B64C5B">
        <w:rPr>
          <w:rFonts w:ascii="Arial" w:hAnsi="Arial" w:cs="Arial"/>
          <w:i/>
          <w:color w:val="000000" w:themeColor="text1"/>
        </w:rPr>
        <w:t>Exploring education and professional practice.</w:t>
      </w:r>
      <w:r w:rsidRPr="00B64C5B">
        <w:rPr>
          <w:rFonts w:ascii="Arial" w:hAnsi="Arial" w:cs="Arial"/>
          <w:color w:val="000000" w:themeColor="text1"/>
        </w:rPr>
        <w:t xml:space="preserve"> Springer.</w:t>
      </w:r>
    </w:p>
    <w:p w14:paraId="274C3D26"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MILLAR, C. C., CHEN, S. &amp; WALLER, L. 2017. Leadership, knowledge and people in knowledge-intensive organisations: implications for HRM theory and practice. Taylor &amp; Francis.</w:t>
      </w:r>
    </w:p>
    <w:p w14:paraId="56B9C303"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ORDÓÑEZ DE PABLOS, P. &amp; LYTRAS, M. 2018. Knowledge management, innovation and big data: Implications for sustainability, policy making and competitiveness. Multidisciplinary Digital Publishing Institute.</w:t>
      </w:r>
    </w:p>
    <w:p w14:paraId="61E9FB0E"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POWELL, D. M., DORSEY, C. L. &amp; FAUST, L. J. 2019. Advancing the science behind animal program sustainability: An overview of the special issue. </w:t>
      </w:r>
      <w:r w:rsidRPr="00B64C5B">
        <w:rPr>
          <w:rFonts w:ascii="Arial" w:hAnsi="Arial" w:cs="Arial"/>
          <w:i/>
          <w:color w:val="000000" w:themeColor="text1"/>
        </w:rPr>
        <w:t>Zoo biology,</w:t>
      </w:r>
      <w:r w:rsidRPr="00B64C5B">
        <w:rPr>
          <w:rFonts w:ascii="Arial" w:hAnsi="Arial" w:cs="Arial"/>
          <w:color w:val="000000" w:themeColor="text1"/>
        </w:rPr>
        <w:t xml:space="preserve"> 38</w:t>
      </w:r>
      <w:r w:rsidRPr="00B64C5B">
        <w:rPr>
          <w:rFonts w:ascii="Arial" w:hAnsi="Arial" w:cs="Arial"/>
          <w:b/>
          <w:color w:val="000000" w:themeColor="text1"/>
        </w:rPr>
        <w:t>,</w:t>
      </w:r>
      <w:r w:rsidRPr="00B64C5B">
        <w:rPr>
          <w:rFonts w:ascii="Arial" w:hAnsi="Arial" w:cs="Arial"/>
          <w:color w:val="000000" w:themeColor="text1"/>
        </w:rPr>
        <w:t xml:space="preserve"> 5-11.</w:t>
      </w:r>
    </w:p>
    <w:p w14:paraId="4F48977A"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QING, M., ASIF, M., HUSSAIN, A. &amp; JAMEEL, A. 2019. Exploring the impact of ethical leadership on job satisfaction and organizational commitment in public sector organizations: The mediating role of psychological empowerment. </w:t>
      </w:r>
      <w:r w:rsidRPr="00B64C5B">
        <w:rPr>
          <w:rFonts w:ascii="Arial" w:hAnsi="Arial" w:cs="Arial"/>
          <w:i/>
          <w:color w:val="000000" w:themeColor="text1"/>
        </w:rPr>
        <w:t>Review of Managerial Science</w:t>
      </w:r>
      <w:r w:rsidRPr="00B64C5B">
        <w:rPr>
          <w:rFonts w:ascii="Arial" w:hAnsi="Arial" w:cs="Arial"/>
          <w:b/>
          <w:color w:val="000000" w:themeColor="text1"/>
        </w:rPr>
        <w:t>,</w:t>
      </w:r>
      <w:r w:rsidRPr="00B64C5B">
        <w:rPr>
          <w:rFonts w:ascii="Arial" w:hAnsi="Arial" w:cs="Arial"/>
          <w:color w:val="000000" w:themeColor="text1"/>
        </w:rPr>
        <w:t xml:space="preserve"> 1-28.</w:t>
      </w:r>
    </w:p>
    <w:p w14:paraId="7369DA97"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SONETTI, G., BROWN, M. &amp; NABONI, E. 2019. About the triggering of UN sustainable development goals and regenerative sustainability in higher education. </w:t>
      </w:r>
      <w:r w:rsidRPr="00B64C5B">
        <w:rPr>
          <w:rFonts w:ascii="Arial" w:hAnsi="Arial" w:cs="Arial"/>
          <w:i/>
          <w:color w:val="000000" w:themeColor="text1"/>
        </w:rPr>
        <w:t>Sustainability,</w:t>
      </w:r>
      <w:r w:rsidRPr="00B64C5B">
        <w:rPr>
          <w:rFonts w:ascii="Arial" w:hAnsi="Arial" w:cs="Arial"/>
          <w:color w:val="000000" w:themeColor="text1"/>
        </w:rPr>
        <w:t xml:space="preserve"> 11</w:t>
      </w:r>
      <w:r w:rsidRPr="00B64C5B">
        <w:rPr>
          <w:rFonts w:ascii="Arial" w:hAnsi="Arial" w:cs="Arial"/>
          <w:b/>
          <w:color w:val="000000" w:themeColor="text1"/>
        </w:rPr>
        <w:t>,</w:t>
      </w:r>
      <w:r w:rsidRPr="00B64C5B">
        <w:rPr>
          <w:rFonts w:ascii="Arial" w:hAnsi="Arial" w:cs="Arial"/>
          <w:color w:val="000000" w:themeColor="text1"/>
        </w:rPr>
        <w:t xml:space="preserve"> 254.</w:t>
      </w:r>
    </w:p>
    <w:p w14:paraId="26FE05ED"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TERESIENE, D. &amp; BUDRIENE, D. 2021. Business ethics and ethical investing: from historical, ethical approach to real investments. </w:t>
      </w:r>
      <w:r w:rsidRPr="00B64C5B">
        <w:rPr>
          <w:rFonts w:ascii="Arial" w:hAnsi="Arial" w:cs="Arial"/>
          <w:i/>
          <w:color w:val="000000" w:themeColor="text1"/>
        </w:rPr>
        <w:t>Technium Soc. Sci. J.,</w:t>
      </w:r>
      <w:r w:rsidRPr="00B64C5B">
        <w:rPr>
          <w:rFonts w:ascii="Arial" w:hAnsi="Arial" w:cs="Arial"/>
          <w:color w:val="000000" w:themeColor="text1"/>
        </w:rPr>
        <w:t xml:space="preserve"> 17</w:t>
      </w:r>
      <w:r w:rsidRPr="00B64C5B">
        <w:rPr>
          <w:rFonts w:ascii="Arial" w:hAnsi="Arial" w:cs="Arial"/>
          <w:b/>
          <w:color w:val="000000" w:themeColor="text1"/>
        </w:rPr>
        <w:t>,</w:t>
      </w:r>
      <w:r w:rsidRPr="00B64C5B">
        <w:rPr>
          <w:rFonts w:ascii="Arial" w:hAnsi="Arial" w:cs="Arial"/>
          <w:color w:val="000000" w:themeColor="text1"/>
        </w:rPr>
        <w:t xml:space="preserve"> 212.</w:t>
      </w:r>
    </w:p>
    <w:p w14:paraId="537E4E2B"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THURLEY, J. M. 2017. </w:t>
      </w:r>
      <w:r w:rsidRPr="00B64C5B">
        <w:rPr>
          <w:rFonts w:ascii="Arial" w:hAnsi="Arial" w:cs="Arial"/>
          <w:i/>
          <w:color w:val="000000" w:themeColor="text1"/>
        </w:rPr>
        <w:t>IT innovation theory and practice: a multi-case study investigation of organisational approaches and experiences in IT innovation.</w:t>
      </w:r>
      <w:r w:rsidRPr="00B64C5B">
        <w:rPr>
          <w:rFonts w:ascii="Arial" w:hAnsi="Arial" w:cs="Arial"/>
          <w:color w:val="000000" w:themeColor="text1"/>
        </w:rPr>
        <w:t xml:space="preserve"> University of Tasmania.</w:t>
      </w:r>
    </w:p>
    <w:p w14:paraId="296A7D4B" w14:textId="77777777" w:rsidR="00F27770" w:rsidRPr="00B64C5B" w:rsidRDefault="00F27770" w:rsidP="00C3473D">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VELDSMAN, T. H. &amp; VELDSMAN, D. 2020. Critically problematising existing organisational identity theory against practice: Part 2–Organisational identity-in-action. </w:t>
      </w:r>
      <w:r w:rsidRPr="00B64C5B">
        <w:rPr>
          <w:rFonts w:ascii="Arial" w:hAnsi="Arial" w:cs="Arial"/>
          <w:i/>
          <w:color w:val="000000" w:themeColor="text1"/>
        </w:rPr>
        <w:t>SA Journal of Industrial Psychology,</w:t>
      </w:r>
      <w:r w:rsidRPr="00B64C5B">
        <w:rPr>
          <w:rFonts w:ascii="Arial" w:hAnsi="Arial" w:cs="Arial"/>
          <w:color w:val="000000" w:themeColor="text1"/>
        </w:rPr>
        <w:t xml:space="preserve"> 46</w:t>
      </w:r>
      <w:r w:rsidRPr="00B64C5B">
        <w:rPr>
          <w:rFonts w:ascii="Arial" w:hAnsi="Arial" w:cs="Arial"/>
          <w:b/>
          <w:color w:val="000000" w:themeColor="text1"/>
        </w:rPr>
        <w:t>,</w:t>
      </w:r>
      <w:r w:rsidRPr="00B64C5B">
        <w:rPr>
          <w:rFonts w:ascii="Arial" w:hAnsi="Arial" w:cs="Arial"/>
          <w:color w:val="000000" w:themeColor="text1"/>
        </w:rPr>
        <w:t xml:space="preserve"> 10.</w:t>
      </w:r>
    </w:p>
    <w:p w14:paraId="2787652A" w14:textId="11A87AD1" w:rsidR="00980DEF" w:rsidRPr="00B64C5B" w:rsidRDefault="00F27770" w:rsidP="00AC4C0A">
      <w:pPr>
        <w:pStyle w:val="EndNoteBibliography"/>
        <w:spacing w:after="0" w:line="480" w:lineRule="auto"/>
        <w:ind w:left="720" w:hanging="720"/>
        <w:contextualSpacing/>
        <w:rPr>
          <w:rFonts w:ascii="Arial" w:hAnsi="Arial" w:cs="Arial"/>
          <w:color w:val="000000" w:themeColor="text1"/>
        </w:rPr>
      </w:pPr>
      <w:r w:rsidRPr="00B64C5B">
        <w:rPr>
          <w:rFonts w:ascii="Arial" w:hAnsi="Arial" w:cs="Arial"/>
          <w:color w:val="000000" w:themeColor="text1"/>
        </w:rPr>
        <w:t xml:space="preserve">WARDE, P. 2018. </w:t>
      </w:r>
      <w:r w:rsidRPr="00B64C5B">
        <w:rPr>
          <w:rFonts w:ascii="Arial" w:hAnsi="Arial" w:cs="Arial"/>
          <w:i/>
          <w:color w:val="000000" w:themeColor="text1"/>
        </w:rPr>
        <w:t>The invention of sustainability: Nature and destiny, c. 1500–1870</w:t>
      </w:r>
      <w:r w:rsidRPr="00B64C5B">
        <w:rPr>
          <w:rFonts w:ascii="Arial" w:hAnsi="Arial" w:cs="Arial"/>
          <w:color w:val="000000" w:themeColor="text1"/>
        </w:rPr>
        <w:t>, Cambridge University Press.</w:t>
      </w:r>
      <w:r w:rsidR="00FE4F2B" w:rsidRPr="00B64C5B">
        <w:rPr>
          <w:rFonts w:ascii="Arial" w:hAnsi="Arial" w:cs="Arial"/>
          <w:color w:val="000000" w:themeColor="text1"/>
        </w:rPr>
        <w:fldChar w:fldCharType="end"/>
      </w:r>
    </w:p>
    <w:sectPr w:rsidR="00980DEF" w:rsidRPr="00B64C5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BEAA77" w14:textId="77777777" w:rsidR="00B243C2" w:rsidRDefault="00B243C2" w:rsidP="00B51946">
      <w:pPr>
        <w:spacing w:after="0" w:line="240" w:lineRule="auto"/>
      </w:pPr>
      <w:r>
        <w:separator/>
      </w:r>
    </w:p>
  </w:endnote>
  <w:endnote w:type="continuationSeparator" w:id="0">
    <w:p w14:paraId="4883D8C5" w14:textId="77777777" w:rsidR="00B243C2" w:rsidRDefault="00B243C2" w:rsidP="00B51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A8D6D1" w14:textId="77777777" w:rsidR="00B51946" w:rsidRDefault="00B51946">
    <w:pPr>
      <w:pStyle w:val="Piedepgin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73003431"/>
      <w:docPartObj>
        <w:docPartGallery w:val="Page Numbers (Bottom of Page)"/>
        <w:docPartUnique/>
      </w:docPartObj>
    </w:sdtPr>
    <w:sdtEndPr/>
    <w:sdtContent>
      <w:p w14:paraId="13AF4448" w14:textId="07F743E7" w:rsidR="00B51946" w:rsidRDefault="00B51946">
        <w:pPr>
          <w:pStyle w:val="Piedepgina"/>
          <w:jc w:val="right"/>
        </w:pPr>
        <w:r>
          <w:fldChar w:fldCharType="begin"/>
        </w:r>
        <w:r>
          <w:instrText>PAGE   \* MERGEFORMAT</w:instrText>
        </w:r>
        <w:r>
          <w:fldChar w:fldCharType="separate"/>
        </w:r>
        <w:r w:rsidR="00596142" w:rsidRPr="00596142">
          <w:rPr>
            <w:noProof/>
            <w:lang w:val="es-ES"/>
          </w:rPr>
          <w:t>1</w:t>
        </w:r>
        <w:r>
          <w:fldChar w:fldCharType="end"/>
        </w:r>
      </w:p>
    </w:sdtContent>
  </w:sdt>
  <w:p w14:paraId="1B4723E8" w14:textId="77777777" w:rsidR="00B51946" w:rsidRDefault="00B51946">
    <w:pPr>
      <w:pStyle w:val="Piedepgina"/>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E2F3C8" w14:textId="77777777" w:rsidR="00B51946" w:rsidRDefault="00B51946">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6E00D3" w14:textId="77777777" w:rsidR="00B243C2" w:rsidRDefault="00B243C2" w:rsidP="00B51946">
      <w:pPr>
        <w:spacing w:after="0" w:line="240" w:lineRule="auto"/>
      </w:pPr>
      <w:r>
        <w:separator/>
      </w:r>
    </w:p>
  </w:footnote>
  <w:footnote w:type="continuationSeparator" w:id="0">
    <w:p w14:paraId="180B4741" w14:textId="77777777" w:rsidR="00B243C2" w:rsidRDefault="00B243C2" w:rsidP="00B519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ABAE4" w14:textId="77777777" w:rsidR="00B51946" w:rsidRDefault="00B51946">
    <w:pPr>
      <w:pStyle w:val="Encabezado"/>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07B8D8" w14:textId="77777777" w:rsidR="00B51946" w:rsidRDefault="00B51946">
    <w:pPr>
      <w:pStyle w:val="Encabezado"/>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8FB0F8" w14:textId="77777777" w:rsidR="00B51946" w:rsidRDefault="00B51946">
    <w:pPr>
      <w:pStyle w:val="Encabezad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B5182D"/>
    <w:multiLevelType w:val="hybridMultilevel"/>
    <w:tmpl w:val="8856C002"/>
    <w:lvl w:ilvl="0" w:tplc="9A588CA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B27142"/>
    <w:multiLevelType w:val="hybridMultilevel"/>
    <w:tmpl w:val="9536C046"/>
    <w:lvl w:ilvl="0" w:tplc="48740A9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7D7405"/>
    <w:multiLevelType w:val="hybridMultilevel"/>
    <w:tmpl w:val="4A46B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7EC6505"/>
    <w:multiLevelType w:val="hybridMultilevel"/>
    <w:tmpl w:val="E1983D60"/>
    <w:lvl w:ilvl="0" w:tplc="48740A9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1619&lt;/item&gt;&lt;item&gt;1620&lt;/item&gt;&lt;item&gt;1621&lt;/item&gt;&lt;/record-ids&gt;&lt;/item&gt;&lt;/Libraries&gt;"/>
  </w:docVars>
  <w:rsids>
    <w:rsidRoot w:val="00B74037"/>
    <w:rsid w:val="000342D6"/>
    <w:rsid w:val="00072C73"/>
    <w:rsid w:val="0008294F"/>
    <w:rsid w:val="000A0838"/>
    <w:rsid w:val="00137A60"/>
    <w:rsid w:val="00145FCB"/>
    <w:rsid w:val="001812AC"/>
    <w:rsid w:val="00186957"/>
    <w:rsid w:val="002B0585"/>
    <w:rsid w:val="0033130D"/>
    <w:rsid w:val="003467BC"/>
    <w:rsid w:val="0035708C"/>
    <w:rsid w:val="004610C0"/>
    <w:rsid w:val="004B67C6"/>
    <w:rsid w:val="00523F3F"/>
    <w:rsid w:val="00596142"/>
    <w:rsid w:val="005D0694"/>
    <w:rsid w:val="00607D76"/>
    <w:rsid w:val="006406A4"/>
    <w:rsid w:val="0069299E"/>
    <w:rsid w:val="006F0AC7"/>
    <w:rsid w:val="00701B4A"/>
    <w:rsid w:val="00755BFC"/>
    <w:rsid w:val="00757911"/>
    <w:rsid w:val="00780EE4"/>
    <w:rsid w:val="007C7215"/>
    <w:rsid w:val="00812431"/>
    <w:rsid w:val="008B60C2"/>
    <w:rsid w:val="00980DEF"/>
    <w:rsid w:val="009F784B"/>
    <w:rsid w:val="00A1586A"/>
    <w:rsid w:val="00A679B8"/>
    <w:rsid w:val="00AC4C0A"/>
    <w:rsid w:val="00AD2366"/>
    <w:rsid w:val="00B243C2"/>
    <w:rsid w:val="00B40370"/>
    <w:rsid w:val="00B51946"/>
    <w:rsid w:val="00B64C5B"/>
    <w:rsid w:val="00B74037"/>
    <w:rsid w:val="00BC6CAF"/>
    <w:rsid w:val="00C10F06"/>
    <w:rsid w:val="00C3473D"/>
    <w:rsid w:val="00C67FA7"/>
    <w:rsid w:val="00C864C3"/>
    <w:rsid w:val="00CD4669"/>
    <w:rsid w:val="00E37214"/>
    <w:rsid w:val="00E37D31"/>
    <w:rsid w:val="00EC1BAC"/>
    <w:rsid w:val="00EF61C0"/>
    <w:rsid w:val="00F27770"/>
    <w:rsid w:val="00F55382"/>
    <w:rsid w:val="00FE4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2FA95"/>
  <w15:chartTrackingRefBased/>
  <w15:docId w15:val="{91C144EE-748B-418E-9B06-6BEE0D9BF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F55382"/>
    <w:pPr>
      <w:outlineLvl w:val="0"/>
    </w:pPr>
    <w:rPr>
      <w:b/>
      <w:bCs/>
      <w:i/>
      <w:iCs/>
    </w:rPr>
  </w:style>
  <w:style w:type="paragraph" w:styleId="Ttulo2">
    <w:name w:val="heading 2"/>
    <w:basedOn w:val="Normal"/>
    <w:next w:val="Normal"/>
    <w:link w:val="Ttulo2Car"/>
    <w:uiPriority w:val="9"/>
    <w:unhideWhenUsed/>
    <w:qFormat/>
    <w:rsid w:val="00F55382"/>
    <w:pPr>
      <w:outlineLvl w:val="1"/>
    </w:pPr>
    <w:rPr>
      <w:i/>
      <w:i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link w:val="PrrafodelistaCar"/>
    <w:uiPriority w:val="34"/>
    <w:qFormat/>
    <w:rsid w:val="00CD4669"/>
    <w:pPr>
      <w:ind w:left="720"/>
      <w:contextualSpacing/>
    </w:pPr>
  </w:style>
  <w:style w:type="paragraph" w:customStyle="1" w:styleId="EndNoteBibliographyTitle">
    <w:name w:val="EndNote Bibliography Title"/>
    <w:basedOn w:val="Normal"/>
    <w:link w:val="EndNoteBibliographyTitleChar"/>
    <w:rsid w:val="00FE4F2B"/>
    <w:pPr>
      <w:spacing w:after="0"/>
      <w:jc w:val="center"/>
    </w:pPr>
    <w:rPr>
      <w:rFonts w:ascii="Calibri" w:hAnsi="Calibri" w:cs="Calibri"/>
      <w:noProof/>
      <w:lang w:val="en-US"/>
    </w:rPr>
  </w:style>
  <w:style w:type="character" w:customStyle="1" w:styleId="PrrafodelistaCar">
    <w:name w:val="Párrafo de lista Car"/>
    <w:basedOn w:val="Fuentedeprrafopredeter"/>
    <w:link w:val="Prrafodelista"/>
    <w:uiPriority w:val="34"/>
    <w:rsid w:val="00FE4F2B"/>
  </w:style>
  <w:style w:type="character" w:customStyle="1" w:styleId="EndNoteBibliographyTitleChar">
    <w:name w:val="EndNote Bibliography Title Char"/>
    <w:basedOn w:val="PrrafodelistaCar"/>
    <w:link w:val="EndNoteBibliographyTitle"/>
    <w:rsid w:val="00FE4F2B"/>
    <w:rPr>
      <w:rFonts w:ascii="Calibri" w:hAnsi="Calibri" w:cs="Calibri"/>
      <w:noProof/>
      <w:lang w:val="en-US"/>
    </w:rPr>
  </w:style>
  <w:style w:type="paragraph" w:customStyle="1" w:styleId="EndNoteBibliography">
    <w:name w:val="EndNote Bibliography"/>
    <w:basedOn w:val="Normal"/>
    <w:link w:val="EndNoteBibliographyChar"/>
    <w:rsid w:val="00FE4F2B"/>
    <w:pPr>
      <w:spacing w:line="240" w:lineRule="auto"/>
    </w:pPr>
    <w:rPr>
      <w:rFonts w:ascii="Calibri" w:hAnsi="Calibri" w:cs="Calibri"/>
      <w:noProof/>
      <w:lang w:val="en-US"/>
    </w:rPr>
  </w:style>
  <w:style w:type="character" w:customStyle="1" w:styleId="EndNoteBibliographyChar">
    <w:name w:val="EndNote Bibliography Char"/>
    <w:basedOn w:val="PrrafodelistaCar"/>
    <w:link w:val="EndNoteBibliography"/>
    <w:rsid w:val="00FE4F2B"/>
    <w:rPr>
      <w:rFonts w:ascii="Calibri" w:hAnsi="Calibri" w:cs="Calibri"/>
      <w:noProof/>
      <w:lang w:val="en-US"/>
    </w:rPr>
  </w:style>
  <w:style w:type="character" w:customStyle="1" w:styleId="Ttulo1Car">
    <w:name w:val="Título 1 Car"/>
    <w:basedOn w:val="Fuentedeprrafopredeter"/>
    <w:link w:val="Ttulo1"/>
    <w:uiPriority w:val="9"/>
    <w:rsid w:val="00F55382"/>
    <w:rPr>
      <w:b/>
      <w:bCs/>
      <w:i/>
      <w:iCs/>
    </w:rPr>
  </w:style>
  <w:style w:type="character" w:customStyle="1" w:styleId="Ttulo2Car">
    <w:name w:val="Título 2 Car"/>
    <w:basedOn w:val="Fuentedeprrafopredeter"/>
    <w:link w:val="Ttulo2"/>
    <w:uiPriority w:val="9"/>
    <w:rsid w:val="00F55382"/>
    <w:rPr>
      <w:i/>
      <w:iCs/>
    </w:rPr>
  </w:style>
  <w:style w:type="paragraph" w:styleId="TDC1">
    <w:name w:val="toc 1"/>
    <w:basedOn w:val="Normal"/>
    <w:next w:val="Normal"/>
    <w:autoRedefine/>
    <w:uiPriority w:val="39"/>
    <w:unhideWhenUsed/>
    <w:rsid w:val="00C3473D"/>
    <w:pPr>
      <w:spacing w:after="100"/>
    </w:pPr>
  </w:style>
  <w:style w:type="paragraph" w:styleId="TDC2">
    <w:name w:val="toc 2"/>
    <w:basedOn w:val="Normal"/>
    <w:next w:val="Normal"/>
    <w:autoRedefine/>
    <w:uiPriority w:val="39"/>
    <w:unhideWhenUsed/>
    <w:rsid w:val="00B51946"/>
    <w:pPr>
      <w:tabs>
        <w:tab w:val="right" w:leader="dot" w:pos="9016"/>
      </w:tabs>
      <w:spacing w:after="0" w:line="480" w:lineRule="auto"/>
      <w:contextualSpacing/>
    </w:pPr>
  </w:style>
  <w:style w:type="character" w:styleId="Hipervnculo">
    <w:name w:val="Hyperlink"/>
    <w:basedOn w:val="Fuentedeprrafopredeter"/>
    <w:uiPriority w:val="99"/>
    <w:unhideWhenUsed/>
    <w:rsid w:val="00C3473D"/>
    <w:rPr>
      <w:color w:val="0563C1" w:themeColor="hyperlink"/>
      <w:u w:val="single"/>
    </w:rPr>
  </w:style>
  <w:style w:type="paragraph" w:styleId="Encabezado">
    <w:name w:val="header"/>
    <w:basedOn w:val="Normal"/>
    <w:link w:val="EncabezadoCar"/>
    <w:uiPriority w:val="99"/>
    <w:unhideWhenUsed/>
    <w:rsid w:val="00B51946"/>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B51946"/>
  </w:style>
  <w:style w:type="paragraph" w:styleId="Piedepgina">
    <w:name w:val="footer"/>
    <w:basedOn w:val="Normal"/>
    <w:link w:val="PiedepginaCar"/>
    <w:uiPriority w:val="99"/>
    <w:unhideWhenUsed/>
    <w:rsid w:val="00B51946"/>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B51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E859F-0421-4E21-8E2D-0B5D23E9B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8645</Words>
  <Characters>49279</Characters>
  <Application>Microsoft Office Word</Application>
  <DocSecurity>0</DocSecurity>
  <Lines>410</Lines>
  <Paragraphs>115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57809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Adolfo Heras</cp:lastModifiedBy>
  <cp:revision>10</cp:revision>
  <dcterms:created xsi:type="dcterms:W3CDTF">2021-10-07T13:27:00Z</dcterms:created>
  <dcterms:modified xsi:type="dcterms:W3CDTF">2021-11-23T12:18:00Z</dcterms:modified>
</cp:coreProperties>
</file>