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2842BE3" w:rsidR="7908378C" w:rsidRDefault="7908378C" w:rsidP="33572C6E">
            <w:pPr>
              <w:ind w:right="237"/>
              <w:rPr>
                <w:b/>
                <w:bCs/>
                <w:color w:val="auto"/>
                <w:sz w:val="32"/>
                <w:szCs w:val="32"/>
              </w:rPr>
            </w:pPr>
            <w:r w:rsidRPr="33572C6E">
              <w:rPr>
                <w:b/>
                <w:bCs/>
                <w:color w:val="auto"/>
                <w:sz w:val="32"/>
                <w:szCs w:val="32"/>
              </w:rPr>
              <w:t xml:space="preserve">Learner name: </w:t>
            </w:r>
            <w:r w:rsidR="00B2312F">
              <w:rPr>
                <w:b/>
                <w:bCs/>
                <w:color w:val="auto"/>
                <w:sz w:val="32"/>
                <w:szCs w:val="32"/>
              </w:rPr>
              <w:t>Ellen Morris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06C72807" w:rsidR="33572C6E" w:rsidRDefault="00B2312F" w:rsidP="33572C6E">
            <w:pPr>
              <w:ind w:right="237"/>
              <w:rPr>
                <w:b/>
                <w:bCs/>
                <w:color w:val="auto"/>
                <w:sz w:val="32"/>
                <w:szCs w:val="32"/>
              </w:rPr>
            </w:pPr>
            <w:r>
              <w:rPr>
                <w:b/>
                <w:bCs/>
                <w:color w:val="auto"/>
                <w:sz w:val="32"/>
                <w:szCs w:val="32"/>
              </w:rPr>
              <w:t>2236357</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8B009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Default="5B843AF0" w:rsidP="5B843AF0">
      <w:pPr>
        <w:ind w:right="237"/>
        <w:jc w:val="center"/>
        <w:rPr>
          <w:b/>
          <w:bCs/>
          <w:sz w:val="24"/>
          <w:szCs w:val="24"/>
        </w:rPr>
      </w:pPr>
    </w:p>
    <w:p w14:paraId="0ABB677E" w14:textId="77777777" w:rsidR="00DC1332" w:rsidRDefault="00DC1332" w:rsidP="5B843AF0">
      <w:pPr>
        <w:ind w:right="237"/>
        <w:jc w:val="center"/>
        <w:rPr>
          <w:b/>
          <w:bCs/>
          <w:sz w:val="24"/>
          <w:szCs w:val="24"/>
        </w:rPr>
      </w:pPr>
    </w:p>
    <w:p w14:paraId="4497C30C" w14:textId="77777777" w:rsidR="00DC1332" w:rsidRDefault="00DC1332" w:rsidP="00DC1332">
      <w:pPr>
        <w:ind w:right="237"/>
        <w:rPr>
          <w:b/>
          <w:bCs/>
          <w:sz w:val="24"/>
          <w:szCs w:val="24"/>
        </w:rPr>
      </w:pPr>
    </w:p>
    <w:p w14:paraId="465E8C9B" w14:textId="77777777" w:rsidR="00DC1332" w:rsidRDefault="00DC1332" w:rsidP="00DC1332">
      <w:pPr>
        <w:ind w:right="237"/>
        <w:rPr>
          <w:b/>
          <w:bCs/>
          <w:sz w:val="24"/>
          <w:szCs w:val="24"/>
        </w:rPr>
      </w:pPr>
    </w:p>
    <w:p w14:paraId="52F49388" w14:textId="77777777" w:rsidR="00DC1332" w:rsidRDefault="00DC1332" w:rsidP="00DC1332">
      <w:pPr>
        <w:ind w:right="237"/>
        <w:rPr>
          <w:b/>
          <w:bCs/>
          <w:sz w:val="24"/>
          <w:szCs w:val="24"/>
        </w:rPr>
      </w:pPr>
    </w:p>
    <w:p w14:paraId="4608AA95" w14:textId="77777777" w:rsidR="00DC1332" w:rsidRDefault="00DC1332" w:rsidP="00DC1332">
      <w:pPr>
        <w:ind w:right="237"/>
        <w:rPr>
          <w:b/>
          <w:bCs/>
          <w:sz w:val="24"/>
          <w:szCs w:val="24"/>
        </w:rPr>
      </w:pPr>
    </w:p>
    <w:p w14:paraId="684A2B03" w14:textId="77777777" w:rsidR="00DC1332" w:rsidRDefault="00DC1332" w:rsidP="00DC1332">
      <w:pPr>
        <w:ind w:right="237"/>
        <w:rPr>
          <w:b/>
          <w:bCs/>
          <w:sz w:val="24"/>
          <w:szCs w:val="24"/>
        </w:rPr>
      </w:pPr>
    </w:p>
    <w:p w14:paraId="264CC153" w14:textId="77777777" w:rsidR="00DC1332" w:rsidRDefault="00DC1332" w:rsidP="00DC1332">
      <w:pPr>
        <w:ind w:right="237"/>
        <w:rPr>
          <w:b/>
          <w:bCs/>
          <w:sz w:val="24"/>
          <w:szCs w:val="24"/>
        </w:rPr>
      </w:pPr>
    </w:p>
    <w:p w14:paraId="6FCDE045" w14:textId="77777777" w:rsidR="00DC1332" w:rsidRDefault="00DC1332" w:rsidP="00DC1332">
      <w:pPr>
        <w:ind w:right="237"/>
        <w:rPr>
          <w:b/>
          <w:bCs/>
          <w:sz w:val="24"/>
          <w:szCs w:val="24"/>
        </w:rPr>
      </w:pPr>
    </w:p>
    <w:p w14:paraId="4D7B66AD" w14:textId="77777777" w:rsidR="00DC1332" w:rsidRDefault="00DC1332" w:rsidP="00DC1332">
      <w:pPr>
        <w:ind w:right="237"/>
        <w:rPr>
          <w:b/>
          <w:bCs/>
          <w:sz w:val="24"/>
          <w:szCs w:val="24"/>
        </w:rPr>
      </w:pPr>
    </w:p>
    <w:p w14:paraId="453F452F" w14:textId="77777777" w:rsidR="00DC1332" w:rsidRDefault="00DC1332" w:rsidP="00DC1332">
      <w:pPr>
        <w:ind w:right="237"/>
        <w:rPr>
          <w:b/>
          <w:bCs/>
          <w:sz w:val="24"/>
          <w:szCs w:val="24"/>
        </w:rPr>
      </w:pPr>
    </w:p>
    <w:p w14:paraId="76DCACC9" w14:textId="77777777" w:rsidR="00DC1332" w:rsidRDefault="00DC1332" w:rsidP="00DC1332">
      <w:pPr>
        <w:ind w:right="237"/>
        <w:rPr>
          <w:b/>
          <w:bCs/>
          <w:sz w:val="24"/>
          <w:szCs w:val="24"/>
        </w:rPr>
      </w:pPr>
    </w:p>
    <w:p w14:paraId="72734D35" w14:textId="77777777" w:rsidR="00DC1332" w:rsidRDefault="00DC1332" w:rsidP="00DC1332">
      <w:pPr>
        <w:ind w:right="237"/>
        <w:rPr>
          <w:b/>
          <w:bCs/>
          <w:sz w:val="24"/>
          <w:szCs w:val="24"/>
        </w:rPr>
      </w:pPr>
    </w:p>
    <w:p w14:paraId="7B6D8D01" w14:textId="77777777" w:rsidR="00DC1332" w:rsidRDefault="00DC1332" w:rsidP="00DC1332">
      <w:pPr>
        <w:ind w:right="237"/>
        <w:rPr>
          <w:b/>
          <w:bCs/>
          <w:sz w:val="24"/>
          <w:szCs w:val="24"/>
        </w:rPr>
      </w:pPr>
    </w:p>
    <w:p w14:paraId="60DDA1A8" w14:textId="77777777" w:rsidR="00DC1332" w:rsidRDefault="00DC1332" w:rsidP="00DC1332">
      <w:pPr>
        <w:ind w:right="237"/>
        <w:rPr>
          <w:b/>
          <w:bCs/>
          <w:sz w:val="24"/>
          <w:szCs w:val="24"/>
        </w:rPr>
      </w:pPr>
    </w:p>
    <w:p w14:paraId="6EB0BAE8" w14:textId="77777777" w:rsidR="00DC1332" w:rsidRDefault="00DC1332" w:rsidP="00DC1332">
      <w:pPr>
        <w:ind w:right="237"/>
        <w:rPr>
          <w:b/>
          <w:bCs/>
          <w:sz w:val="24"/>
          <w:szCs w:val="24"/>
        </w:rPr>
      </w:pPr>
    </w:p>
    <w:p w14:paraId="39AB8FF9" w14:textId="77777777" w:rsidR="00DC1332" w:rsidRDefault="00DC1332" w:rsidP="00DC1332">
      <w:pPr>
        <w:ind w:right="237"/>
        <w:rPr>
          <w:b/>
          <w:bCs/>
          <w:sz w:val="24"/>
          <w:szCs w:val="24"/>
        </w:rPr>
      </w:pPr>
    </w:p>
    <w:p w14:paraId="0BFF8A63" w14:textId="77777777" w:rsidR="00DC1332" w:rsidRDefault="00DC1332" w:rsidP="00DC1332">
      <w:pPr>
        <w:ind w:right="237"/>
        <w:rPr>
          <w:b/>
          <w:bCs/>
          <w:sz w:val="24"/>
          <w:szCs w:val="24"/>
        </w:rPr>
      </w:pPr>
    </w:p>
    <w:p w14:paraId="12C958F2" w14:textId="77777777" w:rsidR="00DC1332" w:rsidRDefault="00DC1332" w:rsidP="00DC1332">
      <w:pPr>
        <w:ind w:right="237"/>
        <w:rPr>
          <w:b/>
          <w:bCs/>
          <w:sz w:val="24"/>
          <w:szCs w:val="24"/>
        </w:rPr>
      </w:pPr>
    </w:p>
    <w:p w14:paraId="4E3EC544" w14:textId="77777777" w:rsidR="00DC1332" w:rsidRDefault="00DC1332" w:rsidP="00DC1332">
      <w:pPr>
        <w:ind w:right="237"/>
        <w:rPr>
          <w:b/>
          <w:bCs/>
          <w:sz w:val="24"/>
          <w:szCs w:val="24"/>
        </w:rPr>
      </w:pPr>
    </w:p>
    <w:p w14:paraId="22C6B1DD" w14:textId="77777777" w:rsidR="00DC1332" w:rsidRDefault="00DC1332" w:rsidP="00DC1332">
      <w:pPr>
        <w:ind w:right="237"/>
        <w:rPr>
          <w:b/>
          <w:bCs/>
          <w:sz w:val="24"/>
          <w:szCs w:val="24"/>
        </w:rPr>
      </w:pPr>
    </w:p>
    <w:p w14:paraId="595164AB" w14:textId="77777777" w:rsidR="00DC1332" w:rsidRDefault="00DC1332" w:rsidP="00DC1332">
      <w:pPr>
        <w:ind w:right="237"/>
        <w:rPr>
          <w:b/>
          <w:bCs/>
          <w:sz w:val="24"/>
          <w:szCs w:val="24"/>
        </w:rPr>
      </w:pPr>
    </w:p>
    <w:p w14:paraId="05276227" w14:textId="77777777" w:rsidR="00DC1332" w:rsidRDefault="00DC1332" w:rsidP="00DC1332">
      <w:pPr>
        <w:ind w:right="237"/>
        <w:rPr>
          <w:b/>
          <w:bCs/>
          <w:sz w:val="24"/>
          <w:szCs w:val="24"/>
        </w:rPr>
      </w:pPr>
    </w:p>
    <w:p w14:paraId="6BFE3CD0" w14:textId="77777777" w:rsidR="00DC1332" w:rsidRDefault="00DC1332" w:rsidP="00DC1332">
      <w:pPr>
        <w:ind w:right="237"/>
        <w:rPr>
          <w:b/>
          <w:bCs/>
          <w:sz w:val="24"/>
          <w:szCs w:val="24"/>
        </w:rPr>
      </w:pPr>
    </w:p>
    <w:p w14:paraId="4624635C" w14:textId="77777777" w:rsidR="00DC1332" w:rsidRDefault="00DC1332" w:rsidP="00DC1332">
      <w:pPr>
        <w:ind w:right="237"/>
        <w:rPr>
          <w:b/>
          <w:bCs/>
          <w:sz w:val="24"/>
          <w:szCs w:val="24"/>
        </w:rPr>
      </w:pPr>
    </w:p>
    <w:p w14:paraId="3321D8A4" w14:textId="77777777" w:rsidR="00842771" w:rsidRPr="008B009D" w:rsidRDefault="00842771" w:rsidP="008B009D">
      <w:pPr>
        <w:pStyle w:val="NormalWeb"/>
        <w:spacing w:before="0" w:beforeAutospacing="0" w:after="0" w:afterAutospacing="0" w:line="480" w:lineRule="auto"/>
        <w:rPr>
          <w:rFonts w:asciiTheme="minorHAnsi" w:hAnsiTheme="minorHAnsi" w:cstheme="minorHAnsi"/>
          <w:sz w:val="22"/>
          <w:szCs w:val="22"/>
        </w:rPr>
      </w:pPr>
    </w:p>
    <w:p w14:paraId="78AC65F6" w14:textId="5AB8BC54" w:rsidR="005E607C" w:rsidRPr="008B009D" w:rsidRDefault="00842771"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xml:space="preserve">In this essay I will </w:t>
      </w:r>
      <w:r w:rsidR="00395F6C" w:rsidRPr="008B009D">
        <w:rPr>
          <w:rFonts w:asciiTheme="minorHAnsi" w:hAnsiTheme="minorHAnsi" w:cstheme="minorHAnsi"/>
        </w:rPr>
        <w:t xml:space="preserve">use Gibbs’ (1988) reflective model to </w:t>
      </w:r>
      <w:r w:rsidRPr="008B009D">
        <w:rPr>
          <w:rFonts w:asciiTheme="minorHAnsi" w:hAnsiTheme="minorHAnsi" w:cstheme="minorHAnsi"/>
        </w:rPr>
        <w:t>critically evaluate how appropriate different approaches taken by different professionals both inside and outside the police were in supporting and managing vulnerable people and people at risk of harm during the investigative process. I will also explore different approaches to tackling repeat victimisation and repeat offending</w:t>
      </w:r>
      <w:r w:rsidR="00D244D9" w:rsidRPr="008B009D">
        <w:rPr>
          <w:rFonts w:asciiTheme="minorHAnsi" w:hAnsiTheme="minorHAnsi" w:cstheme="minorHAnsi"/>
        </w:rPr>
        <w:t xml:space="preserve">. </w:t>
      </w:r>
      <w:r w:rsidR="00395F6C" w:rsidRPr="008B009D">
        <w:rPr>
          <w:rFonts w:asciiTheme="minorHAnsi" w:hAnsiTheme="minorHAnsi" w:cstheme="minorHAnsi"/>
        </w:rPr>
        <w:t xml:space="preserve"> </w:t>
      </w:r>
    </w:p>
    <w:p w14:paraId="76E4F884" w14:textId="77777777" w:rsidR="00842771" w:rsidRPr="008B009D" w:rsidRDefault="00842771" w:rsidP="008B009D">
      <w:pPr>
        <w:pStyle w:val="NormalWeb"/>
        <w:spacing w:before="0" w:beforeAutospacing="0" w:after="0" w:afterAutospacing="0" w:line="480" w:lineRule="auto"/>
        <w:rPr>
          <w:rFonts w:asciiTheme="minorHAnsi" w:hAnsiTheme="minorHAnsi" w:cstheme="minorHAnsi"/>
        </w:rPr>
      </w:pPr>
    </w:p>
    <w:p w14:paraId="2D8DEE8B" w14:textId="433051B9" w:rsidR="00DC1332" w:rsidRPr="008B009D" w:rsidRDefault="00842771"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The investigation I will be discussing will be an incident of burglary in which I was the officer in the case</w:t>
      </w:r>
      <w:r w:rsidR="00DC1332" w:rsidRPr="008B009D">
        <w:rPr>
          <w:rFonts w:asciiTheme="minorHAnsi" w:hAnsiTheme="minorHAnsi" w:cstheme="minorHAnsi"/>
        </w:rPr>
        <w:t>. As per the Theft act 1968</w:t>
      </w:r>
      <w:r w:rsidR="00BE0CAF" w:rsidRPr="008B009D">
        <w:rPr>
          <w:rFonts w:asciiTheme="minorHAnsi" w:hAnsiTheme="minorHAnsi" w:cstheme="minorHAnsi"/>
        </w:rPr>
        <w:t xml:space="preserve"> s. 9</w:t>
      </w:r>
      <w:r w:rsidR="00DC1332" w:rsidRPr="008B009D">
        <w:rPr>
          <w:rFonts w:asciiTheme="minorHAnsi" w:hAnsiTheme="minorHAnsi" w:cstheme="minorHAnsi"/>
        </w:rPr>
        <w:t xml:space="preserve">, a person is guilty of burglary if they enter a building or part of a building as a trespasser with intent to either steal anything therein or, inflict grievous bodily harm on any person therein or, damage any property therein. In this case, the complainant was a white male in his 50s who was suffering from multiple chronic illnesses and physical disabilities. </w:t>
      </w:r>
      <w:r w:rsidR="00C2176B" w:rsidRPr="008B009D">
        <w:rPr>
          <w:rFonts w:asciiTheme="minorHAnsi" w:hAnsiTheme="minorHAnsi" w:cstheme="minorHAnsi"/>
        </w:rPr>
        <w:t>The</w:t>
      </w:r>
      <w:r w:rsidR="002F2EA2" w:rsidRPr="008B009D">
        <w:rPr>
          <w:rFonts w:asciiTheme="minorHAnsi" w:hAnsiTheme="minorHAnsi" w:cstheme="minorHAnsi"/>
        </w:rPr>
        <w:t xml:space="preserve"> College of Policing</w:t>
      </w:r>
      <w:r w:rsidR="00C2176B" w:rsidRPr="008B009D">
        <w:rPr>
          <w:rFonts w:asciiTheme="minorHAnsi" w:hAnsiTheme="minorHAnsi" w:cstheme="minorHAnsi"/>
        </w:rPr>
        <w:t xml:space="preserve"> (2021)</w:t>
      </w:r>
      <w:r w:rsidR="00DC1332" w:rsidRPr="008B009D">
        <w:rPr>
          <w:rFonts w:asciiTheme="minorHAnsi" w:hAnsiTheme="minorHAnsi" w:cstheme="minorHAnsi"/>
        </w:rPr>
        <w:t xml:space="preserve"> define a person as being vulnerable if, 'as a result of their situation or circumstances, they are unable to take care of or protect themselves or others from harm or exploitation’. Under this definition, the complainant is </w:t>
      </w:r>
      <w:r w:rsidR="00522993" w:rsidRPr="008B009D">
        <w:rPr>
          <w:rFonts w:asciiTheme="minorHAnsi" w:hAnsiTheme="minorHAnsi" w:cstheme="minorHAnsi"/>
        </w:rPr>
        <w:t>considered vulnerable</w:t>
      </w:r>
      <w:r w:rsidR="00DC1332" w:rsidRPr="008B009D">
        <w:rPr>
          <w:rFonts w:asciiTheme="minorHAnsi" w:hAnsiTheme="minorHAnsi" w:cstheme="minorHAnsi"/>
        </w:rPr>
        <w:t xml:space="preserve"> as due to his illnesses and disability he is unable to take care of himself or protect himself from harm</w:t>
      </w:r>
      <w:r w:rsidR="00FA195E" w:rsidRPr="008B009D">
        <w:rPr>
          <w:rFonts w:asciiTheme="minorHAnsi" w:hAnsiTheme="minorHAnsi" w:cstheme="minorHAnsi"/>
        </w:rPr>
        <w:t xml:space="preserve"> which led to him becoming a victim of crime, </w:t>
      </w:r>
      <w:r w:rsidR="00DC1332" w:rsidRPr="008B009D">
        <w:rPr>
          <w:rFonts w:asciiTheme="minorHAnsi" w:hAnsiTheme="minorHAnsi" w:cstheme="minorHAnsi"/>
        </w:rPr>
        <w:t xml:space="preserve"> </w:t>
      </w:r>
    </w:p>
    <w:p w14:paraId="2D507DAE" w14:textId="77777777" w:rsidR="00395F6C" w:rsidRPr="008B009D" w:rsidRDefault="00395F6C" w:rsidP="008B009D">
      <w:pPr>
        <w:pStyle w:val="NormalWeb"/>
        <w:spacing w:before="0" w:beforeAutospacing="0" w:after="0" w:afterAutospacing="0" w:line="480" w:lineRule="auto"/>
        <w:rPr>
          <w:rFonts w:asciiTheme="minorHAnsi" w:hAnsiTheme="minorHAnsi" w:cstheme="minorHAnsi"/>
        </w:rPr>
      </w:pPr>
    </w:p>
    <w:p w14:paraId="390503E4" w14:textId="04C09DDC" w:rsidR="00DC1332" w:rsidRPr="008B009D" w:rsidRDefault="00DC1332"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xml:space="preserve">The report was </w:t>
      </w:r>
      <w:r w:rsidR="00D244D9" w:rsidRPr="008B009D">
        <w:rPr>
          <w:rFonts w:asciiTheme="minorHAnsi" w:hAnsiTheme="minorHAnsi" w:cstheme="minorHAnsi"/>
        </w:rPr>
        <w:t>by a friend of the complainant an hour after the incident occurred.</w:t>
      </w:r>
      <w:r w:rsidR="00D04FF7" w:rsidRPr="008B009D">
        <w:rPr>
          <w:rFonts w:asciiTheme="minorHAnsi" w:hAnsiTheme="minorHAnsi" w:cstheme="minorHAnsi"/>
        </w:rPr>
        <w:t xml:space="preserve"> The reporting person visited the complainant as he had not heard from him that day, which is when the complainant was found injured with cuts and bruises to his head and body. </w:t>
      </w:r>
    </w:p>
    <w:p w14:paraId="4B9C20EB" w14:textId="77777777" w:rsidR="00D04FF7" w:rsidRPr="008B009D" w:rsidRDefault="00D04FF7" w:rsidP="008B009D">
      <w:pPr>
        <w:pStyle w:val="NormalWeb"/>
        <w:spacing w:before="0" w:beforeAutospacing="0" w:after="0" w:afterAutospacing="0" w:line="480" w:lineRule="auto"/>
        <w:rPr>
          <w:rFonts w:asciiTheme="minorHAnsi" w:hAnsiTheme="minorHAnsi" w:cstheme="minorHAnsi"/>
        </w:rPr>
      </w:pPr>
    </w:p>
    <w:p w14:paraId="02F6A1CB" w14:textId="53030CB1" w:rsidR="00810AFD" w:rsidRPr="008B009D" w:rsidRDefault="00395F6C"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lastRenderedPageBreak/>
        <w:t xml:space="preserve">As stated by Caring for Care (2023), safeguarding requires a shared vigilance to ensure that the most vulnerable people in society are not left isolated and exposed to harm which could be prevented. </w:t>
      </w:r>
      <w:r w:rsidR="00BE0CAF" w:rsidRPr="008B009D">
        <w:rPr>
          <w:rFonts w:asciiTheme="minorHAnsi" w:hAnsiTheme="minorHAnsi" w:cstheme="minorHAnsi"/>
        </w:rPr>
        <w:t xml:space="preserve">Due to the complainant’s </w:t>
      </w:r>
      <w:r w:rsidR="00D04FF7" w:rsidRPr="008B009D">
        <w:rPr>
          <w:rFonts w:asciiTheme="minorHAnsi" w:hAnsiTheme="minorHAnsi" w:cstheme="minorHAnsi"/>
        </w:rPr>
        <w:t>vulnerabilities,</w:t>
      </w:r>
      <w:r w:rsidR="00BE0CAF" w:rsidRPr="008B009D">
        <w:rPr>
          <w:rFonts w:asciiTheme="minorHAnsi" w:hAnsiTheme="minorHAnsi" w:cstheme="minorHAnsi"/>
        </w:rPr>
        <w:t xml:space="preserve"> it was evident that multiple agencies needed to cooperate </w:t>
      </w:r>
      <w:r w:rsidR="00D244D9" w:rsidRPr="008B009D">
        <w:rPr>
          <w:rFonts w:asciiTheme="minorHAnsi" w:hAnsiTheme="minorHAnsi" w:cstheme="minorHAnsi"/>
        </w:rPr>
        <w:t>to</w:t>
      </w:r>
      <w:r w:rsidR="00BE0CAF" w:rsidRPr="008B009D">
        <w:rPr>
          <w:rFonts w:asciiTheme="minorHAnsi" w:hAnsiTheme="minorHAnsi" w:cstheme="minorHAnsi"/>
        </w:rPr>
        <w:t xml:space="preserve"> ensure he was safeguarded from further harm. </w:t>
      </w:r>
    </w:p>
    <w:p w14:paraId="4AA99374" w14:textId="77777777" w:rsidR="00810AFD" w:rsidRPr="008B009D" w:rsidRDefault="00810AFD"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w:t>
      </w:r>
    </w:p>
    <w:p w14:paraId="3A878312" w14:textId="731CBB87" w:rsidR="00D04FF7" w:rsidRPr="008B009D" w:rsidRDefault="00810AFD"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When a call is reported to the control room, the call handlers undertake an initial assessment of risk or harm using THRIVE (College of Policing, 2013</w:t>
      </w:r>
      <w:r w:rsidR="00684360" w:rsidRPr="008B009D">
        <w:rPr>
          <w:rFonts w:asciiTheme="minorHAnsi" w:hAnsiTheme="minorHAnsi" w:cstheme="minorHAnsi"/>
        </w:rPr>
        <w:t>b</w:t>
      </w:r>
      <w:r w:rsidRPr="008B009D">
        <w:rPr>
          <w:rFonts w:asciiTheme="minorHAnsi" w:hAnsiTheme="minorHAnsi" w:cstheme="minorHAnsi"/>
        </w:rPr>
        <w:t>). THRIVE stands for threat, harm, risk, investigation, vulnerability and engagement which helps the call handler with grading the level of response needed for each incident</w:t>
      </w:r>
      <w:r w:rsidR="00D04FF7" w:rsidRPr="008B009D">
        <w:rPr>
          <w:rFonts w:asciiTheme="minorHAnsi" w:hAnsiTheme="minorHAnsi" w:cstheme="minorHAnsi"/>
        </w:rPr>
        <w:t xml:space="preserve"> and it is based on the initial information provided to the call handler. In this case </w:t>
      </w:r>
      <w:r w:rsidRPr="008B009D">
        <w:rPr>
          <w:rFonts w:asciiTheme="minorHAnsi" w:hAnsiTheme="minorHAnsi" w:cstheme="minorHAnsi"/>
        </w:rPr>
        <w:t xml:space="preserve">the call handler was able to provide the reporting person with advice to assist in safeguarding the complainant whilst awaiting a police </w:t>
      </w:r>
      <w:r w:rsidR="00D244D9" w:rsidRPr="008B009D">
        <w:rPr>
          <w:rFonts w:asciiTheme="minorHAnsi" w:hAnsiTheme="minorHAnsi" w:cstheme="minorHAnsi"/>
        </w:rPr>
        <w:t xml:space="preserve">and ambulance </w:t>
      </w:r>
      <w:r w:rsidRPr="008B009D">
        <w:rPr>
          <w:rFonts w:asciiTheme="minorHAnsi" w:hAnsiTheme="minorHAnsi" w:cstheme="minorHAnsi"/>
        </w:rPr>
        <w:t xml:space="preserve">response. </w:t>
      </w:r>
    </w:p>
    <w:p w14:paraId="7CB7259F" w14:textId="77777777" w:rsidR="00D04FF7" w:rsidRPr="008B009D" w:rsidRDefault="00D04FF7" w:rsidP="008B009D">
      <w:pPr>
        <w:pStyle w:val="NormalWeb"/>
        <w:spacing w:before="0" w:beforeAutospacing="0" w:after="0" w:afterAutospacing="0" w:line="480" w:lineRule="auto"/>
        <w:rPr>
          <w:rFonts w:asciiTheme="minorHAnsi" w:hAnsiTheme="minorHAnsi" w:cstheme="minorHAnsi"/>
        </w:rPr>
      </w:pPr>
    </w:p>
    <w:p w14:paraId="190F36C3" w14:textId="1058AB44" w:rsidR="00DC1332" w:rsidRPr="008B009D" w:rsidRDefault="00810AFD"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The initial report was that the complainant was asleep alone in his ground floor flat when he was awoken by the sound of a male shouting</w:t>
      </w:r>
      <w:r w:rsidR="0064406C" w:rsidRPr="008B009D">
        <w:rPr>
          <w:rFonts w:asciiTheme="minorHAnsi" w:hAnsiTheme="minorHAnsi" w:cstheme="minorHAnsi"/>
        </w:rPr>
        <w:t>,</w:t>
      </w:r>
      <w:r w:rsidRPr="008B009D">
        <w:rPr>
          <w:rFonts w:asciiTheme="minorHAnsi" w:hAnsiTheme="minorHAnsi" w:cstheme="minorHAnsi"/>
        </w:rPr>
        <w:t xml:space="preserve"> "paedophile" and two males climbing through the bedroom window. Once inside the flat, the complainant stated that the two males pushed him onto the floor, stamped on his head and body whilst demanding money and poured cold kettle water over his head. The two males are then said to have taken a bag containing the complainant's prescription medication and a money box before leaving the flat where the complainant remained with his injuries. The call handler's approach to safeguarding the complainant consisted of asking questions about what had happened, to ensure that any responders knew what they were dealing with prior to their arrival and ensuring the correct people were alerted. In this case, the suspects had fled the scene and </w:t>
      </w:r>
      <w:r w:rsidRPr="008B009D">
        <w:rPr>
          <w:rFonts w:asciiTheme="minorHAnsi" w:hAnsiTheme="minorHAnsi" w:cstheme="minorHAnsi"/>
        </w:rPr>
        <w:lastRenderedPageBreak/>
        <w:t xml:space="preserve">an ambulance had been called to assist with the complainant's injuries therefore the threat was removed and the risk of the complainant coming to any further harm was minimised. </w:t>
      </w:r>
    </w:p>
    <w:p w14:paraId="77B48B8C" w14:textId="77777777" w:rsidR="00DC1332" w:rsidRPr="008B009D" w:rsidRDefault="00DC1332"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w:t>
      </w:r>
    </w:p>
    <w:p w14:paraId="55563439" w14:textId="4B7EBA73" w:rsidR="00FA195E" w:rsidRPr="008B009D" w:rsidRDefault="00DC1332"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xml:space="preserve">I conducted house to house enquiries and CCTV enquiries in the area surrounding the address where the incident took place </w:t>
      </w:r>
      <w:r w:rsidR="00522993" w:rsidRPr="008B009D">
        <w:rPr>
          <w:rFonts w:asciiTheme="minorHAnsi" w:hAnsiTheme="minorHAnsi" w:cstheme="minorHAnsi"/>
        </w:rPr>
        <w:t>to</w:t>
      </w:r>
      <w:r w:rsidRPr="008B009D">
        <w:rPr>
          <w:rFonts w:asciiTheme="minorHAnsi" w:hAnsiTheme="minorHAnsi" w:cstheme="minorHAnsi"/>
        </w:rPr>
        <w:t xml:space="preserve"> try and identify the offenders. </w:t>
      </w:r>
      <w:r w:rsidR="00FA195E" w:rsidRPr="008B009D">
        <w:rPr>
          <w:rFonts w:asciiTheme="minorHAnsi" w:hAnsiTheme="minorHAnsi" w:cstheme="minorHAnsi"/>
        </w:rPr>
        <w:t>I took t</w:t>
      </w:r>
      <w:r w:rsidRPr="008B009D">
        <w:rPr>
          <w:rFonts w:asciiTheme="minorHAnsi" w:hAnsiTheme="minorHAnsi" w:cstheme="minorHAnsi"/>
        </w:rPr>
        <w:t xml:space="preserve">wo witness statements from friends of the complainant who resided in the neighbouring block of flats. </w:t>
      </w:r>
      <w:r w:rsidR="0064406C" w:rsidRPr="008B009D">
        <w:rPr>
          <w:rFonts w:asciiTheme="minorHAnsi" w:hAnsiTheme="minorHAnsi" w:cstheme="minorHAnsi"/>
        </w:rPr>
        <w:t xml:space="preserve">These statements contained </w:t>
      </w:r>
      <w:r w:rsidRPr="008B009D">
        <w:rPr>
          <w:rFonts w:asciiTheme="minorHAnsi" w:hAnsiTheme="minorHAnsi" w:cstheme="minorHAnsi"/>
        </w:rPr>
        <w:t>descriptions and the names of two males matching the initial description provided by the complainant of the suspects</w:t>
      </w:r>
      <w:r w:rsidR="00FA195E" w:rsidRPr="008B009D">
        <w:rPr>
          <w:rFonts w:asciiTheme="minorHAnsi" w:hAnsiTheme="minorHAnsi" w:cstheme="minorHAnsi"/>
        </w:rPr>
        <w:t>. This felt like a breakthrough in the investigation as up until this point there were no potential s</w:t>
      </w:r>
      <w:r w:rsidR="008915F4" w:rsidRPr="008B009D">
        <w:rPr>
          <w:rFonts w:asciiTheme="minorHAnsi" w:hAnsiTheme="minorHAnsi" w:cstheme="minorHAnsi"/>
        </w:rPr>
        <w:t xml:space="preserve">uspects. The statements taken were good and contained the appropriate level of detail needed in a witness statement for it to be effective. One negative is that the statements came from two friends who were residing together and who are also friends with the complainant therefore they are not considered independent. In addition to this, a day had passed between the incident occurring and the statements being taken therefore there was time for the individuals to collude with each other about what information they were going to provide the police. In future I would try to take the statements sooner to minimise the risk of collusion between witnesses, </w:t>
      </w:r>
    </w:p>
    <w:p w14:paraId="11560313" w14:textId="77777777" w:rsidR="00FA195E" w:rsidRPr="008B009D" w:rsidRDefault="00FA195E" w:rsidP="008B009D">
      <w:pPr>
        <w:pStyle w:val="NormalWeb"/>
        <w:spacing w:before="0" w:beforeAutospacing="0" w:after="0" w:afterAutospacing="0" w:line="480" w:lineRule="auto"/>
        <w:rPr>
          <w:rFonts w:asciiTheme="minorHAnsi" w:hAnsiTheme="minorHAnsi" w:cstheme="minorHAnsi"/>
        </w:rPr>
      </w:pPr>
    </w:p>
    <w:p w14:paraId="37717452" w14:textId="76781FCC" w:rsidR="008915F4" w:rsidRPr="008B009D" w:rsidRDefault="0064406C"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An arrest</w:t>
      </w:r>
      <w:r w:rsidR="00DC1332" w:rsidRPr="008B009D">
        <w:rPr>
          <w:rFonts w:asciiTheme="minorHAnsi" w:hAnsiTheme="minorHAnsi" w:cstheme="minorHAnsi"/>
        </w:rPr>
        <w:t xml:space="preserve"> must meet at least one of the necessities provided by code G of the Police and Criminal Evidence Act 1984</w:t>
      </w:r>
      <w:r w:rsidRPr="008B009D">
        <w:rPr>
          <w:rFonts w:asciiTheme="minorHAnsi" w:hAnsiTheme="minorHAnsi" w:cstheme="minorHAnsi"/>
        </w:rPr>
        <w:t xml:space="preserve"> for it to be lawful</w:t>
      </w:r>
      <w:r w:rsidR="00DC1332" w:rsidRPr="008B009D">
        <w:rPr>
          <w:rFonts w:asciiTheme="minorHAnsi" w:hAnsiTheme="minorHAnsi" w:cstheme="minorHAnsi"/>
        </w:rPr>
        <w:t xml:space="preserve"> (G</w:t>
      </w:r>
      <w:r w:rsidR="00C2176B" w:rsidRPr="008B009D">
        <w:rPr>
          <w:rFonts w:asciiTheme="minorHAnsi" w:hAnsiTheme="minorHAnsi" w:cstheme="minorHAnsi"/>
        </w:rPr>
        <w:t>OV</w:t>
      </w:r>
      <w:r w:rsidR="00DC1332" w:rsidRPr="008B009D">
        <w:rPr>
          <w:rFonts w:asciiTheme="minorHAnsi" w:hAnsiTheme="minorHAnsi" w:cstheme="minorHAnsi"/>
        </w:rPr>
        <w:t>.UK, 2022). One of the necessities is to protect a vulnerable person, which the complainant in this case is therefore the two suspects were arrested and interviewed in relation to the incident. Although arresting the suspects helped in safeguarding the complainant whilst they were in custody, there was not enough evidence to charge therefore they had to be released from police custody.</w:t>
      </w:r>
      <w:r w:rsidR="008915F4" w:rsidRPr="008B009D">
        <w:rPr>
          <w:rFonts w:asciiTheme="minorHAnsi" w:hAnsiTheme="minorHAnsi" w:cstheme="minorHAnsi"/>
        </w:rPr>
        <w:t xml:space="preserve"> I planned </w:t>
      </w:r>
      <w:r w:rsidR="008915F4" w:rsidRPr="008B009D">
        <w:rPr>
          <w:rFonts w:asciiTheme="minorHAnsi" w:hAnsiTheme="minorHAnsi" w:cstheme="minorHAnsi"/>
        </w:rPr>
        <w:lastRenderedPageBreak/>
        <w:t xml:space="preserve">the interviews of </w:t>
      </w:r>
      <w:r w:rsidR="009A5171" w:rsidRPr="008B009D">
        <w:rPr>
          <w:rFonts w:asciiTheme="minorHAnsi" w:hAnsiTheme="minorHAnsi" w:cstheme="minorHAnsi"/>
        </w:rPr>
        <w:t>both suspects</w:t>
      </w:r>
      <w:r w:rsidR="008915F4" w:rsidRPr="008B009D">
        <w:rPr>
          <w:rFonts w:asciiTheme="minorHAnsi" w:hAnsiTheme="minorHAnsi" w:cstheme="minorHAnsi"/>
        </w:rPr>
        <w:t xml:space="preserve"> which </w:t>
      </w:r>
      <w:r w:rsidR="009A5171" w:rsidRPr="008B009D">
        <w:rPr>
          <w:rFonts w:asciiTheme="minorHAnsi" w:hAnsiTheme="minorHAnsi" w:cstheme="minorHAnsi"/>
        </w:rPr>
        <w:t>included questions relating to the incident and their movements at the time of the incident. Neither of the suspects provided any account in interview meaning that they did not deny being involved in the incident. Although it was disappointing that they were both released without charge, they were given the opportunity to deny the offence</w:t>
      </w:r>
      <w:r w:rsidR="00D244D9" w:rsidRPr="008B009D">
        <w:rPr>
          <w:rFonts w:asciiTheme="minorHAnsi" w:hAnsiTheme="minorHAnsi" w:cstheme="minorHAnsi"/>
        </w:rPr>
        <w:t>, which they did not,</w:t>
      </w:r>
      <w:r w:rsidR="009A5171" w:rsidRPr="008B009D">
        <w:rPr>
          <w:rFonts w:asciiTheme="minorHAnsi" w:hAnsiTheme="minorHAnsi" w:cstheme="minorHAnsi"/>
        </w:rPr>
        <w:t xml:space="preserve"> therefore I felt that with further investigative work enough evidence would be gathered for them to be charged. </w:t>
      </w:r>
    </w:p>
    <w:p w14:paraId="03E34C2A" w14:textId="20860F21" w:rsidR="008915F4" w:rsidRPr="008B009D" w:rsidRDefault="009A5171"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At the point of interview, no statement had been provided from the complainant as he was still receiving treatment for his injuries in hospital. In future, I would gather a more detailed first account from the victim as this would make it easier to prepare for the interview</w:t>
      </w:r>
      <w:r w:rsidR="000E6206" w:rsidRPr="008B009D">
        <w:rPr>
          <w:rFonts w:asciiTheme="minorHAnsi" w:hAnsiTheme="minorHAnsi" w:cstheme="minorHAnsi"/>
        </w:rPr>
        <w:t xml:space="preserve"> and it would make the interview more impactful if it was shown to a Jury in the court room. </w:t>
      </w:r>
    </w:p>
    <w:p w14:paraId="4920DEE3" w14:textId="77777777" w:rsidR="009A5171" w:rsidRPr="008B009D" w:rsidRDefault="009A5171" w:rsidP="008B009D">
      <w:pPr>
        <w:pStyle w:val="NormalWeb"/>
        <w:spacing w:before="0" w:beforeAutospacing="0" w:after="0" w:afterAutospacing="0" w:line="480" w:lineRule="auto"/>
        <w:rPr>
          <w:rFonts w:asciiTheme="minorHAnsi" w:hAnsiTheme="minorHAnsi" w:cstheme="minorHAnsi"/>
        </w:rPr>
      </w:pPr>
    </w:p>
    <w:p w14:paraId="645A84F6" w14:textId="13F6DE4E" w:rsidR="00DC1332" w:rsidRPr="008B009D" w:rsidRDefault="00DC1332"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xml:space="preserve"> To minimise the risk of the suspects harming the complainant upon their release from custody, pre charge bail conditions were imposed. As per the CPS guidance (2023), pre-charge bail conditions can be imposed on the suspects whilst further investigation is conducted</w:t>
      </w:r>
      <w:r w:rsidR="00BB1D8E" w:rsidRPr="008B009D">
        <w:rPr>
          <w:rFonts w:asciiTheme="minorHAnsi" w:hAnsiTheme="minorHAnsi" w:cstheme="minorHAnsi"/>
        </w:rPr>
        <w:t>. I</w:t>
      </w:r>
      <w:r w:rsidRPr="008B009D">
        <w:rPr>
          <w:rFonts w:asciiTheme="minorHAnsi" w:hAnsiTheme="minorHAnsi" w:cstheme="minorHAnsi"/>
        </w:rPr>
        <w:t xml:space="preserve"> decide</w:t>
      </w:r>
      <w:r w:rsidR="00BB1D8E" w:rsidRPr="008B009D">
        <w:rPr>
          <w:rFonts w:asciiTheme="minorHAnsi" w:hAnsiTheme="minorHAnsi" w:cstheme="minorHAnsi"/>
        </w:rPr>
        <w:t>d</w:t>
      </w:r>
      <w:r w:rsidRPr="008B009D">
        <w:rPr>
          <w:rFonts w:asciiTheme="minorHAnsi" w:hAnsiTheme="minorHAnsi" w:cstheme="minorHAnsi"/>
        </w:rPr>
        <w:t xml:space="preserve"> on </w:t>
      </w:r>
      <w:r w:rsidR="00BB1D8E" w:rsidRPr="008B009D">
        <w:rPr>
          <w:rFonts w:asciiTheme="minorHAnsi" w:hAnsiTheme="minorHAnsi" w:cstheme="minorHAnsi"/>
        </w:rPr>
        <w:t xml:space="preserve">the </w:t>
      </w:r>
      <w:r w:rsidRPr="008B009D">
        <w:rPr>
          <w:rFonts w:asciiTheme="minorHAnsi" w:hAnsiTheme="minorHAnsi" w:cstheme="minorHAnsi"/>
        </w:rPr>
        <w:t xml:space="preserve">conditions to put on the suspects </w:t>
      </w:r>
      <w:r w:rsidR="00522993" w:rsidRPr="008B009D">
        <w:rPr>
          <w:rFonts w:asciiTheme="minorHAnsi" w:hAnsiTheme="minorHAnsi" w:cstheme="minorHAnsi"/>
        </w:rPr>
        <w:t>to</w:t>
      </w:r>
      <w:r w:rsidRPr="008B009D">
        <w:rPr>
          <w:rFonts w:asciiTheme="minorHAnsi" w:hAnsiTheme="minorHAnsi" w:cstheme="minorHAnsi"/>
        </w:rPr>
        <w:t xml:space="preserve"> </w:t>
      </w:r>
      <w:r w:rsidR="00BB1D8E" w:rsidRPr="008B009D">
        <w:rPr>
          <w:rFonts w:asciiTheme="minorHAnsi" w:hAnsiTheme="minorHAnsi" w:cstheme="minorHAnsi"/>
        </w:rPr>
        <w:t xml:space="preserve">best </w:t>
      </w:r>
      <w:r w:rsidRPr="008B009D">
        <w:rPr>
          <w:rFonts w:asciiTheme="minorHAnsi" w:hAnsiTheme="minorHAnsi" w:cstheme="minorHAnsi"/>
        </w:rPr>
        <w:t>safeguard the complainant from any further offences</w:t>
      </w:r>
      <w:r w:rsidR="00BB1D8E" w:rsidRPr="008B009D">
        <w:rPr>
          <w:rFonts w:asciiTheme="minorHAnsi" w:hAnsiTheme="minorHAnsi" w:cstheme="minorHAnsi"/>
        </w:rPr>
        <w:t xml:space="preserve">, </w:t>
      </w:r>
      <w:r w:rsidRPr="008B009D">
        <w:rPr>
          <w:rFonts w:asciiTheme="minorHAnsi" w:hAnsiTheme="minorHAnsi" w:cstheme="minorHAnsi"/>
        </w:rPr>
        <w:t>and the police</w:t>
      </w:r>
      <w:r w:rsidR="00BB1D8E" w:rsidRPr="008B009D">
        <w:rPr>
          <w:rFonts w:asciiTheme="minorHAnsi" w:hAnsiTheme="minorHAnsi" w:cstheme="minorHAnsi"/>
        </w:rPr>
        <w:t xml:space="preserve"> have</w:t>
      </w:r>
      <w:r w:rsidRPr="008B009D">
        <w:rPr>
          <w:rFonts w:asciiTheme="minorHAnsi" w:hAnsiTheme="minorHAnsi" w:cstheme="minorHAnsi"/>
        </w:rPr>
        <w:t xml:space="preserve"> the power to arrest the suspect if they breach those conditions. </w:t>
      </w:r>
      <w:r w:rsidR="000E6206" w:rsidRPr="008B009D">
        <w:rPr>
          <w:rFonts w:asciiTheme="minorHAnsi" w:hAnsiTheme="minorHAnsi" w:cstheme="minorHAnsi"/>
        </w:rPr>
        <w:t>Whilst the suspects were on bail, the complainant was still in hospital therefore I was confident that he was safeguarded from harm</w:t>
      </w:r>
      <w:r w:rsidR="00BB1D8E" w:rsidRPr="008B009D">
        <w:rPr>
          <w:rFonts w:asciiTheme="minorHAnsi" w:hAnsiTheme="minorHAnsi" w:cstheme="minorHAnsi"/>
        </w:rPr>
        <w:t xml:space="preserve"> as I </w:t>
      </w:r>
      <w:r w:rsidR="000E6206" w:rsidRPr="008B009D">
        <w:rPr>
          <w:rFonts w:asciiTheme="minorHAnsi" w:hAnsiTheme="minorHAnsi" w:cstheme="minorHAnsi"/>
        </w:rPr>
        <w:t xml:space="preserve">ensured that the </w:t>
      </w:r>
      <w:r w:rsidR="00BB1D8E" w:rsidRPr="008B009D">
        <w:rPr>
          <w:rFonts w:asciiTheme="minorHAnsi" w:hAnsiTheme="minorHAnsi" w:cstheme="minorHAnsi"/>
        </w:rPr>
        <w:t xml:space="preserve">hospital staff </w:t>
      </w:r>
      <w:r w:rsidR="000E6206" w:rsidRPr="008B009D">
        <w:rPr>
          <w:rFonts w:asciiTheme="minorHAnsi" w:hAnsiTheme="minorHAnsi" w:cstheme="minorHAnsi"/>
        </w:rPr>
        <w:t xml:space="preserve">were aware of the </w:t>
      </w:r>
      <w:r w:rsidR="00BB1D8E" w:rsidRPr="008B009D">
        <w:rPr>
          <w:rFonts w:asciiTheme="minorHAnsi" w:hAnsiTheme="minorHAnsi" w:cstheme="minorHAnsi"/>
        </w:rPr>
        <w:t>conditions</w:t>
      </w:r>
      <w:r w:rsidR="000E6206" w:rsidRPr="008B009D">
        <w:rPr>
          <w:rFonts w:asciiTheme="minorHAnsi" w:hAnsiTheme="minorHAnsi" w:cstheme="minorHAnsi"/>
        </w:rPr>
        <w:t>. I would take a similar approach in future as it provided the complainant with the confidence that they were safe from harm</w:t>
      </w:r>
      <w:r w:rsidR="006F157B" w:rsidRPr="008B009D">
        <w:rPr>
          <w:rFonts w:asciiTheme="minorHAnsi" w:hAnsiTheme="minorHAnsi" w:cstheme="minorHAnsi"/>
        </w:rPr>
        <w:t xml:space="preserve"> and if the conditions were </w:t>
      </w:r>
      <w:r w:rsidR="00D244D9" w:rsidRPr="008B009D">
        <w:rPr>
          <w:rFonts w:asciiTheme="minorHAnsi" w:hAnsiTheme="minorHAnsi" w:cstheme="minorHAnsi"/>
        </w:rPr>
        <w:t>breached then</w:t>
      </w:r>
      <w:r w:rsidR="006F157B" w:rsidRPr="008B009D">
        <w:rPr>
          <w:rFonts w:asciiTheme="minorHAnsi" w:hAnsiTheme="minorHAnsi" w:cstheme="minorHAnsi"/>
        </w:rPr>
        <w:t xml:space="preserve"> action would be taken against the suspects. </w:t>
      </w:r>
    </w:p>
    <w:p w14:paraId="7FABC6C7" w14:textId="77777777" w:rsidR="00DC1332" w:rsidRPr="008B009D" w:rsidRDefault="00DC1332"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w:t>
      </w:r>
    </w:p>
    <w:p w14:paraId="7BF5B255" w14:textId="033147FF" w:rsidR="00DC1332" w:rsidRPr="008B009D" w:rsidRDefault="00DC1332"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xml:space="preserve">Neighbourhood policing teams (NPTs) play an integral part in police investigations as they contribute to intelligence gathering </w:t>
      </w:r>
      <w:r w:rsidR="00D244D9" w:rsidRPr="008B009D">
        <w:rPr>
          <w:rFonts w:asciiTheme="minorHAnsi" w:hAnsiTheme="minorHAnsi" w:cstheme="minorHAnsi"/>
        </w:rPr>
        <w:t>and</w:t>
      </w:r>
      <w:r w:rsidRPr="008B009D">
        <w:rPr>
          <w:rFonts w:asciiTheme="minorHAnsi" w:hAnsiTheme="minorHAnsi" w:cstheme="minorHAnsi"/>
        </w:rPr>
        <w:t xml:space="preserve"> community engagement (Bullock, 2012).</w:t>
      </w:r>
      <w:r w:rsidR="00FA195E" w:rsidRPr="008B009D">
        <w:rPr>
          <w:rFonts w:asciiTheme="minorHAnsi" w:hAnsiTheme="minorHAnsi" w:cstheme="minorHAnsi"/>
        </w:rPr>
        <w:t xml:space="preserve"> </w:t>
      </w:r>
      <w:r w:rsidR="000E6206" w:rsidRPr="008B009D">
        <w:rPr>
          <w:rFonts w:asciiTheme="minorHAnsi" w:hAnsiTheme="minorHAnsi" w:cstheme="minorHAnsi"/>
        </w:rPr>
        <w:t xml:space="preserve">I </w:t>
      </w:r>
      <w:r w:rsidR="000E6206" w:rsidRPr="008B009D">
        <w:rPr>
          <w:rFonts w:asciiTheme="minorHAnsi" w:hAnsiTheme="minorHAnsi" w:cstheme="minorHAnsi"/>
        </w:rPr>
        <w:lastRenderedPageBreak/>
        <w:t xml:space="preserve">requested that </w:t>
      </w:r>
      <w:r w:rsidR="00FA195E" w:rsidRPr="008B009D">
        <w:rPr>
          <w:rFonts w:asciiTheme="minorHAnsi" w:hAnsiTheme="minorHAnsi" w:cstheme="minorHAnsi"/>
        </w:rPr>
        <w:t>neighbourhood officers conduc</w:t>
      </w:r>
      <w:r w:rsidR="000E6206" w:rsidRPr="008B009D">
        <w:rPr>
          <w:rFonts w:asciiTheme="minorHAnsi" w:hAnsiTheme="minorHAnsi" w:cstheme="minorHAnsi"/>
        </w:rPr>
        <w:t>t</w:t>
      </w:r>
      <w:r w:rsidR="00FA195E" w:rsidRPr="008B009D">
        <w:rPr>
          <w:rFonts w:asciiTheme="minorHAnsi" w:hAnsiTheme="minorHAnsi" w:cstheme="minorHAnsi"/>
        </w:rPr>
        <w:t xml:space="preserve"> foot patrols around the area where this incident took place</w:t>
      </w:r>
      <w:r w:rsidR="000E6206" w:rsidRPr="008B009D">
        <w:rPr>
          <w:rFonts w:asciiTheme="minorHAnsi" w:hAnsiTheme="minorHAnsi" w:cstheme="minorHAnsi"/>
        </w:rPr>
        <w:t xml:space="preserve"> </w:t>
      </w:r>
      <w:r w:rsidR="00D244D9" w:rsidRPr="008B009D">
        <w:rPr>
          <w:rFonts w:asciiTheme="minorHAnsi" w:hAnsiTheme="minorHAnsi" w:cstheme="minorHAnsi"/>
        </w:rPr>
        <w:t xml:space="preserve">in the following days </w:t>
      </w:r>
      <w:r w:rsidR="000E6206" w:rsidRPr="008B009D">
        <w:rPr>
          <w:rFonts w:asciiTheme="minorHAnsi" w:hAnsiTheme="minorHAnsi" w:cstheme="minorHAnsi"/>
        </w:rPr>
        <w:t xml:space="preserve">as this could help in identifying the offenders and prevent any further incidents from </w:t>
      </w:r>
      <w:r w:rsidR="006F157B" w:rsidRPr="008B009D">
        <w:rPr>
          <w:rFonts w:asciiTheme="minorHAnsi" w:hAnsiTheme="minorHAnsi" w:cstheme="minorHAnsi"/>
        </w:rPr>
        <w:t>occurring</w:t>
      </w:r>
      <w:r w:rsidR="00FA195E" w:rsidRPr="008B009D">
        <w:rPr>
          <w:rFonts w:asciiTheme="minorHAnsi" w:hAnsiTheme="minorHAnsi" w:cstheme="minorHAnsi"/>
        </w:rPr>
        <w:t xml:space="preserve">. </w:t>
      </w:r>
      <w:r w:rsidRPr="008B009D">
        <w:rPr>
          <w:rFonts w:asciiTheme="minorHAnsi" w:hAnsiTheme="minorHAnsi" w:cstheme="minorHAnsi"/>
        </w:rPr>
        <w:t xml:space="preserve">A review conducted by Braga et al. (2019) found that targeting patrols in specific crime </w:t>
      </w:r>
      <w:r w:rsidR="00522993" w:rsidRPr="008B009D">
        <w:rPr>
          <w:rFonts w:asciiTheme="minorHAnsi" w:hAnsiTheme="minorHAnsi" w:cstheme="minorHAnsi"/>
        </w:rPr>
        <w:t>hot spots</w:t>
      </w:r>
      <w:r w:rsidRPr="008B009D">
        <w:rPr>
          <w:rFonts w:asciiTheme="minorHAnsi" w:hAnsiTheme="minorHAnsi" w:cstheme="minorHAnsi"/>
        </w:rPr>
        <w:t xml:space="preserve"> helped in reducing the volume of crime in that area which in turn helps in supporting the vulnerable. Research has found that having an active police presence in an area helps in increasing the public's confidence in the police which in turn will make them more likely to support police with ongoing investigations (</w:t>
      </w:r>
      <w:r w:rsidR="00D166BF" w:rsidRPr="008B009D">
        <w:rPr>
          <w:rFonts w:asciiTheme="minorHAnsi" w:hAnsiTheme="minorHAnsi" w:cstheme="minorHAnsi"/>
        </w:rPr>
        <w:t>Tuffin, Morris and Poole,</w:t>
      </w:r>
      <w:r w:rsidRPr="008B009D">
        <w:rPr>
          <w:rFonts w:asciiTheme="minorHAnsi" w:hAnsiTheme="minorHAnsi" w:cstheme="minorHAnsi"/>
        </w:rPr>
        <w:t xml:space="preserve"> 2006). </w:t>
      </w:r>
      <w:r w:rsidR="00BB1D8E" w:rsidRPr="008B009D">
        <w:rPr>
          <w:rFonts w:asciiTheme="minorHAnsi" w:hAnsiTheme="minorHAnsi" w:cstheme="minorHAnsi"/>
        </w:rPr>
        <w:t>The witnesses in this case stated that they felt that due to the police presence they felt more prepared to support the police investigation</w:t>
      </w:r>
      <w:r w:rsidR="00D244D9" w:rsidRPr="008B009D">
        <w:rPr>
          <w:rFonts w:asciiTheme="minorHAnsi" w:hAnsiTheme="minorHAnsi" w:cstheme="minorHAnsi"/>
        </w:rPr>
        <w:t xml:space="preserve">. </w:t>
      </w:r>
      <w:r w:rsidR="00831DB6" w:rsidRPr="008B009D">
        <w:rPr>
          <w:rFonts w:asciiTheme="minorHAnsi" w:hAnsiTheme="minorHAnsi" w:cstheme="minorHAnsi"/>
        </w:rPr>
        <w:t xml:space="preserve">Despite this, </w:t>
      </w:r>
      <w:r w:rsidRPr="008B009D">
        <w:rPr>
          <w:rFonts w:asciiTheme="minorHAnsi" w:hAnsiTheme="minorHAnsi" w:cstheme="minorHAnsi"/>
        </w:rPr>
        <w:t xml:space="preserve">research has found that having targeted patrols in certain crime hotspots only drives the crime to other areas nearby </w:t>
      </w:r>
      <w:r w:rsidR="00522993" w:rsidRPr="008B009D">
        <w:rPr>
          <w:rFonts w:asciiTheme="minorHAnsi" w:hAnsiTheme="minorHAnsi" w:cstheme="minorHAnsi"/>
        </w:rPr>
        <w:t>and</w:t>
      </w:r>
      <w:r w:rsidRPr="008B009D">
        <w:rPr>
          <w:rFonts w:asciiTheme="minorHAnsi" w:hAnsiTheme="minorHAnsi" w:cstheme="minorHAnsi"/>
        </w:rPr>
        <w:t xml:space="preserve"> the crime levels return to normal once the patrols are stopped (College of Policing, 2021). </w:t>
      </w:r>
      <w:r w:rsidR="006F157B" w:rsidRPr="008B009D">
        <w:rPr>
          <w:rFonts w:asciiTheme="minorHAnsi" w:hAnsiTheme="minorHAnsi" w:cstheme="minorHAnsi"/>
        </w:rPr>
        <w:t>Although the patrols did not assist in identifying the suspects</w:t>
      </w:r>
      <w:r w:rsidR="00831DB6" w:rsidRPr="008B009D">
        <w:rPr>
          <w:rFonts w:asciiTheme="minorHAnsi" w:hAnsiTheme="minorHAnsi" w:cstheme="minorHAnsi"/>
        </w:rPr>
        <w:t xml:space="preserve"> and criminality in the area continued</w:t>
      </w:r>
      <w:r w:rsidR="006F157B" w:rsidRPr="008B009D">
        <w:rPr>
          <w:rFonts w:asciiTheme="minorHAnsi" w:hAnsiTheme="minorHAnsi" w:cstheme="minorHAnsi"/>
        </w:rPr>
        <w:t xml:space="preserve">, they were effective in building community trust in the police therefore it is a safeguarding method that I will use in future investigations. </w:t>
      </w:r>
    </w:p>
    <w:p w14:paraId="371A116E" w14:textId="77777777" w:rsidR="00DC1332" w:rsidRPr="008B009D" w:rsidRDefault="00DC1332" w:rsidP="008B009D">
      <w:pPr>
        <w:spacing w:line="480" w:lineRule="auto"/>
        <w:ind w:right="237"/>
        <w:rPr>
          <w:rFonts w:asciiTheme="minorHAnsi" w:hAnsiTheme="minorHAnsi" w:cstheme="minorHAnsi"/>
          <w:b/>
          <w:bCs/>
          <w:sz w:val="24"/>
          <w:szCs w:val="24"/>
        </w:rPr>
      </w:pPr>
    </w:p>
    <w:p w14:paraId="5039EA1F" w14:textId="55CB1C73" w:rsidR="00522993" w:rsidRPr="008B009D" w:rsidRDefault="00831DB6"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H</w:t>
      </w:r>
      <w:r w:rsidR="00522993" w:rsidRPr="008B009D">
        <w:rPr>
          <w:rFonts w:asciiTheme="minorHAnsi" w:hAnsiTheme="minorHAnsi" w:cstheme="minorHAnsi"/>
        </w:rPr>
        <w:t xml:space="preserve">ealthcare providers played a vital role in safeguarding the vulnerable complainant due to the level of injury which he sustained. </w:t>
      </w:r>
      <w:r w:rsidRPr="008B009D">
        <w:rPr>
          <w:rFonts w:asciiTheme="minorHAnsi" w:hAnsiTheme="minorHAnsi" w:cstheme="minorHAnsi"/>
        </w:rPr>
        <w:t>Post incident,</w:t>
      </w:r>
      <w:r w:rsidR="00522993" w:rsidRPr="008B009D">
        <w:rPr>
          <w:rFonts w:asciiTheme="minorHAnsi" w:hAnsiTheme="minorHAnsi" w:cstheme="minorHAnsi"/>
        </w:rPr>
        <w:t xml:space="preserve"> complainant spent a significant amount of time at the hospital</w:t>
      </w:r>
      <w:r w:rsidRPr="008B009D">
        <w:rPr>
          <w:rFonts w:asciiTheme="minorHAnsi" w:hAnsiTheme="minorHAnsi" w:cstheme="minorHAnsi"/>
        </w:rPr>
        <w:t xml:space="preserve"> </w:t>
      </w:r>
      <w:r w:rsidR="00522993" w:rsidRPr="008B009D">
        <w:rPr>
          <w:rFonts w:asciiTheme="minorHAnsi" w:hAnsiTheme="minorHAnsi" w:cstheme="minorHAnsi"/>
        </w:rPr>
        <w:t xml:space="preserve">where he could not be discharged as he was receiving vital treatment. Whilst </w:t>
      </w:r>
      <w:r w:rsidRPr="008B009D">
        <w:rPr>
          <w:rFonts w:asciiTheme="minorHAnsi" w:hAnsiTheme="minorHAnsi" w:cstheme="minorHAnsi"/>
        </w:rPr>
        <w:t>the complainant was in hospital</w:t>
      </w:r>
      <w:r w:rsidR="00522993" w:rsidRPr="008B009D">
        <w:rPr>
          <w:rFonts w:asciiTheme="minorHAnsi" w:hAnsiTheme="minorHAnsi" w:cstheme="minorHAnsi"/>
        </w:rPr>
        <w:t xml:space="preserve">, </w:t>
      </w:r>
      <w:r w:rsidR="006F157B" w:rsidRPr="008B009D">
        <w:rPr>
          <w:rFonts w:asciiTheme="minorHAnsi" w:hAnsiTheme="minorHAnsi" w:cstheme="minorHAnsi"/>
        </w:rPr>
        <w:t>I asked that the ward staff</w:t>
      </w:r>
      <w:r w:rsidR="00522993" w:rsidRPr="008B009D">
        <w:rPr>
          <w:rFonts w:asciiTheme="minorHAnsi" w:hAnsiTheme="minorHAnsi" w:cstheme="minorHAnsi"/>
        </w:rPr>
        <w:t xml:space="preserve"> remain vigilant with any requests made over the phone in relation to the location and condition of the complainant to ensure that the suspects </w:t>
      </w:r>
      <w:r w:rsidRPr="008B009D">
        <w:rPr>
          <w:rFonts w:asciiTheme="minorHAnsi" w:hAnsiTheme="minorHAnsi" w:cstheme="minorHAnsi"/>
        </w:rPr>
        <w:t>or</w:t>
      </w:r>
      <w:r w:rsidR="00522993" w:rsidRPr="008B009D">
        <w:rPr>
          <w:rFonts w:asciiTheme="minorHAnsi" w:hAnsiTheme="minorHAnsi" w:cstheme="minorHAnsi"/>
        </w:rPr>
        <w:t xml:space="preserve"> anyone acting on behalf of the suspects were not able to locate the complainant. </w:t>
      </w:r>
      <w:r w:rsidRPr="008B009D">
        <w:rPr>
          <w:rFonts w:asciiTheme="minorHAnsi" w:hAnsiTheme="minorHAnsi" w:cstheme="minorHAnsi"/>
        </w:rPr>
        <w:t xml:space="preserve">The complainant stated at </w:t>
      </w:r>
      <w:r w:rsidR="00783140" w:rsidRPr="008B009D">
        <w:rPr>
          <w:rFonts w:asciiTheme="minorHAnsi" w:hAnsiTheme="minorHAnsi" w:cstheme="minorHAnsi"/>
        </w:rPr>
        <w:t>first,</w:t>
      </w:r>
      <w:r w:rsidRPr="008B009D">
        <w:rPr>
          <w:rFonts w:asciiTheme="minorHAnsi" w:hAnsiTheme="minorHAnsi" w:cstheme="minorHAnsi"/>
        </w:rPr>
        <w:t xml:space="preserve"> he did not want the police involved as he was told by the suspects that if he spoke to </w:t>
      </w:r>
      <w:r w:rsidR="002E65B5" w:rsidRPr="008B009D">
        <w:rPr>
          <w:rFonts w:asciiTheme="minorHAnsi" w:hAnsiTheme="minorHAnsi" w:cstheme="minorHAnsi"/>
        </w:rPr>
        <w:t>police,</w:t>
      </w:r>
      <w:r w:rsidRPr="008B009D">
        <w:rPr>
          <w:rFonts w:asciiTheme="minorHAnsi" w:hAnsiTheme="minorHAnsi" w:cstheme="minorHAnsi"/>
        </w:rPr>
        <w:t xml:space="preserve"> they would kill </w:t>
      </w:r>
      <w:r w:rsidRPr="008B009D">
        <w:rPr>
          <w:rFonts w:asciiTheme="minorHAnsi" w:hAnsiTheme="minorHAnsi" w:cstheme="minorHAnsi"/>
        </w:rPr>
        <w:lastRenderedPageBreak/>
        <w:t>him, however he now felt safeguarded and prepared to support a police investigation therefore the cooperation with healthcare staff</w:t>
      </w:r>
      <w:r w:rsidR="00783140" w:rsidRPr="008B009D">
        <w:rPr>
          <w:rFonts w:asciiTheme="minorHAnsi" w:hAnsiTheme="minorHAnsi" w:cstheme="minorHAnsi"/>
        </w:rPr>
        <w:t xml:space="preserve"> to protect the complainant</w:t>
      </w:r>
      <w:r w:rsidRPr="008B009D">
        <w:rPr>
          <w:rFonts w:asciiTheme="minorHAnsi" w:hAnsiTheme="minorHAnsi" w:cstheme="minorHAnsi"/>
        </w:rPr>
        <w:t xml:space="preserve"> </w:t>
      </w:r>
      <w:r w:rsidR="00783140" w:rsidRPr="008B009D">
        <w:rPr>
          <w:rFonts w:asciiTheme="minorHAnsi" w:hAnsiTheme="minorHAnsi" w:cstheme="minorHAnsi"/>
        </w:rPr>
        <w:t xml:space="preserve">proved beneficial. </w:t>
      </w:r>
    </w:p>
    <w:p w14:paraId="0E929A26" w14:textId="77777777" w:rsidR="00831DB6" w:rsidRPr="008B009D" w:rsidRDefault="00831DB6" w:rsidP="008B009D">
      <w:pPr>
        <w:pStyle w:val="NormalWeb"/>
        <w:spacing w:before="0" w:beforeAutospacing="0" w:after="0" w:afterAutospacing="0" w:line="480" w:lineRule="auto"/>
        <w:rPr>
          <w:rFonts w:asciiTheme="minorHAnsi" w:hAnsiTheme="minorHAnsi" w:cstheme="minorHAnsi"/>
        </w:rPr>
      </w:pPr>
    </w:p>
    <w:p w14:paraId="5ACE9FCF" w14:textId="526E226A" w:rsidR="006F157B" w:rsidRPr="008B009D" w:rsidRDefault="00783140"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The complainant’s property</w:t>
      </w:r>
      <w:r w:rsidR="00522993" w:rsidRPr="008B009D">
        <w:rPr>
          <w:rFonts w:asciiTheme="minorHAnsi" w:hAnsiTheme="minorHAnsi" w:cstheme="minorHAnsi"/>
        </w:rPr>
        <w:t xml:space="preserve"> was in very poor condition with mould growing throughout which was negatively affectin</w:t>
      </w:r>
      <w:r w:rsidRPr="008B009D">
        <w:rPr>
          <w:rFonts w:asciiTheme="minorHAnsi" w:hAnsiTheme="minorHAnsi" w:cstheme="minorHAnsi"/>
        </w:rPr>
        <w:t xml:space="preserve">g his </w:t>
      </w:r>
      <w:r w:rsidR="00522993" w:rsidRPr="008B009D">
        <w:rPr>
          <w:rFonts w:asciiTheme="minorHAnsi" w:hAnsiTheme="minorHAnsi" w:cstheme="minorHAnsi"/>
        </w:rPr>
        <w:t xml:space="preserve">breathing, which </w:t>
      </w:r>
      <w:r w:rsidRPr="008B009D">
        <w:rPr>
          <w:rFonts w:asciiTheme="minorHAnsi" w:hAnsiTheme="minorHAnsi" w:cstheme="minorHAnsi"/>
        </w:rPr>
        <w:t>I made the</w:t>
      </w:r>
      <w:r w:rsidR="00522993" w:rsidRPr="008B009D">
        <w:rPr>
          <w:rFonts w:asciiTheme="minorHAnsi" w:hAnsiTheme="minorHAnsi" w:cstheme="minorHAnsi"/>
        </w:rPr>
        <w:t xml:space="preserve"> healthcare providers aware of. This information </w:t>
      </w:r>
      <w:r w:rsidRPr="008B009D">
        <w:rPr>
          <w:rFonts w:asciiTheme="minorHAnsi" w:hAnsiTheme="minorHAnsi" w:cstheme="minorHAnsi"/>
        </w:rPr>
        <w:t>led to them deciding to keep the</w:t>
      </w:r>
      <w:r w:rsidR="00522993" w:rsidRPr="008B009D">
        <w:rPr>
          <w:rFonts w:asciiTheme="minorHAnsi" w:hAnsiTheme="minorHAnsi" w:cstheme="minorHAnsi"/>
        </w:rPr>
        <w:t xml:space="preserve"> complainant in the hospital as </w:t>
      </w:r>
      <w:r w:rsidRPr="008B009D">
        <w:rPr>
          <w:rFonts w:asciiTheme="minorHAnsi" w:hAnsiTheme="minorHAnsi" w:cstheme="minorHAnsi"/>
        </w:rPr>
        <w:t>this would be the best place for him to recover.</w:t>
      </w:r>
      <w:r w:rsidR="006F157B" w:rsidRPr="008B009D">
        <w:rPr>
          <w:rFonts w:asciiTheme="minorHAnsi" w:hAnsiTheme="minorHAnsi" w:cstheme="minorHAnsi"/>
        </w:rPr>
        <w:t xml:space="preserve"> Working alongside the </w:t>
      </w:r>
      <w:r w:rsidRPr="008B009D">
        <w:rPr>
          <w:rFonts w:asciiTheme="minorHAnsi" w:hAnsiTheme="minorHAnsi" w:cstheme="minorHAnsi"/>
        </w:rPr>
        <w:t>hospital staff</w:t>
      </w:r>
      <w:r w:rsidR="006F157B" w:rsidRPr="008B009D">
        <w:rPr>
          <w:rFonts w:asciiTheme="minorHAnsi" w:hAnsiTheme="minorHAnsi" w:cstheme="minorHAnsi"/>
        </w:rPr>
        <w:t xml:space="preserve"> proved </w:t>
      </w:r>
      <w:r w:rsidRPr="008B009D">
        <w:rPr>
          <w:rFonts w:asciiTheme="minorHAnsi" w:hAnsiTheme="minorHAnsi" w:cstheme="minorHAnsi"/>
        </w:rPr>
        <w:t xml:space="preserve">the </w:t>
      </w:r>
      <w:r w:rsidR="006F157B" w:rsidRPr="008B009D">
        <w:rPr>
          <w:rFonts w:asciiTheme="minorHAnsi" w:hAnsiTheme="minorHAnsi" w:cstheme="minorHAnsi"/>
        </w:rPr>
        <w:t xml:space="preserve">most beneficial </w:t>
      </w:r>
      <w:r w:rsidRPr="008B009D">
        <w:rPr>
          <w:rFonts w:asciiTheme="minorHAnsi" w:hAnsiTheme="minorHAnsi" w:cstheme="minorHAnsi"/>
        </w:rPr>
        <w:t>way to</w:t>
      </w:r>
      <w:r w:rsidR="006F157B" w:rsidRPr="008B009D">
        <w:rPr>
          <w:rFonts w:asciiTheme="minorHAnsi" w:hAnsiTheme="minorHAnsi" w:cstheme="minorHAnsi"/>
        </w:rPr>
        <w:t xml:space="preserve"> safeguarding the complainant during this investigation as that is where he was located. The </w:t>
      </w:r>
      <w:r w:rsidRPr="008B009D">
        <w:rPr>
          <w:rFonts w:asciiTheme="minorHAnsi" w:hAnsiTheme="minorHAnsi" w:cstheme="minorHAnsi"/>
        </w:rPr>
        <w:t>hospital staff were</w:t>
      </w:r>
      <w:r w:rsidR="006F157B" w:rsidRPr="008B009D">
        <w:rPr>
          <w:rFonts w:asciiTheme="minorHAnsi" w:hAnsiTheme="minorHAnsi" w:cstheme="minorHAnsi"/>
        </w:rPr>
        <w:t xml:space="preserve"> very cooperative meaning that the complainant had the best outcome possible, and he was safeguarded from any harm whilst recovering from the incident. </w:t>
      </w:r>
    </w:p>
    <w:p w14:paraId="48C48A6C" w14:textId="77777777" w:rsidR="006F157B" w:rsidRPr="008B009D" w:rsidRDefault="006F157B" w:rsidP="008B009D">
      <w:pPr>
        <w:pStyle w:val="NormalWeb"/>
        <w:spacing w:before="0" w:beforeAutospacing="0" w:after="0" w:afterAutospacing="0" w:line="480" w:lineRule="auto"/>
        <w:rPr>
          <w:rFonts w:asciiTheme="minorHAnsi" w:hAnsiTheme="minorHAnsi" w:cstheme="minorHAnsi"/>
        </w:rPr>
      </w:pPr>
    </w:p>
    <w:p w14:paraId="58D77902" w14:textId="20812435" w:rsidR="00522993" w:rsidRPr="008B009D" w:rsidRDefault="00522993"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xml:space="preserve">As per Government Guidance (Gov.UK, 2018), the NHS have a duty to refer people to their local housing authority if they have concerns for any patients. The guidance indicates that people who are vulnerable due to physical disability and who refuse to return to their home because of violence or a threat of violence are a priority when it comes to rehoming. </w:t>
      </w:r>
      <w:r w:rsidR="00783140" w:rsidRPr="008B009D">
        <w:rPr>
          <w:rFonts w:asciiTheme="minorHAnsi" w:hAnsiTheme="minorHAnsi" w:cstheme="minorHAnsi"/>
        </w:rPr>
        <w:t>Following</w:t>
      </w:r>
      <w:r w:rsidR="006F157B" w:rsidRPr="008B009D">
        <w:rPr>
          <w:rFonts w:asciiTheme="minorHAnsi" w:hAnsiTheme="minorHAnsi" w:cstheme="minorHAnsi"/>
        </w:rPr>
        <w:t xml:space="preserve"> this referral, I was contacted by the housing agency who I worked alongside to assist in the process of rehoming the complainant. </w:t>
      </w:r>
      <w:r w:rsidRPr="008B009D">
        <w:rPr>
          <w:rFonts w:asciiTheme="minorHAnsi" w:hAnsiTheme="minorHAnsi" w:cstheme="minorHAnsi"/>
        </w:rPr>
        <w:t xml:space="preserve">This is a very appropriate way of managing and supporting vulnerable people and people at risk of harm as it ensures that they feel safe and do not feel pressured to return to an environment where they may be at risk of coming to further harm. </w:t>
      </w:r>
      <w:r w:rsidR="006F157B" w:rsidRPr="008B009D">
        <w:rPr>
          <w:rFonts w:asciiTheme="minorHAnsi" w:hAnsiTheme="minorHAnsi" w:cstheme="minorHAnsi"/>
        </w:rPr>
        <w:t>In this instance this was an effective safeguarding method as it resulted in the complainant being moved to a different area away from where the incident occurred</w:t>
      </w:r>
      <w:r w:rsidR="00783140" w:rsidRPr="008B009D">
        <w:rPr>
          <w:rFonts w:asciiTheme="minorHAnsi" w:hAnsiTheme="minorHAnsi" w:cstheme="minorHAnsi"/>
        </w:rPr>
        <w:t>. H</w:t>
      </w:r>
      <w:r w:rsidR="006F157B" w:rsidRPr="008B009D">
        <w:rPr>
          <w:rFonts w:asciiTheme="minorHAnsi" w:hAnsiTheme="minorHAnsi" w:cstheme="minorHAnsi"/>
        </w:rPr>
        <w:t>owever</w:t>
      </w:r>
      <w:r w:rsidR="00783140" w:rsidRPr="008B009D">
        <w:rPr>
          <w:rFonts w:asciiTheme="minorHAnsi" w:hAnsiTheme="minorHAnsi" w:cstheme="minorHAnsi"/>
        </w:rPr>
        <w:t>,</w:t>
      </w:r>
      <w:r w:rsidR="006F157B" w:rsidRPr="008B009D">
        <w:rPr>
          <w:rFonts w:asciiTheme="minorHAnsi" w:hAnsiTheme="minorHAnsi" w:cstheme="minorHAnsi"/>
        </w:rPr>
        <w:t xml:space="preserve"> this is not always the outcome due to a shortage in houses </w:t>
      </w:r>
      <w:r w:rsidR="0064406C" w:rsidRPr="008B009D">
        <w:rPr>
          <w:rFonts w:asciiTheme="minorHAnsi" w:hAnsiTheme="minorHAnsi" w:cstheme="minorHAnsi"/>
        </w:rPr>
        <w:t xml:space="preserve">therefore it </w:t>
      </w:r>
      <w:r w:rsidR="0064406C" w:rsidRPr="008B009D">
        <w:rPr>
          <w:rFonts w:asciiTheme="minorHAnsi" w:hAnsiTheme="minorHAnsi" w:cstheme="minorHAnsi"/>
        </w:rPr>
        <w:lastRenderedPageBreak/>
        <w:t xml:space="preserve">can not always be relied upon as a safeguarding option. I would consider working alongside housing agencies in future as it is not always possible for people to return to an address following an incident, especially when they have come to harm in the way that the complainant in this case did. I believe the professionalism I showed when communicating with partner agencies and the level of detail I provided them </w:t>
      </w:r>
      <w:r w:rsidR="00783140" w:rsidRPr="008B009D">
        <w:rPr>
          <w:rFonts w:asciiTheme="minorHAnsi" w:hAnsiTheme="minorHAnsi" w:cstheme="minorHAnsi"/>
        </w:rPr>
        <w:t xml:space="preserve">with </w:t>
      </w:r>
      <w:r w:rsidR="0064406C" w:rsidRPr="008B009D">
        <w:rPr>
          <w:rFonts w:asciiTheme="minorHAnsi" w:hAnsiTheme="minorHAnsi" w:cstheme="minorHAnsi"/>
        </w:rPr>
        <w:t xml:space="preserve">regarding this incident assisted in their decision to support the complainant in finding alternative accommodation. </w:t>
      </w:r>
    </w:p>
    <w:p w14:paraId="3E00FB11" w14:textId="77777777" w:rsidR="00842771" w:rsidRPr="008B009D" w:rsidRDefault="00842771" w:rsidP="008B009D">
      <w:pPr>
        <w:pStyle w:val="NormalWeb"/>
        <w:spacing w:before="0" w:beforeAutospacing="0" w:after="0" w:afterAutospacing="0" w:line="480" w:lineRule="auto"/>
        <w:rPr>
          <w:rFonts w:asciiTheme="minorHAnsi" w:hAnsiTheme="minorHAnsi" w:cstheme="minorHAnsi"/>
        </w:rPr>
      </w:pPr>
    </w:p>
    <w:p w14:paraId="7592370F" w14:textId="6E0AC692" w:rsidR="00522993" w:rsidRPr="008B009D" w:rsidRDefault="00522993"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w:t>
      </w:r>
    </w:p>
    <w:p w14:paraId="34C7D4A1" w14:textId="4B0EFAD4" w:rsidR="00200023" w:rsidRPr="008B009D" w:rsidRDefault="00783140"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There</w:t>
      </w:r>
      <w:r w:rsidR="00200023" w:rsidRPr="008B009D">
        <w:rPr>
          <w:rFonts w:asciiTheme="minorHAnsi" w:hAnsiTheme="minorHAnsi" w:cstheme="minorHAnsi"/>
        </w:rPr>
        <w:t xml:space="preserve"> was no indication </w:t>
      </w:r>
      <w:r w:rsidRPr="008B009D">
        <w:rPr>
          <w:rFonts w:asciiTheme="minorHAnsi" w:hAnsiTheme="minorHAnsi" w:cstheme="minorHAnsi"/>
        </w:rPr>
        <w:t>that this was a</w:t>
      </w:r>
      <w:r w:rsidR="00200023" w:rsidRPr="008B009D">
        <w:rPr>
          <w:rFonts w:asciiTheme="minorHAnsi" w:hAnsiTheme="minorHAnsi" w:cstheme="minorHAnsi"/>
        </w:rPr>
        <w:t xml:space="preserve"> targeted attack on the individual, it appeared that this was an opportunistic attack on the property with the window being open in a ground floor flat</w:t>
      </w:r>
      <w:r w:rsidR="00451886" w:rsidRPr="008B009D">
        <w:rPr>
          <w:rFonts w:asciiTheme="minorHAnsi" w:hAnsiTheme="minorHAnsi" w:cstheme="minorHAnsi"/>
        </w:rPr>
        <w:t xml:space="preserve"> therefore the complainant was provided with target hardening advice in preparation for his move to a new property. He was advised not to leave any windows or doors unlocked if they are easily accessible. Evidence</w:t>
      </w:r>
      <w:r w:rsidR="00200023" w:rsidRPr="008B009D">
        <w:rPr>
          <w:rFonts w:asciiTheme="minorHAnsi" w:hAnsiTheme="minorHAnsi" w:cstheme="minorHAnsi"/>
        </w:rPr>
        <w:t xml:space="preserve"> suggests that target hardening in addition to other measures is an effective way to prevent repeat victimisation as it makes the target less appealing (College of Policing, 2023)</w:t>
      </w:r>
      <w:r w:rsidR="00451886" w:rsidRPr="008B009D">
        <w:rPr>
          <w:rFonts w:asciiTheme="minorHAnsi" w:hAnsiTheme="minorHAnsi" w:cstheme="minorHAnsi"/>
        </w:rPr>
        <w:t xml:space="preserve">. </w:t>
      </w:r>
      <w:r w:rsidR="00200023" w:rsidRPr="008B009D">
        <w:rPr>
          <w:rFonts w:asciiTheme="minorHAnsi" w:hAnsiTheme="minorHAnsi" w:cstheme="minorHAnsi"/>
        </w:rPr>
        <w:t xml:space="preserve"> </w:t>
      </w:r>
    </w:p>
    <w:p w14:paraId="7134FE2D" w14:textId="77777777" w:rsidR="00200023" w:rsidRPr="008B009D" w:rsidRDefault="00200023"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w:t>
      </w:r>
    </w:p>
    <w:p w14:paraId="4EABAE6C" w14:textId="6A3C15AB" w:rsidR="00211695" w:rsidRPr="008B009D" w:rsidRDefault="00451886"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Placing</w:t>
      </w:r>
      <w:r w:rsidR="00200023" w:rsidRPr="008B009D">
        <w:rPr>
          <w:rFonts w:asciiTheme="minorHAnsi" w:hAnsiTheme="minorHAnsi" w:cstheme="minorHAnsi"/>
        </w:rPr>
        <w:t xml:space="preserve"> bail conditions on suspects helps with tackling repeat offending</w:t>
      </w:r>
      <w:r w:rsidRPr="008B009D">
        <w:rPr>
          <w:rFonts w:asciiTheme="minorHAnsi" w:hAnsiTheme="minorHAnsi" w:cstheme="minorHAnsi"/>
        </w:rPr>
        <w:t xml:space="preserve"> in addition to safeguarding victims</w:t>
      </w:r>
      <w:r w:rsidR="00200023" w:rsidRPr="008B009D">
        <w:rPr>
          <w:rFonts w:asciiTheme="minorHAnsi" w:hAnsiTheme="minorHAnsi" w:cstheme="minorHAnsi"/>
        </w:rPr>
        <w:t xml:space="preserve">. In this case, the bail conditions prevented the suspects from having any contact </w:t>
      </w:r>
      <w:r w:rsidRPr="008B009D">
        <w:rPr>
          <w:rFonts w:asciiTheme="minorHAnsi" w:hAnsiTheme="minorHAnsi" w:cstheme="minorHAnsi"/>
        </w:rPr>
        <w:t>with the complainant and with each other.</w:t>
      </w:r>
      <w:r w:rsidR="00200023" w:rsidRPr="008B009D">
        <w:rPr>
          <w:rFonts w:asciiTheme="minorHAnsi" w:hAnsiTheme="minorHAnsi" w:cstheme="minorHAnsi"/>
        </w:rPr>
        <w:t xml:space="preserve"> As per research by </w:t>
      </w:r>
      <w:proofErr w:type="spellStart"/>
      <w:r w:rsidR="00200023" w:rsidRPr="008B009D">
        <w:rPr>
          <w:rFonts w:asciiTheme="minorHAnsi" w:hAnsiTheme="minorHAnsi" w:cstheme="minorHAnsi"/>
        </w:rPr>
        <w:t>Gallup</w:t>
      </w:r>
      <w:r w:rsidR="008228E9" w:rsidRPr="008B009D">
        <w:rPr>
          <w:rFonts w:asciiTheme="minorHAnsi" w:hAnsiTheme="minorHAnsi" w:cstheme="minorHAnsi"/>
        </w:rPr>
        <w:t>e</w:t>
      </w:r>
      <w:proofErr w:type="spellEnd"/>
      <w:r w:rsidR="008228E9" w:rsidRPr="008B009D">
        <w:rPr>
          <w:rFonts w:asciiTheme="minorHAnsi" w:hAnsiTheme="minorHAnsi" w:cstheme="minorHAnsi"/>
        </w:rPr>
        <w:t xml:space="preserve">, </w:t>
      </w:r>
      <w:proofErr w:type="spellStart"/>
      <w:r w:rsidR="008228E9" w:rsidRPr="008B009D">
        <w:rPr>
          <w:rFonts w:asciiTheme="minorHAnsi" w:hAnsiTheme="minorHAnsi" w:cstheme="minorHAnsi"/>
        </w:rPr>
        <w:t>McLevey</w:t>
      </w:r>
      <w:proofErr w:type="spellEnd"/>
      <w:r w:rsidR="008228E9" w:rsidRPr="008B009D">
        <w:rPr>
          <w:rFonts w:asciiTheme="minorHAnsi" w:hAnsiTheme="minorHAnsi" w:cstheme="minorHAnsi"/>
        </w:rPr>
        <w:t xml:space="preserve"> and Brown</w:t>
      </w:r>
      <w:r w:rsidR="00200023" w:rsidRPr="008B009D">
        <w:rPr>
          <w:rFonts w:asciiTheme="minorHAnsi" w:hAnsiTheme="minorHAnsi" w:cstheme="minorHAnsi"/>
        </w:rPr>
        <w:t xml:space="preserve"> (2018), people are often influenced by the offending habits of their </w:t>
      </w:r>
      <w:r w:rsidR="00842771" w:rsidRPr="008B009D">
        <w:rPr>
          <w:rFonts w:asciiTheme="minorHAnsi" w:hAnsiTheme="minorHAnsi" w:cstheme="minorHAnsi"/>
        </w:rPr>
        <w:t>peers,</w:t>
      </w:r>
      <w:r w:rsidR="00200023" w:rsidRPr="008B009D">
        <w:rPr>
          <w:rFonts w:asciiTheme="minorHAnsi" w:hAnsiTheme="minorHAnsi" w:cstheme="minorHAnsi"/>
        </w:rPr>
        <w:t xml:space="preserve"> </w:t>
      </w:r>
      <w:r w:rsidR="00810AFD" w:rsidRPr="008B009D">
        <w:rPr>
          <w:rFonts w:asciiTheme="minorHAnsi" w:hAnsiTheme="minorHAnsi" w:cstheme="minorHAnsi"/>
        </w:rPr>
        <w:t>and</w:t>
      </w:r>
      <w:r w:rsidR="00200023" w:rsidRPr="008B009D">
        <w:rPr>
          <w:rFonts w:asciiTheme="minorHAnsi" w:hAnsiTheme="minorHAnsi" w:cstheme="minorHAnsi"/>
        </w:rPr>
        <w:t xml:space="preserve"> </w:t>
      </w:r>
      <w:r w:rsidR="00810AFD" w:rsidRPr="008B009D">
        <w:rPr>
          <w:rFonts w:asciiTheme="minorHAnsi" w:hAnsiTheme="minorHAnsi" w:cstheme="minorHAnsi"/>
        </w:rPr>
        <w:t xml:space="preserve">they </w:t>
      </w:r>
      <w:r w:rsidR="00200023" w:rsidRPr="008B009D">
        <w:rPr>
          <w:rFonts w:asciiTheme="minorHAnsi" w:hAnsiTheme="minorHAnsi" w:cstheme="minorHAnsi"/>
        </w:rPr>
        <w:t xml:space="preserve">pick their friends based on having similar methods of offending therefore removing the influence helped with preventing reoffending in the short term. However, once the bail conditions </w:t>
      </w:r>
      <w:r w:rsidRPr="008B009D">
        <w:rPr>
          <w:rFonts w:asciiTheme="minorHAnsi" w:hAnsiTheme="minorHAnsi" w:cstheme="minorHAnsi"/>
        </w:rPr>
        <w:t>were removed,</w:t>
      </w:r>
      <w:r w:rsidR="00200023" w:rsidRPr="008B009D">
        <w:rPr>
          <w:rFonts w:asciiTheme="minorHAnsi" w:hAnsiTheme="minorHAnsi" w:cstheme="minorHAnsi"/>
        </w:rPr>
        <w:t xml:space="preserve"> the offenders </w:t>
      </w:r>
      <w:r w:rsidRPr="008B009D">
        <w:rPr>
          <w:rFonts w:asciiTheme="minorHAnsi" w:hAnsiTheme="minorHAnsi" w:cstheme="minorHAnsi"/>
        </w:rPr>
        <w:t xml:space="preserve">were </w:t>
      </w:r>
      <w:r w:rsidR="00200023" w:rsidRPr="008B009D">
        <w:rPr>
          <w:rFonts w:asciiTheme="minorHAnsi" w:hAnsiTheme="minorHAnsi" w:cstheme="minorHAnsi"/>
        </w:rPr>
        <w:t xml:space="preserve">back in contact with </w:t>
      </w:r>
      <w:r w:rsidR="00CE1E66" w:rsidRPr="008B009D">
        <w:rPr>
          <w:rFonts w:asciiTheme="minorHAnsi" w:hAnsiTheme="minorHAnsi" w:cstheme="minorHAnsi"/>
        </w:rPr>
        <w:t>each other,</w:t>
      </w:r>
      <w:r w:rsidR="00200023" w:rsidRPr="008B009D">
        <w:rPr>
          <w:rFonts w:asciiTheme="minorHAnsi" w:hAnsiTheme="minorHAnsi" w:cstheme="minorHAnsi"/>
        </w:rPr>
        <w:t xml:space="preserve"> and </w:t>
      </w:r>
      <w:r w:rsidRPr="008B009D">
        <w:rPr>
          <w:rFonts w:asciiTheme="minorHAnsi" w:hAnsiTheme="minorHAnsi" w:cstheme="minorHAnsi"/>
        </w:rPr>
        <w:t>they continued</w:t>
      </w:r>
      <w:r w:rsidR="00200023" w:rsidRPr="008B009D">
        <w:rPr>
          <w:rFonts w:asciiTheme="minorHAnsi" w:hAnsiTheme="minorHAnsi" w:cstheme="minorHAnsi"/>
        </w:rPr>
        <w:t xml:space="preserve"> with their pattern of offending</w:t>
      </w:r>
      <w:r w:rsidR="00FE5B25" w:rsidRPr="008B009D">
        <w:rPr>
          <w:rFonts w:asciiTheme="minorHAnsi" w:hAnsiTheme="minorHAnsi" w:cstheme="minorHAnsi"/>
        </w:rPr>
        <w:t>.</w:t>
      </w:r>
    </w:p>
    <w:p w14:paraId="2EBF6502" w14:textId="77777777" w:rsidR="00FE5B25" w:rsidRPr="008B009D" w:rsidRDefault="00FE5B25" w:rsidP="008B009D">
      <w:pPr>
        <w:pStyle w:val="NormalWeb"/>
        <w:spacing w:before="0" w:beforeAutospacing="0" w:after="0" w:afterAutospacing="0" w:line="480" w:lineRule="auto"/>
        <w:rPr>
          <w:rFonts w:asciiTheme="minorHAnsi" w:hAnsiTheme="minorHAnsi" w:cstheme="minorHAnsi"/>
        </w:rPr>
      </w:pPr>
    </w:p>
    <w:p w14:paraId="12705429" w14:textId="418D4696" w:rsidR="00842771" w:rsidRPr="008B009D" w:rsidRDefault="00842771"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In conclusion</w:t>
      </w:r>
      <w:r w:rsidR="00451886" w:rsidRPr="008B009D">
        <w:rPr>
          <w:rFonts w:asciiTheme="minorHAnsi" w:hAnsiTheme="minorHAnsi" w:cstheme="minorHAnsi"/>
        </w:rPr>
        <w:t>,</w:t>
      </w:r>
      <w:r w:rsidRPr="008B009D">
        <w:rPr>
          <w:rFonts w:asciiTheme="minorHAnsi" w:hAnsiTheme="minorHAnsi" w:cstheme="minorHAnsi"/>
        </w:rPr>
        <w:t xml:space="preserve"> professionals </w:t>
      </w:r>
      <w:r w:rsidR="00451886" w:rsidRPr="008B009D">
        <w:rPr>
          <w:rFonts w:asciiTheme="minorHAnsi" w:hAnsiTheme="minorHAnsi" w:cstheme="minorHAnsi"/>
        </w:rPr>
        <w:t>inside</w:t>
      </w:r>
      <w:r w:rsidRPr="008B009D">
        <w:rPr>
          <w:rFonts w:asciiTheme="minorHAnsi" w:hAnsiTheme="minorHAnsi" w:cstheme="minorHAnsi"/>
        </w:rPr>
        <w:t xml:space="preserve"> </w:t>
      </w:r>
      <w:r w:rsidR="00451886" w:rsidRPr="008B009D">
        <w:rPr>
          <w:rFonts w:asciiTheme="minorHAnsi" w:hAnsiTheme="minorHAnsi" w:cstheme="minorHAnsi"/>
        </w:rPr>
        <w:t>and</w:t>
      </w:r>
      <w:r w:rsidRPr="008B009D">
        <w:rPr>
          <w:rFonts w:asciiTheme="minorHAnsi" w:hAnsiTheme="minorHAnsi" w:cstheme="minorHAnsi"/>
        </w:rPr>
        <w:t xml:space="preserve"> outside the police </w:t>
      </w:r>
      <w:r w:rsidR="00451886" w:rsidRPr="008B009D">
        <w:rPr>
          <w:rFonts w:asciiTheme="minorHAnsi" w:hAnsiTheme="minorHAnsi" w:cstheme="minorHAnsi"/>
        </w:rPr>
        <w:t xml:space="preserve">must </w:t>
      </w:r>
      <w:r w:rsidRPr="008B009D">
        <w:rPr>
          <w:rFonts w:asciiTheme="minorHAnsi" w:hAnsiTheme="minorHAnsi" w:cstheme="minorHAnsi"/>
        </w:rPr>
        <w:t xml:space="preserve">take different approaches when considering the wellbeing and management of vulnerable people and people at risk of harm </w:t>
      </w:r>
      <w:r w:rsidR="004C0963" w:rsidRPr="008B009D">
        <w:rPr>
          <w:rFonts w:asciiTheme="minorHAnsi" w:hAnsiTheme="minorHAnsi" w:cstheme="minorHAnsi"/>
        </w:rPr>
        <w:t>during</w:t>
      </w:r>
      <w:r w:rsidRPr="008B009D">
        <w:rPr>
          <w:rFonts w:asciiTheme="minorHAnsi" w:hAnsiTheme="minorHAnsi" w:cstheme="minorHAnsi"/>
        </w:rPr>
        <w:t xml:space="preserve"> an investigation. To ensure the best outc</w:t>
      </w:r>
      <w:r w:rsidR="00451886" w:rsidRPr="008B009D">
        <w:rPr>
          <w:rFonts w:asciiTheme="minorHAnsi" w:hAnsiTheme="minorHAnsi" w:cstheme="minorHAnsi"/>
        </w:rPr>
        <w:t>ome,</w:t>
      </w:r>
      <w:r w:rsidRPr="008B009D">
        <w:rPr>
          <w:rFonts w:asciiTheme="minorHAnsi" w:hAnsiTheme="minorHAnsi" w:cstheme="minorHAnsi"/>
        </w:rPr>
        <w:t xml:space="preserve"> the different approaches must be used in conjunction with one </w:t>
      </w:r>
      <w:r w:rsidR="00451886" w:rsidRPr="008B009D">
        <w:rPr>
          <w:rFonts w:asciiTheme="minorHAnsi" w:hAnsiTheme="minorHAnsi" w:cstheme="minorHAnsi"/>
        </w:rPr>
        <w:t xml:space="preserve">another </w:t>
      </w:r>
      <w:r w:rsidRPr="008B009D">
        <w:rPr>
          <w:rFonts w:asciiTheme="minorHAnsi" w:hAnsiTheme="minorHAnsi" w:cstheme="minorHAnsi"/>
        </w:rPr>
        <w:t>whilst also considering the wishes of the complainant</w:t>
      </w:r>
      <w:r w:rsidR="00CE1E66" w:rsidRPr="008B009D">
        <w:rPr>
          <w:rFonts w:asciiTheme="minorHAnsi" w:hAnsiTheme="minorHAnsi" w:cstheme="minorHAnsi"/>
        </w:rPr>
        <w:t xml:space="preserve">. Information must be shared efficiently within the police as well as with partner agencies to guarantee the best and most appropriate outcome for the vulnerable person. </w:t>
      </w:r>
    </w:p>
    <w:p w14:paraId="19C3729F" w14:textId="7A10F80D" w:rsidR="00211695" w:rsidRPr="002D5D2E" w:rsidRDefault="00211695" w:rsidP="002D5D2E">
      <w:pPr>
        <w:overflowPunct/>
        <w:autoSpaceDE/>
        <w:autoSpaceDN/>
        <w:adjustRightInd/>
        <w:spacing w:line="480" w:lineRule="auto"/>
        <w:textAlignment w:val="auto"/>
        <w:rPr>
          <w:b/>
          <w:bCs/>
          <w:sz w:val="24"/>
          <w:szCs w:val="24"/>
        </w:rPr>
      </w:pPr>
    </w:p>
    <w:p w14:paraId="7809170F" w14:textId="73A5089C" w:rsidR="00211695" w:rsidRPr="002D5D2E" w:rsidRDefault="00E075AC" w:rsidP="002D5D2E">
      <w:pPr>
        <w:overflowPunct/>
        <w:autoSpaceDE/>
        <w:autoSpaceDN/>
        <w:adjustRightInd/>
        <w:spacing w:line="480" w:lineRule="auto"/>
        <w:textAlignment w:val="auto"/>
        <w:rPr>
          <w:b/>
          <w:bCs/>
          <w:sz w:val="24"/>
          <w:szCs w:val="24"/>
        </w:rPr>
      </w:pPr>
      <w:r w:rsidRPr="002D5D2E">
        <w:rPr>
          <w:b/>
          <w:bCs/>
          <w:sz w:val="24"/>
          <w:szCs w:val="24"/>
        </w:rPr>
        <w:t>Word count: 2188</w:t>
      </w:r>
    </w:p>
    <w:p w14:paraId="5263FC30" w14:textId="60CEA4D6" w:rsidR="00211695" w:rsidRDefault="00211695" w:rsidP="00211695">
      <w:pPr>
        <w:overflowPunct/>
        <w:autoSpaceDE/>
        <w:autoSpaceDN/>
        <w:adjustRightInd/>
        <w:textAlignment w:val="auto"/>
        <w:rPr>
          <w:b/>
          <w:bCs/>
          <w:sz w:val="24"/>
          <w:szCs w:val="24"/>
        </w:rPr>
      </w:pPr>
    </w:p>
    <w:p w14:paraId="7296990E" w14:textId="167A9CD5" w:rsidR="00211695" w:rsidRDefault="00211695" w:rsidP="00211695">
      <w:pPr>
        <w:overflowPunct/>
        <w:autoSpaceDE/>
        <w:autoSpaceDN/>
        <w:adjustRightInd/>
        <w:textAlignment w:val="auto"/>
        <w:rPr>
          <w:b/>
          <w:bCs/>
          <w:sz w:val="24"/>
          <w:szCs w:val="24"/>
        </w:rPr>
      </w:pPr>
    </w:p>
    <w:p w14:paraId="78DF5CD6" w14:textId="2BF96632" w:rsidR="00211695" w:rsidRDefault="00211695" w:rsidP="00211695">
      <w:pPr>
        <w:overflowPunct/>
        <w:autoSpaceDE/>
        <w:autoSpaceDN/>
        <w:adjustRightInd/>
        <w:textAlignment w:val="auto"/>
        <w:rPr>
          <w:b/>
          <w:bCs/>
          <w:sz w:val="24"/>
          <w:szCs w:val="24"/>
        </w:rPr>
      </w:pPr>
    </w:p>
    <w:p w14:paraId="19D247BC" w14:textId="3316BA49" w:rsidR="00211695" w:rsidRDefault="00211695" w:rsidP="00211695">
      <w:pPr>
        <w:overflowPunct/>
        <w:autoSpaceDE/>
        <w:autoSpaceDN/>
        <w:adjustRightInd/>
        <w:textAlignment w:val="auto"/>
        <w:rPr>
          <w:b/>
          <w:bCs/>
          <w:sz w:val="24"/>
          <w:szCs w:val="24"/>
        </w:rPr>
      </w:pPr>
    </w:p>
    <w:p w14:paraId="09F544D6" w14:textId="215E6FB4" w:rsidR="00211695" w:rsidRDefault="00211695" w:rsidP="00211695">
      <w:pPr>
        <w:overflowPunct/>
        <w:autoSpaceDE/>
        <w:autoSpaceDN/>
        <w:adjustRightInd/>
        <w:textAlignment w:val="auto"/>
        <w:rPr>
          <w:b/>
          <w:bCs/>
          <w:sz w:val="24"/>
          <w:szCs w:val="24"/>
        </w:rPr>
      </w:pPr>
    </w:p>
    <w:p w14:paraId="3EF01B71" w14:textId="1C5989BB" w:rsidR="00211695" w:rsidRDefault="00211695" w:rsidP="00211695">
      <w:pPr>
        <w:overflowPunct/>
        <w:autoSpaceDE/>
        <w:autoSpaceDN/>
        <w:adjustRightInd/>
        <w:textAlignment w:val="auto"/>
        <w:rPr>
          <w:b/>
          <w:bCs/>
          <w:sz w:val="24"/>
          <w:szCs w:val="24"/>
        </w:rPr>
      </w:pPr>
    </w:p>
    <w:p w14:paraId="32058FF2" w14:textId="1A6FF58F" w:rsidR="00211695" w:rsidRDefault="00211695" w:rsidP="00211695">
      <w:pPr>
        <w:overflowPunct/>
        <w:autoSpaceDE/>
        <w:autoSpaceDN/>
        <w:adjustRightInd/>
        <w:textAlignment w:val="auto"/>
        <w:rPr>
          <w:b/>
          <w:bCs/>
          <w:sz w:val="24"/>
          <w:szCs w:val="24"/>
        </w:rPr>
      </w:pPr>
    </w:p>
    <w:p w14:paraId="542C1CBB" w14:textId="3B570B19" w:rsidR="00211695" w:rsidRDefault="00211695" w:rsidP="00211695">
      <w:pPr>
        <w:overflowPunct/>
        <w:autoSpaceDE/>
        <w:autoSpaceDN/>
        <w:adjustRightInd/>
        <w:textAlignment w:val="auto"/>
        <w:rPr>
          <w:b/>
          <w:bCs/>
          <w:sz w:val="24"/>
          <w:szCs w:val="24"/>
        </w:rPr>
      </w:pPr>
    </w:p>
    <w:p w14:paraId="15519DC5" w14:textId="771E4051" w:rsidR="00211695" w:rsidRDefault="00211695" w:rsidP="00211695">
      <w:pPr>
        <w:overflowPunct/>
        <w:autoSpaceDE/>
        <w:autoSpaceDN/>
        <w:adjustRightInd/>
        <w:textAlignment w:val="auto"/>
        <w:rPr>
          <w:b/>
          <w:bCs/>
          <w:sz w:val="24"/>
          <w:szCs w:val="24"/>
        </w:rPr>
      </w:pPr>
    </w:p>
    <w:p w14:paraId="5E9654A4" w14:textId="483A031A" w:rsidR="00211695" w:rsidRDefault="00211695" w:rsidP="00211695">
      <w:pPr>
        <w:overflowPunct/>
        <w:autoSpaceDE/>
        <w:autoSpaceDN/>
        <w:adjustRightInd/>
        <w:textAlignment w:val="auto"/>
        <w:rPr>
          <w:b/>
          <w:bCs/>
          <w:sz w:val="24"/>
          <w:szCs w:val="24"/>
        </w:rPr>
      </w:pPr>
    </w:p>
    <w:p w14:paraId="7495C905" w14:textId="314DB715" w:rsidR="00211695" w:rsidRDefault="00211695" w:rsidP="00211695">
      <w:pPr>
        <w:overflowPunct/>
        <w:autoSpaceDE/>
        <w:autoSpaceDN/>
        <w:adjustRightInd/>
        <w:textAlignment w:val="auto"/>
        <w:rPr>
          <w:b/>
          <w:bCs/>
          <w:sz w:val="24"/>
          <w:szCs w:val="24"/>
        </w:rPr>
      </w:pPr>
    </w:p>
    <w:p w14:paraId="0D757A9F" w14:textId="6EEDDF01" w:rsidR="00211695" w:rsidRDefault="00211695" w:rsidP="00211695">
      <w:pPr>
        <w:overflowPunct/>
        <w:autoSpaceDE/>
        <w:autoSpaceDN/>
        <w:adjustRightInd/>
        <w:textAlignment w:val="auto"/>
        <w:rPr>
          <w:b/>
          <w:bCs/>
          <w:sz w:val="24"/>
          <w:szCs w:val="24"/>
        </w:rPr>
      </w:pPr>
    </w:p>
    <w:p w14:paraId="369120E0" w14:textId="78A7006C" w:rsidR="00211695" w:rsidRDefault="00211695" w:rsidP="00211695">
      <w:pPr>
        <w:overflowPunct/>
        <w:autoSpaceDE/>
        <w:autoSpaceDN/>
        <w:adjustRightInd/>
        <w:textAlignment w:val="auto"/>
        <w:rPr>
          <w:b/>
          <w:bCs/>
          <w:sz w:val="24"/>
          <w:szCs w:val="24"/>
        </w:rPr>
      </w:pPr>
    </w:p>
    <w:p w14:paraId="39C82147" w14:textId="4DB165F4" w:rsidR="00211695" w:rsidRDefault="00211695" w:rsidP="00211695">
      <w:pPr>
        <w:overflowPunct/>
        <w:autoSpaceDE/>
        <w:autoSpaceDN/>
        <w:adjustRightInd/>
        <w:textAlignment w:val="auto"/>
        <w:rPr>
          <w:b/>
          <w:bCs/>
          <w:sz w:val="24"/>
          <w:szCs w:val="24"/>
        </w:rPr>
      </w:pPr>
    </w:p>
    <w:p w14:paraId="29A10E38" w14:textId="77777777" w:rsidR="00211695" w:rsidRPr="00211695" w:rsidRDefault="00211695" w:rsidP="00211695">
      <w:pPr>
        <w:overflowPunct/>
        <w:autoSpaceDE/>
        <w:autoSpaceDN/>
        <w:adjustRightInd/>
        <w:textAlignment w:val="auto"/>
        <w:rPr>
          <w:b/>
          <w:bCs/>
          <w:sz w:val="24"/>
          <w:szCs w:val="24"/>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386B9E52" w14:textId="71D07E3F" w:rsidR="02D63252" w:rsidRDefault="02D63252" w:rsidP="5CE196A1">
      <w:pPr>
        <w:ind w:right="237"/>
        <w:jc w:val="both"/>
        <w:rPr>
          <w:b/>
          <w:bCs/>
          <w:color w:val="000000" w:themeColor="text1"/>
          <w:sz w:val="24"/>
          <w:szCs w:val="24"/>
        </w:rPr>
      </w:pPr>
    </w:p>
    <w:p w14:paraId="79AD64B5" w14:textId="77777777" w:rsidR="00E075AC" w:rsidRDefault="00E075AC" w:rsidP="00211695">
      <w:pPr>
        <w:ind w:right="237"/>
        <w:jc w:val="center"/>
        <w:rPr>
          <w:rFonts w:eastAsia="Arial"/>
          <w:b/>
          <w:bCs/>
          <w:color w:val="000000" w:themeColor="text1"/>
          <w:sz w:val="28"/>
          <w:szCs w:val="28"/>
          <w:u w:val="single"/>
        </w:rPr>
      </w:pPr>
    </w:p>
    <w:p w14:paraId="13C10210" w14:textId="77777777" w:rsidR="00E075AC" w:rsidRDefault="00E075AC" w:rsidP="00211695">
      <w:pPr>
        <w:ind w:right="237"/>
        <w:jc w:val="center"/>
        <w:rPr>
          <w:rFonts w:eastAsia="Arial"/>
          <w:b/>
          <w:bCs/>
          <w:color w:val="000000" w:themeColor="text1"/>
          <w:sz w:val="28"/>
          <w:szCs w:val="28"/>
          <w:u w:val="single"/>
        </w:rPr>
      </w:pPr>
    </w:p>
    <w:p w14:paraId="2F2B8E94" w14:textId="77777777" w:rsidR="00E075AC" w:rsidRDefault="00E075AC" w:rsidP="00211695">
      <w:pPr>
        <w:ind w:right="237"/>
        <w:jc w:val="center"/>
        <w:rPr>
          <w:rFonts w:eastAsia="Arial"/>
          <w:b/>
          <w:bCs/>
          <w:color w:val="000000" w:themeColor="text1"/>
          <w:sz w:val="28"/>
          <w:szCs w:val="28"/>
          <w:u w:val="single"/>
        </w:rPr>
      </w:pPr>
    </w:p>
    <w:p w14:paraId="4A9FEF9F" w14:textId="77777777" w:rsidR="00E075AC" w:rsidRDefault="00E075AC" w:rsidP="00211695">
      <w:pPr>
        <w:ind w:right="237"/>
        <w:jc w:val="center"/>
        <w:rPr>
          <w:rFonts w:eastAsia="Arial"/>
          <w:b/>
          <w:bCs/>
          <w:color w:val="000000" w:themeColor="text1"/>
          <w:sz w:val="28"/>
          <w:szCs w:val="28"/>
          <w:u w:val="single"/>
        </w:rPr>
      </w:pPr>
    </w:p>
    <w:p w14:paraId="65D6DDDB" w14:textId="77777777" w:rsidR="00E075AC" w:rsidRDefault="00E075AC" w:rsidP="00211695">
      <w:pPr>
        <w:ind w:right="237"/>
        <w:jc w:val="center"/>
        <w:rPr>
          <w:rFonts w:eastAsia="Arial"/>
          <w:b/>
          <w:bCs/>
          <w:color w:val="000000" w:themeColor="text1"/>
          <w:sz w:val="28"/>
          <w:szCs w:val="28"/>
          <w:u w:val="single"/>
        </w:rPr>
      </w:pPr>
    </w:p>
    <w:p w14:paraId="3F169A84" w14:textId="77777777" w:rsidR="00E075AC" w:rsidRDefault="00E075AC" w:rsidP="00211695">
      <w:pPr>
        <w:ind w:right="237"/>
        <w:jc w:val="center"/>
        <w:rPr>
          <w:rFonts w:eastAsia="Arial"/>
          <w:b/>
          <w:bCs/>
          <w:color w:val="000000" w:themeColor="text1"/>
          <w:sz w:val="28"/>
          <w:szCs w:val="28"/>
          <w:u w:val="single"/>
        </w:rPr>
      </w:pPr>
    </w:p>
    <w:p w14:paraId="6BDE2A1B" w14:textId="77777777" w:rsidR="00E075AC" w:rsidRDefault="00E075AC" w:rsidP="00211695">
      <w:pPr>
        <w:ind w:right="237"/>
        <w:jc w:val="center"/>
        <w:rPr>
          <w:rFonts w:eastAsia="Arial"/>
          <w:b/>
          <w:bCs/>
          <w:color w:val="000000" w:themeColor="text1"/>
          <w:sz w:val="28"/>
          <w:szCs w:val="28"/>
          <w:u w:val="single"/>
        </w:rPr>
      </w:pPr>
    </w:p>
    <w:p w14:paraId="02D3EDB9" w14:textId="77777777" w:rsidR="00E075AC" w:rsidRDefault="00E075AC" w:rsidP="00211695">
      <w:pPr>
        <w:ind w:right="237"/>
        <w:jc w:val="center"/>
        <w:rPr>
          <w:rFonts w:eastAsia="Arial"/>
          <w:b/>
          <w:bCs/>
          <w:color w:val="000000" w:themeColor="text1"/>
          <w:sz w:val="28"/>
          <w:szCs w:val="28"/>
          <w:u w:val="single"/>
        </w:rPr>
      </w:pPr>
    </w:p>
    <w:p w14:paraId="6204C541" w14:textId="77777777" w:rsidR="002D5D2E" w:rsidRDefault="002D5D2E" w:rsidP="002D5D2E">
      <w:pPr>
        <w:ind w:right="237"/>
        <w:rPr>
          <w:rFonts w:eastAsia="Arial"/>
          <w:b/>
          <w:bCs/>
          <w:color w:val="000000" w:themeColor="text1"/>
          <w:sz w:val="28"/>
          <w:szCs w:val="28"/>
          <w:u w:val="single"/>
        </w:rPr>
      </w:pPr>
    </w:p>
    <w:p w14:paraId="36095125" w14:textId="77777777" w:rsidR="00CE1E66" w:rsidRDefault="00CE1E66" w:rsidP="002D5D2E">
      <w:pPr>
        <w:ind w:right="237"/>
        <w:jc w:val="center"/>
        <w:rPr>
          <w:rFonts w:eastAsia="Arial"/>
          <w:b/>
          <w:bCs/>
          <w:color w:val="000000" w:themeColor="text1"/>
          <w:sz w:val="28"/>
          <w:szCs w:val="28"/>
          <w:u w:val="single"/>
        </w:rPr>
      </w:pPr>
    </w:p>
    <w:p w14:paraId="58751063" w14:textId="63D9CFE4" w:rsidR="13AD8C62" w:rsidRDefault="13AD8C62" w:rsidP="002D5D2E">
      <w:pPr>
        <w:ind w:right="237"/>
        <w:jc w:val="center"/>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5F79612C" w14:textId="4E91C753" w:rsidR="009370AE" w:rsidRDefault="009370AE" w:rsidP="009370AE">
      <w:pPr>
        <w:ind w:right="237"/>
        <w:jc w:val="both"/>
        <w:rPr>
          <w:b/>
          <w:bCs/>
          <w:color w:val="000000" w:themeColor="text1"/>
          <w:sz w:val="28"/>
          <w:szCs w:val="28"/>
        </w:rPr>
      </w:pPr>
    </w:p>
    <w:p w14:paraId="43FBFBF7" w14:textId="77777777" w:rsidR="00520A1A" w:rsidRDefault="00520A1A" w:rsidP="009370AE">
      <w:pPr>
        <w:ind w:right="237"/>
        <w:jc w:val="both"/>
        <w:rPr>
          <w:b/>
          <w:bCs/>
          <w:color w:val="000000" w:themeColor="text1"/>
          <w:sz w:val="28"/>
          <w:szCs w:val="28"/>
        </w:rPr>
      </w:pPr>
    </w:p>
    <w:p w14:paraId="122C4398" w14:textId="77777777" w:rsidR="00520A1A" w:rsidRDefault="00520A1A" w:rsidP="009370AE">
      <w:pPr>
        <w:ind w:right="237"/>
        <w:jc w:val="both"/>
        <w:rPr>
          <w:b/>
          <w:bCs/>
          <w:color w:val="000000" w:themeColor="text1"/>
          <w:sz w:val="28"/>
          <w:szCs w:val="28"/>
        </w:rPr>
      </w:pPr>
    </w:p>
    <w:p w14:paraId="28EE7BE4" w14:textId="77777777" w:rsidR="00520A1A" w:rsidRDefault="00520A1A" w:rsidP="009370AE">
      <w:pPr>
        <w:ind w:right="237"/>
        <w:jc w:val="both"/>
        <w:rPr>
          <w:b/>
          <w:bCs/>
          <w:color w:val="000000" w:themeColor="text1"/>
          <w:sz w:val="28"/>
          <w:szCs w:val="28"/>
        </w:rPr>
      </w:pPr>
    </w:p>
    <w:p w14:paraId="6D5F4A1F" w14:textId="77777777" w:rsidR="00520A1A" w:rsidRDefault="00520A1A" w:rsidP="009370AE">
      <w:pPr>
        <w:ind w:right="237"/>
        <w:jc w:val="both"/>
        <w:rPr>
          <w:b/>
          <w:bCs/>
          <w:color w:val="000000" w:themeColor="text1"/>
          <w:sz w:val="28"/>
          <w:szCs w:val="28"/>
        </w:rPr>
      </w:pPr>
    </w:p>
    <w:p w14:paraId="7AEC5AD7" w14:textId="77777777" w:rsidR="00520A1A" w:rsidRDefault="00520A1A" w:rsidP="009370AE">
      <w:pPr>
        <w:ind w:right="237"/>
        <w:jc w:val="both"/>
        <w:rPr>
          <w:b/>
          <w:bCs/>
          <w:color w:val="000000" w:themeColor="text1"/>
          <w:sz w:val="28"/>
          <w:szCs w:val="28"/>
        </w:rPr>
      </w:pPr>
    </w:p>
    <w:p w14:paraId="598722AF" w14:textId="77777777" w:rsidR="00520A1A" w:rsidRDefault="00520A1A" w:rsidP="009370AE">
      <w:pPr>
        <w:ind w:right="237"/>
        <w:jc w:val="both"/>
        <w:rPr>
          <w:b/>
          <w:bCs/>
          <w:color w:val="000000" w:themeColor="text1"/>
          <w:sz w:val="28"/>
          <w:szCs w:val="28"/>
        </w:rPr>
      </w:pPr>
    </w:p>
    <w:p w14:paraId="367EBD33" w14:textId="77777777" w:rsidR="00520A1A" w:rsidRDefault="00520A1A" w:rsidP="009370AE">
      <w:pPr>
        <w:ind w:right="237"/>
        <w:jc w:val="both"/>
        <w:rPr>
          <w:b/>
          <w:bCs/>
          <w:color w:val="000000" w:themeColor="text1"/>
          <w:sz w:val="28"/>
          <w:szCs w:val="28"/>
        </w:rPr>
      </w:pPr>
    </w:p>
    <w:p w14:paraId="5B1269E5" w14:textId="77777777" w:rsidR="00520A1A" w:rsidRDefault="00520A1A" w:rsidP="009370AE">
      <w:pPr>
        <w:ind w:right="237"/>
        <w:jc w:val="both"/>
        <w:rPr>
          <w:b/>
          <w:bCs/>
          <w:color w:val="000000" w:themeColor="text1"/>
          <w:sz w:val="28"/>
          <w:szCs w:val="28"/>
        </w:rPr>
      </w:pPr>
    </w:p>
    <w:p w14:paraId="6EDC0E6D" w14:textId="77777777" w:rsidR="00520A1A" w:rsidRDefault="00520A1A" w:rsidP="009370AE">
      <w:pPr>
        <w:ind w:right="237"/>
        <w:jc w:val="both"/>
        <w:rPr>
          <w:b/>
          <w:bCs/>
          <w:color w:val="000000" w:themeColor="text1"/>
          <w:sz w:val="28"/>
          <w:szCs w:val="28"/>
        </w:rPr>
      </w:pPr>
    </w:p>
    <w:p w14:paraId="3E895785" w14:textId="77777777" w:rsidR="00520A1A" w:rsidRDefault="00520A1A" w:rsidP="009370AE">
      <w:pPr>
        <w:ind w:right="237"/>
        <w:jc w:val="both"/>
        <w:rPr>
          <w:b/>
          <w:bCs/>
          <w:color w:val="000000" w:themeColor="text1"/>
          <w:sz w:val="28"/>
          <w:szCs w:val="28"/>
        </w:rPr>
      </w:pPr>
    </w:p>
    <w:p w14:paraId="3996BFE8" w14:textId="77777777" w:rsidR="00520A1A" w:rsidRDefault="00520A1A" w:rsidP="009370AE">
      <w:pPr>
        <w:ind w:right="237"/>
        <w:jc w:val="both"/>
        <w:rPr>
          <w:b/>
          <w:bCs/>
          <w:color w:val="000000" w:themeColor="text1"/>
          <w:sz w:val="28"/>
          <w:szCs w:val="28"/>
        </w:rPr>
      </w:pPr>
    </w:p>
    <w:p w14:paraId="0D5994A8" w14:textId="77777777" w:rsidR="00520A1A" w:rsidRDefault="00520A1A" w:rsidP="009370AE">
      <w:pPr>
        <w:ind w:right="237"/>
        <w:jc w:val="both"/>
        <w:rPr>
          <w:b/>
          <w:bCs/>
          <w:color w:val="000000" w:themeColor="text1"/>
          <w:sz w:val="28"/>
          <w:szCs w:val="28"/>
        </w:rPr>
      </w:pPr>
    </w:p>
    <w:p w14:paraId="21B035E8" w14:textId="77777777" w:rsidR="00520A1A" w:rsidRDefault="00520A1A" w:rsidP="009370AE">
      <w:pPr>
        <w:ind w:right="237"/>
        <w:jc w:val="both"/>
        <w:rPr>
          <w:b/>
          <w:bCs/>
          <w:color w:val="000000" w:themeColor="text1"/>
          <w:sz w:val="28"/>
          <w:szCs w:val="28"/>
        </w:rPr>
      </w:pPr>
    </w:p>
    <w:p w14:paraId="217AA360" w14:textId="77777777" w:rsidR="00520A1A" w:rsidRDefault="00520A1A" w:rsidP="009370AE">
      <w:pPr>
        <w:ind w:right="237"/>
        <w:jc w:val="both"/>
        <w:rPr>
          <w:b/>
          <w:bCs/>
          <w:color w:val="000000" w:themeColor="text1"/>
          <w:sz w:val="28"/>
          <w:szCs w:val="28"/>
        </w:rPr>
      </w:pPr>
    </w:p>
    <w:p w14:paraId="6E9BFE0A" w14:textId="77777777" w:rsidR="00520A1A" w:rsidRDefault="00520A1A" w:rsidP="009370AE">
      <w:pPr>
        <w:ind w:right="237"/>
        <w:jc w:val="both"/>
        <w:rPr>
          <w:b/>
          <w:bCs/>
          <w:color w:val="000000" w:themeColor="text1"/>
          <w:sz w:val="28"/>
          <w:szCs w:val="28"/>
        </w:rPr>
      </w:pPr>
    </w:p>
    <w:p w14:paraId="17D05C95" w14:textId="77777777" w:rsidR="00520A1A" w:rsidRDefault="00520A1A" w:rsidP="009370AE">
      <w:pPr>
        <w:ind w:right="237"/>
        <w:jc w:val="both"/>
        <w:rPr>
          <w:b/>
          <w:bCs/>
          <w:color w:val="000000" w:themeColor="text1"/>
          <w:sz w:val="28"/>
          <w:szCs w:val="28"/>
        </w:rPr>
      </w:pPr>
    </w:p>
    <w:p w14:paraId="572373AF" w14:textId="77777777" w:rsidR="00520A1A" w:rsidRDefault="00520A1A" w:rsidP="009370AE">
      <w:pPr>
        <w:ind w:right="237"/>
        <w:jc w:val="both"/>
        <w:rPr>
          <w:b/>
          <w:bCs/>
          <w:color w:val="000000" w:themeColor="text1"/>
          <w:sz w:val="28"/>
          <w:szCs w:val="28"/>
        </w:rPr>
      </w:pPr>
    </w:p>
    <w:p w14:paraId="28D166B3" w14:textId="77777777" w:rsidR="00520A1A" w:rsidRDefault="00520A1A" w:rsidP="009370AE">
      <w:pPr>
        <w:ind w:right="237"/>
        <w:jc w:val="both"/>
        <w:rPr>
          <w:b/>
          <w:bCs/>
          <w:color w:val="000000" w:themeColor="text1"/>
          <w:sz w:val="28"/>
          <w:szCs w:val="28"/>
        </w:rPr>
      </w:pPr>
    </w:p>
    <w:p w14:paraId="177E0EDD" w14:textId="77777777" w:rsidR="00520A1A" w:rsidRDefault="00520A1A" w:rsidP="009370AE">
      <w:pPr>
        <w:ind w:right="237"/>
        <w:jc w:val="both"/>
        <w:rPr>
          <w:b/>
          <w:bCs/>
          <w:color w:val="000000" w:themeColor="text1"/>
          <w:sz w:val="28"/>
          <w:szCs w:val="28"/>
        </w:rPr>
      </w:pPr>
    </w:p>
    <w:p w14:paraId="5D92654A" w14:textId="6A52F6BB" w:rsidR="002A39A3" w:rsidRPr="008B009D" w:rsidRDefault="002A39A3"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xml:space="preserve">During a complex investigation into a report of criminal damage and affray, I utilised </w:t>
      </w:r>
      <w:r w:rsidR="00F54C8C" w:rsidRPr="008B009D">
        <w:rPr>
          <w:rFonts w:asciiTheme="minorHAnsi" w:hAnsiTheme="minorHAnsi" w:cstheme="minorHAnsi"/>
        </w:rPr>
        <w:t>several</w:t>
      </w:r>
      <w:r w:rsidRPr="008B009D">
        <w:rPr>
          <w:rFonts w:asciiTheme="minorHAnsi" w:hAnsiTheme="minorHAnsi" w:cstheme="minorHAnsi"/>
        </w:rPr>
        <w:t xml:space="preserve"> fast-track actions to progress the investigation. Fast track actions are a set of principles best utilised during the "Golden Hour" which is the initial stage of an investigation when material is most abundant</w:t>
      </w:r>
      <w:r w:rsidR="00A53C61" w:rsidRPr="008B009D">
        <w:rPr>
          <w:rFonts w:asciiTheme="minorHAnsi" w:hAnsiTheme="minorHAnsi" w:cstheme="minorHAnsi"/>
        </w:rPr>
        <w:t xml:space="preserve"> (Stainton et al., 2022</w:t>
      </w:r>
      <w:r w:rsidRPr="008B009D">
        <w:rPr>
          <w:rFonts w:asciiTheme="minorHAnsi" w:hAnsiTheme="minorHAnsi" w:cstheme="minorHAnsi"/>
        </w:rPr>
        <w:t>).</w:t>
      </w:r>
      <w:r w:rsidR="00DE36D3" w:rsidRPr="008B009D">
        <w:rPr>
          <w:rFonts w:asciiTheme="minorHAnsi" w:hAnsiTheme="minorHAnsi" w:cstheme="minorHAnsi"/>
        </w:rPr>
        <w:t xml:space="preserve"> This essay will include a critical evaluation of the use of fast-track actions during the investigation along with an evaluation in to how I supported the victim, witnesses and the offender throughout the investigative process whilst managing my own personal values and attitudes.</w:t>
      </w:r>
      <w:r w:rsidR="00530D99" w:rsidRPr="008B009D">
        <w:rPr>
          <w:rFonts w:asciiTheme="minorHAnsi" w:hAnsiTheme="minorHAnsi" w:cstheme="minorHAnsi"/>
        </w:rPr>
        <w:t xml:space="preserve"> I will use Gibbs’ (1988) reflective model to structure this essay. </w:t>
      </w:r>
      <w:r w:rsidR="00DE36D3" w:rsidRPr="008B009D">
        <w:rPr>
          <w:rFonts w:asciiTheme="minorHAnsi" w:hAnsiTheme="minorHAnsi" w:cstheme="minorHAnsi"/>
        </w:rPr>
        <w:t xml:space="preserve"> </w:t>
      </w:r>
      <w:r w:rsidRPr="008B009D">
        <w:rPr>
          <w:rFonts w:asciiTheme="minorHAnsi" w:hAnsiTheme="minorHAnsi" w:cstheme="minorHAnsi"/>
        </w:rPr>
        <w:t xml:space="preserve">  </w:t>
      </w:r>
    </w:p>
    <w:p w14:paraId="5444B2E1" w14:textId="77777777" w:rsidR="002A39A3" w:rsidRPr="008B009D" w:rsidRDefault="002A39A3"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w:t>
      </w:r>
    </w:p>
    <w:p w14:paraId="1620D518" w14:textId="175A9C77" w:rsidR="002A39A3" w:rsidRPr="008B009D" w:rsidRDefault="002A39A3"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xml:space="preserve">A person commits criminal damage if without lawful excuse they destroy or damage property belonging to another, either intending to destroy or damage the property or they are reckless as to whether the property would be destroyed or damaged </w:t>
      </w:r>
      <w:r w:rsidR="00A53C61" w:rsidRPr="008B009D">
        <w:rPr>
          <w:rFonts w:asciiTheme="minorHAnsi" w:hAnsiTheme="minorHAnsi" w:cstheme="minorHAnsi"/>
        </w:rPr>
        <w:t>(CPS, 2007</w:t>
      </w:r>
      <w:r w:rsidRPr="008B009D">
        <w:rPr>
          <w:rFonts w:asciiTheme="minorHAnsi" w:hAnsiTheme="minorHAnsi" w:cstheme="minorHAnsi"/>
        </w:rPr>
        <w:t xml:space="preserve">). In this report, the complainant states an unknown male approached her car holding what she described as a large knife which he used to smash the rear windshield of her car. As the suspect is alleged to have been wielding a knife in her direction causing her to fear for her safety, the suspect was arrested for affray. As per the definition, a person is guilty of affray if he uses or threatens unlawful violence towards another and his conduct is such as would cause a person of reasonable firmness present at the scene to fear for his personal safety </w:t>
      </w:r>
      <w:r w:rsidR="00C04315" w:rsidRPr="008B009D">
        <w:rPr>
          <w:rFonts w:asciiTheme="minorHAnsi" w:hAnsiTheme="minorHAnsi" w:cstheme="minorHAnsi"/>
        </w:rPr>
        <w:t>(CPS, 2022</w:t>
      </w:r>
      <w:r w:rsidRPr="008B009D">
        <w:rPr>
          <w:rFonts w:asciiTheme="minorHAnsi" w:hAnsiTheme="minorHAnsi" w:cstheme="minorHAnsi"/>
        </w:rPr>
        <w:t xml:space="preserve">). </w:t>
      </w:r>
    </w:p>
    <w:p w14:paraId="049BAAA7" w14:textId="77777777" w:rsidR="002A39A3" w:rsidRPr="008B009D" w:rsidRDefault="002A39A3"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w:t>
      </w:r>
    </w:p>
    <w:p w14:paraId="62EE6D3B" w14:textId="0A8A902B" w:rsidR="002A39A3" w:rsidRPr="008B009D" w:rsidRDefault="002A39A3"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xml:space="preserve">One of the fast-track actions utilised during this investigation was house to house enquiries in the streets surrounding the area where this incident took place. The reason for conducting house to house enquiries is to help identify any potential witnesses to the </w:t>
      </w:r>
      <w:r w:rsidRPr="008B009D">
        <w:rPr>
          <w:rFonts w:asciiTheme="minorHAnsi" w:hAnsiTheme="minorHAnsi" w:cstheme="minorHAnsi"/>
        </w:rPr>
        <w:lastRenderedPageBreak/>
        <w:t xml:space="preserve">incident or anyone who may be in possession of information which is useful for the investigation. This was conducted by response police officers immediately after the incident took place which is very important as it will be when the information is most fresh in people's minds. It also provides reassurance to the victim and others that the police are </w:t>
      </w:r>
      <w:proofErr w:type="gramStart"/>
      <w:r w:rsidRPr="008B009D">
        <w:rPr>
          <w:rFonts w:asciiTheme="minorHAnsi" w:hAnsiTheme="minorHAnsi" w:cstheme="minorHAnsi"/>
        </w:rPr>
        <w:t>taking action</w:t>
      </w:r>
      <w:proofErr w:type="gramEnd"/>
      <w:r w:rsidRPr="008B009D">
        <w:rPr>
          <w:rFonts w:asciiTheme="minorHAnsi" w:hAnsiTheme="minorHAnsi" w:cstheme="minorHAnsi"/>
        </w:rPr>
        <w:t xml:space="preserve"> which will help increase confidence and trust in the police. It is important that the officers conducting house to house enquiries record any detail and information gathered so that the investigating officers can follow up where necessary. In this case, information was left out meaning that house to house had to be revisited. This can make the police look incompetent and there is a risk that people may lose trust in the police therefore making them less likely to share information which could help with the investigation.</w:t>
      </w:r>
      <w:r w:rsidR="00530D99" w:rsidRPr="008B009D">
        <w:rPr>
          <w:rFonts w:asciiTheme="minorHAnsi" w:hAnsiTheme="minorHAnsi" w:cstheme="minorHAnsi"/>
        </w:rPr>
        <w:t xml:space="preserve"> I ensured that I was courteous and professional when conducting house to house enquiries to increase public confidence in the police. I found that the public were engaging, and they were willing to share information with me which made the process easier. In future I would approach the situation in a similar way to which I did as it reflects my morals. As the initial attending officers lacked detail in their reports, it </w:t>
      </w:r>
      <w:r w:rsidR="00B02C93" w:rsidRPr="008B009D">
        <w:rPr>
          <w:rFonts w:asciiTheme="minorHAnsi" w:hAnsiTheme="minorHAnsi" w:cstheme="minorHAnsi"/>
        </w:rPr>
        <w:t xml:space="preserve">made me realise the importance of comprehensive updates which I will remember going forward with future investigations. </w:t>
      </w:r>
    </w:p>
    <w:p w14:paraId="6FE162D9" w14:textId="77777777" w:rsidR="002A39A3" w:rsidRPr="008B009D" w:rsidRDefault="002A39A3"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xml:space="preserve"> </w:t>
      </w:r>
    </w:p>
    <w:p w14:paraId="349A06AF" w14:textId="6B56CBE4" w:rsidR="002A39A3" w:rsidRPr="008B009D" w:rsidRDefault="002A39A3"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xml:space="preserve">Whilst conducting house to house enquiries, </w:t>
      </w:r>
      <w:r w:rsidR="00B406D9" w:rsidRPr="008B009D">
        <w:rPr>
          <w:rFonts w:asciiTheme="minorHAnsi" w:hAnsiTheme="minorHAnsi" w:cstheme="minorHAnsi"/>
        </w:rPr>
        <w:t>I was also looking</w:t>
      </w:r>
      <w:r w:rsidRPr="008B009D">
        <w:rPr>
          <w:rFonts w:asciiTheme="minorHAnsi" w:hAnsiTheme="minorHAnsi" w:cstheme="minorHAnsi"/>
        </w:rPr>
        <w:t xml:space="preserve"> for any CCTV cameras that cover the area where the incident took place. CCTV allows those viewing it to visualise aspects of the crime being described, and it can assist in identifying any witnesses, suspects and offences being committed</w:t>
      </w:r>
      <w:r w:rsidR="00C04315" w:rsidRPr="008B009D">
        <w:rPr>
          <w:rFonts w:asciiTheme="minorHAnsi" w:hAnsiTheme="minorHAnsi" w:cstheme="minorHAnsi"/>
        </w:rPr>
        <w:t xml:space="preserve"> (College of Policing, 2024</w:t>
      </w:r>
      <w:r w:rsidR="00B406D9" w:rsidRPr="008B009D">
        <w:rPr>
          <w:rFonts w:asciiTheme="minorHAnsi" w:hAnsiTheme="minorHAnsi" w:cstheme="minorHAnsi"/>
        </w:rPr>
        <w:t xml:space="preserve">. Due to advances in technology and CCTV cameras being more accessible, there are more cameras around therefore there is more of a chance that incidents are captured on camera. </w:t>
      </w:r>
      <w:r w:rsidRPr="008B009D">
        <w:rPr>
          <w:rFonts w:asciiTheme="minorHAnsi" w:hAnsiTheme="minorHAnsi" w:cstheme="minorHAnsi"/>
        </w:rPr>
        <w:t xml:space="preserve">A study where CCTV cameras on a British railway network were analysed and found that of the 251,195 crimes recorded over a </w:t>
      </w:r>
      <w:r w:rsidRPr="008B009D">
        <w:rPr>
          <w:rFonts w:asciiTheme="minorHAnsi" w:hAnsiTheme="minorHAnsi" w:cstheme="minorHAnsi"/>
        </w:rPr>
        <w:lastRenderedPageBreak/>
        <w:t>four-year period, CCTV video was available in 45% of those cases</w:t>
      </w:r>
      <w:r w:rsidR="00C04315" w:rsidRPr="008B009D">
        <w:rPr>
          <w:rFonts w:asciiTheme="minorHAnsi" w:hAnsiTheme="minorHAnsi" w:cstheme="minorHAnsi"/>
        </w:rPr>
        <w:t xml:space="preserve"> (Ashby, 2017).</w:t>
      </w:r>
      <w:r w:rsidR="00B406D9" w:rsidRPr="008B009D">
        <w:rPr>
          <w:rFonts w:asciiTheme="minorHAnsi" w:hAnsiTheme="minorHAnsi" w:cstheme="minorHAnsi"/>
        </w:rPr>
        <w:t xml:space="preserve"> There are conflicting opinions regarding the usefulness of CCTV cameras in investigations as the UK Government describes CCTV as “vital” in the detection of offenders, (Porter, 2016), meanwhile The Metropolitan Police Department (2007) in Washington, DC say that CCTV is often “invaluable in police investigations”.</w:t>
      </w:r>
    </w:p>
    <w:p w14:paraId="13FF3820" w14:textId="64075EB8" w:rsidR="002A39A3" w:rsidRPr="008B009D" w:rsidRDefault="00530D99"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xml:space="preserve">CCTV was recovered from a bus which stopped at the scene of the incident which captured the offender getting into a car and driving off from the scene which corroborated the account of the complainant. </w:t>
      </w:r>
      <w:r w:rsidR="002A39A3" w:rsidRPr="008B009D">
        <w:rPr>
          <w:rFonts w:asciiTheme="minorHAnsi" w:hAnsiTheme="minorHAnsi" w:cstheme="minorHAnsi"/>
        </w:rPr>
        <w:t xml:space="preserve">In conclusion, when CCTV is available it is very useful during the investigation process however it is not always available therefore it is important to always consider other actions. </w:t>
      </w:r>
      <w:r w:rsidR="00B02C93" w:rsidRPr="008B009D">
        <w:rPr>
          <w:rFonts w:asciiTheme="minorHAnsi" w:hAnsiTheme="minorHAnsi" w:cstheme="minorHAnsi"/>
        </w:rPr>
        <w:t xml:space="preserve">I will always look for some form of CCTV or video recording equipment in future as it is a good form of evidence. </w:t>
      </w:r>
    </w:p>
    <w:p w14:paraId="5AFFF01A" w14:textId="77777777" w:rsidR="00C749C2" w:rsidRPr="008B009D" w:rsidRDefault="00C749C2" w:rsidP="008B009D">
      <w:pPr>
        <w:pStyle w:val="NormalWeb"/>
        <w:spacing w:before="0" w:beforeAutospacing="0" w:after="0" w:afterAutospacing="0" w:line="480" w:lineRule="auto"/>
        <w:rPr>
          <w:rFonts w:asciiTheme="minorHAnsi" w:hAnsiTheme="minorHAnsi" w:cstheme="minorHAnsi"/>
        </w:rPr>
      </w:pPr>
    </w:p>
    <w:p w14:paraId="7C421CCE" w14:textId="13F7AB78" w:rsidR="00C749C2" w:rsidRPr="008B009D" w:rsidRDefault="00C749C2"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In addition to CCTV, I</w:t>
      </w:r>
      <w:r w:rsidRPr="008B009D">
        <w:rPr>
          <w:rFonts w:asciiTheme="minorHAnsi" w:hAnsiTheme="minorHAnsi" w:cstheme="minorHAnsi"/>
        </w:rPr>
        <w:t xml:space="preserve"> </w:t>
      </w:r>
      <w:r w:rsidR="002C6BCC" w:rsidRPr="008B009D">
        <w:rPr>
          <w:rFonts w:asciiTheme="minorHAnsi" w:hAnsiTheme="minorHAnsi" w:cstheme="minorHAnsi"/>
        </w:rPr>
        <w:t>identified</w:t>
      </w:r>
      <w:r w:rsidRPr="008B009D">
        <w:rPr>
          <w:rFonts w:asciiTheme="minorHAnsi" w:hAnsiTheme="minorHAnsi" w:cstheme="minorHAnsi"/>
        </w:rPr>
        <w:t xml:space="preserve"> a resident in a house overlooking the scene of the incident who had filmed </w:t>
      </w:r>
      <w:r w:rsidRPr="008B009D">
        <w:rPr>
          <w:rFonts w:asciiTheme="minorHAnsi" w:hAnsiTheme="minorHAnsi" w:cstheme="minorHAnsi"/>
        </w:rPr>
        <w:t xml:space="preserve">part of the lead up to the incident on their mobile phone. </w:t>
      </w:r>
      <w:r w:rsidR="00541B17" w:rsidRPr="008B009D">
        <w:rPr>
          <w:rFonts w:asciiTheme="minorHAnsi" w:hAnsiTheme="minorHAnsi" w:cstheme="minorHAnsi"/>
        </w:rPr>
        <w:t xml:space="preserve">The footage showed a male and a female arguing by </w:t>
      </w:r>
      <w:r w:rsidRPr="008B009D">
        <w:rPr>
          <w:rFonts w:asciiTheme="minorHAnsi" w:hAnsiTheme="minorHAnsi" w:cstheme="minorHAnsi"/>
        </w:rPr>
        <w:t xml:space="preserve">a </w:t>
      </w:r>
      <w:r w:rsidRPr="008B009D">
        <w:rPr>
          <w:rFonts w:asciiTheme="minorHAnsi" w:hAnsiTheme="minorHAnsi" w:cstheme="minorHAnsi"/>
        </w:rPr>
        <w:t>white vehicle matching the description given by the complainant</w:t>
      </w:r>
      <w:r w:rsidR="00541B17" w:rsidRPr="008B009D">
        <w:rPr>
          <w:rFonts w:asciiTheme="minorHAnsi" w:hAnsiTheme="minorHAnsi" w:cstheme="minorHAnsi"/>
        </w:rPr>
        <w:t xml:space="preserve"> therefore</w:t>
      </w:r>
      <w:r w:rsidRPr="008B009D">
        <w:rPr>
          <w:rFonts w:asciiTheme="minorHAnsi" w:hAnsiTheme="minorHAnsi" w:cstheme="minorHAnsi"/>
        </w:rPr>
        <w:t xml:space="preserve"> I seized this piece of footage to be used as evidence. I used</w:t>
      </w:r>
      <w:r w:rsidRPr="008B009D">
        <w:rPr>
          <w:rFonts w:asciiTheme="minorHAnsi" w:hAnsiTheme="minorHAnsi" w:cstheme="minorHAnsi"/>
        </w:rPr>
        <w:t xml:space="preserve"> Automatic Number Plate Recognition (ANPR) </w:t>
      </w:r>
      <w:r w:rsidRPr="008B009D">
        <w:rPr>
          <w:rFonts w:asciiTheme="minorHAnsi" w:hAnsiTheme="minorHAnsi" w:cstheme="minorHAnsi"/>
        </w:rPr>
        <w:t>on the vehicle as it</w:t>
      </w:r>
      <w:r w:rsidRPr="008B009D">
        <w:rPr>
          <w:rFonts w:asciiTheme="minorHAnsi" w:hAnsiTheme="minorHAnsi" w:cstheme="minorHAnsi"/>
        </w:rPr>
        <w:t xml:space="preserve"> was used by the suspect to flee the scene of the incident. ANPR automatically reads vehicle registration marks (VRM) and compares them against database records, and it is used by the police as a tactical option to disrupt, prevent and detect criminal activity (College of Policing, 2013a). In this case the VRM was not known however the make and model of the car was which could also be used to compare against the records held. ANPR is a very useful resource when there is sufficient information known to use it such as the VRM or information regarding the make and model of the car. In this case, ANPR was not the most useful action as the direction of travel of the </w:t>
      </w:r>
      <w:r w:rsidRPr="008B009D">
        <w:rPr>
          <w:rFonts w:asciiTheme="minorHAnsi" w:hAnsiTheme="minorHAnsi" w:cstheme="minorHAnsi"/>
        </w:rPr>
        <w:lastRenderedPageBreak/>
        <w:t>vehicle was unknown. The make and model of the vehicle was very popular therefore there were several matches on the database however none of the matches were relevant to the investigation. In conclusion, it is good to consider ANPR as an option, but it cannot be relied upon as it does not capture everything.</w:t>
      </w:r>
      <w:r w:rsidR="00541B17" w:rsidRPr="008B009D">
        <w:rPr>
          <w:rFonts w:asciiTheme="minorHAnsi" w:hAnsiTheme="minorHAnsi" w:cstheme="minorHAnsi"/>
        </w:rPr>
        <w:t xml:space="preserve"> In future I would consider sending the footage to a specialist department within the police to see if they could enhance the footage as this would have assisted in identifying the VRM. This would have enabled me to identify the offender more quickly. </w:t>
      </w:r>
    </w:p>
    <w:p w14:paraId="6403B12E" w14:textId="77777777" w:rsidR="00C749C2" w:rsidRPr="008B009D" w:rsidRDefault="00C749C2" w:rsidP="008B009D">
      <w:pPr>
        <w:pStyle w:val="NormalWeb"/>
        <w:spacing w:before="0" w:beforeAutospacing="0" w:after="0" w:afterAutospacing="0" w:line="480" w:lineRule="auto"/>
        <w:rPr>
          <w:rFonts w:asciiTheme="minorHAnsi" w:hAnsiTheme="minorHAnsi" w:cstheme="minorHAnsi"/>
        </w:rPr>
      </w:pPr>
    </w:p>
    <w:p w14:paraId="71FFDA14" w14:textId="77777777" w:rsidR="000F1AC3" w:rsidRPr="008B009D" w:rsidRDefault="00541B17"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As the offender was still unknown, f</w:t>
      </w:r>
      <w:r w:rsidR="004021B8" w:rsidRPr="008B009D">
        <w:rPr>
          <w:rFonts w:asciiTheme="minorHAnsi" w:hAnsiTheme="minorHAnsi" w:cstheme="minorHAnsi"/>
        </w:rPr>
        <w:t>orensic analysis became a priority fast track action</w:t>
      </w:r>
      <w:r w:rsidRPr="008B009D">
        <w:rPr>
          <w:rFonts w:asciiTheme="minorHAnsi" w:hAnsiTheme="minorHAnsi" w:cstheme="minorHAnsi"/>
        </w:rPr>
        <w:t xml:space="preserve"> to identify him. </w:t>
      </w:r>
      <w:r w:rsidR="004021B8" w:rsidRPr="008B009D">
        <w:rPr>
          <w:rFonts w:asciiTheme="minorHAnsi" w:hAnsiTheme="minorHAnsi" w:cstheme="minorHAnsi"/>
        </w:rPr>
        <w:t xml:space="preserve">The </w:t>
      </w:r>
      <w:proofErr w:type="spellStart"/>
      <w:r w:rsidR="004021B8" w:rsidRPr="008B009D">
        <w:rPr>
          <w:rFonts w:asciiTheme="minorHAnsi" w:hAnsiTheme="minorHAnsi" w:cstheme="minorHAnsi"/>
        </w:rPr>
        <w:t>Locard's</w:t>
      </w:r>
      <w:proofErr w:type="spellEnd"/>
      <w:r w:rsidR="004021B8" w:rsidRPr="008B009D">
        <w:rPr>
          <w:rFonts w:asciiTheme="minorHAnsi" w:hAnsiTheme="minorHAnsi" w:cstheme="minorHAnsi"/>
        </w:rPr>
        <w:t xml:space="preserve"> Principle of exchange was formulated by Dr Ed</w:t>
      </w:r>
      <w:r w:rsidR="00B02C93" w:rsidRPr="008B009D">
        <w:rPr>
          <w:rFonts w:asciiTheme="minorHAnsi" w:hAnsiTheme="minorHAnsi" w:cstheme="minorHAnsi"/>
        </w:rPr>
        <w:t>mond</w:t>
      </w:r>
      <w:r w:rsidR="004021B8" w:rsidRPr="008B009D">
        <w:rPr>
          <w:rFonts w:asciiTheme="minorHAnsi" w:hAnsiTheme="minorHAnsi" w:cstheme="minorHAnsi"/>
        </w:rPr>
        <w:t xml:space="preserve"> </w:t>
      </w:r>
      <w:proofErr w:type="spellStart"/>
      <w:r w:rsidR="004021B8" w:rsidRPr="008B009D">
        <w:rPr>
          <w:rFonts w:asciiTheme="minorHAnsi" w:hAnsiTheme="minorHAnsi" w:cstheme="minorHAnsi"/>
        </w:rPr>
        <w:t>Locard</w:t>
      </w:r>
      <w:proofErr w:type="spellEnd"/>
      <w:r w:rsidR="004021B8" w:rsidRPr="008B009D">
        <w:rPr>
          <w:rFonts w:asciiTheme="minorHAnsi" w:hAnsiTheme="minorHAnsi" w:cstheme="minorHAnsi"/>
        </w:rPr>
        <w:t xml:space="preserve"> and states that every contact leaves a trace</w:t>
      </w:r>
      <w:r w:rsidR="00B02C93" w:rsidRPr="008B009D">
        <w:rPr>
          <w:rFonts w:asciiTheme="minorHAnsi" w:hAnsiTheme="minorHAnsi" w:cstheme="minorHAnsi"/>
        </w:rPr>
        <w:t xml:space="preserve"> (Sauzier and Lewis, 2023)</w:t>
      </w:r>
      <w:r w:rsidR="004021B8" w:rsidRPr="008B009D">
        <w:rPr>
          <w:rFonts w:asciiTheme="minorHAnsi" w:hAnsiTheme="minorHAnsi" w:cstheme="minorHAnsi"/>
        </w:rPr>
        <w:t>. What this means is that anyone who enters a scene takes something from the scene away with them and leaves something of themselves behind</w:t>
      </w:r>
      <w:r w:rsidR="00C04315" w:rsidRPr="008B009D">
        <w:rPr>
          <w:rFonts w:asciiTheme="minorHAnsi" w:hAnsiTheme="minorHAnsi" w:cstheme="minorHAnsi"/>
        </w:rPr>
        <w:t>, for example DNA, fingerprints, footwear marks, or fibres</w:t>
      </w:r>
      <w:r w:rsidR="004021B8" w:rsidRPr="008B009D">
        <w:rPr>
          <w:rFonts w:asciiTheme="minorHAnsi" w:hAnsiTheme="minorHAnsi" w:cstheme="minorHAnsi"/>
        </w:rPr>
        <w:t xml:space="preserve"> </w:t>
      </w:r>
      <w:r w:rsidR="00C04315" w:rsidRPr="008B009D">
        <w:rPr>
          <w:rFonts w:asciiTheme="minorHAnsi" w:hAnsiTheme="minorHAnsi" w:cstheme="minorHAnsi"/>
        </w:rPr>
        <w:t xml:space="preserve">(College of Policing, 2017). </w:t>
      </w:r>
      <w:r w:rsidR="004021B8" w:rsidRPr="008B009D">
        <w:rPr>
          <w:rFonts w:asciiTheme="minorHAnsi" w:hAnsiTheme="minorHAnsi" w:cstheme="minorHAnsi"/>
        </w:rPr>
        <w:t>As stated by</w:t>
      </w:r>
      <w:r w:rsidRPr="008B009D">
        <w:rPr>
          <w:rFonts w:asciiTheme="minorHAnsi" w:hAnsiTheme="minorHAnsi" w:cstheme="minorHAnsi"/>
        </w:rPr>
        <w:t xml:space="preserve"> </w:t>
      </w:r>
      <w:r w:rsidR="00C04315" w:rsidRPr="008B009D">
        <w:rPr>
          <w:rFonts w:asciiTheme="minorHAnsi" w:hAnsiTheme="minorHAnsi" w:cstheme="minorHAnsi"/>
        </w:rPr>
        <w:t xml:space="preserve">Rose </w:t>
      </w:r>
      <w:r w:rsidRPr="008B009D">
        <w:rPr>
          <w:rFonts w:asciiTheme="minorHAnsi" w:hAnsiTheme="minorHAnsi" w:cstheme="minorHAnsi"/>
        </w:rPr>
        <w:t>(</w:t>
      </w:r>
      <w:r w:rsidR="00C04315" w:rsidRPr="008B009D">
        <w:rPr>
          <w:rFonts w:asciiTheme="minorHAnsi" w:hAnsiTheme="minorHAnsi" w:cstheme="minorHAnsi"/>
        </w:rPr>
        <w:t>2021</w:t>
      </w:r>
      <w:r w:rsidR="004021B8" w:rsidRPr="008B009D">
        <w:rPr>
          <w:rFonts w:asciiTheme="minorHAnsi" w:hAnsiTheme="minorHAnsi" w:cstheme="minorHAnsi"/>
        </w:rPr>
        <w:t xml:space="preserve">), there is </w:t>
      </w:r>
      <w:r w:rsidR="002C6BCC" w:rsidRPr="008B009D">
        <w:rPr>
          <w:rFonts w:asciiTheme="minorHAnsi" w:hAnsiTheme="minorHAnsi" w:cstheme="minorHAnsi"/>
        </w:rPr>
        <w:t xml:space="preserve">not a </w:t>
      </w:r>
      <w:r w:rsidR="004021B8" w:rsidRPr="008B009D">
        <w:rPr>
          <w:rFonts w:asciiTheme="minorHAnsi" w:hAnsiTheme="minorHAnsi" w:cstheme="minorHAnsi"/>
        </w:rPr>
        <w:t>second chance to recover evidence that has been damaged or destroyed by poor decision making in the early stages.</w:t>
      </w:r>
      <w:r w:rsidR="000F1AC3" w:rsidRPr="008B009D">
        <w:rPr>
          <w:rFonts w:asciiTheme="minorHAnsi" w:hAnsiTheme="minorHAnsi" w:cstheme="minorHAnsi"/>
        </w:rPr>
        <w:t xml:space="preserve"> </w:t>
      </w:r>
      <w:r w:rsidR="000F1AC3" w:rsidRPr="008B009D">
        <w:rPr>
          <w:rFonts w:asciiTheme="minorHAnsi" w:hAnsiTheme="minorHAnsi" w:cstheme="minorHAnsi"/>
        </w:rPr>
        <w:t xml:space="preserve">As science develops, the opportunities to use forensic analysis in investigations increases therefore the decisions made by every individual who </w:t>
      </w:r>
      <w:proofErr w:type="gramStart"/>
      <w:r w:rsidR="000F1AC3" w:rsidRPr="008B009D">
        <w:rPr>
          <w:rFonts w:asciiTheme="minorHAnsi" w:hAnsiTheme="minorHAnsi" w:cstheme="minorHAnsi"/>
        </w:rPr>
        <w:t>comes into contact with</w:t>
      </w:r>
      <w:proofErr w:type="gramEnd"/>
      <w:r w:rsidR="000F1AC3" w:rsidRPr="008B009D">
        <w:rPr>
          <w:rFonts w:asciiTheme="minorHAnsi" w:hAnsiTheme="minorHAnsi" w:cstheme="minorHAnsi"/>
        </w:rPr>
        <w:t xml:space="preserve"> the evidence are vital in maintaining the integrity of the evidence. It is important that during retrieval, packaging, transportation and storage that the correct protocols are followed to ensure that by the time the material reaches a laboratory it is still in its original form. </w:t>
      </w:r>
    </w:p>
    <w:p w14:paraId="1DEA16EF" w14:textId="77777777" w:rsidR="000F1AC3" w:rsidRPr="008B009D" w:rsidRDefault="000F1AC3" w:rsidP="008B009D">
      <w:pPr>
        <w:pStyle w:val="NormalWeb"/>
        <w:spacing w:before="0" w:beforeAutospacing="0" w:after="0" w:afterAutospacing="0" w:line="480" w:lineRule="auto"/>
        <w:rPr>
          <w:rFonts w:asciiTheme="minorHAnsi" w:hAnsiTheme="minorHAnsi" w:cstheme="minorHAnsi"/>
        </w:rPr>
      </w:pPr>
    </w:p>
    <w:p w14:paraId="3492EDC4" w14:textId="3A5BDAA9" w:rsidR="00520A1A" w:rsidRPr="008B009D" w:rsidRDefault="004021B8"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xml:space="preserve"> There was apparent blood splatter on the vehicle which had come from the suspect therefore </w:t>
      </w:r>
      <w:r w:rsidR="000F1AC3" w:rsidRPr="008B009D">
        <w:rPr>
          <w:rFonts w:asciiTheme="minorHAnsi" w:hAnsiTheme="minorHAnsi" w:cstheme="minorHAnsi"/>
        </w:rPr>
        <w:t>I requested the C</w:t>
      </w:r>
      <w:r w:rsidR="000F1AC3" w:rsidRPr="008B009D">
        <w:rPr>
          <w:rFonts w:asciiTheme="minorHAnsi" w:hAnsiTheme="minorHAnsi" w:cstheme="minorHAnsi"/>
        </w:rPr>
        <w:t>rime Scene Investigator (CSI) attend</w:t>
      </w:r>
      <w:r w:rsidR="000F1AC3" w:rsidRPr="008B009D">
        <w:rPr>
          <w:rFonts w:asciiTheme="minorHAnsi" w:hAnsiTheme="minorHAnsi" w:cstheme="minorHAnsi"/>
        </w:rPr>
        <w:t xml:space="preserve"> as soon as</w:t>
      </w:r>
      <w:r w:rsidR="000F1AC3" w:rsidRPr="008B009D">
        <w:rPr>
          <w:rFonts w:asciiTheme="minorHAnsi" w:hAnsiTheme="minorHAnsi" w:cstheme="minorHAnsi"/>
        </w:rPr>
        <w:t xml:space="preserve"> possible to photograph and retrieve the evidence which was a success as the suspect was identified. for </w:t>
      </w:r>
      <w:r w:rsidR="000F1AC3" w:rsidRPr="008B009D">
        <w:rPr>
          <w:rFonts w:asciiTheme="minorHAnsi" w:hAnsiTheme="minorHAnsi" w:cstheme="minorHAnsi"/>
        </w:rPr>
        <w:lastRenderedPageBreak/>
        <w:t xml:space="preserve">incidents where forensics are </w:t>
      </w:r>
      <w:r w:rsidR="00733FD3" w:rsidRPr="008B009D">
        <w:rPr>
          <w:rFonts w:asciiTheme="minorHAnsi" w:hAnsiTheme="minorHAnsi" w:cstheme="minorHAnsi"/>
        </w:rPr>
        <w:t>available,</w:t>
      </w:r>
      <w:r w:rsidR="000F1AC3" w:rsidRPr="008B009D">
        <w:rPr>
          <w:rFonts w:asciiTheme="minorHAnsi" w:hAnsiTheme="minorHAnsi" w:cstheme="minorHAnsi"/>
        </w:rPr>
        <w:t xml:space="preserve"> I will always seek advice and support from CSI as they are experts in that field. </w:t>
      </w:r>
    </w:p>
    <w:p w14:paraId="1B2D8F04" w14:textId="72EE795A" w:rsidR="00520A1A" w:rsidRPr="008B009D" w:rsidRDefault="00AD7979"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w:t>
      </w:r>
    </w:p>
    <w:p w14:paraId="18912809" w14:textId="780199F8" w:rsidR="001D3C3B" w:rsidRPr="008B009D" w:rsidRDefault="001D3C3B"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xml:space="preserve">As </w:t>
      </w:r>
      <w:r w:rsidR="000F1AC3" w:rsidRPr="008B009D">
        <w:rPr>
          <w:rFonts w:asciiTheme="minorHAnsi" w:hAnsiTheme="minorHAnsi" w:cstheme="minorHAnsi"/>
        </w:rPr>
        <w:t>per t</w:t>
      </w:r>
      <w:r w:rsidRPr="008B009D">
        <w:rPr>
          <w:rFonts w:asciiTheme="minorHAnsi" w:hAnsiTheme="minorHAnsi" w:cstheme="minorHAnsi"/>
        </w:rPr>
        <w:t xml:space="preserve">he Ministry of Justice definition embedded in the Code of Practice of Crime in England and Wales (GOV.UK, 2024), a victim is a person who has suffered harm, including physical, mental, or emotional harm or economic loss which was directly caused by a criminal offence. The victim in this case suffered economic harm </w:t>
      </w:r>
      <w:proofErr w:type="gramStart"/>
      <w:r w:rsidRPr="008B009D">
        <w:rPr>
          <w:rFonts w:asciiTheme="minorHAnsi" w:hAnsiTheme="minorHAnsi" w:cstheme="minorHAnsi"/>
        </w:rPr>
        <w:t>as a result of</w:t>
      </w:r>
      <w:proofErr w:type="gramEnd"/>
      <w:r w:rsidRPr="008B009D">
        <w:rPr>
          <w:rFonts w:asciiTheme="minorHAnsi" w:hAnsiTheme="minorHAnsi" w:cstheme="minorHAnsi"/>
        </w:rPr>
        <w:t xml:space="preserve"> the damage to her vehicle as well as mental and emotional harm as a result of the incident. Victims </w:t>
      </w:r>
      <w:r w:rsidR="00733FD3" w:rsidRPr="008B009D">
        <w:rPr>
          <w:rFonts w:asciiTheme="minorHAnsi" w:hAnsiTheme="minorHAnsi" w:cstheme="minorHAnsi"/>
        </w:rPr>
        <w:t>are also</w:t>
      </w:r>
      <w:r w:rsidRPr="008B009D">
        <w:rPr>
          <w:rFonts w:asciiTheme="minorHAnsi" w:hAnsiTheme="minorHAnsi" w:cstheme="minorHAnsi"/>
        </w:rPr>
        <w:t xml:space="preserve"> witnesses in criminal investigations therefore it is important that the </w:t>
      </w:r>
      <w:r w:rsidR="00733FD3" w:rsidRPr="008B009D">
        <w:rPr>
          <w:rFonts w:asciiTheme="minorHAnsi" w:hAnsiTheme="minorHAnsi" w:cstheme="minorHAnsi"/>
        </w:rPr>
        <w:t>evidence obtained</w:t>
      </w:r>
      <w:r w:rsidRPr="008B009D">
        <w:rPr>
          <w:rFonts w:asciiTheme="minorHAnsi" w:hAnsiTheme="minorHAnsi" w:cstheme="minorHAnsi"/>
        </w:rPr>
        <w:t xml:space="preserve"> is detailed and accurate. Investigators must treat all victims and witnesses with dignity and respect and follow the victims code of practice. How this is carried out will hugely impact the success of the investigation and how the victim cooperates. In a case such as this, it is vital that the victim remains supportive of the police and the investigation as they </w:t>
      </w:r>
      <w:r w:rsidR="00733FD3" w:rsidRPr="008B009D">
        <w:rPr>
          <w:rFonts w:asciiTheme="minorHAnsi" w:hAnsiTheme="minorHAnsi" w:cstheme="minorHAnsi"/>
        </w:rPr>
        <w:t>can</w:t>
      </w:r>
      <w:r w:rsidRPr="008B009D">
        <w:rPr>
          <w:rFonts w:asciiTheme="minorHAnsi" w:hAnsiTheme="minorHAnsi" w:cstheme="minorHAnsi"/>
        </w:rPr>
        <w:t xml:space="preserve"> provide key evidence to be used in the prosecution of the offender. T</w:t>
      </w:r>
      <w:r w:rsidR="00733FD3" w:rsidRPr="008B009D">
        <w:rPr>
          <w:rFonts w:asciiTheme="minorHAnsi" w:hAnsiTheme="minorHAnsi" w:cstheme="minorHAnsi"/>
        </w:rPr>
        <w:t>o</w:t>
      </w:r>
      <w:r w:rsidRPr="008B009D">
        <w:rPr>
          <w:rFonts w:asciiTheme="minorHAnsi" w:hAnsiTheme="minorHAnsi" w:cstheme="minorHAnsi"/>
        </w:rPr>
        <w:t xml:space="preserve"> ensure the victim remains supportive, it is important that the police offer them support tailored to their individual needs (College of Policing, 2013</w:t>
      </w:r>
      <w:r w:rsidR="00684360" w:rsidRPr="008B009D">
        <w:rPr>
          <w:rFonts w:asciiTheme="minorHAnsi" w:hAnsiTheme="minorHAnsi" w:cstheme="minorHAnsi"/>
        </w:rPr>
        <w:t>c</w:t>
      </w:r>
      <w:r w:rsidRPr="008B009D">
        <w:rPr>
          <w:rFonts w:asciiTheme="minorHAnsi" w:hAnsiTheme="minorHAnsi" w:cstheme="minorHAnsi"/>
        </w:rPr>
        <w:t>).</w:t>
      </w:r>
    </w:p>
    <w:p w14:paraId="17B32F66" w14:textId="77777777" w:rsidR="00BA28E0" w:rsidRPr="008B009D" w:rsidRDefault="00BA28E0"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w:t>
      </w:r>
    </w:p>
    <w:p w14:paraId="502E1F0A" w14:textId="3EBADAB1" w:rsidR="00BA28E0" w:rsidRPr="008B009D" w:rsidRDefault="00BA28E0"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One of the ways that I supported the victim of this case throughout the investigation was through frequent communication. As stated by</w:t>
      </w:r>
      <w:r w:rsidR="007A7D5D" w:rsidRPr="008B009D">
        <w:rPr>
          <w:rFonts w:asciiTheme="minorHAnsi" w:hAnsiTheme="minorHAnsi" w:cstheme="minorHAnsi"/>
        </w:rPr>
        <w:t xml:space="preserve"> Barker (2022), </w:t>
      </w:r>
      <w:r w:rsidRPr="008B009D">
        <w:rPr>
          <w:rFonts w:asciiTheme="minorHAnsi" w:hAnsiTheme="minorHAnsi" w:cstheme="minorHAnsi"/>
        </w:rPr>
        <w:t xml:space="preserve">communication does not start with the </w:t>
      </w:r>
      <w:r w:rsidR="00475857" w:rsidRPr="008B009D">
        <w:rPr>
          <w:rFonts w:asciiTheme="minorHAnsi" w:hAnsiTheme="minorHAnsi" w:cstheme="minorHAnsi"/>
        </w:rPr>
        <w:t>transmission</w:t>
      </w:r>
      <w:r w:rsidRPr="008B009D">
        <w:rPr>
          <w:rFonts w:asciiTheme="minorHAnsi" w:hAnsiTheme="minorHAnsi" w:cstheme="minorHAnsi"/>
        </w:rPr>
        <w:t xml:space="preserve"> of a message but with understanding. </w:t>
      </w:r>
      <w:r w:rsidR="00475857" w:rsidRPr="008B009D">
        <w:rPr>
          <w:rFonts w:asciiTheme="minorHAnsi" w:hAnsiTheme="minorHAnsi" w:cstheme="minorHAnsi"/>
        </w:rPr>
        <w:t>It is important that the complainant understand every message I give them</w:t>
      </w:r>
      <w:r w:rsidRPr="008B009D">
        <w:rPr>
          <w:rFonts w:asciiTheme="minorHAnsi" w:hAnsiTheme="minorHAnsi" w:cstheme="minorHAnsi"/>
        </w:rPr>
        <w:t xml:space="preserve">. To me, the most important part of the code of Ethics and Values is honesty and integrity, two things that all Police officers should be. When communicating with the victim, I ensured that I remained open and transparent about everything which helped in managing their expectations. The victim in this </w:t>
      </w:r>
      <w:r w:rsidRPr="008B009D">
        <w:rPr>
          <w:rFonts w:asciiTheme="minorHAnsi" w:hAnsiTheme="minorHAnsi" w:cstheme="minorHAnsi"/>
        </w:rPr>
        <w:lastRenderedPageBreak/>
        <w:t>investigation did not have much previous experience in dealing with the police therefore I was aware that the way in which I dealt with them could shape and influence the way in which they feel about the police as an organisation. To ensure that I was dealing with the victim as an individual and I was meeting their needs, it was important that the communication was sincere. This form of communication helped build trust and a bond which fostered cooperation and mutual respect which also resulted in the victim allowing themselves to be vulnerable and open about the extent to which this incident affected the</w:t>
      </w:r>
      <w:r w:rsidR="007A7D5D" w:rsidRPr="008B009D">
        <w:rPr>
          <w:rFonts w:asciiTheme="minorHAnsi" w:hAnsiTheme="minorHAnsi" w:cstheme="minorHAnsi"/>
        </w:rPr>
        <w:t>m (Vivekananda and Meenakshi, 2024).</w:t>
      </w:r>
      <w:r w:rsidRPr="008B009D">
        <w:rPr>
          <w:rFonts w:asciiTheme="minorHAnsi" w:hAnsiTheme="minorHAnsi" w:cstheme="minorHAnsi"/>
        </w:rPr>
        <w:t xml:space="preserve"> </w:t>
      </w:r>
    </w:p>
    <w:p w14:paraId="1469AB50" w14:textId="77777777" w:rsidR="00BA28E0" w:rsidRPr="008B009D" w:rsidRDefault="00BA28E0"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w:t>
      </w:r>
    </w:p>
    <w:p w14:paraId="270627AC" w14:textId="14C0E66C" w:rsidR="00475857" w:rsidRPr="008B009D" w:rsidRDefault="00475857"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xml:space="preserve">It </w:t>
      </w:r>
      <w:r w:rsidR="00BA28E0" w:rsidRPr="008B009D">
        <w:rPr>
          <w:rFonts w:asciiTheme="minorHAnsi" w:hAnsiTheme="minorHAnsi" w:cstheme="minorHAnsi"/>
        </w:rPr>
        <w:t xml:space="preserve">is </w:t>
      </w:r>
      <w:r w:rsidRPr="008B009D">
        <w:rPr>
          <w:rFonts w:asciiTheme="minorHAnsi" w:hAnsiTheme="minorHAnsi" w:cstheme="minorHAnsi"/>
        </w:rPr>
        <w:t>equally as</w:t>
      </w:r>
      <w:r w:rsidR="00BA28E0" w:rsidRPr="008B009D">
        <w:rPr>
          <w:rFonts w:asciiTheme="minorHAnsi" w:hAnsiTheme="minorHAnsi" w:cstheme="minorHAnsi"/>
        </w:rPr>
        <w:t xml:space="preserve"> important that offenders are offered support during the investigative process as their welfare and wellbeing is important. </w:t>
      </w:r>
      <w:r w:rsidRPr="008B009D">
        <w:rPr>
          <w:rFonts w:asciiTheme="minorHAnsi" w:hAnsiTheme="minorHAnsi" w:cstheme="minorHAnsi"/>
        </w:rPr>
        <w:t xml:space="preserve">I </w:t>
      </w:r>
      <w:r w:rsidR="00BA28E0" w:rsidRPr="008B009D">
        <w:rPr>
          <w:rFonts w:asciiTheme="minorHAnsi" w:hAnsiTheme="minorHAnsi" w:cstheme="minorHAnsi"/>
        </w:rPr>
        <w:t xml:space="preserve">believe in treating everyone fairly and with respect even when there is a serious allegation against them. When dealing with the offender, </w:t>
      </w:r>
      <w:r w:rsidRPr="008B009D">
        <w:rPr>
          <w:rFonts w:asciiTheme="minorHAnsi" w:hAnsiTheme="minorHAnsi" w:cstheme="minorHAnsi"/>
        </w:rPr>
        <w:t xml:space="preserve">I spoke to him respectfully and in return </w:t>
      </w:r>
      <w:r w:rsidR="00BA28E0" w:rsidRPr="008B009D">
        <w:rPr>
          <w:rFonts w:asciiTheme="minorHAnsi" w:hAnsiTheme="minorHAnsi" w:cstheme="minorHAnsi"/>
        </w:rPr>
        <w:t>he remained calm and compliant there</w:t>
      </w:r>
      <w:r w:rsidRPr="008B009D">
        <w:rPr>
          <w:rFonts w:asciiTheme="minorHAnsi" w:hAnsiTheme="minorHAnsi" w:cstheme="minorHAnsi"/>
        </w:rPr>
        <w:t xml:space="preserve">fore there was no need to use any force against him. </w:t>
      </w:r>
      <w:r w:rsidR="00BA28E0" w:rsidRPr="008B009D">
        <w:rPr>
          <w:rFonts w:asciiTheme="minorHAnsi" w:hAnsiTheme="minorHAnsi" w:cstheme="minorHAnsi"/>
        </w:rPr>
        <w:t xml:space="preserve">Using excessive force when dealing with members of the public can tarnish the police force's reputation and negatively impact the person that is being dealt with therefore by only using the relevant level of force the situation </w:t>
      </w:r>
      <w:r w:rsidRPr="008B009D">
        <w:rPr>
          <w:rFonts w:asciiTheme="minorHAnsi" w:hAnsiTheme="minorHAnsi" w:cstheme="minorHAnsi"/>
        </w:rPr>
        <w:t>did not escalate</w:t>
      </w:r>
      <w:r w:rsidR="00BA28E0" w:rsidRPr="008B009D">
        <w:rPr>
          <w:rFonts w:asciiTheme="minorHAnsi" w:hAnsiTheme="minorHAnsi" w:cstheme="minorHAnsi"/>
        </w:rPr>
        <w:t xml:space="preserve">. </w:t>
      </w:r>
      <w:r w:rsidRPr="008B009D">
        <w:rPr>
          <w:rFonts w:asciiTheme="minorHAnsi" w:hAnsiTheme="minorHAnsi" w:cstheme="minorHAnsi"/>
        </w:rPr>
        <w:t xml:space="preserve">I will take a similar approach in future whilst also remaining vigilant that the behaviour of the offender can change at any point. </w:t>
      </w:r>
    </w:p>
    <w:p w14:paraId="78EBDE91" w14:textId="77777777" w:rsidR="00475857" w:rsidRPr="008B009D" w:rsidRDefault="00475857" w:rsidP="008B009D">
      <w:pPr>
        <w:pStyle w:val="NormalWeb"/>
        <w:spacing w:before="0" w:beforeAutospacing="0" w:after="0" w:afterAutospacing="0" w:line="480" w:lineRule="auto"/>
        <w:rPr>
          <w:rFonts w:asciiTheme="minorHAnsi" w:hAnsiTheme="minorHAnsi" w:cstheme="minorHAnsi"/>
        </w:rPr>
      </w:pPr>
    </w:p>
    <w:p w14:paraId="34DDC606" w14:textId="0344C6C9" w:rsidR="00BA28E0" w:rsidRPr="008B009D" w:rsidRDefault="00BA28E0"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I believe in completing work in a timely and efficient manner</w:t>
      </w:r>
      <w:r w:rsidR="00475857" w:rsidRPr="008B009D">
        <w:rPr>
          <w:rFonts w:asciiTheme="minorHAnsi" w:hAnsiTheme="minorHAnsi" w:cstheme="minorHAnsi"/>
        </w:rPr>
        <w:t xml:space="preserve"> therefore </w:t>
      </w:r>
      <w:r w:rsidRPr="008B009D">
        <w:rPr>
          <w:rFonts w:asciiTheme="minorHAnsi" w:hAnsiTheme="minorHAnsi" w:cstheme="minorHAnsi"/>
        </w:rPr>
        <w:t>I made sure not to delay anything unnecessarily</w:t>
      </w:r>
      <w:r w:rsidR="00475857" w:rsidRPr="008B009D">
        <w:rPr>
          <w:rFonts w:asciiTheme="minorHAnsi" w:hAnsiTheme="minorHAnsi" w:cstheme="minorHAnsi"/>
        </w:rPr>
        <w:t xml:space="preserve">. </w:t>
      </w:r>
      <w:r w:rsidRPr="008B009D">
        <w:rPr>
          <w:rFonts w:asciiTheme="minorHAnsi" w:hAnsiTheme="minorHAnsi" w:cstheme="minorHAnsi"/>
        </w:rPr>
        <w:t>I prepared for interview before</w:t>
      </w:r>
      <w:r w:rsidR="00475857" w:rsidRPr="008B009D">
        <w:rPr>
          <w:rFonts w:asciiTheme="minorHAnsi" w:hAnsiTheme="minorHAnsi" w:cstheme="minorHAnsi"/>
        </w:rPr>
        <w:t xml:space="preserve"> the suspect was arrested</w:t>
      </w:r>
      <w:r w:rsidRPr="008B009D">
        <w:rPr>
          <w:rFonts w:asciiTheme="minorHAnsi" w:hAnsiTheme="minorHAnsi" w:cstheme="minorHAnsi"/>
        </w:rPr>
        <w:t xml:space="preserve"> therefore </w:t>
      </w:r>
      <w:r w:rsidR="002C6BCC" w:rsidRPr="008B009D">
        <w:rPr>
          <w:rFonts w:asciiTheme="minorHAnsi" w:hAnsiTheme="minorHAnsi" w:cstheme="minorHAnsi"/>
        </w:rPr>
        <w:t xml:space="preserve">there were no delays in </w:t>
      </w:r>
      <w:r w:rsidRPr="008B009D">
        <w:rPr>
          <w:rFonts w:asciiTheme="minorHAnsi" w:hAnsiTheme="minorHAnsi" w:cstheme="minorHAnsi"/>
        </w:rPr>
        <w:t>custod</w:t>
      </w:r>
      <w:r w:rsidR="002C6BCC" w:rsidRPr="008B009D">
        <w:rPr>
          <w:rFonts w:asciiTheme="minorHAnsi" w:hAnsiTheme="minorHAnsi" w:cstheme="minorHAnsi"/>
        </w:rPr>
        <w:t>y</w:t>
      </w:r>
      <w:r w:rsidRPr="008B009D">
        <w:rPr>
          <w:rFonts w:asciiTheme="minorHAnsi" w:hAnsiTheme="minorHAnsi" w:cstheme="minorHAnsi"/>
        </w:rPr>
        <w:t xml:space="preserve">, and he was not kept in custody for any longer than necessary. </w:t>
      </w:r>
      <w:r w:rsidR="002C6BCC" w:rsidRPr="008B009D">
        <w:rPr>
          <w:rFonts w:asciiTheme="minorHAnsi" w:hAnsiTheme="minorHAnsi" w:cstheme="minorHAnsi"/>
        </w:rPr>
        <w:t>This can be taken</w:t>
      </w:r>
      <w:r w:rsidRPr="008B009D">
        <w:rPr>
          <w:rFonts w:asciiTheme="minorHAnsi" w:hAnsiTheme="minorHAnsi" w:cstheme="minorHAnsi"/>
        </w:rPr>
        <w:t xml:space="preserve"> out of our control when a solicitor is requested, or an </w:t>
      </w:r>
      <w:r w:rsidRPr="008B009D">
        <w:rPr>
          <w:rFonts w:asciiTheme="minorHAnsi" w:hAnsiTheme="minorHAnsi" w:cstheme="minorHAnsi"/>
        </w:rPr>
        <w:lastRenderedPageBreak/>
        <w:t xml:space="preserve">interpreter is required however I always do what I can on my part to ensure no offenders are held in custody for a long time without good reason. </w:t>
      </w:r>
    </w:p>
    <w:p w14:paraId="1D23063A" w14:textId="77777777" w:rsidR="00684360" w:rsidRPr="008B009D" w:rsidRDefault="00684360" w:rsidP="008B009D">
      <w:pPr>
        <w:pStyle w:val="NormalWeb"/>
        <w:spacing w:before="0" w:beforeAutospacing="0" w:after="0" w:afterAutospacing="0" w:line="480" w:lineRule="auto"/>
        <w:rPr>
          <w:rFonts w:asciiTheme="minorHAnsi" w:hAnsiTheme="minorHAnsi" w:cstheme="minorHAnsi"/>
        </w:rPr>
      </w:pPr>
    </w:p>
    <w:p w14:paraId="48D71BB9" w14:textId="008AB09D" w:rsidR="007C22B1" w:rsidRPr="008B009D" w:rsidRDefault="00803B11"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xml:space="preserve">To conclude, </w:t>
      </w:r>
      <w:r w:rsidR="007C22B1" w:rsidRPr="008B009D">
        <w:rPr>
          <w:rFonts w:asciiTheme="minorHAnsi" w:hAnsiTheme="minorHAnsi" w:cstheme="minorHAnsi"/>
        </w:rPr>
        <w:t xml:space="preserve">for an investigation to be a success it is important that police use an array of skills such as that of evidence gathering in combination with communication skills to support the victims and witnesses through the investigation. As was done during this investigation, the fast-track actions must be completed efficiently in the first instance to ensure that evidence is not lost. </w:t>
      </w:r>
      <w:r w:rsidR="005510E9" w:rsidRPr="008B009D">
        <w:rPr>
          <w:rFonts w:asciiTheme="minorHAnsi" w:hAnsiTheme="minorHAnsi" w:cstheme="minorHAnsi"/>
        </w:rPr>
        <w:t xml:space="preserve">During this investigation, the fast-track actions were completed successfully leading to the identification and the apprehension of the offender. </w:t>
      </w:r>
    </w:p>
    <w:p w14:paraId="54DAD476" w14:textId="77777777" w:rsidR="00684360" w:rsidRPr="008B009D" w:rsidRDefault="00684360" w:rsidP="008B009D">
      <w:pPr>
        <w:pStyle w:val="NormalWeb"/>
        <w:spacing w:before="0" w:beforeAutospacing="0" w:after="0" w:afterAutospacing="0" w:line="480" w:lineRule="auto"/>
        <w:rPr>
          <w:rFonts w:asciiTheme="minorHAnsi" w:hAnsiTheme="minorHAnsi" w:cstheme="minorHAnsi"/>
        </w:rPr>
      </w:pPr>
    </w:p>
    <w:p w14:paraId="6A15970B" w14:textId="78BD9920" w:rsidR="00684360" w:rsidRPr="008B009D" w:rsidRDefault="005510E9" w:rsidP="008B009D">
      <w:pPr>
        <w:pStyle w:val="NormalWeb"/>
        <w:spacing w:before="0" w:beforeAutospacing="0" w:after="0" w:afterAutospacing="0" w:line="480" w:lineRule="auto"/>
        <w:rPr>
          <w:rFonts w:asciiTheme="minorHAnsi" w:hAnsiTheme="minorHAnsi" w:cstheme="minorHAnsi"/>
        </w:rPr>
      </w:pPr>
      <w:r w:rsidRPr="008B009D">
        <w:rPr>
          <w:rFonts w:asciiTheme="minorHAnsi" w:hAnsiTheme="minorHAnsi" w:cstheme="minorHAnsi"/>
        </w:rPr>
        <w:t xml:space="preserve">The investigation did not end with the apprehension of the </w:t>
      </w:r>
      <w:r w:rsidR="002C6BCC" w:rsidRPr="008B009D">
        <w:rPr>
          <w:rFonts w:asciiTheme="minorHAnsi" w:hAnsiTheme="minorHAnsi" w:cstheme="minorHAnsi"/>
        </w:rPr>
        <w:t xml:space="preserve">offender, and </w:t>
      </w:r>
      <w:r w:rsidRPr="008B009D">
        <w:rPr>
          <w:rFonts w:asciiTheme="minorHAnsi" w:hAnsiTheme="minorHAnsi" w:cstheme="minorHAnsi"/>
        </w:rPr>
        <w:t xml:space="preserve">it was vital that the victim felt supported </w:t>
      </w:r>
      <w:r w:rsidR="002C6BCC" w:rsidRPr="008B009D">
        <w:rPr>
          <w:rFonts w:asciiTheme="minorHAnsi" w:hAnsiTheme="minorHAnsi" w:cstheme="minorHAnsi"/>
        </w:rPr>
        <w:t>through the entire</w:t>
      </w:r>
      <w:r w:rsidRPr="008B009D">
        <w:rPr>
          <w:rFonts w:asciiTheme="minorHAnsi" w:hAnsiTheme="minorHAnsi" w:cstheme="minorHAnsi"/>
        </w:rPr>
        <w:t xml:space="preserve"> investigation. </w:t>
      </w:r>
      <w:r w:rsidR="002C6BCC" w:rsidRPr="008B009D">
        <w:rPr>
          <w:rFonts w:asciiTheme="minorHAnsi" w:hAnsiTheme="minorHAnsi" w:cstheme="minorHAnsi"/>
        </w:rPr>
        <w:t>M</w:t>
      </w:r>
      <w:r w:rsidRPr="008B009D">
        <w:rPr>
          <w:rFonts w:asciiTheme="minorHAnsi" w:hAnsiTheme="minorHAnsi" w:cstheme="minorHAnsi"/>
        </w:rPr>
        <w:t xml:space="preserve">eaningful communication the victim </w:t>
      </w:r>
      <w:r w:rsidR="002C6BCC" w:rsidRPr="008B009D">
        <w:rPr>
          <w:rFonts w:asciiTheme="minorHAnsi" w:hAnsiTheme="minorHAnsi" w:cstheme="minorHAnsi"/>
        </w:rPr>
        <w:t xml:space="preserve">ensured she </w:t>
      </w:r>
      <w:r w:rsidRPr="008B009D">
        <w:rPr>
          <w:rFonts w:asciiTheme="minorHAnsi" w:hAnsiTheme="minorHAnsi" w:cstheme="minorHAnsi"/>
        </w:rPr>
        <w:t>remained supportive of the investigation and her trust and confidence in the police increased.</w:t>
      </w:r>
      <w:r w:rsidR="00684360" w:rsidRPr="008B009D">
        <w:rPr>
          <w:rFonts w:asciiTheme="minorHAnsi" w:hAnsiTheme="minorHAnsi" w:cstheme="minorHAnsi"/>
        </w:rPr>
        <w:t xml:space="preserve"> When dealing with victims, witnesses, offenders, and every member of the public that I came across during this investigation I ensure</w:t>
      </w:r>
      <w:r w:rsidR="002C6BCC" w:rsidRPr="008B009D">
        <w:rPr>
          <w:rFonts w:asciiTheme="minorHAnsi" w:hAnsiTheme="minorHAnsi" w:cstheme="minorHAnsi"/>
        </w:rPr>
        <w:t>d</w:t>
      </w:r>
      <w:r w:rsidR="00684360" w:rsidRPr="008B009D">
        <w:rPr>
          <w:rFonts w:asciiTheme="minorHAnsi" w:hAnsiTheme="minorHAnsi" w:cstheme="minorHAnsi"/>
        </w:rPr>
        <w:t xml:space="preserve"> that I remain proud, professional and positive as per my own values and the values of South Wales Police (South Wales Police, 2024).  </w:t>
      </w:r>
      <w:r w:rsidR="002C6BCC" w:rsidRPr="008B009D">
        <w:rPr>
          <w:rFonts w:asciiTheme="minorHAnsi" w:hAnsiTheme="minorHAnsi" w:cstheme="minorHAnsi"/>
        </w:rPr>
        <w:t>T</w:t>
      </w:r>
      <w:r w:rsidR="00684360" w:rsidRPr="008B009D">
        <w:rPr>
          <w:rFonts w:asciiTheme="minorHAnsi" w:hAnsiTheme="minorHAnsi" w:cstheme="minorHAnsi"/>
        </w:rPr>
        <w:t>hese values</w:t>
      </w:r>
      <w:r w:rsidR="002C6BCC" w:rsidRPr="008B009D">
        <w:rPr>
          <w:rFonts w:asciiTheme="minorHAnsi" w:hAnsiTheme="minorHAnsi" w:cstheme="minorHAnsi"/>
        </w:rPr>
        <w:t xml:space="preserve"> create</w:t>
      </w:r>
      <w:r w:rsidR="00684360" w:rsidRPr="008B009D">
        <w:rPr>
          <w:rFonts w:asciiTheme="minorHAnsi" w:hAnsiTheme="minorHAnsi" w:cstheme="minorHAnsi"/>
        </w:rPr>
        <w:t xml:space="preserve"> a stronger relationship between the public and the police which is necessary as policing in the United Kingdom follows the principle of policing by consent. This means that the power of the police comes from the common consent of the public as opposed to the power of the state (College of Policing, 2015). From my actions during this investigation, I believe that all members of the public involved felt supported and valued whether they were a victim, witness, suspect or if they </w:t>
      </w:r>
      <w:r w:rsidR="002C6BCC" w:rsidRPr="008B009D">
        <w:rPr>
          <w:rFonts w:asciiTheme="minorHAnsi" w:hAnsiTheme="minorHAnsi" w:cstheme="minorHAnsi"/>
        </w:rPr>
        <w:t>were not involved</w:t>
      </w:r>
      <w:r w:rsidR="00684360" w:rsidRPr="008B009D">
        <w:rPr>
          <w:rFonts w:asciiTheme="minorHAnsi" w:hAnsiTheme="minorHAnsi" w:cstheme="minorHAnsi"/>
        </w:rPr>
        <w:t xml:space="preserve"> at all in the investigation.  </w:t>
      </w:r>
    </w:p>
    <w:p w14:paraId="21DA0D37" w14:textId="59507B94" w:rsidR="005510E9" w:rsidRDefault="005510E9" w:rsidP="008D730B">
      <w:pPr>
        <w:pStyle w:val="NormalWeb"/>
        <w:spacing w:before="0" w:beforeAutospacing="0" w:after="0" w:afterAutospacing="0"/>
        <w:rPr>
          <w:rFonts w:ascii="Calibri" w:hAnsi="Calibri" w:cs="Calibri"/>
          <w:sz w:val="22"/>
          <w:szCs w:val="22"/>
        </w:rPr>
      </w:pPr>
    </w:p>
    <w:p w14:paraId="3A682060" w14:textId="77777777" w:rsidR="005510E9" w:rsidRDefault="005510E9" w:rsidP="008D730B">
      <w:pPr>
        <w:pStyle w:val="NormalWeb"/>
        <w:spacing w:before="0" w:beforeAutospacing="0" w:after="0" w:afterAutospacing="0"/>
        <w:rPr>
          <w:rFonts w:ascii="Calibri" w:hAnsi="Calibri" w:cs="Calibri"/>
          <w:sz w:val="22"/>
          <w:szCs w:val="22"/>
        </w:rPr>
      </w:pPr>
    </w:p>
    <w:p w14:paraId="08427130" w14:textId="77777777" w:rsidR="00520A1A" w:rsidRDefault="00520A1A" w:rsidP="009370AE">
      <w:pPr>
        <w:ind w:right="237"/>
        <w:jc w:val="both"/>
        <w:rPr>
          <w:b/>
          <w:bCs/>
          <w:color w:val="000000" w:themeColor="text1"/>
          <w:sz w:val="28"/>
          <w:szCs w:val="28"/>
        </w:rPr>
      </w:pPr>
    </w:p>
    <w:p w14:paraId="3B63EC01" w14:textId="3D9C4F43" w:rsidR="00520A1A" w:rsidRDefault="00DE36D3" w:rsidP="009370AE">
      <w:pPr>
        <w:ind w:right="237"/>
        <w:jc w:val="both"/>
        <w:rPr>
          <w:b/>
          <w:bCs/>
          <w:color w:val="000000" w:themeColor="text1"/>
          <w:sz w:val="28"/>
          <w:szCs w:val="28"/>
        </w:rPr>
      </w:pPr>
      <w:r>
        <w:rPr>
          <w:b/>
          <w:bCs/>
          <w:color w:val="000000" w:themeColor="text1"/>
          <w:sz w:val="28"/>
          <w:szCs w:val="28"/>
        </w:rPr>
        <w:t>Word count: 2</w:t>
      </w:r>
      <w:r w:rsidR="002E65B5">
        <w:rPr>
          <w:b/>
          <w:bCs/>
          <w:color w:val="000000" w:themeColor="text1"/>
          <w:sz w:val="28"/>
          <w:szCs w:val="28"/>
        </w:rPr>
        <w:t>193</w:t>
      </w:r>
      <w:r>
        <w:rPr>
          <w:b/>
          <w:bCs/>
          <w:color w:val="000000" w:themeColor="text1"/>
          <w:sz w:val="28"/>
          <w:szCs w:val="28"/>
        </w:rPr>
        <w:t xml:space="preserve"> </w:t>
      </w:r>
    </w:p>
    <w:p w14:paraId="54B508A2" w14:textId="77777777" w:rsidR="00520A1A" w:rsidRDefault="00520A1A" w:rsidP="009370AE">
      <w:pPr>
        <w:ind w:right="237"/>
        <w:jc w:val="both"/>
        <w:rPr>
          <w:b/>
          <w:bCs/>
          <w:color w:val="000000" w:themeColor="text1"/>
          <w:sz w:val="28"/>
          <w:szCs w:val="28"/>
        </w:rPr>
      </w:pPr>
    </w:p>
    <w:p w14:paraId="1F0CD655" w14:textId="77777777" w:rsidR="00520A1A" w:rsidRDefault="00520A1A" w:rsidP="009370AE">
      <w:pPr>
        <w:ind w:right="237"/>
        <w:jc w:val="both"/>
        <w:rPr>
          <w:b/>
          <w:bCs/>
          <w:color w:val="000000" w:themeColor="text1"/>
          <w:sz w:val="28"/>
          <w:szCs w:val="28"/>
        </w:rPr>
      </w:pPr>
    </w:p>
    <w:p w14:paraId="41549059" w14:textId="77777777" w:rsidR="00520A1A" w:rsidRDefault="00520A1A" w:rsidP="009370AE">
      <w:pPr>
        <w:ind w:right="237"/>
        <w:jc w:val="both"/>
        <w:rPr>
          <w:b/>
          <w:bCs/>
          <w:color w:val="000000" w:themeColor="text1"/>
          <w:sz w:val="28"/>
          <w:szCs w:val="28"/>
        </w:rPr>
      </w:pPr>
    </w:p>
    <w:p w14:paraId="00D924BF" w14:textId="77777777" w:rsidR="00520A1A" w:rsidRDefault="00520A1A" w:rsidP="009370AE">
      <w:pPr>
        <w:ind w:right="237"/>
        <w:jc w:val="both"/>
        <w:rPr>
          <w:b/>
          <w:bCs/>
          <w:color w:val="000000" w:themeColor="text1"/>
          <w:sz w:val="28"/>
          <w:szCs w:val="28"/>
        </w:rPr>
      </w:pPr>
    </w:p>
    <w:p w14:paraId="70E4042A" w14:textId="77777777" w:rsidR="00520A1A" w:rsidRDefault="00520A1A" w:rsidP="009370AE">
      <w:pPr>
        <w:ind w:right="237"/>
        <w:jc w:val="both"/>
        <w:rPr>
          <w:b/>
          <w:bCs/>
          <w:color w:val="000000" w:themeColor="text1"/>
          <w:sz w:val="28"/>
          <w:szCs w:val="28"/>
        </w:rPr>
      </w:pPr>
    </w:p>
    <w:p w14:paraId="410C1872" w14:textId="77777777" w:rsidR="00520A1A" w:rsidRDefault="00520A1A" w:rsidP="009370AE">
      <w:pPr>
        <w:ind w:right="237"/>
        <w:jc w:val="both"/>
        <w:rPr>
          <w:b/>
          <w:bCs/>
          <w:color w:val="000000" w:themeColor="text1"/>
          <w:sz w:val="28"/>
          <w:szCs w:val="28"/>
        </w:rPr>
      </w:pPr>
    </w:p>
    <w:p w14:paraId="4DA485ED" w14:textId="77777777" w:rsidR="00520A1A" w:rsidRDefault="00520A1A" w:rsidP="009370AE">
      <w:pPr>
        <w:ind w:right="237"/>
        <w:jc w:val="both"/>
        <w:rPr>
          <w:b/>
          <w:bCs/>
          <w:color w:val="000000" w:themeColor="text1"/>
          <w:sz w:val="28"/>
          <w:szCs w:val="28"/>
        </w:rPr>
      </w:pPr>
    </w:p>
    <w:p w14:paraId="474529C3" w14:textId="77777777" w:rsidR="002D5D2E" w:rsidRDefault="002D5D2E" w:rsidP="5CE196A1">
      <w:pPr>
        <w:rPr>
          <w:b/>
          <w:bCs/>
          <w:color w:val="000000" w:themeColor="text1"/>
          <w:sz w:val="28"/>
          <w:szCs w:val="28"/>
        </w:rPr>
      </w:pPr>
    </w:p>
    <w:p w14:paraId="1ADEFAE5" w14:textId="6C104572"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C3F17CA" w:rsidR="0FF883D4" w:rsidRDefault="5CE196A1" w:rsidP="5CE196A1">
      <w:pPr>
        <w:rPr>
          <w:rFonts w:eastAsia="Arial"/>
          <w:b/>
          <w:bCs/>
          <w:color w:val="000000" w:themeColor="text1"/>
          <w:sz w:val="24"/>
          <w:szCs w:val="24"/>
        </w:rPr>
      </w:pPr>
      <w:r w:rsidRPr="5CE196A1">
        <w:rPr>
          <w:rFonts w:eastAsia="Arial"/>
          <w:b/>
          <w:bCs/>
          <w:color w:val="000000" w:themeColor="text1"/>
          <w:sz w:val="24"/>
          <w:szCs w:val="24"/>
        </w:rPr>
        <w:t xml:space="preserve">Signed: </w:t>
      </w:r>
      <w:r w:rsidR="00173D2A">
        <w:rPr>
          <w:rFonts w:eastAsia="Arial"/>
          <w:b/>
          <w:bCs/>
          <w:color w:val="000000" w:themeColor="text1"/>
          <w:sz w:val="24"/>
          <w:szCs w:val="24"/>
        </w:rPr>
        <w:t xml:space="preserve">E. Morris </w:t>
      </w:r>
    </w:p>
    <w:p w14:paraId="4E30D8E9" w14:textId="77777777" w:rsidR="00F32AA5" w:rsidRDefault="00F32AA5" w:rsidP="5CE196A1"/>
    <w:p w14:paraId="563192E7" w14:textId="42B13DF2" w:rsidR="0FF883D4" w:rsidRDefault="5CE196A1" w:rsidP="5CE196A1">
      <w:r w:rsidRPr="5CE196A1">
        <w:rPr>
          <w:rFonts w:eastAsia="Arial"/>
          <w:b/>
          <w:bCs/>
          <w:color w:val="000000" w:themeColor="text1"/>
          <w:sz w:val="24"/>
          <w:szCs w:val="24"/>
        </w:rPr>
        <w:t xml:space="preserve"> </w:t>
      </w:r>
    </w:p>
    <w:p w14:paraId="482B2B3A" w14:textId="54276BBE" w:rsidR="0FF883D4" w:rsidRPr="00173D2A" w:rsidRDefault="5CE196A1" w:rsidP="00173D2A">
      <w:pPr>
        <w:sectPr w:rsidR="0FF883D4" w:rsidRPr="00173D2A"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173D2A">
        <w:t xml:space="preserve"> </w:t>
      </w:r>
      <w:r w:rsidR="00173D2A">
        <w:rPr>
          <w:b/>
          <w:bCs/>
          <w:sz w:val="24"/>
          <w:szCs w:val="24"/>
          <w:lang w:eastAsia="zh-TW"/>
        </w:rPr>
        <w:t>05/08/2024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30536B6F" w14:textId="0B4D5865" w:rsidR="00BC3C8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FAE5129" w14:textId="77777777" w:rsidR="00DF6DDC" w:rsidRDefault="00DF6DDC" w:rsidP="00EA28F1">
      <w:pPr>
        <w:keepNext/>
        <w:spacing w:before="240" w:after="60"/>
        <w:ind w:right="237"/>
        <w:jc w:val="both"/>
        <w:rPr>
          <w:sz w:val="24"/>
          <w:szCs w:val="24"/>
        </w:rPr>
      </w:pPr>
    </w:p>
    <w:p w14:paraId="350B2705" w14:textId="07E4C3AF" w:rsidR="004A0447" w:rsidRPr="00736B73" w:rsidRDefault="00A605B3" w:rsidP="00736B73">
      <w:pPr>
        <w:pStyle w:val="NormalWeb"/>
        <w:spacing w:before="0" w:beforeAutospacing="0" w:after="0" w:afterAutospacing="0" w:line="480" w:lineRule="auto"/>
        <w:jc w:val="both"/>
        <w:rPr>
          <w:rFonts w:asciiTheme="minorHAnsi" w:hAnsiTheme="minorHAnsi" w:cstheme="minorHAnsi"/>
        </w:rPr>
      </w:pPr>
      <w:r w:rsidRPr="00736B73">
        <w:rPr>
          <w:rFonts w:asciiTheme="minorHAnsi" w:hAnsiTheme="minorHAnsi" w:cstheme="minorHAnsi"/>
        </w:rPr>
        <w:t xml:space="preserve">Ashby, M.P. (2017) ‘The value of CCTV surveillance cameras as an investigative tool: An empirical analysis’, </w:t>
      </w:r>
      <w:r w:rsidRPr="00736B73">
        <w:rPr>
          <w:rFonts w:asciiTheme="minorHAnsi" w:hAnsiTheme="minorHAnsi" w:cstheme="minorHAnsi"/>
          <w:i/>
          <w:iCs/>
        </w:rPr>
        <w:t>European Journal on Criminal Policy and Research</w:t>
      </w:r>
      <w:r w:rsidRPr="00736B73">
        <w:rPr>
          <w:rFonts w:asciiTheme="minorHAnsi" w:hAnsiTheme="minorHAnsi" w:cstheme="minorHAnsi"/>
        </w:rPr>
        <w:t>, 23(3), pp. 441–459. doi:10.1007/s10610-017-9341-6.</w:t>
      </w:r>
    </w:p>
    <w:p w14:paraId="25893779" w14:textId="77777777" w:rsidR="002E65B5" w:rsidRDefault="002E65B5" w:rsidP="00736B73">
      <w:pPr>
        <w:pStyle w:val="NormalWeb"/>
        <w:spacing w:before="0" w:beforeAutospacing="0" w:after="0" w:afterAutospacing="0" w:line="480" w:lineRule="auto"/>
        <w:jc w:val="both"/>
        <w:rPr>
          <w:rFonts w:asciiTheme="minorHAnsi" w:hAnsiTheme="minorHAnsi" w:cstheme="minorHAnsi"/>
        </w:rPr>
      </w:pPr>
    </w:p>
    <w:p w14:paraId="5F53D6E0" w14:textId="1B1F944E" w:rsidR="00A605B3" w:rsidRPr="00736B73" w:rsidRDefault="00A605B3" w:rsidP="00736B73">
      <w:pPr>
        <w:pStyle w:val="NormalWeb"/>
        <w:spacing w:before="0" w:beforeAutospacing="0" w:after="0" w:afterAutospacing="0" w:line="480" w:lineRule="auto"/>
        <w:jc w:val="both"/>
        <w:rPr>
          <w:rFonts w:asciiTheme="minorHAnsi" w:hAnsiTheme="minorHAnsi" w:cstheme="minorHAnsi"/>
        </w:rPr>
      </w:pPr>
      <w:r w:rsidRPr="00736B73">
        <w:rPr>
          <w:rFonts w:asciiTheme="minorHAnsi" w:hAnsiTheme="minorHAnsi" w:cstheme="minorHAnsi"/>
        </w:rPr>
        <w:t xml:space="preserve">Barker, A. (2022) </w:t>
      </w:r>
      <w:r w:rsidRPr="00736B73">
        <w:rPr>
          <w:rFonts w:asciiTheme="minorHAnsi" w:hAnsiTheme="minorHAnsi" w:cstheme="minorHAnsi"/>
          <w:i/>
          <w:iCs/>
        </w:rPr>
        <w:t>Improve your communication skills: How to build trust, be heard and communicate with confidence</w:t>
      </w:r>
      <w:r w:rsidRPr="00736B73">
        <w:rPr>
          <w:rFonts w:asciiTheme="minorHAnsi" w:hAnsiTheme="minorHAnsi" w:cstheme="minorHAnsi"/>
        </w:rPr>
        <w:t>. London: Kogan Page.</w:t>
      </w:r>
    </w:p>
    <w:p w14:paraId="5C95D255" w14:textId="77777777" w:rsidR="002E65B5" w:rsidRDefault="002E65B5" w:rsidP="00736B73">
      <w:pPr>
        <w:pStyle w:val="NormalWeb"/>
        <w:spacing w:before="0" w:beforeAutospacing="0" w:after="0" w:afterAutospacing="0" w:line="480" w:lineRule="auto"/>
        <w:jc w:val="both"/>
        <w:rPr>
          <w:rFonts w:asciiTheme="minorHAnsi" w:hAnsiTheme="minorHAnsi" w:cstheme="minorHAnsi"/>
        </w:rPr>
      </w:pPr>
    </w:p>
    <w:p w14:paraId="4AF7A2DD" w14:textId="1C21ED35" w:rsidR="00A605B3" w:rsidRPr="00736B73" w:rsidRDefault="00A605B3" w:rsidP="00736B73">
      <w:pPr>
        <w:pStyle w:val="NormalWeb"/>
        <w:spacing w:before="0" w:beforeAutospacing="0" w:after="0" w:afterAutospacing="0" w:line="480" w:lineRule="auto"/>
        <w:jc w:val="both"/>
        <w:rPr>
          <w:rFonts w:asciiTheme="minorHAnsi" w:hAnsiTheme="minorHAnsi" w:cstheme="minorHAnsi"/>
        </w:rPr>
      </w:pPr>
      <w:r w:rsidRPr="00736B73">
        <w:rPr>
          <w:rFonts w:asciiTheme="minorHAnsi" w:hAnsiTheme="minorHAnsi" w:cstheme="minorHAnsi"/>
        </w:rPr>
        <w:t xml:space="preserve">Braga, A.A. </w:t>
      </w:r>
      <w:r w:rsidRPr="00736B73">
        <w:rPr>
          <w:rFonts w:asciiTheme="minorHAnsi" w:hAnsiTheme="minorHAnsi" w:cstheme="minorHAnsi"/>
          <w:i/>
          <w:iCs/>
        </w:rPr>
        <w:t>et al.</w:t>
      </w:r>
      <w:r w:rsidRPr="00736B73">
        <w:rPr>
          <w:rFonts w:asciiTheme="minorHAnsi" w:hAnsiTheme="minorHAnsi" w:cstheme="minorHAnsi"/>
        </w:rPr>
        <w:t xml:space="preserve"> (2019) ‘Hot spots policing of small geographic areas effects on crime’, </w:t>
      </w:r>
      <w:r w:rsidRPr="00736B73">
        <w:rPr>
          <w:rFonts w:asciiTheme="minorHAnsi" w:hAnsiTheme="minorHAnsi" w:cstheme="minorHAnsi"/>
          <w:i/>
          <w:iCs/>
        </w:rPr>
        <w:t>Campbell Systematic Reviews</w:t>
      </w:r>
      <w:r w:rsidRPr="00736B73">
        <w:rPr>
          <w:rFonts w:asciiTheme="minorHAnsi" w:hAnsiTheme="minorHAnsi" w:cstheme="minorHAnsi"/>
        </w:rPr>
        <w:t>, 15(3). doi:10.1002/cl2.1046.</w:t>
      </w:r>
    </w:p>
    <w:p w14:paraId="3FA253A1" w14:textId="77777777" w:rsidR="002E65B5" w:rsidRDefault="002E65B5" w:rsidP="00736B73">
      <w:pPr>
        <w:pStyle w:val="NormalWeb"/>
        <w:spacing w:before="0" w:beforeAutospacing="0" w:after="0" w:afterAutospacing="0" w:line="480" w:lineRule="auto"/>
        <w:jc w:val="both"/>
        <w:rPr>
          <w:rFonts w:asciiTheme="minorHAnsi" w:hAnsiTheme="minorHAnsi" w:cstheme="minorHAnsi"/>
        </w:rPr>
      </w:pPr>
    </w:p>
    <w:p w14:paraId="587D9FBD" w14:textId="7AB2FD0A" w:rsidR="00A605B3" w:rsidRPr="00736B73" w:rsidRDefault="00A605B3" w:rsidP="00736B73">
      <w:pPr>
        <w:pStyle w:val="NormalWeb"/>
        <w:spacing w:before="0" w:beforeAutospacing="0" w:after="0" w:afterAutospacing="0" w:line="480" w:lineRule="auto"/>
        <w:jc w:val="both"/>
        <w:rPr>
          <w:rFonts w:asciiTheme="minorHAnsi" w:hAnsiTheme="minorHAnsi" w:cstheme="minorHAnsi"/>
        </w:rPr>
      </w:pPr>
      <w:r w:rsidRPr="00736B73">
        <w:rPr>
          <w:rFonts w:asciiTheme="minorHAnsi" w:hAnsiTheme="minorHAnsi" w:cstheme="minorHAnsi"/>
        </w:rPr>
        <w:t>Bullock, K. (2012) ‘Community, intelligence-led policing and crime control’, </w:t>
      </w:r>
      <w:r w:rsidRPr="00736B73">
        <w:rPr>
          <w:rFonts w:asciiTheme="minorHAnsi" w:hAnsiTheme="minorHAnsi" w:cstheme="minorHAnsi"/>
          <w:i/>
          <w:iCs/>
          <w:color w:val="333333"/>
          <w:shd w:val="clear" w:color="auto" w:fill="FFFFFF"/>
        </w:rPr>
        <w:t>Policing and Society</w:t>
      </w:r>
      <w:r w:rsidRPr="00736B73">
        <w:rPr>
          <w:rFonts w:asciiTheme="minorHAnsi" w:hAnsiTheme="minorHAnsi" w:cstheme="minorHAnsi"/>
        </w:rPr>
        <w:t xml:space="preserve">, 23(2), pp. 125–144. </w:t>
      </w:r>
      <w:proofErr w:type="spellStart"/>
      <w:r w:rsidRPr="00736B73">
        <w:rPr>
          <w:rFonts w:asciiTheme="minorHAnsi" w:hAnsiTheme="minorHAnsi" w:cstheme="minorHAnsi"/>
        </w:rPr>
        <w:t>doi</w:t>
      </w:r>
      <w:proofErr w:type="spellEnd"/>
      <w:r w:rsidRPr="00736B73">
        <w:rPr>
          <w:rFonts w:asciiTheme="minorHAnsi" w:hAnsiTheme="minorHAnsi" w:cstheme="minorHAnsi"/>
        </w:rPr>
        <w:t>: 10.1080/10439463.2012.671822.</w:t>
      </w:r>
    </w:p>
    <w:p w14:paraId="3191CBD7" w14:textId="77777777" w:rsidR="002E65B5" w:rsidRDefault="002E65B5" w:rsidP="00736B73">
      <w:pPr>
        <w:pStyle w:val="NormalWeb"/>
        <w:spacing w:before="0" w:beforeAutospacing="0" w:after="0" w:afterAutospacing="0" w:line="480" w:lineRule="auto"/>
        <w:rPr>
          <w:rFonts w:asciiTheme="minorHAnsi" w:hAnsiTheme="minorHAnsi" w:cstheme="minorHAnsi"/>
        </w:rPr>
      </w:pPr>
    </w:p>
    <w:p w14:paraId="714E1FE6" w14:textId="516F3003" w:rsidR="00A605B3" w:rsidRPr="00736B73" w:rsidRDefault="00A605B3" w:rsidP="00736B73">
      <w:pPr>
        <w:pStyle w:val="NormalWeb"/>
        <w:spacing w:before="0" w:beforeAutospacing="0" w:after="0" w:afterAutospacing="0" w:line="480" w:lineRule="auto"/>
        <w:rPr>
          <w:rFonts w:asciiTheme="minorHAnsi" w:hAnsiTheme="minorHAnsi" w:cstheme="minorHAnsi"/>
        </w:rPr>
      </w:pPr>
      <w:r w:rsidRPr="00736B73">
        <w:rPr>
          <w:rFonts w:asciiTheme="minorHAnsi" w:hAnsiTheme="minorHAnsi" w:cstheme="minorHAnsi"/>
        </w:rPr>
        <w:t xml:space="preserve">Caring for Care (2023) </w:t>
      </w:r>
      <w:r w:rsidRPr="00736B73">
        <w:rPr>
          <w:rFonts w:asciiTheme="minorHAnsi" w:hAnsiTheme="minorHAnsi" w:cstheme="minorHAnsi"/>
          <w:i/>
          <w:iCs/>
        </w:rPr>
        <w:t xml:space="preserve">Safeguarding vulnerable adults: Advocating for their </w:t>
      </w:r>
      <w:proofErr w:type="gramStart"/>
      <w:r w:rsidRPr="00736B73">
        <w:rPr>
          <w:rFonts w:asciiTheme="minorHAnsi" w:hAnsiTheme="minorHAnsi" w:cstheme="minorHAnsi"/>
          <w:i/>
          <w:iCs/>
        </w:rPr>
        <w:t xml:space="preserve">protection </w:t>
      </w:r>
      <w:r w:rsidRPr="00736B73">
        <w:rPr>
          <w:rFonts w:asciiTheme="minorHAnsi" w:hAnsiTheme="minorHAnsi" w:cstheme="minorHAnsi"/>
        </w:rPr>
        <w:t>,</w:t>
      </w:r>
      <w:proofErr w:type="gramEnd"/>
      <w:r w:rsidRPr="00736B73">
        <w:rPr>
          <w:rFonts w:asciiTheme="minorHAnsi" w:hAnsiTheme="minorHAnsi" w:cstheme="minorHAnsi"/>
        </w:rPr>
        <w:t xml:space="preserve"> </w:t>
      </w:r>
      <w:r w:rsidRPr="00736B73">
        <w:rPr>
          <w:rFonts w:asciiTheme="minorHAnsi" w:hAnsiTheme="minorHAnsi" w:cstheme="minorHAnsi"/>
          <w:i/>
          <w:iCs/>
        </w:rPr>
        <w:t>Caring For</w:t>
      </w:r>
      <w:r w:rsidR="00736B73" w:rsidRPr="00736B73">
        <w:rPr>
          <w:rFonts w:asciiTheme="minorHAnsi" w:hAnsiTheme="minorHAnsi" w:cstheme="minorHAnsi"/>
          <w:i/>
          <w:iCs/>
        </w:rPr>
        <w:t xml:space="preserve"> </w:t>
      </w:r>
      <w:r w:rsidRPr="00736B73">
        <w:rPr>
          <w:rFonts w:asciiTheme="minorHAnsi" w:hAnsiTheme="minorHAnsi" w:cstheme="minorHAnsi"/>
          <w:i/>
          <w:iCs/>
        </w:rPr>
        <w:t>Care</w:t>
      </w:r>
      <w:r w:rsidRPr="00736B73">
        <w:rPr>
          <w:rFonts w:asciiTheme="minorHAnsi" w:hAnsiTheme="minorHAnsi" w:cstheme="minorHAnsi"/>
        </w:rPr>
        <w:t xml:space="preserve">. Available at: </w:t>
      </w:r>
      <w:hyperlink r:id="rId21" w:anchor=":~:text=Vulnerable%20people%20face%20a%20multitude%20of%20challenges%20that,abuse%2C%20neglect%2C%20and%20barriers%20to%20healthcare%20and%20education" w:history="1">
        <w:r w:rsidRPr="00736B73">
          <w:rPr>
            <w:rStyle w:val="Hyperlink"/>
            <w:rFonts w:asciiTheme="minorHAnsi" w:hAnsiTheme="minorHAnsi" w:cstheme="minorHAnsi"/>
          </w:rPr>
          <w:t>https://caringforcare.co.uk/safeguarding-vulnerable-adults/#:~:text=Vulnerable%20people%20face%20a%20multitude%20of%20challenges%20that,abuse%2C%20neglect%2C%20and%20barriers%20to%20healthcare%20and%20education</w:t>
        </w:r>
      </w:hyperlink>
      <w:r w:rsidRPr="00736B73">
        <w:rPr>
          <w:rFonts w:asciiTheme="minorHAnsi" w:hAnsiTheme="minorHAnsi" w:cstheme="minorHAnsi"/>
        </w:rPr>
        <w:t>. (Accessed: 04 July 2024).</w:t>
      </w:r>
    </w:p>
    <w:p w14:paraId="76613E2D" w14:textId="77777777" w:rsidR="004A0447" w:rsidRPr="00736B73" w:rsidRDefault="004A0447" w:rsidP="00736B73">
      <w:pPr>
        <w:pStyle w:val="NormalWeb"/>
        <w:spacing w:before="0" w:beforeAutospacing="0" w:after="0" w:afterAutospacing="0" w:line="480" w:lineRule="auto"/>
        <w:jc w:val="both"/>
        <w:rPr>
          <w:rFonts w:asciiTheme="minorHAnsi" w:hAnsiTheme="minorHAnsi" w:cstheme="minorHAnsi"/>
        </w:rPr>
      </w:pPr>
    </w:p>
    <w:p w14:paraId="4B319776" w14:textId="6E64E244" w:rsidR="00A605B3" w:rsidRPr="00736B73" w:rsidRDefault="00A605B3" w:rsidP="00736B73">
      <w:pPr>
        <w:pStyle w:val="NormalWeb"/>
        <w:spacing w:before="0" w:beforeAutospacing="0" w:after="0" w:afterAutospacing="0" w:line="480" w:lineRule="auto"/>
        <w:rPr>
          <w:rFonts w:asciiTheme="minorHAnsi" w:hAnsiTheme="minorHAnsi" w:cstheme="minorHAnsi"/>
        </w:rPr>
      </w:pPr>
      <w:r w:rsidRPr="00736B73">
        <w:rPr>
          <w:rFonts w:asciiTheme="minorHAnsi" w:hAnsiTheme="minorHAnsi" w:cstheme="minorHAnsi"/>
        </w:rPr>
        <w:lastRenderedPageBreak/>
        <w:t xml:space="preserve">College of Policing (2013a) </w:t>
      </w:r>
      <w:r w:rsidRPr="00736B73">
        <w:rPr>
          <w:rFonts w:asciiTheme="minorHAnsi" w:hAnsiTheme="minorHAnsi" w:cstheme="minorHAnsi"/>
          <w:i/>
          <w:iCs/>
        </w:rPr>
        <w:t>Automatic Number Plate Recognition (ANPR)</w:t>
      </w:r>
      <w:r w:rsidRPr="00736B73">
        <w:rPr>
          <w:rFonts w:asciiTheme="minorHAnsi" w:hAnsiTheme="minorHAnsi" w:cstheme="minorHAnsi"/>
        </w:rPr>
        <w:t xml:space="preserve">, </w:t>
      </w:r>
      <w:r w:rsidRPr="00736B73">
        <w:rPr>
          <w:rFonts w:asciiTheme="minorHAnsi" w:hAnsiTheme="minorHAnsi" w:cstheme="minorHAnsi"/>
          <w:i/>
          <w:iCs/>
        </w:rPr>
        <w:t>College of Policing</w:t>
      </w:r>
      <w:r w:rsidRPr="00736B73">
        <w:rPr>
          <w:rFonts w:asciiTheme="minorHAnsi" w:hAnsiTheme="minorHAnsi" w:cstheme="minorHAnsi"/>
        </w:rPr>
        <w:t xml:space="preserve">. Available at: </w:t>
      </w:r>
      <w:hyperlink r:id="rId22" w:history="1">
        <w:r w:rsidRPr="00736B73">
          <w:rPr>
            <w:rStyle w:val="Hyperlink"/>
            <w:rFonts w:asciiTheme="minorHAnsi" w:hAnsiTheme="minorHAnsi" w:cstheme="minorHAnsi"/>
          </w:rPr>
          <w:t>https://www.college.police.uk/app/investigation/investigative-strategies/automatic-number-plate-recognition-anpr</w:t>
        </w:r>
      </w:hyperlink>
      <w:r w:rsidRPr="00736B73">
        <w:rPr>
          <w:rFonts w:asciiTheme="minorHAnsi" w:hAnsiTheme="minorHAnsi" w:cstheme="minorHAnsi"/>
        </w:rPr>
        <w:t xml:space="preserve"> (Accessed: 16 July 2024).</w:t>
      </w:r>
    </w:p>
    <w:p w14:paraId="5B06F08E" w14:textId="77777777" w:rsidR="004A0447" w:rsidRPr="00736B73" w:rsidRDefault="004A0447" w:rsidP="00736B73">
      <w:pPr>
        <w:pStyle w:val="NormalWeb"/>
        <w:spacing w:before="0" w:beforeAutospacing="0" w:after="0" w:afterAutospacing="0" w:line="480" w:lineRule="auto"/>
        <w:jc w:val="both"/>
        <w:rPr>
          <w:rFonts w:asciiTheme="minorHAnsi" w:hAnsiTheme="minorHAnsi" w:cstheme="minorHAnsi"/>
        </w:rPr>
      </w:pPr>
    </w:p>
    <w:p w14:paraId="79522E51" w14:textId="4276B2B1" w:rsidR="002D5D2E" w:rsidRPr="00736B73" w:rsidRDefault="00A605B3" w:rsidP="00736B73">
      <w:pPr>
        <w:pStyle w:val="NormalWeb"/>
        <w:spacing w:before="0" w:beforeAutospacing="0" w:after="0" w:afterAutospacing="0" w:line="480" w:lineRule="auto"/>
        <w:rPr>
          <w:rFonts w:asciiTheme="minorHAnsi" w:hAnsiTheme="minorHAnsi" w:cstheme="minorHAnsi"/>
        </w:rPr>
      </w:pPr>
      <w:r w:rsidRPr="00736B73">
        <w:rPr>
          <w:rFonts w:asciiTheme="minorHAnsi" w:hAnsiTheme="minorHAnsi" w:cstheme="minorHAnsi"/>
        </w:rPr>
        <w:t xml:space="preserve">College of Policing (2013b) </w:t>
      </w:r>
      <w:r w:rsidRPr="00736B73">
        <w:rPr>
          <w:rFonts w:asciiTheme="minorHAnsi" w:hAnsiTheme="minorHAnsi" w:cstheme="minorHAnsi"/>
          <w:i/>
          <w:iCs/>
        </w:rPr>
        <w:t>Investigation process</w:t>
      </w:r>
      <w:r w:rsidRPr="00736B73">
        <w:rPr>
          <w:rFonts w:asciiTheme="minorHAnsi" w:hAnsiTheme="minorHAnsi" w:cstheme="minorHAnsi"/>
        </w:rPr>
        <w:t xml:space="preserve">, </w:t>
      </w:r>
      <w:r w:rsidRPr="00736B73">
        <w:rPr>
          <w:rFonts w:asciiTheme="minorHAnsi" w:hAnsiTheme="minorHAnsi" w:cstheme="minorHAnsi"/>
          <w:i/>
          <w:iCs/>
        </w:rPr>
        <w:t>College of Policing</w:t>
      </w:r>
      <w:r w:rsidRPr="00736B73">
        <w:rPr>
          <w:rFonts w:asciiTheme="minorHAnsi" w:hAnsiTheme="minorHAnsi" w:cstheme="minorHAnsi"/>
        </w:rPr>
        <w:t xml:space="preserve">. Available at: </w:t>
      </w:r>
      <w:hyperlink r:id="rId23" w:history="1">
        <w:r w:rsidRPr="00736B73">
          <w:rPr>
            <w:rStyle w:val="Hyperlink"/>
            <w:rFonts w:asciiTheme="minorHAnsi" w:hAnsiTheme="minorHAnsi" w:cstheme="minorHAnsi"/>
          </w:rPr>
          <w:t>https://www.college.police.uk/app/investigation/investigation-process</w:t>
        </w:r>
      </w:hyperlink>
      <w:r w:rsidRPr="00736B73">
        <w:rPr>
          <w:rFonts w:asciiTheme="minorHAnsi" w:hAnsiTheme="minorHAnsi" w:cstheme="minorHAnsi"/>
        </w:rPr>
        <w:t xml:space="preserve"> (Accessed: 04 July 2024).</w:t>
      </w:r>
    </w:p>
    <w:p w14:paraId="33D6FD0C" w14:textId="77777777" w:rsidR="004A0447" w:rsidRPr="00736B73" w:rsidRDefault="004A0447" w:rsidP="00736B73">
      <w:pPr>
        <w:pStyle w:val="NormalWeb"/>
        <w:spacing w:before="0" w:beforeAutospacing="0" w:after="0" w:afterAutospacing="0" w:line="480" w:lineRule="auto"/>
        <w:rPr>
          <w:rFonts w:asciiTheme="minorHAnsi" w:hAnsiTheme="minorHAnsi" w:cstheme="minorHAnsi"/>
        </w:rPr>
      </w:pPr>
    </w:p>
    <w:p w14:paraId="3296A730" w14:textId="07A252E1" w:rsidR="00A605B3" w:rsidRPr="00736B73" w:rsidRDefault="00A605B3" w:rsidP="00736B73">
      <w:pPr>
        <w:pStyle w:val="NormalWeb"/>
        <w:spacing w:before="0" w:beforeAutospacing="0" w:after="0" w:afterAutospacing="0" w:line="480" w:lineRule="auto"/>
        <w:rPr>
          <w:rFonts w:asciiTheme="minorHAnsi" w:hAnsiTheme="minorHAnsi" w:cstheme="minorHAnsi"/>
        </w:rPr>
      </w:pPr>
      <w:r w:rsidRPr="00736B73">
        <w:rPr>
          <w:rFonts w:asciiTheme="minorHAnsi" w:hAnsiTheme="minorHAnsi" w:cstheme="minorHAnsi"/>
        </w:rPr>
        <w:t xml:space="preserve">College of Policing (2013c) </w:t>
      </w:r>
      <w:r w:rsidRPr="00736B73">
        <w:rPr>
          <w:rFonts w:asciiTheme="minorHAnsi" w:hAnsiTheme="minorHAnsi" w:cstheme="minorHAnsi"/>
          <w:i/>
          <w:iCs/>
        </w:rPr>
        <w:t>Working with victims and witnesses</w:t>
      </w:r>
      <w:r w:rsidRPr="00736B73">
        <w:rPr>
          <w:rFonts w:asciiTheme="minorHAnsi" w:hAnsiTheme="minorHAnsi" w:cstheme="minorHAnsi"/>
        </w:rPr>
        <w:t xml:space="preserve">, </w:t>
      </w:r>
      <w:r w:rsidRPr="00736B73">
        <w:rPr>
          <w:rFonts w:asciiTheme="minorHAnsi" w:hAnsiTheme="minorHAnsi" w:cstheme="minorHAnsi"/>
          <w:i/>
          <w:iCs/>
        </w:rPr>
        <w:t>College of Policing</w:t>
      </w:r>
      <w:r w:rsidRPr="00736B73">
        <w:rPr>
          <w:rFonts w:asciiTheme="minorHAnsi" w:hAnsiTheme="minorHAnsi" w:cstheme="minorHAnsi"/>
        </w:rPr>
        <w:t xml:space="preserve">. Available at: </w:t>
      </w:r>
      <w:hyperlink r:id="rId24" w:history="1">
        <w:r w:rsidRPr="00736B73">
          <w:rPr>
            <w:rStyle w:val="Hyperlink"/>
            <w:rFonts w:asciiTheme="minorHAnsi" w:hAnsiTheme="minorHAnsi" w:cstheme="minorHAnsi"/>
          </w:rPr>
          <w:t>https://www.college.police.uk/app/investigation/working-victims-and-witnesses</w:t>
        </w:r>
      </w:hyperlink>
      <w:r w:rsidRPr="00736B73">
        <w:rPr>
          <w:rFonts w:asciiTheme="minorHAnsi" w:hAnsiTheme="minorHAnsi" w:cstheme="minorHAnsi"/>
        </w:rPr>
        <w:t xml:space="preserve"> (Accessed: 16 July 2024).</w:t>
      </w:r>
    </w:p>
    <w:p w14:paraId="4C4FC14F" w14:textId="77777777" w:rsidR="004A0447" w:rsidRPr="00736B73" w:rsidRDefault="004A0447" w:rsidP="00736B73">
      <w:pPr>
        <w:pStyle w:val="NormalWeb"/>
        <w:spacing w:before="0" w:beforeAutospacing="0" w:after="0" w:afterAutospacing="0" w:line="480" w:lineRule="auto"/>
        <w:rPr>
          <w:rFonts w:asciiTheme="minorHAnsi" w:hAnsiTheme="minorHAnsi" w:cstheme="minorHAnsi"/>
        </w:rPr>
      </w:pPr>
    </w:p>
    <w:p w14:paraId="73AFC951" w14:textId="5EB219A6" w:rsidR="00A605B3" w:rsidRPr="00736B73" w:rsidRDefault="00A605B3" w:rsidP="00736B73">
      <w:pPr>
        <w:pStyle w:val="NormalWeb"/>
        <w:spacing w:before="0" w:beforeAutospacing="0" w:after="0" w:afterAutospacing="0" w:line="480" w:lineRule="auto"/>
        <w:rPr>
          <w:rFonts w:asciiTheme="minorHAnsi" w:hAnsiTheme="minorHAnsi" w:cstheme="minorHAnsi"/>
        </w:rPr>
      </w:pPr>
      <w:r w:rsidRPr="00736B73">
        <w:rPr>
          <w:rFonts w:asciiTheme="minorHAnsi" w:hAnsiTheme="minorHAnsi" w:cstheme="minorHAnsi"/>
        </w:rPr>
        <w:t xml:space="preserve">College of Policing (2015) </w:t>
      </w:r>
      <w:r w:rsidRPr="00736B73">
        <w:rPr>
          <w:rFonts w:asciiTheme="minorHAnsi" w:hAnsiTheme="minorHAnsi" w:cstheme="minorHAnsi"/>
          <w:i/>
          <w:iCs/>
        </w:rPr>
        <w:t>Professional standards</w:t>
      </w:r>
      <w:r w:rsidRPr="00736B73">
        <w:rPr>
          <w:rFonts w:asciiTheme="minorHAnsi" w:hAnsiTheme="minorHAnsi" w:cstheme="minorHAnsi"/>
        </w:rPr>
        <w:t xml:space="preserve">, </w:t>
      </w:r>
      <w:r w:rsidRPr="00736B73">
        <w:rPr>
          <w:rFonts w:asciiTheme="minorHAnsi" w:hAnsiTheme="minorHAnsi" w:cstheme="minorHAnsi"/>
          <w:i/>
          <w:iCs/>
        </w:rPr>
        <w:t>College of Policing</w:t>
      </w:r>
      <w:r w:rsidRPr="00736B73">
        <w:rPr>
          <w:rFonts w:asciiTheme="minorHAnsi" w:hAnsiTheme="minorHAnsi" w:cstheme="minorHAnsi"/>
        </w:rPr>
        <w:t xml:space="preserve">. Available at: </w:t>
      </w:r>
      <w:hyperlink r:id="rId25" w:history="1">
        <w:r w:rsidRPr="00736B73">
          <w:rPr>
            <w:rStyle w:val="Hyperlink"/>
            <w:rFonts w:asciiTheme="minorHAnsi" w:hAnsiTheme="minorHAnsi" w:cstheme="minorHAnsi"/>
          </w:rPr>
          <w:t>https://www.college.police.uk/app/professional-standards</w:t>
        </w:r>
      </w:hyperlink>
      <w:r w:rsidRPr="00736B73">
        <w:rPr>
          <w:rFonts w:asciiTheme="minorHAnsi" w:hAnsiTheme="minorHAnsi" w:cstheme="minorHAnsi"/>
        </w:rPr>
        <w:t xml:space="preserve"> (Accessed: 16 July 2024).</w:t>
      </w:r>
    </w:p>
    <w:p w14:paraId="7423B7B8" w14:textId="77777777" w:rsidR="004A0447" w:rsidRPr="00736B73" w:rsidRDefault="004A0447" w:rsidP="00736B73">
      <w:pPr>
        <w:pStyle w:val="NormalWeb"/>
        <w:spacing w:before="0" w:beforeAutospacing="0" w:after="0" w:afterAutospacing="0" w:line="480" w:lineRule="auto"/>
        <w:jc w:val="both"/>
        <w:rPr>
          <w:rFonts w:asciiTheme="minorHAnsi" w:hAnsiTheme="minorHAnsi" w:cstheme="minorHAnsi"/>
        </w:rPr>
      </w:pPr>
    </w:p>
    <w:p w14:paraId="1E86FA34" w14:textId="718EDDFA" w:rsidR="002D5D2E" w:rsidRPr="00736B73" w:rsidRDefault="00A605B3" w:rsidP="002E65B5">
      <w:pPr>
        <w:pStyle w:val="NormalWeb"/>
        <w:spacing w:before="0" w:beforeAutospacing="0" w:after="180" w:afterAutospacing="0" w:line="480" w:lineRule="auto"/>
        <w:rPr>
          <w:rFonts w:asciiTheme="minorHAnsi" w:hAnsiTheme="minorHAnsi" w:cstheme="minorHAnsi"/>
        </w:rPr>
      </w:pPr>
      <w:r w:rsidRPr="00736B73">
        <w:rPr>
          <w:rFonts w:asciiTheme="minorHAnsi" w:hAnsiTheme="minorHAnsi" w:cstheme="minorHAnsi"/>
        </w:rPr>
        <w:t xml:space="preserve">College of Policing (2017) </w:t>
      </w:r>
      <w:r w:rsidRPr="00736B73">
        <w:rPr>
          <w:rFonts w:asciiTheme="minorHAnsi" w:hAnsiTheme="minorHAnsi" w:cstheme="minorHAnsi"/>
          <w:i/>
          <w:iCs/>
        </w:rPr>
        <w:t>Forensics</w:t>
      </w:r>
      <w:r w:rsidRPr="00736B73">
        <w:rPr>
          <w:rFonts w:asciiTheme="minorHAnsi" w:hAnsiTheme="minorHAnsi" w:cstheme="minorHAnsi"/>
        </w:rPr>
        <w:t xml:space="preserve">, </w:t>
      </w:r>
      <w:r w:rsidRPr="00736B73">
        <w:rPr>
          <w:rFonts w:asciiTheme="minorHAnsi" w:hAnsiTheme="minorHAnsi" w:cstheme="minorHAnsi"/>
          <w:i/>
          <w:iCs/>
        </w:rPr>
        <w:t>College of Policing</w:t>
      </w:r>
      <w:r w:rsidRPr="00736B73">
        <w:rPr>
          <w:rFonts w:asciiTheme="minorHAnsi" w:hAnsiTheme="minorHAnsi" w:cstheme="minorHAnsi"/>
        </w:rPr>
        <w:t xml:space="preserve">. Available at: </w:t>
      </w:r>
      <w:hyperlink r:id="rId26" w:history="1">
        <w:r w:rsidRPr="00736B73">
          <w:rPr>
            <w:rStyle w:val="Hyperlink"/>
            <w:rFonts w:asciiTheme="minorHAnsi" w:hAnsiTheme="minorHAnsi" w:cstheme="minorHAnsi"/>
          </w:rPr>
          <w:t>https://www.college.police.uk/app/investigation/forensics#:~:text=Dr%20Edmond%20Locard%20formulated%20the,leaves%20a%20trace%2C%20however%20minuscule</w:t>
        </w:r>
      </w:hyperlink>
      <w:r w:rsidRPr="00736B73">
        <w:rPr>
          <w:rFonts w:asciiTheme="minorHAnsi" w:hAnsiTheme="minorHAnsi" w:cstheme="minorHAnsi"/>
        </w:rPr>
        <w:t>. (Accessed: 16 July 2024).</w:t>
      </w:r>
    </w:p>
    <w:p w14:paraId="2E0BE9FC" w14:textId="77777777" w:rsidR="002E65B5" w:rsidRDefault="002E65B5" w:rsidP="002E65B5">
      <w:pPr>
        <w:pStyle w:val="NormalWeb"/>
        <w:spacing w:before="0" w:beforeAutospacing="0" w:after="180" w:afterAutospacing="0" w:line="480" w:lineRule="auto"/>
        <w:rPr>
          <w:rFonts w:asciiTheme="minorHAnsi" w:hAnsiTheme="minorHAnsi" w:cstheme="minorHAnsi"/>
        </w:rPr>
      </w:pPr>
    </w:p>
    <w:p w14:paraId="1A89824E" w14:textId="4145CE66" w:rsidR="00A605B3" w:rsidRPr="00736B73" w:rsidRDefault="00A605B3" w:rsidP="002E65B5">
      <w:pPr>
        <w:pStyle w:val="NormalWeb"/>
        <w:spacing w:before="0" w:beforeAutospacing="0" w:after="180" w:afterAutospacing="0" w:line="480" w:lineRule="auto"/>
        <w:rPr>
          <w:rFonts w:asciiTheme="minorHAnsi" w:hAnsiTheme="minorHAnsi" w:cstheme="minorHAnsi"/>
        </w:rPr>
      </w:pPr>
      <w:r w:rsidRPr="00736B73">
        <w:rPr>
          <w:rFonts w:asciiTheme="minorHAnsi" w:hAnsiTheme="minorHAnsi" w:cstheme="minorHAnsi"/>
        </w:rPr>
        <w:t xml:space="preserve">College of Policing (2021) </w:t>
      </w:r>
      <w:r w:rsidRPr="00736B73">
        <w:rPr>
          <w:rFonts w:asciiTheme="minorHAnsi" w:hAnsiTheme="minorHAnsi" w:cstheme="minorHAnsi"/>
          <w:i/>
          <w:iCs/>
        </w:rPr>
        <w:t>The effectiveness of visible police patrol</w:t>
      </w:r>
      <w:r w:rsidRPr="00736B73">
        <w:rPr>
          <w:rFonts w:asciiTheme="minorHAnsi" w:hAnsiTheme="minorHAnsi" w:cstheme="minorHAnsi"/>
        </w:rPr>
        <w:t xml:space="preserve">, </w:t>
      </w:r>
      <w:r w:rsidRPr="00736B73">
        <w:rPr>
          <w:rFonts w:asciiTheme="minorHAnsi" w:hAnsiTheme="minorHAnsi" w:cstheme="minorHAnsi"/>
          <w:i/>
          <w:iCs/>
        </w:rPr>
        <w:t>College of Policing</w:t>
      </w:r>
      <w:r w:rsidRPr="00736B73">
        <w:rPr>
          <w:rFonts w:asciiTheme="minorHAnsi" w:hAnsiTheme="minorHAnsi" w:cstheme="minorHAnsi"/>
        </w:rPr>
        <w:t xml:space="preserve">. Available at: </w:t>
      </w:r>
      <w:hyperlink r:id="rId27" w:history="1">
        <w:r w:rsidRPr="00736B73">
          <w:rPr>
            <w:rStyle w:val="Hyperlink"/>
            <w:rFonts w:asciiTheme="minorHAnsi" w:hAnsiTheme="minorHAnsi" w:cstheme="minorHAnsi"/>
          </w:rPr>
          <w:t>https://www.college.police.uk/research/what-works-policing-reduce-crime/visible-police-patrol</w:t>
        </w:r>
      </w:hyperlink>
      <w:r w:rsidRPr="00736B73">
        <w:rPr>
          <w:rFonts w:asciiTheme="minorHAnsi" w:hAnsiTheme="minorHAnsi" w:cstheme="minorHAnsi"/>
        </w:rPr>
        <w:t xml:space="preserve"> (Accessed: 04 July 2024).</w:t>
      </w:r>
    </w:p>
    <w:p w14:paraId="623C9B51" w14:textId="36456581" w:rsidR="00A605B3" w:rsidRPr="00736B73" w:rsidRDefault="00A605B3" w:rsidP="00736B73">
      <w:pPr>
        <w:pStyle w:val="NormalWeb"/>
        <w:spacing w:before="0" w:beforeAutospacing="0" w:after="0" w:afterAutospacing="0" w:line="480" w:lineRule="auto"/>
        <w:rPr>
          <w:rFonts w:asciiTheme="minorHAnsi" w:hAnsiTheme="minorHAnsi" w:cstheme="minorHAnsi"/>
        </w:rPr>
      </w:pPr>
      <w:r w:rsidRPr="00736B73">
        <w:rPr>
          <w:rFonts w:asciiTheme="minorHAnsi" w:hAnsiTheme="minorHAnsi" w:cstheme="minorHAnsi"/>
        </w:rPr>
        <w:lastRenderedPageBreak/>
        <w:t xml:space="preserve">College of Policing (2023) </w:t>
      </w:r>
      <w:r w:rsidRPr="00736B73">
        <w:rPr>
          <w:rFonts w:asciiTheme="minorHAnsi" w:hAnsiTheme="minorHAnsi" w:cstheme="minorHAnsi"/>
          <w:i/>
          <w:iCs/>
        </w:rPr>
        <w:t>Measures to reduce repeat victimisation – burglary</w:t>
      </w:r>
      <w:r w:rsidRPr="00736B73">
        <w:rPr>
          <w:rFonts w:asciiTheme="minorHAnsi" w:hAnsiTheme="minorHAnsi" w:cstheme="minorHAnsi"/>
        </w:rPr>
        <w:t xml:space="preserve">, </w:t>
      </w:r>
      <w:r w:rsidRPr="00736B73">
        <w:rPr>
          <w:rFonts w:asciiTheme="minorHAnsi" w:hAnsiTheme="minorHAnsi" w:cstheme="minorHAnsi"/>
          <w:i/>
          <w:iCs/>
        </w:rPr>
        <w:t>College of Policing</w:t>
      </w:r>
      <w:r w:rsidRPr="00736B73">
        <w:rPr>
          <w:rFonts w:asciiTheme="minorHAnsi" w:hAnsiTheme="minorHAnsi" w:cstheme="minorHAnsi"/>
        </w:rPr>
        <w:t xml:space="preserve">. Available at: </w:t>
      </w:r>
      <w:hyperlink r:id="rId28" w:history="1">
        <w:r w:rsidRPr="00736B73">
          <w:rPr>
            <w:rStyle w:val="Hyperlink"/>
            <w:rFonts w:asciiTheme="minorHAnsi" w:hAnsiTheme="minorHAnsi" w:cstheme="minorHAnsi"/>
          </w:rPr>
          <w:t>https://www.college.police.uk/research/crime-reduction-toolkit/measures-reduce-repeat-victimisation-burglary</w:t>
        </w:r>
      </w:hyperlink>
      <w:r w:rsidRPr="00736B73">
        <w:rPr>
          <w:rFonts w:asciiTheme="minorHAnsi" w:hAnsiTheme="minorHAnsi" w:cstheme="minorHAnsi"/>
        </w:rPr>
        <w:t xml:space="preserve"> (Accessed: 04 July 2024).</w:t>
      </w:r>
    </w:p>
    <w:p w14:paraId="55194194" w14:textId="77777777" w:rsidR="004A0447" w:rsidRPr="00736B73" w:rsidRDefault="004A0447" w:rsidP="00736B73">
      <w:pPr>
        <w:pStyle w:val="NormalWeb"/>
        <w:spacing w:before="0" w:beforeAutospacing="0" w:after="0" w:afterAutospacing="0" w:line="480" w:lineRule="auto"/>
        <w:rPr>
          <w:rFonts w:asciiTheme="minorHAnsi" w:hAnsiTheme="minorHAnsi" w:cstheme="minorHAnsi"/>
        </w:rPr>
      </w:pPr>
    </w:p>
    <w:p w14:paraId="30D41AD0" w14:textId="50CBF59F" w:rsidR="00A605B3" w:rsidRPr="00736B73" w:rsidRDefault="00A605B3" w:rsidP="00736B73">
      <w:pPr>
        <w:pStyle w:val="NormalWeb"/>
        <w:spacing w:before="0" w:beforeAutospacing="0" w:after="0" w:afterAutospacing="0" w:line="480" w:lineRule="auto"/>
        <w:rPr>
          <w:rFonts w:asciiTheme="minorHAnsi" w:hAnsiTheme="minorHAnsi" w:cstheme="minorHAnsi"/>
        </w:rPr>
      </w:pPr>
      <w:r w:rsidRPr="00736B73">
        <w:rPr>
          <w:rFonts w:asciiTheme="minorHAnsi" w:hAnsiTheme="minorHAnsi" w:cstheme="minorHAnsi"/>
        </w:rPr>
        <w:t xml:space="preserve">College of Policing (2024) </w:t>
      </w:r>
      <w:r w:rsidRPr="00736B73">
        <w:rPr>
          <w:rFonts w:asciiTheme="minorHAnsi" w:hAnsiTheme="minorHAnsi" w:cstheme="minorHAnsi"/>
          <w:i/>
          <w:iCs/>
        </w:rPr>
        <w:t>CCTV</w:t>
      </w:r>
      <w:r w:rsidRPr="00736B73">
        <w:rPr>
          <w:rFonts w:asciiTheme="minorHAnsi" w:hAnsiTheme="minorHAnsi" w:cstheme="minorHAnsi"/>
        </w:rPr>
        <w:t xml:space="preserve">, </w:t>
      </w:r>
      <w:r w:rsidRPr="00736B73">
        <w:rPr>
          <w:rFonts w:asciiTheme="minorHAnsi" w:hAnsiTheme="minorHAnsi" w:cstheme="minorHAnsi"/>
          <w:i/>
          <w:iCs/>
        </w:rPr>
        <w:t>College of Policing</w:t>
      </w:r>
      <w:r w:rsidRPr="00736B73">
        <w:rPr>
          <w:rFonts w:asciiTheme="minorHAnsi" w:hAnsiTheme="minorHAnsi" w:cstheme="minorHAnsi"/>
        </w:rPr>
        <w:t xml:space="preserve">. Available at: </w:t>
      </w:r>
      <w:hyperlink r:id="rId29" w:history="1">
        <w:r w:rsidRPr="00736B73">
          <w:rPr>
            <w:rStyle w:val="Hyperlink"/>
            <w:rFonts w:asciiTheme="minorHAnsi" w:hAnsiTheme="minorHAnsi" w:cstheme="minorHAnsi"/>
          </w:rPr>
          <w:t>https://www.college.police.uk/guidance/investigation/investigative-strategies/cctv</w:t>
        </w:r>
      </w:hyperlink>
      <w:r w:rsidRPr="00736B73">
        <w:rPr>
          <w:rFonts w:asciiTheme="minorHAnsi" w:hAnsiTheme="minorHAnsi" w:cstheme="minorHAnsi"/>
        </w:rPr>
        <w:t xml:space="preserve"> (Accessed: 16 July 2024).</w:t>
      </w:r>
    </w:p>
    <w:p w14:paraId="1ECCBF14" w14:textId="77777777" w:rsidR="004A0447" w:rsidRPr="00736B73" w:rsidRDefault="004A0447" w:rsidP="00736B73">
      <w:pPr>
        <w:pStyle w:val="NormalWeb"/>
        <w:spacing w:before="0" w:beforeAutospacing="0" w:after="0" w:afterAutospacing="0" w:line="480" w:lineRule="auto"/>
        <w:jc w:val="both"/>
        <w:rPr>
          <w:rFonts w:asciiTheme="minorHAnsi" w:hAnsiTheme="minorHAnsi" w:cstheme="minorHAnsi"/>
        </w:rPr>
      </w:pPr>
    </w:p>
    <w:p w14:paraId="5273B7E4" w14:textId="3B9AAD67" w:rsidR="002D5D2E" w:rsidRPr="00736B73" w:rsidRDefault="00A605B3" w:rsidP="00736B73">
      <w:pPr>
        <w:pStyle w:val="NormalWeb"/>
        <w:spacing w:before="0" w:beforeAutospacing="0" w:after="180" w:afterAutospacing="0" w:line="480" w:lineRule="auto"/>
        <w:rPr>
          <w:rFonts w:asciiTheme="minorHAnsi" w:hAnsiTheme="minorHAnsi" w:cstheme="minorHAnsi"/>
        </w:rPr>
      </w:pPr>
      <w:r w:rsidRPr="00736B73">
        <w:rPr>
          <w:rFonts w:asciiTheme="minorHAnsi" w:hAnsiTheme="minorHAnsi" w:cstheme="minorHAnsi"/>
        </w:rPr>
        <w:t xml:space="preserve">CPS (2007) </w:t>
      </w:r>
      <w:r w:rsidRPr="00736B73">
        <w:rPr>
          <w:rFonts w:asciiTheme="minorHAnsi" w:hAnsiTheme="minorHAnsi" w:cstheme="minorHAnsi"/>
          <w:i/>
          <w:iCs/>
        </w:rPr>
        <w:t>Criminal damage</w:t>
      </w:r>
      <w:r w:rsidRPr="00736B73">
        <w:rPr>
          <w:rFonts w:asciiTheme="minorHAnsi" w:hAnsiTheme="minorHAnsi" w:cstheme="minorHAnsi"/>
        </w:rPr>
        <w:t xml:space="preserve">, </w:t>
      </w:r>
      <w:r w:rsidRPr="00736B73">
        <w:rPr>
          <w:rFonts w:asciiTheme="minorHAnsi" w:hAnsiTheme="minorHAnsi" w:cstheme="minorHAnsi"/>
          <w:i/>
          <w:iCs/>
        </w:rPr>
        <w:t>Criminal Damage | The Crown Prosecution Service</w:t>
      </w:r>
      <w:r w:rsidRPr="00736B73">
        <w:rPr>
          <w:rFonts w:asciiTheme="minorHAnsi" w:hAnsiTheme="minorHAnsi" w:cstheme="minorHAnsi"/>
        </w:rPr>
        <w:t xml:space="preserve">. Available at: </w:t>
      </w:r>
      <w:hyperlink r:id="rId30" w:history="1">
        <w:r w:rsidRPr="00736B73">
          <w:rPr>
            <w:rStyle w:val="Hyperlink"/>
            <w:rFonts w:asciiTheme="minorHAnsi" w:hAnsiTheme="minorHAnsi" w:cstheme="minorHAnsi"/>
          </w:rPr>
          <w:t>https://cps.gov.uk/legal-guidance/criminal-damage</w:t>
        </w:r>
      </w:hyperlink>
      <w:r w:rsidRPr="00736B73">
        <w:rPr>
          <w:rFonts w:asciiTheme="minorHAnsi" w:hAnsiTheme="minorHAnsi" w:cstheme="minorHAnsi"/>
        </w:rPr>
        <w:t xml:space="preserve"> (Accessed: 16 July 2024).</w:t>
      </w:r>
    </w:p>
    <w:p w14:paraId="2A867AD5" w14:textId="77777777" w:rsidR="002E65B5" w:rsidRDefault="002E65B5" w:rsidP="00736B73">
      <w:pPr>
        <w:pStyle w:val="NormalWeb"/>
        <w:spacing w:before="0" w:beforeAutospacing="0" w:after="180" w:afterAutospacing="0" w:line="480" w:lineRule="auto"/>
        <w:rPr>
          <w:rFonts w:asciiTheme="minorHAnsi" w:hAnsiTheme="minorHAnsi" w:cstheme="minorHAnsi"/>
        </w:rPr>
      </w:pPr>
    </w:p>
    <w:p w14:paraId="536500B0" w14:textId="65773DB0" w:rsidR="00A605B3" w:rsidRPr="00736B73" w:rsidRDefault="00A605B3" w:rsidP="00736B73">
      <w:pPr>
        <w:pStyle w:val="NormalWeb"/>
        <w:spacing w:before="0" w:beforeAutospacing="0" w:after="180" w:afterAutospacing="0" w:line="480" w:lineRule="auto"/>
        <w:rPr>
          <w:rFonts w:asciiTheme="minorHAnsi" w:hAnsiTheme="minorHAnsi" w:cstheme="minorHAnsi"/>
        </w:rPr>
      </w:pPr>
      <w:r w:rsidRPr="00736B73">
        <w:rPr>
          <w:rFonts w:asciiTheme="minorHAnsi" w:hAnsiTheme="minorHAnsi" w:cstheme="minorHAnsi"/>
        </w:rPr>
        <w:t xml:space="preserve">CPS (2022) </w:t>
      </w:r>
      <w:r w:rsidRPr="00736B73">
        <w:rPr>
          <w:rFonts w:asciiTheme="minorHAnsi" w:hAnsiTheme="minorHAnsi" w:cstheme="minorHAnsi"/>
          <w:i/>
          <w:iCs/>
        </w:rPr>
        <w:t>Public order offences incorporating the charging standard</w:t>
      </w:r>
      <w:r w:rsidRPr="00736B73">
        <w:rPr>
          <w:rFonts w:asciiTheme="minorHAnsi" w:hAnsiTheme="minorHAnsi" w:cstheme="minorHAnsi"/>
        </w:rPr>
        <w:t xml:space="preserve">, </w:t>
      </w:r>
      <w:r w:rsidRPr="00736B73">
        <w:rPr>
          <w:rFonts w:asciiTheme="minorHAnsi" w:hAnsiTheme="minorHAnsi" w:cstheme="minorHAnsi"/>
          <w:i/>
          <w:iCs/>
        </w:rPr>
        <w:t>Public Order Offences incorporating the Charging Standard | The Crown Prosecution Service</w:t>
      </w:r>
      <w:r w:rsidRPr="00736B73">
        <w:rPr>
          <w:rFonts w:asciiTheme="minorHAnsi" w:hAnsiTheme="minorHAnsi" w:cstheme="minorHAnsi"/>
        </w:rPr>
        <w:t xml:space="preserve">. Available at: </w:t>
      </w:r>
      <w:hyperlink r:id="rId31" w:history="1">
        <w:r w:rsidRPr="00736B73">
          <w:rPr>
            <w:rStyle w:val="Hyperlink"/>
            <w:rFonts w:asciiTheme="minorHAnsi" w:hAnsiTheme="minorHAnsi" w:cstheme="minorHAnsi"/>
          </w:rPr>
          <w:t>https://www.cps.gov.uk/legal-guidance/public-order-offences-incorporating-charging-standard</w:t>
        </w:r>
      </w:hyperlink>
      <w:r w:rsidRPr="00736B73">
        <w:rPr>
          <w:rFonts w:asciiTheme="minorHAnsi" w:hAnsiTheme="minorHAnsi" w:cstheme="minorHAnsi"/>
        </w:rPr>
        <w:t xml:space="preserve"> (Accessed: 16 July 2024).</w:t>
      </w:r>
    </w:p>
    <w:p w14:paraId="50CD00D8" w14:textId="77777777" w:rsidR="004A0447" w:rsidRPr="00736B73" w:rsidRDefault="004A0447" w:rsidP="00736B73">
      <w:pPr>
        <w:pStyle w:val="NormalWeb"/>
        <w:spacing w:before="0" w:beforeAutospacing="0" w:after="180" w:afterAutospacing="0" w:line="480" w:lineRule="auto"/>
        <w:jc w:val="both"/>
        <w:rPr>
          <w:rFonts w:asciiTheme="minorHAnsi" w:hAnsiTheme="minorHAnsi" w:cstheme="minorHAnsi"/>
        </w:rPr>
      </w:pPr>
    </w:p>
    <w:p w14:paraId="64D848AF" w14:textId="37FB1DB0" w:rsidR="00A605B3" w:rsidRPr="00736B73" w:rsidRDefault="00A605B3" w:rsidP="00736B73">
      <w:pPr>
        <w:pStyle w:val="NormalWeb"/>
        <w:spacing w:before="0" w:beforeAutospacing="0" w:after="180" w:afterAutospacing="0" w:line="480" w:lineRule="auto"/>
        <w:rPr>
          <w:rFonts w:asciiTheme="minorHAnsi" w:hAnsiTheme="minorHAnsi" w:cstheme="minorHAnsi"/>
        </w:rPr>
      </w:pPr>
      <w:r w:rsidRPr="00736B73">
        <w:rPr>
          <w:rFonts w:asciiTheme="minorHAnsi" w:hAnsiTheme="minorHAnsi" w:cstheme="minorHAnsi"/>
        </w:rPr>
        <w:t xml:space="preserve">CPS (2023) </w:t>
      </w:r>
      <w:r w:rsidRPr="00736B73">
        <w:rPr>
          <w:rFonts w:asciiTheme="minorHAnsi" w:hAnsiTheme="minorHAnsi" w:cstheme="minorHAnsi"/>
          <w:i/>
          <w:iCs/>
        </w:rPr>
        <w:t>Bail</w:t>
      </w:r>
      <w:r w:rsidRPr="00736B73">
        <w:rPr>
          <w:rFonts w:asciiTheme="minorHAnsi" w:hAnsiTheme="minorHAnsi" w:cstheme="minorHAnsi"/>
        </w:rPr>
        <w:t xml:space="preserve">, </w:t>
      </w:r>
      <w:r w:rsidRPr="00736B73">
        <w:rPr>
          <w:rFonts w:asciiTheme="minorHAnsi" w:hAnsiTheme="minorHAnsi" w:cstheme="minorHAnsi"/>
          <w:i/>
          <w:iCs/>
        </w:rPr>
        <w:t>Bail | The Crown Prosecution Service</w:t>
      </w:r>
      <w:r w:rsidRPr="00736B73">
        <w:rPr>
          <w:rFonts w:asciiTheme="minorHAnsi" w:hAnsiTheme="minorHAnsi" w:cstheme="minorHAnsi"/>
        </w:rPr>
        <w:t xml:space="preserve">. Available at: </w:t>
      </w:r>
      <w:hyperlink r:id="rId32" w:history="1">
        <w:r w:rsidRPr="00736B73">
          <w:rPr>
            <w:rStyle w:val="Hyperlink"/>
            <w:rFonts w:asciiTheme="minorHAnsi" w:hAnsiTheme="minorHAnsi" w:cstheme="minorHAnsi"/>
          </w:rPr>
          <w:t>https://www.cps.gov.uk/legal-guidance/bail</w:t>
        </w:r>
      </w:hyperlink>
      <w:r w:rsidRPr="00736B73">
        <w:rPr>
          <w:rFonts w:asciiTheme="minorHAnsi" w:hAnsiTheme="minorHAnsi" w:cstheme="minorHAnsi"/>
        </w:rPr>
        <w:t xml:space="preserve"> (Accessed: 04 July 2024).</w:t>
      </w:r>
    </w:p>
    <w:p w14:paraId="7DD03D94" w14:textId="77777777" w:rsidR="004A0447" w:rsidRPr="00736B73" w:rsidRDefault="004A0447" w:rsidP="00736B73">
      <w:pPr>
        <w:pStyle w:val="NormalWeb"/>
        <w:spacing w:before="0" w:beforeAutospacing="0" w:after="180" w:afterAutospacing="0" w:line="480" w:lineRule="auto"/>
        <w:rPr>
          <w:rFonts w:asciiTheme="minorHAnsi" w:hAnsiTheme="minorHAnsi" w:cstheme="minorHAnsi"/>
        </w:rPr>
      </w:pPr>
    </w:p>
    <w:p w14:paraId="38B753D7" w14:textId="5FE3B4E9" w:rsidR="004A0447" w:rsidRPr="00736B73" w:rsidRDefault="00A605B3" w:rsidP="00736B73">
      <w:pPr>
        <w:pStyle w:val="NormalWeb"/>
        <w:spacing w:before="0" w:beforeAutospacing="0" w:after="180" w:afterAutospacing="0" w:line="480" w:lineRule="auto"/>
        <w:rPr>
          <w:rFonts w:asciiTheme="minorHAnsi" w:hAnsiTheme="minorHAnsi" w:cstheme="minorHAnsi"/>
        </w:rPr>
      </w:pPr>
      <w:proofErr w:type="spellStart"/>
      <w:r w:rsidRPr="00736B73">
        <w:rPr>
          <w:rFonts w:asciiTheme="minorHAnsi" w:hAnsiTheme="minorHAnsi" w:cstheme="minorHAnsi"/>
        </w:rPr>
        <w:t>Gallupe</w:t>
      </w:r>
      <w:proofErr w:type="spellEnd"/>
      <w:r w:rsidRPr="00736B73">
        <w:rPr>
          <w:rFonts w:asciiTheme="minorHAnsi" w:hAnsiTheme="minorHAnsi" w:cstheme="minorHAnsi"/>
        </w:rPr>
        <w:t xml:space="preserve">, O., </w:t>
      </w:r>
      <w:proofErr w:type="spellStart"/>
      <w:r w:rsidRPr="00736B73">
        <w:rPr>
          <w:rFonts w:asciiTheme="minorHAnsi" w:hAnsiTheme="minorHAnsi" w:cstheme="minorHAnsi"/>
        </w:rPr>
        <w:t>McLevey</w:t>
      </w:r>
      <w:proofErr w:type="spellEnd"/>
      <w:r w:rsidRPr="00736B73">
        <w:rPr>
          <w:rFonts w:asciiTheme="minorHAnsi" w:hAnsiTheme="minorHAnsi" w:cstheme="minorHAnsi"/>
        </w:rPr>
        <w:t xml:space="preserve">, J. and Brown, S. (2018) ‘Selection and influence: A meta-analysis of the association between Peer and Personal Offending’, </w:t>
      </w:r>
      <w:r w:rsidRPr="00736B73">
        <w:rPr>
          <w:rFonts w:asciiTheme="minorHAnsi" w:hAnsiTheme="minorHAnsi" w:cstheme="minorHAnsi"/>
          <w:i/>
          <w:iCs/>
        </w:rPr>
        <w:t>Journal of Quantitative Criminology</w:t>
      </w:r>
      <w:r w:rsidRPr="00736B73">
        <w:rPr>
          <w:rFonts w:asciiTheme="minorHAnsi" w:hAnsiTheme="minorHAnsi" w:cstheme="minorHAnsi"/>
        </w:rPr>
        <w:t>, 35(2), pp. 313–335. doi:10.1007/s10940-018-9384-y.</w:t>
      </w:r>
    </w:p>
    <w:p w14:paraId="7ACC1764" w14:textId="77777777" w:rsidR="00395F6C" w:rsidRPr="00736B73" w:rsidRDefault="00395F6C" w:rsidP="00736B73">
      <w:pPr>
        <w:pStyle w:val="NormalWeb"/>
        <w:spacing w:before="0" w:beforeAutospacing="0" w:after="180" w:afterAutospacing="0" w:line="480" w:lineRule="auto"/>
        <w:rPr>
          <w:rFonts w:asciiTheme="minorHAnsi" w:hAnsiTheme="minorHAnsi" w:cstheme="minorHAnsi"/>
        </w:rPr>
      </w:pPr>
    </w:p>
    <w:p w14:paraId="744B3BC1" w14:textId="3DA03406" w:rsidR="004A0447" w:rsidRPr="00736B73" w:rsidRDefault="00395F6C" w:rsidP="00736B73">
      <w:pPr>
        <w:pStyle w:val="NormalWeb"/>
        <w:spacing w:before="0" w:beforeAutospacing="0" w:after="180" w:afterAutospacing="0" w:line="480" w:lineRule="auto"/>
        <w:rPr>
          <w:rFonts w:asciiTheme="minorHAnsi" w:hAnsiTheme="minorHAnsi" w:cstheme="minorHAnsi"/>
        </w:rPr>
      </w:pPr>
      <w:r w:rsidRPr="00736B73">
        <w:rPr>
          <w:rFonts w:asciiTheme="minorHAnsi" w:hAnsiTheme="minorHAnsi" w:cstheme="minorHAnsi"/>
        </w:rPr>
        <w:t>Gibbs, G. (1988). Learning by doing: A guide to teaching and learning methods. Oxford: Oxford Further Education Unit</w:t>
      </w:r>
      <w:r w:rsidRPr="00736B73">
        <w:rPr>
          <w:rFonts w:asciiTheme="minorHAnsi" w:hAnsiTheme="minorHAnsi" w:cstheme="minorHAnsi"/>
        </w:rPr>
        <w:t>.</w:t>
      </w:r>
    </w:p>
    <w:p w14:paraId="5AF2B954" w14:textId="77777777" w:rsidR="00395F6C" w:rsidRPr="00736B73" w:rsidRDefault="00395F6C" w:rsidP="00736B73">
      <w:pPr>
        <w:pStyle w:val="NormalWeb"/>
        <w:spacing w:before="0" w:beforeAutospacing="0" w:after="180" w:afterAutospacing="0" w:line="480" w:lineRule="auto"/>
        <w:jc w:val="both"/>
        <w:rPr>
          <w:rFonts w:asciiTheme="minorHAnsi" w:hAnsiTheme="minorHAnsi" w:cstheme="minorHAnsi"/>
        </w:rPr>
      </w:pPr>
    </w:p>
    <w:p w14:paraId="557AE6CF" w14:textId="6C181E31" w:rsidR="002D5D2E" w:rsidRPr="00736B73" w:rsidRDefault="00A605B3" w:rsidP="00736B73">
      <w:pPr>
        <w:pStyle w:val="NormalWeb"/>
        <w:spacing w:before="0" w:beforeAutospacing="0" w:after="180" w:afterAutospacing="0" w:line="480" w:lineRule="auto"/>
        <w:rPr>
          <w:rFonts w:asciiTheme="minorHAnsi" w:hAnsiTheme="minorHAnsi" w:cstheme="minorHAnsi"/>
        </w:rPr>
      </w:pPr>
      <w:r w:rsidRPr="00736B73">
        <w:rPr>
          <w:rFonts w:asciiTheme="minorHAnsi" w:hAnsiTheme="minorHAnsi" w:cstheme="minorHAnsi"/>
        </w:rPr>
        <w:t xml:space="preserve">GOV.UK (2018) </w:t>
      </w:r>
      <w:r w:rsidRPr="00736B73">
        <w:rPr>
          <w:rFonts w:asciiTheme="minorHAnsi" w:hAnsiTheme="minorHAnsi" w:cstheme="minorHAnsi"/>
          <w:i/>
          <w:iCs/>
        </w:rPr>
        <w:t>Guidance for NHS trusts and Foundation Trusts providing emergency departments, Urgent Treatment Centres and inpatient services</w:t>
      </w:r>
      <w:r w:rsidRPr="00736B73">
        <w:rPr>
          <w:rFonts w:asciiTheme="minorHAnsi" w:hAnsiTheme="minorHAnsi" w:cstheme="minorHAnsi"/>
        </w:rPr>
        <w:t xml:space="preserve">, </w:t>
      </w:r>
      <w:r w:rsidRPr="00736B73">
        <w:rPr>
          <w:rFonts w:asciiTheme="minorHAnsi" w:hAnsiTheme="minorHAnsi" w:cstheme="minorHAnsi"/>
          <w:i/>
          <w:iCs/>
        </w:rPr>
        <w:t>GOV.UK</w:t>
      </w:r>
      <w:r w:rsidRPr="00736B73">
        <w:rPr>
          <w:rFonts w:asciiTheme="minorHAnsi" w:hAnsiTheme="minorHAnsi" w:cstheme="minorHAnsi"/>
        </w:rPr>
        <w:t xml:space="preserve">. Available at: </w:t>
      </w:r>
      <w:hyperlink r:id="rId33" w:history="1">
        <w:r w:rsidRPr="00736B73">
          <w:rPr>
            <w:rStyle w:val="Hyperlink"/>
            <w:rFonts w:asciiTheme="minorHAnsi" w:hAnsiTheme="minorHAnsi" w:cstheme="minorHAnsi"/>
          </w:rPr>
          <w:t>https://www.gov.uk/government/publications/homelessness-duty-to-refer-for-nhs-staff/guidance-for-nhs-trusts-and-foundation-trusts-providing-emergency-departments-urgent-treatment-centres-and-inpatient-services</w:t>
        </w:r>
      </w:hyperlink>
      <w:r w:rsidRPr="00736B73">
        <w:rPr>
          <w:rFonts w:asciiTheme="minorHAnsi" w:hAnsiTheme="minorHAnsi" w:cstheme="minorHAnsi"/>
        </w:rPr>
        <w:t xml:space="preserve"> (Accessed: 04 July 2024).</w:t>
      </w:r>
    </w:p>
    <w:p w14:paraId="0D306FE3" w14:textId="77777777" w:rsidR="004A0447" w:rsidRPr="00736B73" w:rsidRDefault="004A0447" w:rsidP="00736B73">
      <w:pPr>
        <w:pStyle w:val="NormalWeb"/>
        <w:spacing w:before="0" w:beforeAutospacing="0" w:after="180" w:afterAutospacing="0" w:line="480" w:lineRule="auto"/>
        <w:rPr>
          <w:rFonts w:asciiTheme="minorHAnsi" w:hAnsiTheme="minorHAnsi" w:cstheme="minorHAnsi"/>
        </w:rPr>
      </w:pPr>
    </w:p>
    <w:p w14:paraId="7528C4CD" w14:textId="2C0F5A86" w:rsidR="00DF6DDC" w:rsidRPr="00736B73" w:rsidRDefault="00A605B3" w:rsidP="00736B73">
      <w:pPr>
        <w:pStyle w:val="NormalWeb"/>
        <w:spacing w:before="0" w:beforeAutospacing="0" w:after="180" w:afterAutospacing="0" w:line="480" w:lineRule="auto"/>
        <w:rPr>
          <w:rFonts w:asciiTheme="minorHAnsi" w:hAnsiTheme="minorHAnsi" w:cstheme="minorHAnsi"/>
        </w:rPr>
      </w:pPr>
      <w:r w:rsidRPr="00736B73">
        <w:rPr>
          <w:rFonts w:asciiTheme="minorHAnsi" w:hAnsiTheme="minorHAnsi" w:cstheme="minorHAnsi"/>
        </w:rPr>
        <w:t xml:space="preserve">GOV.UK (2022) </w:t>
      </w:r>
      <w:r w:rsidRPr="00736B73">
        <w:rPr>
          <w:rFonts w:asciiTheme="minorHAnsi" w:hAnsiTheme="minorHAnsi" w:cstheme="minorHAnsi"/>
          <w:i/>
          <w:iCs/>
        </w:rPr>
        <w:t>Pace code G 2012 (accessible)</w:t>
      </w:r>
      <w:r w:rsidRPr="00736B73">
        <w:rPr>
          <w:rFonts w:asciiTheme="minorHAnsi" w:hAnsiTheme="minorHAnsi" w:cstheme="minorHAnsi"/>
        </w:rPr>
        <w:t xml:space="preserve">, </w:t>
      </w:r>
      <w:r w:rsidRPr="00736B73">
        <w:rPr>
          <w:rFonts w:asciiTheme="minorHAnsi" w:hAnsiTheme="minorHAnsi" w:cstheme="minorHAnsi"/>
          <w:i/>
          <w:iCs/>
        </w:rPr>
        <w:t>GOV.UK</w:t>
      </w:r>
      <w:r w:rsidRPr="00736B73">
        <w:rPr>
          <w:rFonts w:asciiTheme="minorHAnsi" w:hAnsiTheme="minorHAnsi" w:cstheme="minorHAnsi"/>
        </w:rPr>
        <w:t xml:space="preserve">. Available at: </w:t>
      </w:r>
      <w:hyperlink r:id="rId34" w:history="1">
        <w:r w:rsidRPr="00736B73">
          <w:rPr>
            <w:rStyle w:val="Hyperlink"/>
            <w:rFonts w:asciiTheme="minorHAnsi" w:hAnsiTheme="minorHAnsi" w:cstheme="minorHAnsi"/>
          </w:rPr>
          <w:t>https://www.gov.uk/government/publications/pace-code-g-2012/pace-code-g-2012-accessible</w:t>
        </w:r>
      </w:hyperlink>
      <w:r w:rsidRPr="00736B73">
        <w:rPr>
          <w:rFonts w:asciiTheme="minorHAnsi" w:hAnsiTheme="minorHAnsi" w:cstheme="minorHAnsi"/>
        </w:rPr>
        <w:t xml:space="preserve"> (Accessed: 04 July 2024).</w:t>
      </w:r>
    </w:p>
    <w:p w14:paraId="5B0DD189" w14:textId="77777777" w:rsidR="004A0447" w:rsidRPr="00736B73" w:rsidRDefault="004A0447" w:rsidP="00736B73">
      <w:pPr>
        <w:pStyle w:val="NormalWeb"/>
        <w:spacing w:before="0" w:beforeAutospacing="0" w:after="180" w:afterAutospacing="0" w:line="480" w:lineRule="auto"/>
        <w:jc w:val="both"/>
        <w:rPr>
          <w:rFonts w:asciiTheme="minorHAnsi" w:hAnsiTheme="minorHAnsi" w:cstheme="minorHAnsi"/>
        </w:rPr>
      </w:pPr>
    </w:p>
    <w:p w14:paraId="6A2CA46B" w14:textId="64108312" w:rsidR="00A605B3" w:rsidRPr="00736B73" w:rsidRDefault="00A605B3" w:rsidP="00736B73">
      <w:pPr>
        <w:pStyle w:val="NormalWeb"/>
        <w:spacing w:before="0" w:beforeAutospacing="0" w:after="0" w:afterAutospacing="0" w:line="480" w:lineRule="auto"/>
        <w:rPr>
          <w:rFonts w:asciiTheme="minorHAnsi" w:hAnsiTheme="minorHAnsi" w:cstheme="minorHAnsi"/>
        </w:rPr>
      </w:pPr>
      <w:r w:rsidRPr="00736B73">
        <w:rPr>
          <w:rFonts w:asciiTheme="minorHAnsi" w:hAnsiTheme="minorHAnsi" w:cstheme="minorHAnsi"/>
        </w:rPr>
        <w:t xml:space="preserve">GOV.UK (2024) </w:t>
      </w:r>
      <w:r w:rsidRPr="00736B73">
        <w:rPr>
          <w:rFonts w:asciiTheme="minorHAnsi" w:hAnsiTheme="minorHAnsi" w:cstheme="minorHAnsi"/>
          <w:i/>
          <w:iCs/>
        </w:rPr>
        <w:t>Code of practice for victims of crime in England and Wales (victims’ code)</w:t>
      </w:r>
      <w:r w:rsidRPr="00736B73">
        <w:rPr>
          <w:rFonts w:asciiTheme="minorHAnsi" w:hAnsiTheme="minorHAnsi" w:cstheme="minorHAnsi"/>
        </w:rPr>
        <w:t xml:space="preserve">, </w:t>
      </w:r>
      <w:r w:rsidRPr="00736B73">
        <w:rPr>
          <w:rFonts w:asciiTheme="minorHAnsi" w:hAnsiTheme="minorHAnsi" w:cstheme="minorHAnsi"/>
          <w:i/>
          <w:iCs/>
        </w:rPr>
        <w:t>GOV.UK</w:t>
      </w:r>
      <w:r w:rsidRPr="00736B73">
        <w:rPr>
          <w:rFonts w:asciiTheme="minorHAnsi" w:hAnsiTheme="minorHAnsi" w:cstheme="minorHAnsi"/>
        </w:rPr>
        <w:t xml:space="preserve">. Available at: </w:t>
      </w:r>
      <w:hyperlink r:id="rId35" w:history="1">
        <w:r w:rsidRPr="00736B73">
          <w:rPr>
            <w:rStyle w:val="Hyperlink"/>
            <w:rFonts w:asciiTheme="minorHAnsi" w:hAnsiTheme="minorHAnsi" w:cstheme="minorHAnsi"/>
          </w:rPr>
          <w:t>https://www.gov.uk/government/publications/the-code-of-practice-for-victims-of-crime/code-of-practice-for-victims-of-crime-in-england-and-wales-victims-code</w:t>
        </w:r>
      </w:hyperlink>
      <w:r w:rsidRPr="00736B73">
        <w:rPr>
          <w:rFonts w:asciiTheme="minorHAnsi" w:hAnsiTheme="minorHAnsi" w:cstheme="minorHAnsi"/>
        </w:rPr>
        <w:t xml:space="preserve"> (Accessed: 16 July 2024).</w:t>
      </w:r>
    </w:p>
    <w:p w14:paraId="6E3F739D" w14:textId="77777777" w:rsidR="00736B73" w:rsidRPr="00736B73" w:rsidRDefault="00736B73" w:rsidP="00736B73">
      <w:pPr>
        <w:pStyle w:val="NormalWeb"/>
        <w:spacing w:before="0" w:beforeAutospacing="0" w:after="0" w:afterAutospacing="0" w:line="480" w:lineRule="auto"/>
        <w:rPr>
          <w:rFonts w:asciiTheme="minorHAnsi" w:hAnsiTheme="minorHAnsi" w:cstheme="minorHAnsi"/>
        </w:rPr>
      </w:pPr>
    </w:p>
    <w:p w14:paraId="15E70576" w14:textId="4E592CDF" w:rsidR="00736B73" w:rsidRPr="00736B73" w:rsidRDefault="00736B73" w:rsidP="00736B73">
      <w:pPr>
        <w:pStyle w:val="NormalWeb"/>
        <w:spacing w:before="0" w:beforeAutospacing="0" w:after="0" w:afterAutospacing="0" w:line="480" w:lineRule="auto"/>
        <w:rPr>
          <w:rFonts w:asciiTheme="minorHAnsi" w:hAnsiTheme="minorHAnsi" w:cstheme="minorHAnsi"/>
        </w:rPr>
      </w:pPr>
      <w:r w:rsidRPr="00736B73">
        <w:rPr>
          <w:rFonts w:asciiTheme="minorHAnsi" w:hAnsiTheme="minorHAnsi" w:cstheme="minorHAnsi"/>
        </w:rPr>
        <w:t>Metropolitan Police Department. (2007). </w:t>
      </w:r>
      <w:r w:rsidRPr="00736B73">
        <w:rPr>
          <w:rFonts w:asciiTheme="minorHAnsi" w:hAnsiTheme="minorHAnsi" w:cstheme="minorHAnsi"/>
          <w:i/>
          <w:iCs/>
        </w:rPr>
        <w:t>Closed circuit television (CCTV) 2007 annual report</w:t>
      </w:r>
      <w:r w:rsidRPr="00736B73">
        <w:rPr>
          <w:rFonts w:asciiTheme="minorHAnsi" w:hAnsiTheme="minorHAnsi" w:cstheme="minorHAnsi"/>
        </w:rPr>
        <w:t>. Washington: DC: Metropolitan Police Department.</w:t>
      </w:r>
    </w:p>
    <w:p w14:paraId="255E5044" w14:textId="77777777" w:rsidR="00736B73" w:rsidRDefault="00736B73" w:rsidP="00736B73">
      <w:pPr>
        <w:pStyle w:val="NormalWeb"/>
        <w:spacing w:before="0" w:beforeAutospacing="0" w:after="0" w:afterAutospacing="0" w:line="480" w:lineRule="auto"/>
        <w:jc w:val="both"/>
        <w:rPr>
          <w:rFonts w:asciiTheme="minorHAnsi" w:hAnsiTheme="minorHAnsi" w:cstheme="minorHAnsi"/>
        </w:rPr>
      </w:pPr>
    </w:p>
    <w:p w14:paraId="0EB399CA" w14:textId="77777777" w:rsidR="002E65B5" w:rsidRPr="00736B73" w:rsidRDefault="002E65B5" w:rsidP="00736B73">
      <w:pPr>
        <w:pStyle w:val="NormalWeb"/>
        <w:spacing w:before="0" w:beforeAutospacing="0" w:after="0" w:afterAutospacing="0" w:line="480" w:lineRule="auto"/>
        <w:jc w:val="both"/>
        <w:rPr>
          <w:rFonts w:asciiTheme="minorHAnsi" w:hAnsiTheme="minorHAnsi" w:cstheme="minorHAnsi"/>
        </w:rPr>
      </w:pPr>
    </w:p>
    <w:p w14:paraId="055880D6" w14:textId="5330B9D3" w:rsidR="00736B73" w:rsidRPr="00736B73" w:rsidRDefault="00736B73" w:rsidP="00736B73">
      <w:pPr>
        <w:pStyle w:val="NormalWeb"/>
        <w:spacing w:before="0" w:beforeAutospacing="0" w:after="0" w:afterAutospacing="0" w:line="480" w:lineRule="auto"/>
        <w:rPr>
          <w:rFonts w:asciiTheme="minorHAnsi" w:hAnsiTheme="minorHAnsi" w:cstheme="minorHAnsi"/>
        </w:rPr>
      </w:pPr>
      <w:r w:rsidRPr="00736B73">
        <w:rPr>
          <w:rFonts w:asciiTheme="minorHAnsi" w:hAnsiTheme="minorHAnsi" w:cstheme="minorHAnsi"/>
        </w:rPr>
        <w:t>Porter, T. (2016). Surveillance Camera Commissioner’s IFSEC speech. Retrieved from </w:t>
      </w:r>
      <w:hyperlink r:id="rId36" w:history="1">
        <w:r w:rsidRPr="00736B73">
          <w:rPr>
            <w:rStyle w:val="Hyperlink"/>
            <w:rFonts w:asciiTheme="minorHAnsi" w:hAnsiTheme="minorHAnsi" w:cstheme="minorHAnsi"/>
          </w:rPr>
          <w:t>https://www.gov.uk/government/speeches/surveillance-camera-commissioners-ifsec-speech</w:t>
        </w:r>
      </w:hyperlink>
      <w:r w:rsidRPr="00736B73">
        <w:rPr>
          <w:rFonts w:asciiTheme="minorHAnsi" w:hAnsiTheme="minorHAnsi" w:cstheme="minorHAnsi"/>
        </w:rPr>
        <w:t>.</w:t>
      </w:r>
    </w:p>
    <w:p w14:paraId="452A902D" w14:textId="77777777" w:rsidR="00D04FF7" w:rsidRPr="00736B73" w:rsidRDefault="00D04FF7" w:rsidP="00736B73">
      <w:pPr>
        <w:pStyle w:val="NormalWeb"/>
        <w:spacing w:before="0" w:beforeAutospacing="0" w:after="0" w:afterAutospacing="0" w:line="480" w:lineRule="auto"/>
        <w:rPr>
          <w:rFonts w:asciiTheme="minorHAnsi" w:hAnsiTheme="minorHAnsi" w:cstheme="minorHAnsi"/>
        </w:rPr>
      </w:pPr>
    </w:p>
    <w:p w14:paraId="4EBB0D13" w14:textId="3F873745" w:rsidR="002D5D2E" w:rsidRPr="00736B73" w:rsidRDefault="00A605B3" w:rsidP="00736B73">
      <w:pPr>
        <w:pStyle w:val="NormalWeb"/>
        <w:spacing w:before="0" w:beforeAutospacing="0" w:after="0" w:afterAutospacing="0" w:line="480" w:lineRule="auto"/>
        <w:rPr>
          <w:rFonts w:asciiTheme="minorHAnsi" w:hAnsiTheme="minorHAnsi" w:cstheme="minorHAnsi"/>
        </w:rPr>
      </w:pPr>
      <w:r w:rsidRPr="00736B73">
        <w:rPr>
          <w:rFonts w:asciiTheme="minorHAnsi" w:hAnsiTheme="minorHAnsi" w:cstheme="minorHAnsi"/>
        </w:rPr>
        <w:t xml:space="preserve">Rose, A. (2021) ‘Forensics: The golden hour’, </w:t>
      </w:r>
      <w:r w:rsidRPr="00736B73">
        <w:rPr>
          <w:rFonts w:asciiTheme="minorHAnsi" w:hAnsiTheme="minorHAnsi" w:cstheme="minorHAnsi"/>
          <w:i/>
          <w:iCs/>
        </w:rPr>
        <w:t>Modern Police Leadership</w:t>
      </w:r>
      <w:r w:rsidRPr="00736B73">
        <w:rPr>
          <w:rFonts w:asciiTheme="minorHAnsi" w:hAnsiTheme="minorHAnsi" w:cstheme="minorHAnsi"/>
        </w:rPr>
        <w:t>, pp. 223–233. doi:10.1007/978-3-030-63930-3_18.</w:t>
      </w:r>
    </w:p>
    <w:p w14:paraId="6D579565" w14:textId="77777777" w:rsidR="00736B73" w:rsidRPr="00736B73" w:rsidRDefault="00736B73" w:rsidP="00736B73">
      <w:pPr>
        <w:pStyle w:val="NormalWeb"/>
        <w:spacing w:before="0" w:beforeAutospacing="0" w:after="0" w:afterAutospacing="0" w:line="480" w:lineRule="auto"/>
        <w:jc w:val="both"/>
        <w:rPr>
          <w:rFonts w:asciiTheme="minorHAnsi" w:hAnsiTheme="minorHAnsi" w:cstheme="minorHAnsi"/>
        </w:rPr>
      </w:pPr>
    </w:p>
    <w:p w14:paraId="289934EB" w14:textId="75DFFD0F" w:rsidR="00C749C2" w:rsidRPr="00736B73" w:rsidRDefault="00C749C2" w:rsidP="00736B73">
      <w:pPr>
        <w:pStyle w:val="NormalWeb"/>
        <w:spacing w:before="0" w:beforeAutospacing="0" w:after="0" w:afterAutospacing="0" w:line="480" w:lineRule="auto"/>
        <w:rPr>
          <w:rFonts w:asciiTheme="minorHAnsi" w:hAnsiTheme="minorHAnsi" w:cstheme="minorHAnsi"/>
        </w:rPr>
      </w:pPr>
      <w:r w:rsidRPr="00736B73">
        <w:rPr>
          <w:rFonts w:asciiTheme="minorHAnsi" w:hAnsiTheme="minorHAnsi" w:cstheme="minorHAnsi"/>
        </w:rPr>
        <w:t xml:space="preserve">Sauzier, G. and Lewis, S.W., </w:t>
      </w:r>
      <w:r w:rsidRPr="00736B73">
        <w:rPr>
          <w:rFonts w:asciiTheme="minorHAnsi" w:hAnsiTheme="minorHAnsi" w:cstheme="minorHAnsi"/>
        </w:rPr>
        <w:t>(</w:t>
      </w:r>
      <w:r w:rsidRPr="00736B73">
        <w:rPr>
          <w:rFonts w:asciiTheme="minorHAnsi" w:hAnsiTheme="minorHAnsi" w:cstheme="minorHAnsi"/>
        </w:rPr>
        <w:t>2023</w:t>
      </w:r>
      <w:r w:rsidRPr="00736B73">
        <w:rPr>
          <w:rFonts w:asciiTheme="minorHAnsi" w:hAnsiTheme="minorHAnsi" w:cstheme="minorHAnsi"/>
        </w:rPr>
        <w:t>)</w:t>
      </w:r>
      <w:r w:rsidRPr="00736B73">
        <w:rPr>
          <w:rFonts w:asciiTheme="minorHAnsi" w:hAnsiTheme="minorHAnsi" w:cstheme="minorHAnsi"/>
        </w:rPr>
        <w:t xml:space="preserve"> Trace Evidence.</w:t>
      </w:r>
    </w:p>
    <w:p w14:paraId="2726F056" w14:textId="77777777" w:rsidR="004A0447" w:rsidRPr="00736B73" w:rsidRDefault="004A0447" w:rsidP="00736B73">
      <w:pPr>
        <w:pStyle w:val="NormalWeb"/>
        <w:spacing w:before="0" w:beforeAutospacing="0" w:after="0" w:afterAutospacing="0" w:line="480" w:lineRule="auto"/>
        <w:rPr>
          <w:rFonts w:asciiTheme="minorHAnsi" w:hAnsiTheme="minorHAnsi" w:cstheme="minorHAnsi"/>
        </w:rPr>
      </w:pPr>
    </w:p>
    <w:p w14:paraId="2EC20D64" w14:textId="42DDB6CF" w:rsidR="002D5D2E" w:rsidRPr="00736B73" w:rsidRDefault="00A605B3" w:rsidP="00736B73">
      <w:pPr>
        <w:pStyle w:val="NormalWeb"/>
        <w:spacing w:before="0" w:beforeAutospacing="0" w:after="180" w:afterAutospacing="0" w:line="480" w:lineRule="auto"/>
        <w:rPr>
          <w:rFonts w:asciiTheme="minorHAnsi" w:hAnsiTheme="minorHAnsi" w:cstheme="minorHAnsi"/>
        </w:rPr>
      </w:pPr>
      <w:r w:rsidRPr="00736B73">
        <w:rPr>
          <w:rFonts w:asciiTheme="minorHAnsi" w:hAnsiTheme="minorHAnsi" w:cstheme="minorHAnsi"/>
        </w:rPr>
        <w:t xml:space="preserve">South Wales Police (2024) </w:t>
      </w:r>
      <w:r w:rsidRPr="00736B73">
        <w:rPr>
          <w:rFonts w:asciiTheme="minorHAnsi" w:hAnsiTheme="minorHAnsi" w:cstheme="minorHAnsi"/>
          <w:i/>
          <w:iCs/>
        </w:rPr>
        <w:t xml:space="preserve">Our vision, values and ethics | south </w:t>
      </w:r>
      <w:proofErr w:type="spellStart"/>
      <w:r w:rsidRPr="00736B73">
        <w:rPr>
          <w:rFonts w:asciiTheme="minorHAnsi" w:hAnsiTheme="minorHAnsi" w:cstheme="minorHAnsi"/>
          <w:i/>
          <w:iCs/>
        </w:rPr>
        <w:t>wales</w:t>
      </w:r>
      <w:proofErr w:type="spellEnd"/>
      <w:r w:rsidRPr="00736B73">
        <w:rPr>
          <w:rFonts w:asciiTheme="minorHAnsi" w:hAnsiTheme="minorHAnsi" w:cstheme="minorHAnsi"/>
          <w:i/>
          <w:iCs/>
        </w:rPr>
        <w:t xml:space="preserve"> police</w:t>
      </w:r>
      <w:r w:rsidRPr="00736B73">
        <w:rPr>
          <w:rFonts w:asciiTheme="minorHAnsi" w:hAnsiTheme="minorHAnsi" w:cstheme="minorHAnsi"/>
        </w:rPr>
        <w:t xml:space="preserve">, </w:t>
      </w:r>
      <w:r w:rsidRPr="00736B73">
        <w:rPr>
          <w:rFonts w:asciiTheme="minorHAnsi" w:hAnsiTheme="minorHAnsi" w:cstheme="minorHAnsi"/>
          <w:i/>
          <w:iCs/>
        </w:rPr>
        <w:t>South Wales Police | Our vision, values, purpose and ethics</w:t>
      </w:r>
      <w:r w:rsidRPr="00736B73">
        <w:rPr>
          <w:rFonts w:asciiTheme="minorHAnsi" w:hAnsiTheme="minorHAnsi" w:cstheme="minorHAnsi"/>
        </w:rPr>
        <w:t xml:space="preserve">. Available at: </w:t>
      </w:r>
      <w:hyperlink r:id="rId37" w:history="1">
        <w:r w:rsidRPr="00736B73">
          <w:rPr>
            <w:rStyle w:val="Hyperlink"/>
            <w:rFonts w:asciiTheme="minorHAnsi" w:hAnsiTheme="minorHAnsi" w:cstheme="minorHAnsi"/>
          </w:rPr>
          <w:t>https://www.south-wales.police.uk/police-forces/south-wales-police/areas/about-us/about-us/our-vision-values-and-ethics/</w:t>
        </w:r>
      </w:hyperlink>
      <w:r w:rsidRPr="00736B73">
        <w:rPr>
          <w:rFonts w:asciiTheme="minorHAnsi" w:hAnsiTheme="minorHAnsi" w:cstheme="minorHAnsi"/>
        </w:rPr>
        <w:t xml:space="preserve"> (Accessed: 16 July 2024).</w:t>
      </w:r>
    </w:p>
    <w:p w14:paraId="6C34ECB3" w14:textId="77777777" w:rsidR="00BE0CAF" w:rsidRPr="00736B73" w:rsidRDefault="00BE0CAF" w:rsidP="00736B73">
      <w:pPr>
        <w:pStyle w:val="NormalWeb"/>
        <w:spacing w:before="0" w:beforeAutospacing="0" w:after="180" w:afterAutospacing="0" w:line="480" w:lineRule="auto"/>
        <w:jc w:val="both"/>
        <w:rPr>
          <w:rFonts w:asciiTheme="minorHAnsi" w:hAnsiTheme="minorHAnsi" w:cstheme="minorHAnsi"/>
        </w:rPr>
      </w:pPr>
    </w:p>
    <w:p w14:paraId="51D574D4" w14:textId="71780425" w:rsidR="004A0447" w:rsidRPr="00736B73" w:rsidRDefault="00BE0CAF" w:rsidP="00736B73">
      <w:pPr>
        <w:pStyle w:val="NormalWeb"/>
        <w:spacing w:before="0" w:beforeAutospacing="0" w:after="180" w:afterAutospacing="0" w:line="480" w:lineRule="auto"/>
        <w:rPr>
          <w:rFonts w:asciiTheme="minorHAnsi" w:hAnsiTheme="minorHAnsi" w:cstheme="minorHAnsi"/>
        </w:rPr>
      </w:pPr>
      <w:r w:rsidRPr="00736B73">
        <w:rPr>
          <w:rFonts w:asciiTheme="minorHAnsi" w:hAnsiTheme="minorHAnsi" w:cstheme="minorHAnsi"/>
        </w:rPr>
        <w:t xml:space="preserve">Theft Act 1968, s. 9. Available at: https://www.legislation.gov.uk/ukpga/ </w:t>
      </w:r>
      <w:r w:rsidRPr="00736B73">
        <w:rPr>
          <w:rFonts w:asciiTheme="minorHAnsi" w:hAnsiTheme="minorHAnsi" w:cstheme="minorHAnsi"/>
        </w:rPr>
        <w:t>1968/60/section/9/data.pdf</w:t>
      </w:r>
    </w:p>
    <w:p w14:paraId="6017CA3C" w14:textId="77777777" w:rsidR="00BE0CAF" w:rsidRPr="00736B73" w:rsidRDefault="00BE0CAF" w:rsidP="00736B73">
      <w:pPr>
        <w:pStyle w:val="NormalWeb"/>
        <w:spacing w:before="0" w:beforeAutospacing="0" w:after="180" w:afterAutospacing="0" w:line="480" w:lineRule="auto"/>
        <w:rPr>
          <w:rFonts w:asciiTheme="minorHAnsi" w:hAnsiTheme="minorHAnsi" w:cstheme="minorHAnsi"/>
        </w:rPr>
      </w:pPr>
    </w:p>
    <w:p w14:paraId="55DBEE7F" w14:textId="1207F3ED" w:rsidR="00A605B3" w:rsidRPr="00736B73" w:rsidRDefault="00A605B3" w:rsidP="00736B73">
      <w:pPr>
        <w:pStyle w:val="NormalWeb"/>
        <w:spacing w:before="0" w:beforeAutospacing="0" w:after="180" w:afterAutospacing="0" w:line="480" w:lineRule="auto"/>
        <w:rPr>
          <w:rFonts w:asciiTheme="minorHAnsi" w:hAnsiTheme="minorHAnsi" w:cstheme="minorHAnsi"/>
          <w:color w:val="000000"/>
        </w:rPr>
      </w:pPr>
      <w:r w:rsidRPr="00736B73">
        <w:rPr>
          <w:rFonts w:asciiTheme="minorHAnsi" w:hAnsiTheme="minorHAnsi" w:cstheme="minorHAnsi"/>
          <w:color w:val="000000"/>
        </w:rPr>
        <w:t xml:space="preserve">Tuffin, Morris and Poole (2006) </w:t>
      </w:r>
      <w:r w:rsidRPr="00736B73">
        <w:rPr>
          <w:rFonts w:asciiTheme="minorHAnsi" w:hAnsiTheme="minorHAnsi" w:cstheme="minorHAnsi"/>
          <w:i/>
          <w:iCs/>
          <w:color w:val="000000"/>
        </w:rPr>
        <w:t>An evaluation of the impact of the National Reassurance Policing Programme</w:t>
      </w:r>
      <w:r w:rsidRPr="00736B73">
        <w:rPr>
          <w:rFonts w:asciiTheme="minorHAnsi" w:hAnsiTheme="minorHAnsi" w:cstheme="minorHAnsi"/>
          <w:color w:val="000000"/>
        </w:rPr>
        <w:t xml:space="preserve">. rep. Available at: </w:t>
      </w:r>
      <w:hyperlink r:id="rId38" w:history="1">
        <w:r w:rsidR="00BE0CAF" w:rsidRPr="00736B73">
          <w:rPr>
            <w:rStyle w:val="Hyperlink"/>
            <w:rFonts w:asciiTheme="minorHAnsi" w:hAnsiTheme="minorHAnsi" w:cstheme="minorHAnsi"/>
          </w:rPr>
          <w:t>https://assets.publishing.service.gov.uk/media/5a7b4fd240f0b6425d5924e3/hors296.pdf</w:t>
        </w:r>
      </w:hyperlink>
      <w:r w:rsidRPr="00736B73">
        <w:rPr>
          <w:rFonts w:asciiTheme="minorHAnsi" w:hAnsiTheme="minorHAnsi" w:cstheme="minorHAnsi"/>
          <w:color w:val="000000"/>
        </w:rPr>
        <w:t xml:space="preserve"> (Accessed: 02 July 2024).</w:t>
      </w:r>
    </w:p>
    <w:p w14:paraId="7BA04DE9" w14:textId="77777777" w:rsidR="004A0447" w:rsidRPr="00736B73" w:rsidRDefault="004A0447" w:rsidP="00736B73">
      <w:pPr>
        <w:pStyle w:val="NormalWeb"/>
        <w:spacing w:before="0" w:beforeAutospacing="0" w:after="180" w:afterAutospacing="0" w:line="480" w:lineRule="auto"/>
        <w:jc w:val="both"/>
        <w:rPr>
          <w:rFonts w:asciiTheme="minorHAnsi" w:hAnsiTheme="minorHAnsi" w:cstheme="minorHAnsi"/>
        </w:rPr>
      </w:pPr>
    </w:p>
    <w:p w14:paraId="0A77302B" w14:textId="20B23E44" w:rsidR="00A605B3" w:rsidRPr="00736B73" w:rsidRDefault="00A605B3" w:rsidP="00736B73">
      <w:pPr>
        <w:pStyle w:val="NormalWeb"/>
        <w:spacing w:before="0" w:beforeAutospacing="0" w:after="0" w:afterAutospacing="0" w:line="480" w:lineRule="auto"/>
        <w:rPr>
          <w:rFonts w:asciiTheme="minorHAnsi" w:hAnsiTheme="minorHAnsi" w:cstheme="minorHAnsi"/>
        </w:rPr>
      </w:pPr>
      <w:r w:rsidRPr="00736B73">
        <w:rPr>
          <w:rFonts w:asciiTheme="minorHAnsi" w:hAnsiTheme="minorHAnsi" w:cstheme="minorHAnsi"/>
        </w:rPr>
        <w:t xml:space="preserve">Vivekananda, N. and Meenakshi, </w:t>
      </w:r>
      <w:proofErr w:type="spellStart"/>
      <w:r w:rsidRPr="00736B73">
        <w:rPr>
          <w:rFonts w:asciiTheme="minorHAnsi" w:hAnsiTheme="minorHAnsi" w:cstheme="minorHAnsi"/>
        </w:rPr>
        <w:t>Dr.R</w:t>
      </w:r>
      <w:proofErr w:type="spellEnd"/>
      <w:r w:rsidRPr="00736B73">
        <w:rPr>
          <w:rFonts w:asciiTheme="minorHAnsi" w:hAnsiTheme="minorHAnsi" w:cstheme="minorHAnsi"/>
        </w:rPr>
        <w:t xml:space="preserve">. (2024) ‘Honesty and its role in maintaining social cohesion and Trust’, </w:t>
      </w:r>
      <w:r w:rsidRPr="00736B73">
        <w:rPr>
          <w:rFonts w:asciiTheme="minorHAnsi" w:hAnsiTheme="minorHAnsi" w:cstheme="minorHAnsi"/>
          <w:i/>
          <w:iCs/>
        </w:rPr>
        <w:t>Educational Administration Theory and Practices</w:t>
      </w:r>
      <w:r w:rsidRPr="00736B73">
        <w:rPr>
          <w:rFonts w:asciiTheme="minorHAnsi" w:hAnsiTheme="minorHAnsi" w:cstheme="minorHAnsi"/>
        </w:rPr>
        <w:t xml:space="preserve"> [Preprint]. doi:10.53555/</w:t>
      </w:r>
      <w:proofErr w:type="gramStart"/>
      <w:r w:rsidRPr="00736B73">
        <w:rPr>
          <w:rFonts w:asciiTheme="minorHAnsi" w:hAnsiTheme="minorHAnsi" w:cstheme="minorHAnsi"/>
        </w:rPr>
        <w:t>kuey.v</w:t>
      </w:r>
      <w:proofErr w:type="gramEnd"/>
      <w:r w:rsidRPr="00736B73">
        <w:rPr>
          <w:rFonts w:asciiTheme="minorHAnsi" w:hAnsiTheme="minorHAnsi" w:cstheme="minorHAnsi"/>
        </w:rPr>
        <w:t>30i2.1644.</w:t>
      </w:r>
    </w:p>
    <w:p w14:paraId="1973656A" w14:textId="77777777" w:rsidR="008228E9" w:rsidRDefault="008228E9" w:rsidP="00EA28F1">
      <w:pPr>
        <w:keepNext/>
        <w:spacing w:before="240" w:after="60"/>
        <w:ind w:right="237"/>
        <w:jc w:val="both"/>
      </w:pPr>
    </w:p>
    <w:sectPr w:rsidR="008228E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D746FD" w14:textId="77777777" w:rsidR="0009784E" w:rsidRDefault="0009784E">
      <w:r>
        <w:separator/>
      </w:r>
    </w:p>
  </w:endnote>
  <w:endnote w:type="continuationSeparator" w:id="0">
    <w:p w14:paraId="4D3EB51F" w14:textId="77777777" w:rsidR="0009784E" w:rsidRDefault="00097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20980D" w14:textId="77777777" w:rsidR="0009784E" w:rsidRDefault="0009784E">
      <w:r>
        <w:separator/>
      </w:r>
    </w:p>
  </w:footnote>
  <w:footnote w:type="continuationSeparator" w:id="0">
    <w:p w14:paraId="086C8A19" w14:textId="77777777" w:rsidR="0009784E" w:rsidRDefault="000978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378F"/>
    <w:rsid w:val="000C6892"/>
    <w:rsid w:val="000C6FFE"/>
    <w:rsid w:val="000D0BB6"/>
    <w:rsid w:val="000E26B0"/>
    <w:rsid w:val="000E6206"/>
    <w:rsid w:val="000F1599"/>
    <w:rsid w:val="000F1769"/>
    <w:rsid w:val="000F1AC3"/>
    <w:rsid w:val="000F6196"/>
    <w:rsid w:val="000F7ECD"/>
    <w:rsid w:val="00102E64"/>
    <w:rsid w:val="0010312C"/>
    <w:rsid w:val="00106DC7"/>
    <w:rsid w:val="00112391"/>
    <w:rsid w:val="00114917"/>
    <w:rsid w:val="00114F52"/>
    <w:rsid w:val="0012135C"/>
    <w:rsid w:val="00130E83"/>
    <w:rsid w:val="001347F8"/>
    <w:rsid w:val="00137BB5"/>
    <w:rsid w:val="00137E05"/>
    <w:rsid w:val="001447F6"/>
    <w:rsid w:val="00147DE3"/>
    <w:rsid w:val="00150794"/>
    <w:rsid w:val="001608C4"/>
    <w:rsid w:val="00171418"/>
    <w:rsid w:val="00173D2A"/>
    <w:rsid w:val="00190913"/>
    <w:rsid w:val="001961CF"/>
    <w:rsid w:val="001A59BB"/>
    <w:rsid w:val="001A6A51"/>
    <w:rsid w:val="001A79C4"/>
    <w:rsid w:val="001B331A"/>
    <w:rsid w:val="001C0E74"/>
    <w:rsid w:val="001C6CEC"/>
    <w:rsid w:val="001D229F"/>
    <w:rsid w:val="001D3C3B"/>
    <w:rsid w:val="001D6162"/>
    <w:rsid w:val="001E6FAD"/>
    <w:rsid w:val="001E7592"/>
    <w:rsid w:val="001F3878"/>
    <w:rsid w:val="001F4552"/>
    <w:rsid w:val="00200023"/>
    <w:rsid w:val="002019EB"/>
    <w:rsid w:val="002030F2"/>
    <w:rsid w:val="00205051"/>
    <w:rsid w:val="00211695"/>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0F2D"/>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39A3"/>
    <w:rsid w:val="002A5604"/>
    <w:rsid w:val="002A69F4"/>
    <w:rsid w:val="002B1701"/>
    <w:rsid w:val="002B23C3"/>
    <w:rsid w:val="002B443A"/>
    <w:rsid w:val="002B5B35"/>
    <w:rsid w:val="002C256A"/>
    <w:rsid w:val="002C496D"/>
    <w:rsid w:val="002C6BCC"/>
    <w:rsid w:val="002D05EB"/>
    <w:rsid w:val="002D25E7"/>
    <w:rsid w:val="002D2F29"/>
    <w:rsid w:val="002D2FD3"/>
    <w:rsid w:val="002D5D2E"/>
    <w:rsid w:val="002E65B5"/>
    <w:rsid w:val="002E7017"/>
    <w:rsid w:val="002F1739"/>
    <w:rsid w:val="002F2EA2"/>
    <w:rsid w:val="002F4F6E"/>
    <w:rsid w:val="003015C3"/>
    <w:rsid w:val="0030698D"/>
    <w:rsid w:val="0031350A"/>
    <w:rsid w:val="00316815"/>
    <w:rsid w:val="003168CA"/>
    <w:rsid w:val="00321255"/>
    <w:rsid w:val="0032230D"/>
    <w:rsid w:val="00322A0B"/>
    <w:rsid w:val="00323892"/>
    <w:rsid w:val="00332F54"/>
    <w:rsid w:val="00335FC5"/>
    <w:rsid w:val="00340E9A"/>
    <w:rsid w:val="003516C0"/>
    <w:rsid w:val="00351A1A"/>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5F6C"/>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21B8"/>
    <w:rsid w:val="004046F0"/>
    <w:rsid w:val="0040668F"/>
    <w:rsid w:val="00412677"/>
    <w:rsid w:val="00417925"/>
    <w:rsid w:val="004348AE"/>
    <w:rsid w:val="00435E9A"/>
    <w:rsid w:val="004376C0"/>
    <w:rsid w:val="0044115F"/>
    <w:rsid w:val="0044223A"/>
    <w:rsid w:val="00446792"/>
    <w:rsid w:val="00446F80"/>
    <w:rsid w:val="00450C83"/>
    <w:rsid w:val="00451851"/>
    <w:rsid w:val="00451886"/>
    <w:rsid w:val="004524E4"/>
    <w:rsid w:val="00453343"/>
    <w:rsid w:val="004608B9"/>
    <w:rsid w:val="00460ADB"/>
    <w:rsid w:val="00465947"/>
    <w:rsid w:val="004672C1"/>
    <w:rsid w:val="00470BB1"/>
    <w:rsid w:val="004718F7"/>
    <w:rsid w:val="00473153"/>
    <w:rsid w:val="004743AF"/>
    <w:rsid w:val="00475857"/>
    <w:rsid w:val="00482C17"/>
    <w:rsid w:val="004911B4"/>
    <w:rsid w:val="0049196A"/>
    <w:rsid w:val="004923DA"/>
    <w:rsid w:val="00493434"/>
    <w:rsid w:val="004962F9"/>
    <w:rsid w:val="004968E2"/>
    <w:rsid w:val="004A0447"/>
    <w:rsid w:val="004A07F1"/>
    <w:rsid w:val="004A14C4"/>
    <w:rsid w:val="004A2A49"/>
    <w:rsid w:val="004B600B"/>
    <w:rsid w:val="004B6822"/>
    <w:rsid w:val="004B69F6"/>
    <w:rsid w:val="004C0963"/>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0A1A"/>
    <w:rsid w:val="00521123"/>
    <w:rsid w:val="00521221"/>
    <w:rsid w:val="00522993"/>
    <w:rsid w:val="00530D99"/>
    <w:rsid w:val="00536FA9"/>
    <w:rsid w:val="005414F4"/>
    <w:rsid w:val="00541B17"/>
    <w:rsid w:val="00546187"/>
    <w:rsid w:val="005463F1"/>
    <w:rsid w:val="005510E9"/>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B009A"/>
    <w:rsid w:val="005C1567"/>
    <w:rsid w:val="005C6CE5"/>
    <w:rsid w:val="005C76DE"/>
    <w:rsid w:val="005D3F07"/>
    <w:rsid w:val="005D583E"/>
    <w:rsid w:val="005E13EA"/>
    <w:rsid w:val="005E53BD"/>
    <w:rsid w:val="005E607C"/>
    <w:rsid w:val="005F38E6"/>
    <w:rsid w:val="00606E27"/>
    <w:rsid w:val="0060724A"/>
    <w:rsid w:val="006108C9"/>
    <w:rsid w:val="00615C7E"/>
    <w:rsid w:val="0062158D"/>
    <w:rsid w:val="00630F39"/>
    <w:rsid w:val="006326D1"/>
    <w:rsid w:val="00632E0A"/>
    <w:rsid w:val="00633165"/>
    <w:rsid w:val="00636B6C"/>
    <w:rsid w:val="0064406C"/>
    <w:rsid w:val="006447DE"/>
    <w:rsid w:val="0065276E"/>
    <w:rsid w:val="00654329"/>
    <w:rsid w:val="00654CEC"/>
    <w:rsid w:val="00655507"/>
    <w:rsid w:val="006712A7"/>
    <w:rsid w:val="006733CC"/>
    <w:rsid w:val="00674FC2"/>
    <w:rsid w:val="00677E42"/>
    <w:rsid w:val="00682334"/>
    <w:rsid w:val="00684360"/>
    <w:rsid w:val="00684B16"/>
    <w:rsid w:val="00694C00"/>
    <w:rsid w:val="00696F65"/>
    <w:rsid w:val="006A7A6D"/>
    <w:rsid w:val="006B5E67"/>
    <w:rsid w:val="006C2EB5"/>
    <w:rsid w:val="006C3F19"/>
    <w:rsid w:val="006D18A3"/>
    <w:rsid w:val="006D5970"/>
    <w:rsid w:val="006E481E"/>
    <w:rsid w:val="006E795F"/>
    <w:rsid w:val="006F157B"/>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3FD3"/>
    <w:rsid w:val="00734809"/>
    <w:rsid w:val="0073644B"/>
    <w:rsid w:val="00736B73"/>
    <w:rsid w:val="007406E1"/>
    <w:rsid w:val="00743E40"/>
    <w:rsid w:val="00751263"/>
    <w:rsid w:val="00756425"/>
    <w:rsid w:val="0075704F"/>
    <w:rsid w:val="00763B2D"/>
    <w:rsid w:val="00772924"/>
    <w:rsid w:val="00783140"/>
    <w:rsid w:val="00784EC4"/>
    <w:rsid w:val="007872F2"/>
    <w:rsid w:val="007874BC"/>
    <w:rsid w:val="007908E0"/>
    <w:rsid w:val="00793EB3"/>
    <w:rsid w:val="00794205"/>
    <w:rsid w:val="00797012"/>
    <w:rsid w:val="007A1F6A"/>
    <w:rsid w:val="007A7D5D"/>
    <w:rsid w:val="007B0DE3"/>
    <w:rsid w:val="007B491F"/>
    <w:rsid w:val="007B5CB2"/>
    <w:rsid w:val="007B7191"/>
    <w:rsid w:val="007C1634"/>
    <w:rsid w:val="007C1D94"/>
    <w:rsid w:val="007C22B1"/>
    <w:rsid w:val="007C2879"/>
    <w:rsid w:val="007C6A87"/>
    <w:rsid w:val="007C705D"/>
    <w:rsid w:val="007D0A07"/>
    <w:rsid w:val="007D0C96"/>
    <w:rsid w:val="007D133D"/>
    <w:rsid w:val="007D3EB4"/>
    <w:rsid w:val="007D3F16"/>
    <w:rsid w:val="007D78CC"/>
    <w:rsid w:val="007F3F7E"/>
    <w:rsid w:val="007F5497"/>
    <w:rsid w:val="00803B11"/>
    <w:rsid w:val="00810AFD"/>
    <w:rsid w:val="00813CEC"/>
    <w:rsid w:val="0081534C"/>
    <w:rsid w:val="008171E4"/>
    <w:rsid w:val="008208EA"/>
    <w:rsid w:val="008228E9"/>
    <w:rsid w:val="00824E67"/>
    <w:rsid w:val="00825A64"/>
    <w:rsid w:val="00826F48"/>
    <w:rsid w:val="008308AE"/>
    <w:rsid w:val="0083166E"/>
    <w:rsid w:val="00831DB6"/>
    <w:rsid w:val="00831DC3"/>
    <w:rsid w:val="008322C7"/>
    <w:rsid w:val="00834F1D"/>
    <w:rsid w:val="00836FEC"/>
    <w:rsid w:val="00841F9D"/>
    <w:rsid w:val="008420E1"/>
    <w:rsid w:val="0084277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15F4"/>
    <w:rsid w:val="00892716"/>
    <w:rsid w:val="00893067"/>
    <w:rsid w:val="008933DE"/>
    <w:rsid w:val="00895FCE"/>
    <w:rsid w:val="00897F3E"/>
    <w:rsid w:val="008A1BA8"/>
    <w:rsid w:val="008A21B4"/>
    <w:rsid w:val="008A4576"/>
    <w:rsid w:val="008B009D"/>
    <w:rsid w:val="008B07DE"/>
    <w:rsid w:val="008B28E7"/>
    <w:rsid w:val="008C00EC"/>
    <w:rsid w:val="008C14C7"/>
    <w:rsid w:val="008C2FFB"/>
    <w:rsid w:val="008C6EEA"/>
    <w:rsid w:val="008D5813"/>
    <w:rsid w:val="008D634E"/>
    <w:rsid w:val="008D730B"/>
    <w:rsid w:val="008D778A"/>
    <w:rsid w:val="008F22BD"/>
    <w:rsid w:val="009079BD"/>
    <w:rsid w:val="00912BD9"/>
    <w:rsid w:val="00916CFB"/>
    <w:rsid w:val="00920E5B"/>
    <w:rsid w:val="009249F8"/>
    <w:rsid w:val="00926436"/>
    <w:rsid w:val="0093018C"/>
    <w:rsid w:val="00932CCA"/>
    <w:rsid w:val="009370AE"/>
    <w:rsid w:val="009544C0"/>
    <w:rsid w:val="00954FA4"/>
    <w:rsid w:val="00956AE9"/>
    <w:rsid w:val="00964CC6"/>
    <w:rsid w:val="00991FDA"/>
    <w:rsid w:val="009927A1"/>
    <w:rsid w:val="0099774D"/>
    <w:rsid w:val="009A310E"/>
    <w:rsid w:val="009A5171"/>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3C61"/>
    <w:rsid w:val="00A54D67"/>
    <w:rsid w:val="00A55A3F"/>
    <w:rsid w:val="00A56BC4"/>
    <w:rsid w:val="00A605B3"/>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7979"/>
    <w:rsid w:val="00AE2564"/>
    <w:rsid w:val="00AE301F"/>
    <w:rsid w:val="00AE3302"/>
    <w:rsid w:val="00AE7077"/>
    <w:rsid w:val="00AF61C2"/>
    <w:rsid w:val="00AF6CC6"/>
    <w:rsid w:val="00B011CD"/>
    <w:rsid w:val="00B0296A"/>
    <w:rsid w:val="00B02C93"/>
    <w:rsid w:val="00B12295"/>
    <w:rsid w:val="00B137BE"/>
    <w:rsid w:val="00B17FA0"/>
    <w:rsid w:val="00B20793"/>
    <w:rsid w:val="00B2312F"/>
    <w:rsid w:val="00B24344"/>
    <w:rsid w:val="00B26769"/>
    <w:rsid w:val="00B31C91"/>
    <w:rsid w:val="00B3747F"/>
    <w:rsid w:val="00B406D9"/>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28E0"/>
    <w:rsid w:val="00BA7FF1"/>
    <w:rsid w:val="00BB06CB"/>
    <w:rsid w:val="00BB1D8E"/>
    <w:rsid w:val="00BB261F"/>
    <w:rsid w:val="00BB2887"/>
    <w:rsid w:val="00BB5EAA"/>
    <w:rsid w:val="00BB5F11"/>
    <w:rsid w:val="00BC0401"/>
    <w:rsid w:val="00BC04FA"/>
    <w:rsid w:val="00BC1C22"/>
    <w:rsid w:val="00BC3C8B"/>
    <w:rsid w:val="00BC460B"/>
    <w:rsid w:val="00BC5725"/>
    <w:rsid w:val="00BD30B1"/>
    <w:rsid w:val="00BE0CAF"/>
    <w:rsid w:val="00BE0F7B"/>
    <w:rsid w:val="00BE10C2"/>
    <w:rsid w:val="00BE11D0"/>
    <w:rsid w:val="00C01D14"/>
    <w:rsid w:val="00C025B4"/>
    <w:rsid w:val="00C0275F"/>
    <w:rsid w:val="00C04315"/>
    <w:rsid w:val="00C11F61"/>
    <w:rsid w:val="00C161FD"/>
    <w:rsid w:val="00C2176B"/>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49C2"/>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E1E66"/>
    <w:rsid w:val="00CF1E90"/>
    <w:rsid w:val="00CF3DB3"/>
    <w:rsid w:val="00D04FF7"/>
    <w:rsid w:val="00D052BC"/>
    <w:rsid w:val="00D07026"/>
    <w:rsid w:val="00D07BAB"/>
    <w:rsid w:val="00D11C62"/>
    <w:rsid w:val="00D166BF"/>
    <w:rsid w:val="00D22C8F"/>
    <w:rsid w:val="00D244D9"/>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08B3"/>
    <w:rsid w:val="00DC1332"/>
    <w:rsid w:val="00DC4729"/>
    <w:rsid w:val="00DE36D3"/>
    <w:rsid w:val="00DE556F"/>
    <w:rsid w:val="00DF6DDC"/>
    <w:rsid w:val="00E03B6D"/>
    <w:rsid w:val="00E0649E"/>
    <w:rsid w:val="00E075AC"/>
    <w:rsid w:val="00E17160"/>
    <w:rsid w:val="00E211BF"/>
    <w:rsid w:val="00E35BEC"/>
    <w:rsid w:val="00E50821"/>
    <w:rsid w:val="00E50EF8"/>
    <w:rsid w:val="00E51F91"/>
    <w:rsid w:val="00E676F7"/>
    <w:rsid w:val="00E7086E"/>
    <w:rsid w:val="00E7374A"/>
    <w:rsid w:val="00E73C41"/>
    <w:rsid w:val="00E7598F"/>
    <w:rsid w:val="00E76F60"/>
    <w:rsid w:val="00E80F64"/>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1615E"/>
    <w:rsid w:val="00F22AC5"/>
    <w:rsid w:val="00F254D1"/>
    <w:rsid w:val="00F32AA5"/>
    <w:rsid w:val="00F32B82"/>
    <w:rsid w:val="00F4043E"/>
    <w:rsid w:val="00F40CB5"/>
    <w:rsid w:val="00F41BBC"/>
    <w:rsid w:val="00F43B9D"/>
    <w:rsid w:val="00F444F0"/>
    <w:rsid w:val="00F50847"/>
    <w:rsid w:val="00F53F27"/>
    <w:rsid w:val="00F546D1"/>
    <w:rsid w:val="00F54C8C"/>
    <w:rsid w:val="00F6513F"/>
    <w:rsid w:val="00F66272"/>
    <w:rsid w:val="00F6ACA0"/>
    <w:rsid w:val="00F709C0"/>
    <w:rsid w:val="00F8610A"/>
    <w:rsid w:val="00F927A1"/>
    <w:rsid w:val="00F92E4D"/>
    <w:rsid w:val="00F94392"/>
    <w:rsid w:val="00FA195E"/>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5B25"/>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DC133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BE0C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466048516">
      <w:bodyDiv w:val="1"/>
      <w:marLeft w:val="0"/>
      <w:marRight w:val="0"/>
      <w:marTop w:val="0"/>
      <w:marBottom w:val="0"/>
      <w:divBdr>
        <w:top w:val="none" w:sz="0" w:space="0" w:color="auto"/>
        <w:left w:val="none" w:sz="0" w:space="0" w:color="auto"/>
        <w:bottom w:val="none" w:sz="0" w:space="0" w:color="auto"/>
        <w:right w:val="none" w:sz="0" w:space="0" w:color="auto"/>
      </w:divBdr>
    </w:div>
    <w:div w:id="482940015">
      <w:bodyDiv w:val="1"/>
      <w:marLeft w:val="0"/>
      <w:marRight w:val="0"/>
      <w:marTop w:val="0"/>
      <w:marBottom w:val="0"/>
      <w:divBdr>
        <w:top w:val="none" w:sz="0" w:space="0" w:color="auto"/>
        <w:left w:val="none" w:sz="0" w:space="0" w:color="auto"/>
        <w:bottom w:val="none" w:sz="0" w:space="0" w:color="auto"/>
        <w:right w:val="none" w:sz="0" w:space="0" w:color="auto"/>
      </w:divBdr>
    </w:div>
    <w:div w:id="515194655">
      <w:bodyDiv w:val="1"/>
      <w:marLeft w:val="0"/>
      <w:marRight w:val="0"/>
      <w:marTop w:val="0"/>
      <w:marBottom w:val="0"/>
      <w:divBdr>
        <w:top w:val="none" w:sz="0" w:space="0" w:color="auto"/>
        <w:left w:val="none" w:sz="0" w:space="0" w:color="auto"/>
        <w:bottom w:val="none" w:sz="0" w:space="0" w:color="auto"/>
        <w:right w:val="none" w:sz="0" w:space="0" w:color="auto"/>
      </w:divBdr>
    </w:div>
    <w:div w:id="591360280">
      <w:bodyDiv w:val="1"/>
      <w:marLeft w:val="0"/>
      <w:marRight w:val="0"/>
      <w:marTop w:val="0"/>
      <w:marBottom w:val="0"/>
      <w:divBdr>
        <w:top w:val="none" w:sz="0" w:space="0" w:color="auto"/>
        <w:left w:val="none" w:sz="0" w:space="0" w:color="auto"/>
        <w:bottom w:val="none" w:sz="0" w:space="0" w:color="auto"/>
        <w:right w:val="none" w:sz="0" w:space="0" w:color="auto"/>
      </w:divBdr>
    </w:div>
    <w:div w:id="726074285">
      <w:bodyDiv w:val="1"/>
      <w:marLeft w:val="0"/>
      <w:marRight w:val="0"/>
      <w:marTop w:val="0"/>
      <w:marBottom w:val="0"/>
      <w:divBdr>
        <w:top w:val="none" w:sz="0" w:space="0" w:color="auto"/>
        <w:left w:val="none" w:sz="0" w:space="0" w:color="auto"/>
        <w:bottom w:val="none" w:sz="0" w:space="0" w:color="auto"/>
        <w:right w:val="none" w:sz="0" w:space="0" w:color="auto"/>
      </w:divBdr>
    </w:div>
    <w:div w:id="1057893708">
      <w:bodyDiv w:val="1"/>
      <w:marLeft w:val="0"/>
      <w:marRight w:val="0"/>
      <w:marTop w:val="0"/>
      <w:marBottom w:val="0"/>
      <w:divBdr>
        <w:top w:val="none" w:sz="0" w:space="0" w:color="auto"/>
        <w:left w:val="none" w:sz="0" w:space="0" w:color="auto"/>
        <w:bottom w:val="none" w:sz="0" w:space="0" w:color="auto"/>
        <w:right w:val="none" w:sz="0" w:space="0" w:color="auto"/>
      </w:divBdr>
    </w:div>
    <w:div w:id="106483517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8785260">
      <w:bodyDiv w:val="1"/>
      <w:marLeft w:val="0"/>
      <w:marRight w:val="0"/>
      <w:marTop w:val="0"/>
      <w:marBottom w:val="0"/>
      <w:divBdr>
        <w:top w:val="none" w:sz="0" w:space="0" w:color="auto"/>
        <w:left w:val="none" w:sz="0" w:space="0" w:color="auto"/>
        <w:bottom w:val="none" w:sz="0" w:space="0" w:color="auto"/>
        <w:right w:val="none" w:sz="0" w:space="0" w:color="auto"/>
      </w:divBdr>
    </w:div>
    <w:div w:id="1490829263">
      <w:bodyDiv w:val="1"/>
      <w:marLeft w:val="0"/>
      <w:marRight w:val="0"/>
      <w:marTop w:val="0"/>
      <w:marBottom w:val="0"/>
      <w:divBdr>
        <w:top w:val="none" w:sz="0" w:space="0" w:color="auto"/>
        <w:left w:val="none" w:sz="0" w:space="0" w:color="auto"/>
        <w:bottom w:val="none" w:sz="0" w:space="0" w:color="auto"/>
        <w:right w:val="none" w:sz="0" w:space="0" w:color="auto"/>
      </w:divBdr>
    </w:div>
    <w:div w:id="1680235532">
      <w:bodyDiv w:val="1"/>
      <w:marLeft w:val="0"/>
      <w:marRight w:val="0"/>
      <w:marTop w:val="0"/>
      <w:marBottom w:val="0"/>
      <w:divBdr>
        <w:top w:val="none" w:sz="0" w:space="0" w:color="auto"/>
        <w:left w:val="none" w:sz="0" w:space="0" w:color="auto"/>
        <w:bottom w:val="none" w:sz="0" w:space="0" w:color="auto"/>
        <w:right w:val="none" w:sz="0" w:space="0" w:color="auto"/>
      </w:divBdr>
    </w:div>
    <w:div w:id="172393799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43348727">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8918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gbr01.safelinks.protection.outlook.com/?url=https%3A%2F%2Fwww.college.police.uk%2Fapp%2Finvestigation%2Fforensics%23%3A~%3Atext%3DDr%2520Edmond%2520Locard%2520formulated%2520the%2Cleaves%2520a%2520trace%252C%2520however%2520minuscule&amp;data=05%7C02%7Cellen.morris%40south-wales.police.uk%7C05c3ac1bfd014f29b8c408dca5ba716d%7C270c2f4dfd0c4f0892a9e5bdd8a87e09%7C0%7C0%7C638567467395640051%7CUnknown%7CTWFpbGZsb3d8eyJWIjoiMC4wLjAwMDAiLCJQIjoiV2luMzIiLCJBTiI6Ik1haWwiLCJXVCI6Mn0%3D%7C0%7C%7C%7C&amp;sdata=xXPmVeUeAjv0wTP0Iw1LYGWoVNVoLWQ%2BRkAzKCh99Cg%3D&amp;reserved=0" TargetMode="External"/><Relationship Id="rId39" Type="http://schemas.openxmlformats.org/officeDocument/2006/relationships/fontTable" Target="fontTable.xml"/><Relationship Id="rId21" Type="http://schemas.openxmlformats.org/officeDocument/2006/relationships/hyperlink" Target="https://caringforcare.co.uk/safeguarding-vulnerable-adults/" TargetMode="External"/><Relationship Id="rId34" Type="http://schemas.openxmlformats.org/officeDocument/2006/relationships/hyperlink" Target="https://www.gov.uk/government/publications/pace-code-g-2012/pace-code-g-2012-accessibl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gbr01.safelinks.protection.outlook.com/?url=https%3A%2F%2Fwww.college.police.uk%2Fguidance%2Finvestigation%2Finvestigative-strategies%2Fcctv&amp;data=05%7C02%7Cellen.morris%40south-wales.police.uk%7C05c3ac1bfd014f29b8c408dca5ba716d%7C270c2f4dfd0c4f0892a9e5bdd8a87e09%7C0%7C0%7C638567467395651070%7CUnknown%7CTWFpbGZsb3d8eyJWIjoiMC4wLjAwMDAiLCJQIjoiV2luMzIiLCJBTiI6Ik1haWwiLCJXVCI6Mn0%3D%7C0%7C%7C%7C&amp;sdata=giP3A%2FEZdil9Kkkko0s8Bce%2FN3bJUjgqlzacmSTvmBA%3D&amp;reserved=0" TargetMode="External"/><Relationship Id="rId4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br01.safelinks.protection.outlook.com/?url=https%3A%2F%2Fwww.college.police.uk%2Fapp%2Finvestigation%2Fworking-victims-and-witnesses&amp;data=05%7C02%7Cellen.morris%40south-wales.police.uk%7C05c3ac1bfd014f29b8c408dca5ba716d%7C270c2f4dfd0c4f0892a9e5bdd8a87e09%7C0%7C0%7C638567467395610683%7CUnknown%7CTWFpbGZsb3d8eyJWIjoiMC4wLjAwMDAiLCJQIjoiV2luMzIiLCJBTiI6Ik1haWwiLCJXVCI6Mn0%3D%7C0%7C%7C%7C&amp;sdata=8sh7bXTFWf8hwVjE%2BMXqtNlS%2Fc0zIIhHl1mzWz2xFMo%3D&amp;reserved=0" TargetMode="External"/><Relationship Id="rId32" Type="http://schemas.openxmlformats.org/officeDocument/2006/relationships/hyperlink" Target="https://www.cps.gov.uk/legal-guidance/bail" TargetMode="External"/><Relationship Id="rId37" Type="http://schemas.openxmlformats.org/officeDocument/2006/relationships/hyperlink" Target="https://gbr01.safelinks.protection.outlook.com/?url=https%3A%2F%2Fwww.south-wales.police.uk%2Fpolice-forces%2Fsouth-wales-police%2Fareas%2Fabout-us%2Fabout-us%2Four-vision-values-and-ethics%2F&amp;data=05%7C02%7Cellen.morris%40south-wales.police.uk%7C05c3ac1bfd014f29b8c408dca5ba716d%7C270c2f4dfd0c4f0892a9e5bdd8a87e09%7C0%7C0%7C638567467395684597%7CUnknown%7CTWFpbGZsb3d8eyJWIjoiMC4wLjAwMDAiLCJQIjoiV2luMzIiLCJBTiI6Ik1haWwiLCJXVCI6Mn0%3D%7C0%7C%7C%7C&amp;sdata=3iMr9n7lTpJjgHI7g%2BdS7BaOZFtFLdGnsYTBojSZ8Ec%3D&amp;reserved=0"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app/investigation/investigation-process" TargetMode="External"/><Relationship Id="rId28" Type="http://schemas.openxmlformats.org/officeDocument/2006/relationships/hyperlink" Target="https://www.college.police.uk/research/crime-reduction-toolkit/measures-reduce-repeat-victimisation-burglary" TargetMode="External"/><Relationship Id="rId36" Type="http://schemas.openxmlformats.org/officeDocument/2006/relationships/hyperlink" Target="https://www.gov.uk/government/speeches/surveillance-camera-commissioners-ifsec-speech"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gbr01.safelinks.protection.outlook.com/?url=https%3A%2F%2Fwww.cps.gov.uk%2Flegal-guidance%2Fpublic-order-offences-incorporating-charging-standard&amp;data=05%7C02%7Cellen.morris%40south-wales.police.uk%7C05c3ac1bfd014f29b8c408dca5ba716d%7C270c2f4dfd0c4f0892a9e5bdd8a87e09%7C0%7C0%7C638567467395668832%7CUnknown%7CTWFpbGZsb3d8eyJWIjoiMC4wLjAwMDAiLCJQIjoiV2luMzIiLCJBTiI6Ik1haWwiLCJXVCI6Mn0%3D%7C0%7C%7C%7C&amp;sdata=aoEsk45rdI4HAl94npdjOnDpSVvIQW6Gjxi%2FNsSs2Z8%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gbr01.safelinks.protection.outlook.com/?url=https%3A%2F%2Fwww.college.police.uk%2Fapp%2Finvestigation%2Finvestigative-strategies%2Fautomatic-number-plate-recognition-anpr&amp;data=05%7C02%7Cellen.morris%40south-wales.police.uk%7C05c3ac1bfd014f29b8c408dca5ba716d%7C270c2f4dfd0c4f0892a9e5bdd8a87e09%7C0%7C0%7C638567467395594307%7CUnknown%7CTWFpbGZsb3d8eyJWIjoiMC4wLjAwMDAiLCJQIjoiV2luMzIiLCJBTiI6Ik1haWwiLCJXVCI6Mn0%3D%7C0%7C%7C%7C&amp;sdata=wbUvDxNR6X%2F2zPgPZaq%2BbvzS99JcKnZn85RRdaAwyL8%3D&amp;reserved=0" TargetMode="External"/><Relationship Id="rId27" Type="http://schemas.openxmlformats.org/officeDocument/2006/relationships/hyperlink" Target="https://www.college.police.uk/research/what-works-policing-reduce-crime/visible-police-patrol" TargetMode="External"/><Relationship Id="rId30" Type="http://schemas.openxmlformats.org/officeDocument/2006/relationships/hyperlink" Target="https://gbr01.safelinks.protection.outlook.com/?url=https%3A%2F%2Fcps.gov.uk%2Flegal-guidance%2Fcriminal-damage&amp;data=05%7C02%7Cellen.morris%40south-wales.police.uk%7C05c3ac1bfd014f29b8c408dca5ba716d%7C270c2f4dfd0c4f0892a9e5bdd8a87e09%7C0%7C0%7C638567467395660415%7CUnknown%7CTWFpbGZsb3d8eyJWIjoiMC4wLjAwMDAiLCJQIjoiV2luMzIiLCJBTiI6Ik1haWwiLCJXVCI6Mn0%3D%7C0%7C%7C%7C&amp;sdata=ADzHQOSrL7MSdXnpGuVY4hPqet56HgPOEOeeNTUE7Ho%3D&amp;reserved=0" TargetMode="External"/><Relationship Id="rId35" Type="http://schemas.openxmlformats.org/officeDocument/2006/relationships/hyperlink" Target="https://gbr01.safelinks.protection.outlook.com/?url=https%3A%2F%2Fwww.gov.uk%2Fgovernment%2Fpublications%2Fthe-code-of-practice-for-victims-of-crime%2Fcode-of-practice-for-victims-of-crime-in-england-and-wales-victims-code&amp;data=05%7C02%7Cellen.morris%40south-wales.police.uk%7C05c3ac1bfd014f29b8c408dca5ba716d%7C270c2f4dfd0c4f0892a9e5bdd8a87e09%7C0%7C0%7C638567467395676639%7CUnknown%7CTWFpbGZsb3d8eyJWIjoiMC4wLjAwMDAiLCJQIjoiV2luMzIiLCJBTiI6Ik1haWwiLCJXVCI6Mn0%3D%7C0%7C%7C%7C&amp;sdata=dWwCkOLHK2tzw9ZdNTM%2F8Z1QodHixoyx8k4WEoeyKEM%3D&amp;reserved=0"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gbr01.safelinks.protection.outlook.com/?url=https%3A%2F%2Fwww.college.police.uk%2Fapp%2Fprofessional-standards&amp;data=05%7C02%7Cellen.morris%40south-wales.police.uk%7C05c3ac1bfd014f29b8c408dca5ba716d%7C270c2f4dfd0c4f0892a9e5bdd8a87e09%7C0%7C0%7C638567467395626544%7CUnknown%7CTWFpbGZsb3d8eyJWIjoiMC4wLjAwMDAiLCJQIjoiV2luMzIiLCJBTiI6Ik1haWwiLCJXVCI6Mn0%3D%7C0%7C%7C%7C&amp;sdata=r6WzpurmeFpDSrECH6i7QB0xu%2BzdA2m7NWIp33kc%2BKw%3D&amp;reserved=0" TargetMode="External"/><Relationship Id="rId33" Type="http://schemas.openxmlformats.org/officeDocument/2006/relationships/hyperlink" Target="https://www.gov.uk/government/publications/homelessness-duty-to-refer-for-nhs-staff/guidance-for-nhs-trusts-and-foundation-trusts-providing-emergency-departments-urgent-treatment-centres-and-inpatient-services" TargetMode="External"/><Relationship Id="rId38" Type="http://schemas.openxmlformats.org/officeDocument/2006/relationships/hyperlink" Target="https://assets.publishing.service.gov.uk/media/5a7b4fd240f0b6425d5924e3/hors29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382</TotalTime>
  <Pages>29</Pages>
  <Words>6049</Words>
  <Characters>40378</Characters>
  <Application>Microsoft Office Word</Application>
  <DocSecurity>0</DocSecurity>
  <Lines>336</Lines>
  <Paragraphs>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Morris,Ellen swp8633</cp:lastModifiedBy>
  <cp:revision>8</cp:revision>
  <cp:lastPrinted>2014-08-26T08:55:00Z</cp:lastPrinted>
  <dcterms:created xsi:type="dcterms:W3CDTF">2024-07-16T18:17:00Z</dcterms:created>
  <dcterms:modified xsi:type="dcterms:W3CDTF">2024-08-05T17:43:00Z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