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heme="minorHAnsi" w:eastAsiaTheme="minorHAnsi" w:hAnsiTheme="minorHAnsi" w:cstheme="minorBidi"/>
          <w:color w:val="auto"/>
          <w:kern w:val="2"/>
          <w:sz w:val="22"/>
          <w:szCs w:val="22"/>
          <w:lang w:val="en-IN"/>
          <w14:ligatures w14:val="standardContextual"/>
        </w:rPr>
        <w:id w:val="1200899861"/>
        <w:docPartObj>
          <w:docPartGallery w:val="Table of Contents"/>
          <w:docPartUnique/>
        </w:docPartObj>
      </w:sdtPr>
      <w:sdtEndPr>
        <w:rPr>
          <w:b/>
          <w:bCs/>
          <w:noProof/>
        </w:rPr>
      </w:sdtEndPr>
      <w:sdtContent>
        <w:p w14:paraId="3F5C121D" w14:textId="23B9A3B6" w:rsidR="0073739E" w:rsidRDefault="0073739E" w:rsidP="0073739E">
          <w:pPr>
            <w:pStyle w:val="TOCHeading"/>
            <w:jc w:val="center"/>
          </w:pPr>
          <w:r>
            <w:t>Table of Contents</w:t>
          </w:r>
        </w:p>
        <w:p w14:paraId="5546CF18" w14:textId="2A66B357" w:rsidR="0073739E" w:rsidRDefault="0073739E">
          <w:pPr>
            <w:pStyle w:val="TOC1"/>
            <w:tabs>
              <w:tab w:val="right" w:leader="dot" w:pos="9016"/>
            </w:tabs>
            <w:rPr>
              <w:rFonts w:eastAsiaTheme="minorEastAsia"/>
              <w:noProof/>
              <w:sz w:val="24"/>
              <w:szCs w:val="24"/>
              <w:lang w:eastAsia="en-IN"/>
            </w:rPr>
          </w:pPr>
          <w:r>
            <w:fldChar w:fldCharType="begin"/>
          </w:r>
          <w:r>
            <w:instrText xml:space="preserve"> TOC \o "1-3" \h \z \u </w:instrText>
          </w:r>
          <w:r>
            <w:fldChar w:fldCharType="separate"/>
          </w:r>
          <w:hyperlink w:anchor="_Toc216878411" w:history="1">
            <w:r w:rsidRPr="0015506B">
              <w:rPr>
                <w:rStyle w:val="Hyperlink"/>
                <w:noProof/>
              </w:rPr>
              <w:t>Introduction</w:t>
            </w:r>
            <w:r>
              <w:rPr>
                <w:noProof/>
                <w:webHidden/>
              </w:rPr>
              <w:tab/>
            </w:r>
            <w:r>
              <w:rPr>
                <w:noProof/>
                <w:webHidden/>
              </w:rPr>
              <w:fldChar w:fldCharType="begin"/>
            </w:r>
            <w:r>
              <w:rPr>
                <w:noProof/>
                <w:webHidden/>
              </w:rPr>
              <w:instrText xml:space="preserve"> PAGEREF _Toc216878411 \h </w:instrText>
            </w:r>
            <w:r>
              <w:rPr>
                <w:noProof/>
                <w:webHidden/>
              </w:rPr>
            </w:r>
            <w:r>
              <w:rPr>
                <w:noProof/>
                <w:webHidden/>
              </w:rPr>
              <w:fldChar w:fldCharType="separate"/>
            </w:r>
            <w:r>
              <w:rPr>
                <w:noProof/>
                <w:webHidden/>
              </w:rPr>
              <w:t>2</w:t>
            </w:r>
            <w:r>
              <w:rPr>
                <w:noProof/>
                <w:webHidden/>
              </w:rPr>
              <w:fldChar w:fldCharType="end"/>
            </w:r>
          </w:hyperlink>
        </w:p>
        <w:p w14:paraId="1883AB2E" w14:textId="72186A94" w:rsidR="0073739E" w:rsidRDefault="0073739E">
          <w:pPr>
            <w:pStyle w:val="TOC1"/>
            <w:tabs>
              <w:tab w:val="right" w:leader="dot" w:pos="9016"/>
            </w:tabs>
            <w:rPr>
              <w:rFonts w:eastAsiaTheme="minorEastAsia"/>
              <w:noProof/>
              <w:sz w:val="24"/>
              <w:szCs w:val="24"/>
              <w:lang w:eastAsia="en-IN"/>
            </w:rPr>
          </w:pPr>
          <w:hyperlink w:anchor="_Toc216878412" w:history="1">
            <w:r w:rsidRPr="0015506B">
              <w:rPr>
                <w:rStyle w:val="Hyperlink"/>
                <w:noProof/>
              </w:rPr>
              <w:t>1.The Principles of Virtualisation and Shared Hardware in Cloud Computing</w:t>
            </w:r>
            <w:r>
              <w:rPr>
                <w:noProof/>
                <w:webHidden/>
              </w:rPr>
              <w:tab/>
            </w:r>
            <w:r>
              <w:rPr>
                <w:noProof/>
                <w:webHidden/>
              </w:rPr>
              <w:fldChar w:fldCharType="begin"/>
            </w:r>
            <w:r>
              <w:rPr>
                <w:noProof/>
                <w:webHidden/>
              </w:rPr>
              <w:instrText xml:space="preserve"> PAGEREF _Toc216878412 \h </w:instrText>
            </w:r>
            <w:r>
              <w:rPr>
                <w:noProof/>
                <w:webHidden/>
              </w:rPr>
            </w:r>
            <w:r>
              <w:rPr>
                <w:noProof/>
                <w:webHidden/>
              </w:rPr>
              <w:fldChar w:fldCharType="separate"/>
            </w:r>
            <w:r>
              <w:rPr>
                <w:noProof/>
                <w:webHidden/>
              </w:rPr>
              <w:t>2</w:t>
            </w:r>
            <w:r>
              <w:rPr>
                <w:noProof/>
                <w:webHidden/>
              </w:rPr>
              <w:fldChar w:fldCharType="end"/>
            </w:r>
          </w:hyperlink>
        </w:p>
        <w:p w14:paraId="0E4AC6ED" w14:textId="5FFDBB75" w:rsidR="0073739E" w:rsidRDefault="0073739E">
          <w:pPr>
            <w:pStyle w:val="TOC2"/>
            <w:tabs>
              <w:tab w:val="right" w:leader="dot" w:pos="9016"/>
            </w:tabs>
            <w:rPr>
              <w:rFonts w:eastAsiaTheme="minorEastAsia"/>
              <w:noProof/>
              <w:sz w:val="24"/>
              <w:szCs w:val="24"/>
              <w:lang w:eastAsia="en-IN"/>
            </w:rPr>
          </w:pPr>
          <w:hyperlink w:anchor="_Toc216878413" w:history="1">
            <w:r w:rsidRPr="0015506B">
              <w:rPr>
                <w:rStyle w:val="Hyperlink"/>
                <w:noProof/>
              </w:rPr>
              <w:t>1.1 The Principles and Benefits of Containerisation Using Docker</w:t>
            </w:r>
            <w:r>
              <w:rPr>
                <w:noProof/>
                <w:webHidden/>
              </w:rPr>
              <w:tab/>
            </w:r>
            <w:r>
              <w:rPr>
                <w:noProof/>
                <w:webHidden/>
              </w:rPr>
              <w:fldChar w:fldCharType="begin"/>
            </w:r>
            <w:r>
              <w:rPr>
                <w:noProof/>
                <w:webHidden/>
              </w:rPr>
              <w:instrText xml:space="preserve"> PAGEREF _Toc216878413 \h </w:instrText>
            </w:r>
            <w:r>
              <w:rPr>
                <w:noProof/>
                <w:webHidden/>
              </w:rPr>
            </w:r>
            <w:r>
              <w:rPr>
                <w:noProof/>
                <w:webHidden/>
              </w:rPr>
              <w:fldChar w:fldCharType="separate"/>
            </w:r>
            <w:r>
              <w:rPr>
                <w:noProof/>
                <w:webHidden/>
              </w:rPr>
              <w:t>3</w:t>
            </w:r>
            <w:r>
              <w:rPr>
                <w:noProof/>
                <w:webHidden/>
              </w:rPr>
              <w:fldChar w:fldCharType="end"/>
            </w:r>
          </w:hyperlink>
        </w:p>
        <w:p w14:paraId="65BE22F3" w14:textId="3265DB8F" w:rsidR="0073739E" w:rsidRDefault="0073739E">
          <w:pPr>
            <w:pStyle w:val="TOC2"/>
            <w:tabs>
              <w:tab w:val="right" w:leader="dot" w:pos="9016"/>
            </w:tabs>
            <w:rPr>
              <w:rFonts w:eastAsiaTheme="minorEastAsia"/>
              <w:noProof/>
              <w:sz w:val="24"/>
              <w:szCs w:val="24"/>
              <w:lang w:eastAsia="en-IN"/>
            </w:rPr>
          </w:pPr>
          <w:hyperlink w:anchor="_Toc216878414" w:history="1">
            <w:r w:rsidRPr="0015506B">
              <w:rPr>
                <w:rStyle w:val="Hyperlink"/>
                <w:noProof/>
              </w:rPr>
              <w:t>1.2 Managing Application Artefacts: Images and Publishing to Docker Hub</w:t>
            </w:r>
            <w:r>
              <w:rPr>
                <w:noProof/>
                <w:webHidden/>
              </w:rPr>
              <w:tab/>
            </w:r>
            <w:r>
              <w:rPr>
                <w:noProof/>
                <w:webHidden/>
              </w:rPr>
              <w:fldChar w:fldCharType="begin"/>
            </w:r>
            <w:r>
              <w:rPr>
                <w:noProof/>
                <w:webHidden/>
              </w:rPr>
              <w:instrText xml:space="preserve"> PAGEREF _Toc216878414 \h </w:instrText>
            </w:r>
            <w:r>
              <w:rPr>
                <w:noProof/>
                <w:webHidden/>
              </w:rPr>
            </w:r>
            <w:r>
              <w:rPr>
                <w:noProof/>
                <w:webHidden/>
              </w:rPr>
              <w:fldChar w:fldCharType="separate"/>
            </w:r>
            <w:r>
              <w:rPr>
                <w:noProof/>
                <w:webHidden/>
              </w:rPr>
              <w:t>4</w:t>
            </w:r>
            <w:r>
              <w:rPr>
                <w:noProof/>
                <w:webHidden/>
              </w:rPr>
              <w:fldChar w:fldCharType="end"/>
            </w:r>
          </w:hyperlink>
        </w:p>
        <w:p w14:paraId="4A4FAE9A" w14:textId="3444526A" w:rsidR="0073739E" w:rsidRDefault="0073739E">
          <w:pPr>
            <w:pStyle w:val="TOC2"/>
            <w:tabs>
              <w:tab w:val="right" w:leader="dot" w:pos="9016"/>
            </w:tabs>
            <w:rPr>
              <w:rFonts w:eastAsiaTheme="minorEastAsia"/>
              <w:noProof/>
              <w:sz w:val="24"/>
              <w:szCs w:val="24"/>
              <w:lang w:eastAsia="en-IN"/>
            </w:rPr>
          </w:pPr>
          <w:hyperlink w:anchor="_Toc216878415" w:history="1">
            <w:r w:rsidRPr="0015506B">
              <w:rPr>
                <w:rStyle w:val="Hyperlink"/>
                <w:noProof/>
              </w:rPr>
              <w:t>1.3 Persistent Data Management with Container Volumes</w:t>
            </w:r>
            <w:r>
              <w:rPr>
                <w:noProof/>
                <w:webHidden/>
              </w:rPr>
              <w:tab/>
            </w:r>
            <w:r>
              <w:rPr>
                <w:noProof/>
                <w:webHidden/>
              </w:rPr>
              <w:fldChar w:fldCharType="begin"/>
            </w:r>
            <w:r>
              <w:rPr>
                <w:noProof/>
                <w:webHidden/>
              </w:rPr>
              <w:instrText xml:space="preserve"> PAGEREF _Toc216878415 \h </w:instrText>
            </w:r>
            <w:r>
              <w:rPr>
                <w:noProof/>
                <w:webHidden/>
              </w:rPr>
            </w:r>
            <w:r>
              <w:rPr>
                <w:noProof/>
                <w:webHidden/>
              </w:rPr>
              <w:fldChar w:fldCharType="separate"/>
            </w:r>
            <w:r>
              <w:rPr>
                <w:noProof/>
                <w:webHidden/>
              </w:rPr>
              <w:t>4</w:t>
            </w:r>
            <w:r>
              <w:rPr>
                <w:noProof/>
                <w:webHidden/>
              </w:rPr>
              <w:fldChar w:fldCharType="end"/>
            </w:r>
          </w:hyperlink>
        </w:p>
        <w:p w14:paraId="6DEA1A1E" w14:textId="5D061F84" w:rsidR="0073739E" w:rsidRDefault="0073739E">
          <w:pPr>
            <w:pStyle w:val="TOC2"/>
            <w:tabs>
              <w:tab w:val="right" w:leader="dot" w:pos="9016"/>
            </w:tabs>
            <w:rPr>
              <w:rFonts w:eastAsiaTheme="minorEastAsia"/>
              <w:noProof/>
              <w:sz w:val="24"/>
              <w:szCs w:val="24"/>
              <w:lang w:eastAsia="en-IN"/>
            </w:rPr>
          </w:pPr>
          <w:hyperlink w:anchor="_Toc216878416" w:history="1">
            <w:r w:rsidRPr="0015506B">
              <w:rPr>
                <w:rStyle w:val="Hyperlink"/>
                <w:noProof/>
              </w:rPr>
              <w:t>1.4 Orchestrating Communication with Container Networking</w:t>
            </w:r>
            <w:r>
              <w:rPr>
                <w:noProof/>
                <w:webHidden/>
              </w:rPr>
              <w:tab/>
            </w:r>
            <w:r>
              <w:rPr>
                <w:noProof/>
                <w:webHidden/>
              </w:rPr>
              <w:fldChar w:fldCharType="begin"/>
            </w:r>
            <w:r>
              <w:rPr>
                <w:noProof/>
                <w:webHidden/>
              </w:rPr>
              <w:instrText xml:space="preserve"> PAGEREF _Toc216878416 \h </w:instrText>
            </w:r>
            <w:r>
              <w:rPr>
                <w:noProof/>
                <w:webHidden/>
              </w:rPr>
            </w:r>
            <w:r>
              <w:rPr>
                <w:noProof/>
                <w:webHidden/>
              </w:rPr>
              <w:fldChar w:fldCharType="separate"/>
            </w:r>
            <w:r>
              <w:rPr>
                <w:noProof/>
                <w:webHidden/>
              </w:rPr>
              <w:t>5</w:t>
            </w:r>
            <w:r>
              <w:rPr>
                <w:noProof/>
                <w:webHidden/>
              </w:rPr>
              <w:fldChar w:fldCharType="end"/>
            </w:r>
          </w:hyperlink>
        </w:p>
        <w:p w14:paraId="48F8D860" w14:textId="0051D241" w:rsidR="0073739E" w:rsidRDefault="0073739E">
          <w:pPr>
            <w:pStyle w:val="TOC1"/>
            <w:tabs>
              <w:tab w:val="right" w:leader="dot" w:pos="9016"/>
            </w:tabs>
            <w:rPr>
              <w:rFonts w:eastAsiaTheme="minorEastAsia"/>
              <w:noProof/>
              <w:sz w:val="24"/>
              <w:szCs w:val="24"/>
              <w:lang w:eastAsia="en-IN"/>
            </w:rPr>
          </w:pPr>
          <w:hyperlink w:anchor="_Toc216878417" w:history="1">
            <w:r w:rsidRPr="0015506B">
              <w:rPr>
                <w:rStyle w:val="Hyperlink"/>
                <w:noProof/>
              </w:rPr>
              <w:t>2.Application Showcase: An E-commerce Platform</w:t>
            </w:r>
            <w:r>
              <w:rPr>
                <w:noProof/>
                <w:webHidden/>
              </w:rPr>
              <w:tab/>
            </w:r>
            <w:r>
              <w:rPr>
                <w:noProof/>
                <w:webHidden/>
              </w:rPr>
              <w:fldChar w:fldCharType="begin"/>
            </w:r>
            <w:r>
              <w:rPr>
                <w:noProof/>
                <w:webHidden/>
              </w:rPr>
              <w:instrText xml:space="preserve"> PAGEREF _Toc216878417 \h </w:instrText>
            </w:r>
            <w:r>
              <w:rPr>
                <w:noProof/>
                <w:webHidden/>
              </w:rPr>
            </w:r>
            <w:r>
              <w:rPr>
                <w:noProof/>
                <w:webHidden/>
              </w:rPr>
              <w:fldChar w:fldCharType="separate"/>
            </w:r>
            <w:r>
              <w:rPr>
                <w:noProof/>
                <w:webHidden/>
              </w:rPr>
              <w:t>6</w:t>
            </w:r>
            <w:r>
              <w:rPr>
                <w:noProof/>
                <w:webHidden/>
              </w:rPr>
              <w:fldChar w:fldCharType="end"/>
            </w:r>
          </w:hyperlink>
        </w:p>
        <w:p w14:paraId="0D91AEDF" w14:textId="1DD7CC70" w:rsidR="0073739E" w:rsidRDefault="0073739E">
          <w:pPr>
            <w:pStyle w:val="TOC2"/>
            <w:tabs>
              <w:tab w:val="right" w:leader="dot" w:pos="9016"/>
            </w:tabs>
            <w:rPr>
              <w:rFonts w:eastAsiaTheme="minorEastAsia"/>
              <w:noProof/>
              <w:sz w:val="24"/>
              <w:szCs w:val="24"/>
              <w:lang w:eastAsia="en-IN"/>
            </w:rPr>
          </w:pPr>
          <w:hyperlink w:anchor="_Toc216878418" w:history="1">
            <w:r w:rsidRPr="0015506B">
              <w:rPr>
                <w:rStyle w:val="Hyperlink"/>
                <w:noProof/>
              </w:rPr>
              <w:t>2.1 Cloud Provider Implementations: AWS Approach</w:t>
            </w:r>
            <w:r>
              <w:rPr>
                <w:noProof/>
                <w:webHidden/>
              </w:rPr>
              <w:tab/>
            </w:r>
            <w:r>
              <w:rPr>
                <w:noProof/>
                <w:webHidden/>
              </w:rPr>
              <w:fldChar w:fldCharType="begin"/>
            </w:r>
            <w:r>
              <w:rPr>
                <w:noProof/>
                <w:webHidden/>
              </w:rPr>
              <w:instrText xml:space="preserve"> PAGEREF _Toc216878418 \h </w:instrText>
            </w:r>
            <w:r>
              <w:rPr>
                <w:noProof/>
                <w:webHidden/>
              </w:rPr>
            </w:r>
            <w:r>
              <w:rPr>
                <w:noProof/>
                <w:webHidden/>
              </w:rPr>
              <w:fldChar w:fldCharType="separate"/>
            </w:r>
            <w:r>
              <w:rPr>
                <w:noProof/>
                <w:webHidden/>
              </w:rPr>
              <w:t>6</w:t>
            </w:r>
            <w:r>
              <w:rPr>
                <w:noProof/>
                <w:webHidden/>
              </w:rPr>
              <w:fldChar w:fldCharType="end"/>
            </w:r>
          </w:hyperlink>
        </w:p>
        <w:p w14:paraId="28EE6C3E" w14:textId="4892BC8F" w:rsidR="0073739E" w:rsidRDefault="0073739E">
          <w:pPr>
            <w:pStyle w:val="TOC2"/>
            <w:tabs>
              <w:tab w:val="right" w:leader="dot" w:pos="9016"/>
            </w:tabs>
            <w:rPr>
              <w:rFonts w:eastAsiaTheme="minorEastAsia"/>
              <w:noProof/>
              <w:sz w:val="24"/>
              <w:szCs w:val="24"/>
              <w:lang w:eastAsia="en-IN"/>
            </w:rPr>
          </w:pPr>
          <w:hyperlink w:anchor="_Toc216878419" w:history="1">
            <w:r w:rsidRPr="0015506B">
              <w:rPr>
                <w:rStyle w:val="Hyperlink"/>
                <w:noProof/>
              </w:rPr>
              <w:t>2.2 The Complementary Nature of Load Balancing and Scaling</w:t>
            </w:r>
            <w:r>
              <w:rPr>
                <w:noProof/>
                <w:webHidden/>
              </w:rPr>
              <w:tab/>
            </w:r>
            <w:r>
              <w:rPr>
                <w:noProof/>
                <w:webHidden/>
              </w:rPr>
              <w:fldChar w:fldCharType="begin"/>
            </w:r>
            <w:r>
              <w:rPr>
                <w:noProof/>
                <w:webHidden/>
              </w:rPr>
              <w:instrText xml:space="preserve"> PAGEREF _Toc216878419 \h </w:instrText>
            </w:r>
            <w:r>
              <w:rPr>
                <w:noProof/>
                <w:webHidden/>
              </w:rPr>
            </w:r>
            <w:r>
              <w:rPr>
                <w:noProof/>
                <w:webHidden/>
              </w:rPr>
              <w:fldChar w:fldCharType="separate"/>
            </w:r>
            <w:r>
              <w:rPr>
                <w:noProof/>
                <w:webHidden/>
              </w:rPr>
              <w:t>7</w:t>
            </w:r>
            <w:r>
              <w:rPr>
                <w:noProof/>
                <w:webHidden/>
              </w:rPr>
              <w:fldChar w:fldCharType="end"/>
            </w:r>
          </w:hyperlink>
        </w:p>
        <w:p w14:paraId="5DBB4816" w14:textId="230D6854" w:rsidR="0073739E" w:rsidRDefault="0073739E">
          <w:pPr>
            <w:pStyle w:val="TOC2"/>
            <w:tabs>
              <w:tab w:val="right" w:leader="dot" w:pos="9016"/>
            </w:tabs>
            <w:rPr>
              <w:rFonts w:eastAsiaTheme="minorEastAsia"/>
              <w:noProof/>
              <w:sz w:val="24"/>
              <w:szCs w:val="24"/>
              <w:lang w:eastAsia="en-IN"/>
            </w:rPr>
          </w:pPr>
          <w:hyperlink w:anchor="_Toc216878420" w:history="1">
            <w:r w:rsidRPr="0015506B">
              <w:rPr>
                <w:rStyle w:val="Hyperlink"/>
                <w:noProof/>
              </w:rPr>
              <w:t>2.3 Combined Benefits: Delivering a Robust Customer Service</w:t>
            </w:r>
            <w:r>
              <w:rPr>
                <w:noProof/>
                <w:webHidden/>
              </w:rPr>
              <w:tab/>
            </w:r>
            <w:r>
              <w:rPr>
                <w:noProof/>
                <w:webHidden/>
              </w:rPr>
              <w:fldChar w:fldCharType="begin"/>
            </w:r>
            <w:r>
              <w:rPr>
                <w:noProof/>
                <w:webHidden/>
              </w:rPr>
              <w:instrText xml:space="preserve"> PAGEREF _Toc216878420 \h </w:instrText>
            </w:r>
            <w:r>
              <w:rPr>
                <w:noProof/>
                <w:webHidden/>
              </w:rPr>
            </w:r>
            <w:r>
              <w:rPr>
                <w:noProof/>
                <w:webHidden/>
              </w:rPr>
              <w:fldChar w:fldCharType="separate"/>
            </w:r>
            <w:r>
              <w:rPr>
                <w:noProof/>
                <w:webHidden/>
              </w:rPr>
              <w:t>8</w:t>
            </w:r>
            <w:r>
              <w:rPr>
                <w:noProof/>
                <w:webHidden/>
              </w:rPr>
              <w:fldChar w:fldCharType="end"/>
            </w:r>
          </w:hyperlink>
        </w:p>
        <w:p w14:paraId="74C94B5B" w14:textId="3CF0909C" w:rsidR="0073739E" w:rsidRDefault="0073739E">
          <w:pPr>
            <w:pStyle w:val="TOC1"/>
            <w:tabs>
              <w:tab w:val="right" w:leader="dot" w:pos="9016"/>
            </w:tabs>
            <w:rPr>
              <w:rFonts w:eastAsiaTheme="minorEastAsia"/>
              <w:noProof/>
              <w:sz w:val="24"/>
              <w:szCs w:val="24"/>
              <w:lang w:eastAsia="en-IN"/>
            </w:rPr>
          </w:pPr>
          <w:hyperlink w:anchor="_Toc216878421" w:history="1">
            <w:r w:rsidRPr="0015506B">
              <w:rPr>
                <w:rStyle w:val="Hyperlink"/>
                <w:noProof/>
              </w:rPr>
              <w:t>3.Investigating the Driving Forces of Cloud Computing Expansion: A Focus on Cost, Flexibility, and the Rise of Serverless Architectures</w:t>
            </w:r>
            <w:r>
              <w:rPr>
                <w:noProof/>
                <w:webHidden/>
              </w:rPr>
              <w:tab/>
            </w:r>
            <w:r>
              <w:rPr>
                <w:noProof/>
                <w:webHidden/>
              </w:rPr>
              <w:fldChar w:fldCharType="begin"/>
            </w:r>
            <w:r>
              <w:rPr>
                <w:noProof/>
                <w:webHidden/>
              </w:rPr>
              <w:instrText xml:space="preserve"> PAGEREF _Toc216878421 \h </w:instrText>
            </w:r>
            <w:r>
              <w:rPr>
                <w:noProof/>
                <w:webHidden/>
              </w:rPr>
            </w:r>
            <w:r>
              <w:rPr>
                <w:noProof/>
                <w:webHidden/>
              </w:rPr>
              <w:fldChar w:fldCharType="separate"/>
            </w:r>
            <w:r>
              <w:rPr>
                <w:noProof/>
                <w:webHidden/>
              </w:rPr>
              <w:t>9</w:t>
            </w:r>
            <w:r>
              <w:rPr>
                <w:noProof/>
                <w:webHidden/>
              </w:rPr>
              <w:fldChar w:fldCharType="end"/>
            </w:r>
          </w:hyperlink>
        </w:p>
        <w:p w14:paraId="695CDA51" w14:textId="3C4D074C" w:rsidR="0073739E" w:rsidRDefault="0073739E">
          <w:pPr>
            <w:pStyle w:val="TOC2"/>
            <w:tabs>
              <w:tab w:val="right" w:leader="dot" w:pos="9016"/>
            </w:tabs>
            <w:rPr>
              <w:rFonts w:eastAsiaTheme="minorEastAsia"/>
              <w:noProof/>
              <w:sz w:val="24"/>
              <w:szCs w:val="24"/>
              <w:lang w:eastAsia="en-IN"/>
            </w:rPr>
          </w:pPr>
          <w:hyperlink w:anchor="_Toc216878422" w:history="1">
            <w:r w:rsidRPr="0015506B">
              <w:rPr>
                <w:rStyle w:val="Hyperlink"/>
                <w:noProof/>
              </w:rPr>
              <w:t>3.1 The Emergence of Serverless Computing: Functions as a Service (FaaS)</w:t>
            </w:r>
            <w:r>
              <w:rPr>
                <w:noProof/>
                <w:webHidden/>
              </w:rPr>
              <w:tab/>
            </w:r>
            <w:r>
              <w:rPr>
                <w:noProof/>
                <w:webHidden/>
              </w:rPr>
              <w:fldChar w:fldCharType="begin"/>
            </w:r>
            <w:r>
              <w:rPr>
                <w:noProof/>
                <w:webHidden/>
              </w:rPr>
              <w:instrText xml:space="preserve"> PAGEREF _Toc216878422 \h </w:instrText>
            </w:r>
            <w:r>
              <w:rPr>
                <w:noProof/>
                <w:webHidden/>
              </w:rPr>
            </w:r>
            <w:r>
              <w:rPr>
                <w:noProof/>
                <w:webHidden/>
              </w:rPr>
              <w:fldChar w:fldCharType="separate"/>
            </w:r>
            <w:r>
              <w:rPr>
                <w:noProof/>
                <w:webHidden/>
              </w:rPr>
              <w:t>10</w:t>
            </w:r>
            <w:r>
              <w:rPr>
                <w:noProof/>
                <w:webHidden/>
              </w:rPr>
              <w:fldChar w:fldCharType="end"/>
            </w:r>
          </w:hyperlink>
        </w:p>
        <w:p w14:paraId="2A3043CC" w14:textId="781EDDCC" w:rsidR="0073739E" w:rsidRDefault="0073739E">
          <w:pPr>
            <w:pStyle w:val="TOC2"/>
            <w:tabs>
              <w:tab w:val="right" w:leader="dot" w:pos="9016"/>
            </w:tabs>
            <w:rPr>
              <w:rFonts w:eastAsiaTheme="minorEastAsia"/>
              <w:noProof/>
              <w:sz w:val="24"/>
              <w:szCs w:val="24"/>
              <w:lang w:eastAsia="en-IN"/>
            </w:rPr>
          </w:pPr>
          <w:hyperlink w:anchor="_Toc216878423" w:history="1">
            <w:r w:rsidRPr="0015506B">
              <w:rPr>
                <w:rStyle w:val="Hyperlink"/>
                <w:noProof/>
              </w:rPr>
              <w:t>3.2 Containerisation: The Engine of Portability and Environmental Control</w:t>
            </w:r>
            <w:r>
              <w:rPr>
                <w:noProof/>
                <w:webHidden/>
              </w:rPr>
              <w:tab/>
            </w:r>
            <w:r>
              <w:rPr>
                <w:noProof/>
                <w:webHidden/>
              </w:rPr>
              <w:fldChar w:fldCharType="begin"/>
            </w:r>
            <w:r>
              <w:rPr>
                <w:noProof/>
                <w:webHidden/>
              </w:rPr>
              <w:instrText xml:space="preserve"> PAGEREF _Toc216878423 \h </w:instrText>
            </w:r>
            <w:r>
              <w:rPr>
                <w:noProof/>
                <w:webHidden/>
              </w:rPr>
            </w:r>
            <w:r>
              <w:rPr>
                <w:noProof/>
                <w:webHidden/>
              </w:rPr>
              <w:fldChar w:fldCharType="separate"/>
            </w:r>
            <w:r>
              <w:rPr>
                <w:noProof/>
                <w:webHidden/>
              </w:rPr>
              <w:t>11</w:t>
            </w:r>
            <w:r>
              <w:rPr>
                <w:noProof/>
                <w:webHidden/>
              </w:rPr>
              <w:fldChar w:fldCharType="end"/>
            </w:r>
          </w:hyperlink>
        </w:p>
        <w:p w14:paraId="18A5B1F1" w14:textId="6B28FE66" w:rsidR="0073739E" w:rsidRDefault="0073739E">
          <w:pPr>
            <w:pStyle w:val="TOC2"/>
            <w:tabs>
              <w:tab w:val="right" w:leader="dot" w:pos="9016"/>
            </w:tabs>
            <w:rPr>
              <w:rFonts w:eastAsiaTheme="minorEastAsia"/>
              <w:noProof/>
              <w:sz w:val="24"/>
              <w:szCs w:val="24"/>
              <w:lang w:eastAsia="en-IN"/>
            </w:rPr>
          </w:pPr>
          <w:hyperlink w:anchor="_Toc216878424" w:history="1">
            <w:r w:rsidRPr="0015506B">
              <w:rPr>
                <w:rStyle w:val="Hyperlink"/>
                <w:noProof/>
              </w:rPr>
              <w:t>3.3 A Comparative Analysis: Serverless vs. Containerisation on Core Drivers</w:t>
            </w:r>
            <w:r>
              <w:rPr>
                <w:noProof/>
                <w:webHidden/>
              </w:rPr>
              <w:tab/>
            </w:r>
            <w:r>
              <w:rPr>
                <w:noProof/>
                <w:webHidden/>
              </w:rPr>
              <w:fldChar w:fldCharType="begin"/>
            </w:r>
            <w:r>
              <w:rPr>
                <w:noProof/>
                <w:webHidden/>
              </w:rPr>
              <w:instrText xml:space="preserve"> PAGEREF _Toc216878424 \h </w:instrText>
            </w:r>
            <w:r>
              <w:rPr>
                <w:noProof/>
                <w:webHidden/>
              </w:rPr>
            </w:r>
            <w:r>
              <w:rPr>
                <w:noProof/>
                <w:webHidden/>
              </w:rPr>
              <w:fldChar w:fldCharType="separate"/>
            </w:r>
            <w:r>
              <w:rPr>
                <w:noProof/>
                <w:webHidden/>
              </w:rPr>
              <w:t>12</w:t>
            </w:r>
            <w:r>
              <w:rPr>
                <w:noProof/>
                <w:webHidden/>
              </w:rPr>
              <w:fldChar w:fldCharType="end"/>
            </w:r>
          </w:hyperlink>
        </w:p>
        <w:p w14:paraId="27A8334F" w14:textId="0B8A7B1C" w:rsidR="0073739E" w:rsidRDefault="0073739E">
          <w:pPr>
            <w:pStyle w:val="TOC2"/>
            <w:tabs>
              <w:tab w:val="right" w:leader="dot" w:pos="9016"/>
            </w:tabs>
            <w:rPr>
              <w:rFonts w:eastAsiaTheme="minorEastAsia"/>
              <w:noProof/>
              <w:sz w:val="24"/>
              <w:szCs w:val="24"/>
              <w:lang w:eastAsia="en-IN"/>
            </w:rPr>
          </w:pPr>
          <w:hyperlink w:anchor="_Toc216878425" w:history="1">
            <w:r w:rsidRPr="0015506B">
              <w:rPr>
                <w:rStyle w:val="Hyperlink"/>
                <w:noProof/>
              </w:rPr>
              <w:t>3.4 Synthesis: Driving Forces and the Spectrum of Cloud Native Architectures</w:t>
            </w:r>
            <w:r>
              <w:rPr>
                <w:noProof/>
                <w:webHidden/>
              </w:rPr>
              <w:tab/>
            </w:r>
            <w:r>
              <w:rPr>
                <w:noProof/>
                <w:webHidden/>
              </w:rPr>
              <w:fldChar w:fldCharType="begin"/>
            </w:r>
            <w:r>
              <w:rPr>
                <w:noProof/>
                <w:webHidden/>
              </w:rPr>
              <w:instrText xml:space="preserve"> PAGEREF _Toc216878425 \h </w:instrText>
            </w:r>
            <w:r>
              <w:rPr>
                <w:noProof/>
                <w:webHidden/>
              </w:rPr>
            </w:r>
            <w:r>
              <w:rPr>
                <w:noProof/>
                <w:webHidden/>
              </w:rPr>
              <w:fldChar w:fldCharType="separate"/>
            </w:r>
            <w:r>
              <w:rPr>
                <w:noProof/>
                <w:webHidden/>
              </w:rPr>
              <w:t>13</w:t>
            </w:r>
            <w:r>
              <w:rPr>
                <w:noProof/>
                <w:webHidden/>
              </w:rPr>
              <w:fldChar w:fldCharType="end"/>
            </w:r>
          </w:hyperlink>
        </w:p>
        <w:p w14:paraId="7AC51F7C" w14:textId="049C8CCC" w:rsidR="0073739E" w:rsidRDefault="0073739E">
          <w:pPr>
            <w:pStyle w:val="TOC1"/>
            <w:tabs>
              <w:tab w:val="right" w:leader="dot" w:pos="9016"/>
            </w:tabs>
            <w:rPr>
              <w:rFonts w:eastAsiaTheme="minorEastAsia"/>
              <w:noProof/>
              <w:sz w:val="24"/>
              <w:szCs w:val="24"/>
              <w:lang w:eastAsia="en-IN"/>
            </w:rPr>
          </w:pPr>
          <w:hyperlink w:anchor="_Toc216878426" w:history="1">
            <w:r w:rsidRPr="0015506B">
              <w:rPr>
                <w:rStyle w:val="Hyperlink"/>
                <w:noProof/>
              </w:rPr>
              <w:t>Conclusion</w:t>
            </w:r>
            <w:r>
              <w:rPr>
                <w:noProof/>
                <w:webHidden/>
              </w:rPr>
              <w:tab/>
            </w:r>
            <w:r>
              <w:rPr>
                <w:noProof/>
                <w:webHidden/>
              </w:rPr>
              <w:fldChar w:fldCharType="begin"/>
            </w:r>
            <w:r>
              <w:rPr>
                <w:noProof/>
                <w:webHidden/>
              </w:rPr>
              <w:instrText xml:space="preserve"> PAGEREF _Toc216878426 \h </w:instrText>
            </w:r>
            <w:r>
              <w:rPr>
                <w:noProof/>
                <w:webHidden/>
              </w:rPr>
            </w:r>
            <w:r>
              <w:rPr>
                <w:noProof/>
                <w:webHidden/>
              </w:rPr>
              <w:fldChar w:fldCharType="separate"/>
            </w:r>
            <w:r>
              <w:rPr>
                <w:noProof/>
                <w:webHidden/>
              </w:rPr>
              <w:t>14</w:t>
            </w:r>
            <w:r>
              <w:rPr>
                <w:noProof/>
                <w:webHidden/>
              </w:rPr>
              <w:fldChar w:fldCharType="end"/>
            </w:r>
          </w:hyperlink>
        </w:p>
        <w:p w14:paraId="7755C451" w14:textId="0E73113E" w:rsidR="0073739E" w:rsidRDefault="0073739E">
          <w:pPr>
            <w:pStyle w:val="TOC1"/>
            <w:tabs>
              <w:tab w:val="right" w:leader="dot" w:pos="9016"/>
            </w:tabs>
            <w:rPr>
              <w:rFonts w:eastAsiaTheme="minorEastAsia"/>
              <w:noProof/>
              <w:sz w:val="24"/>
              <w:szCs w:val="24"/>
              <w:lang w:eastAsia="en-IN"/>
            </w:rPr>
          </w:pPr>
          <w:hyperlink w:anchor="_Toc216878427" w:history="1">
            <w:r w:rsidRPr="0015506B">
              <w:rPr>
                <w:rStyle w:val="Hyperlink"/>
                <w:noProof/>
              </w:rPr>
              <w:t>References</w:t>
            </w:r>
            <w:r>
              <w:rPr>
                <w:noProof/>
                <w:webHidden/>
              </w:rPr>
              <w:tab/>
            </w:r>
            <w:r>
              <w:rPr>
                <w:noProof/>
                <w:webHidden/>
              </w:rPr>
              <w:fldChar w:fldCharType="begin"/>
            </w:r>
            <w:r>
              <w:rPr>
                <w:noProof/>
                <w:webHidden/>
              </w:rPr>
              <w:instrText xml:space="preserve"> PAGEREF _Toc216878427 \h </w:instrText>
            </w:r>
            <w:r>
              <w:rPr>
                <w:noProof/>
                <w:webHidden/>
              </w:rPr>
            </w:r>
            <w:r>
              <w:rPr>
                <w:noProof/>
                <w:webHidden/>
              </w:rPr>
              <w:fldChar w:fldCharType="separate"/>
            </w:r>
            <w:r>
              <w:rPr>
                <w:noProof/>
                <w:webHidden/>
              </w:rPr>
              <w:t>15</w:t>
            </w:r>
            <w:r>
              <w:rPr>
                <w:noProof/>
                <w:webHidden/>
              </w:rPr>
              <w:fldChar w:fldCharType="end"/>
            </w:r>
          </w:hyperlink>
        </w:p>
        <w:p w14:paraId="4A2FBD33" w14:textId="30594366" w:rsidR="0073739E" w:rsidRDefault="0073739E">
          <w:r>
            <w:rPr>
              <w:b/>
              <w:bCs/>
              <w:noProof/>
            </w:rPr>
            <w:fldChar w:fldCharType="end"/>
          </w:r>
        </w:p>
      </w:sdtContent>
    </w:sdt>
    <w:p w14:paraId="64862F11" w14:textId="77777777" w:rsidR="0073739E" w:rsidRDefault="0073739E" w:rsidP="0073739E">
      <w:pPr>
        <w:spacing w:line="360" w:lineRule="auto"/>
        <w:jc w:val="both"/>
        <w:rPr>
          <w:rFonts w:ascii="Times New Roman" w:hAnsi="Times New Roman" w:cs="Times New Roman"/>
          <w:sz w:val="24"/>
          <w:szCs w:val="24"/>
        </w:rPr>
      </w:pPr>
    </w:p>
    <w:p w14:paraId="74E4014A" w14:textId="77777777" w:rsidR="0073739E" w:rsidRDefault="0073739E" w:rsidP="0073739E">
      <w:pPr>
        <w:spacing w:line="360" w:lineRule="auto"/>
        <w:jc w:val="both"/>
        <w:rPr>
          <w:rFonts w:ascii="Times New Roman" w:hAnsi="Times New Roman" w:cs="Times New Roman"/>
          <w:sz w:val="24"/>
          <w:szCs w:val="24"/>
        </w:rPr>
      </w:pPr>
    </w:p>
    <w:p w14:paraId="5F195777" w14:textId="77777777" w:rsidR="0073739E" w:rsidRDefault="0073739E" w:rsidP="0073739E">
      <w:pPr>
        <w:spacing w:line="360" w:lineRule="auto"/>
        <w:jc w:val="both"/>
        <w:rPr>
          <w:rFonts w:ascii="Times New Roman" w:hAnsi="Times New Roman" w:cs="Times New Roman"/>
          <w:sz w:val="24"/>
          <w:szCs w:val="24"/>
        </w:rPr>
      </w:pPr>
    </w:p>
    <w:p w14:paraId="74EB198C" w14:textId="77777777" w:rsidR="0073739E" w:rsidRDefault="0073739E" w:rsidP="0073739E">
      <w:pPr>
        <w:spacing w:line="360" w:lineRule="auto"/>
        <w:jc w:val="both"/>
        <w:rPr>
          <w:rFonts w:ascii="Times New Roman" w:hAnsi="Times New Roman" w:cs="Times New Roman"/>
          <w:sz w:val="24"/>
          <w:szCs w:val="24"/>
        </w:rPr>
      </w:pPr>
    </w:p>
    <w:p w14:paraId="76EB65DF" w14:textId="77777777" w:rsidR="0073739E" w:rsidRDefault="0073739E" w:rsidP="0073739E">
      <w:pPr>
        <w:spacing w:line="360" w:lineRule="auto"/>
        <w:jc w:val="both"/>
        <w:rPr>
          <w:rFonts w:ascii="Times New Roman" w:hAnsi="Times New Roman" w:cs="Times New Roman"/>
          <w:sz w:val="24"/>
          <w:szCs w:val="24"/>
        </w:rPr>
      </w:pPr>
    </w:p>
    <w:p w14:paraId="41FF4AE8" w14:textId="77777777" w:rsidR="0073739E" w:rsidRDefault="0073739E" w:rsidP="0073739E">
      <w:pPr>
        <w:spacing w:line="360" w:lineRule="auto"/>
        <w:jc w:val="both"/>
        <w:rPr>
          <w:rFonts w:ascii="Times New Roman" w:hAnsi="Times New Roman" w:cs="Times New Roman"/>
          <w:sz w:val="24"/>
          <w:szCs w:val="24"/>
        </w:rPr>
      </w:pPr>
    </w:p>
    <w:p w14:paraId="7DCC42FB" w14:textId="77777777" w:rsidR="0073739E" w:rsidRDefault="0073739E" w:rsidP="0073739E">
      <w:pPr>
        <w:spacing w:line="360" w:lineRule="auto"/>
        <w:jc w:val="both"/>
        <w:rPr>
          <w:rFonts w:ascii="Times New Roman" w:hAnsi="Times New Roman" w:cs="Times New Roman"/>
          <w:sz w:val="24"/>
          <w:szCs w:val="24"/>
        </w:rPr>
      </w:pPr>
    </w:p>
    <w:p w14:paraId="75517BF6" w14:textId="77777777" w:rsidR="0073739E" w:rsidRDefault="0073739E" w:rsidP="0073739E">
      <w:pPr>
        <w:spacing w:line="360" w:lineRule="auto"/>
        <w:jc w:val="both"/>
        <w:rPr>
          <w:rFonts w:ascii="Times New Roman" w:hAnsi="Times New Roman" w:cs="Times New Roman"/>
          <w:sz w:val="24"/>
          <w:szCs w:val="24"/>
        </w:rPr>
      </w:pPr>
    </w:p>
    <w:p w14:paraId="275C2ADD" w14:textId="77777777" w:rsidR="0073739E" w:rsidRDefault="0073739E" w:rsidP="0073739E">
      <w:pPr>
        <w:spacing w:line="360" w:lineRule="auto"/>
        <w:jc w:val="both"/>
        <w:rPr>
          <w:rFonts w:ascii="Times New Roman" w:hAnsi="Times New Roman" w:cs="Times New Roman"/>
          <w:sz w:val="24"/>
          <w:szCs w:val="24"/>
        </w:rPr>
      </w:pPr>
    </w:p>
    <w:p w14:paraId="4D356969" w14:textId="77777777" w:rsidR="0073739E" w:rsidRDefault="0073739E" w:rsidP="0073739E">
      <w:pPr>
        <w:spacing w:line="360" w:lineRule="auto"/>
        <w:jc w:val="both"/>
        <w:rPr>
          <w:rFonts w:ascii="Times New Roman" w:hAnsi="Times New Roman" w:cs="Times New Roman"/>
          <w:sz w:val="24"/>
          <w:szCs w:val="24"/>
        </w:rPr>
      </w:pPr>
    </w:p>
    <w:p w14:paraId="01EEC399" w14:textId="060763A4" w:rsidR="0073739E" w:rsidRPr="0073739E" w:rsidRDefault="0073739E" w:rsidP="0073739E">
      <w:pPr>
        <w:pStyle w:val="Heading1"/>
      </w:pPr>
      <w:bookmarkStart w:id="0" w:name="_Toc216878411"/>
      <w:r w:rsidRPr="0073739E">
        <w:lastRenderedPageBreak/>
        <w:t>Introduction</w:t>
      </w:r>
      <w:bookmarkEnd w:id="0"/>
    </w:p>
    <w:p w14:paraId="56BF5F91" w14:textId="3FD268B3" w:rsidR="0073739E" w:rsidRPr="0073739E" w:rsidRDefault="0073739E" w:rsidP="0073739E">
      <w:pPr>
        <w:spacing w:line="360" w:lineRule="auto"/>
        <w:jc w:val="both"/>
        <w:rPr>
          <w:rFonts w:ascii="Times New Roman" w:hAnsi="Times New Roman" w:cs="Times New Roman"/>
          <w:sz w:val="24"/>
          <w:szCs w:val="24"/>
        </w:rPr>
      </w:pPr>
      <w:r w:rsidRPr="0073739E">
        <w:rPr>
          <w:rFonts w:ascii="Times New Roman" w:hAnsi="Times New Roman" w:cs="Times New Roman"/>
          <w:sz w:val="24"/>
          <w:szCs w:val="24"/>
        </w:rPr>
        <w:t>The introduction of cloud computing has prompted a paradigm shift in enterprise architecture, which has moved away from the old, stagnant, capital-intensive on-premises architecture and moved towards the dynamic service-based model that focuses on agility, scalability, and cost-efficiency. This report focuses critically on the engineering principles and practices that have enabled this transformation with a particular reference to containerisation as a key technology on the modern software deployment. By discussing the Docker and its ecosystem such as image management, persistent storage, and networking, the discussion also shows that containerisation makes it possible to deliver applications in a portable, consistent, and efficient manner. Additionally, the discussion is expanded to critical cloud-native architectures such as load balancing, auto-scaling, and application gateways, and how they can be used in a synergistic way to create resilient customer-facing services. Lastly, the report examines the major economic and operational forces behind the adoption of cloud technology, especially, cost flexibility and agility, and compares the new paradigm of serverless computing with containerisation. This report will combine theoretical concepts and practical applications in an attempt to offer an in-depth insight into the application of cloud engineering principles in addressing the needs of modern digital businesses.</w:t>
      </w:r>
    </w:p>
    <w:p w14:paraId="11DEB49E" w14:textId="4F4E061C" w:rsidR="00004382" w:rsidRPr="008E4CBB" w:rsidRDefault="0073739E" w:rsidP="0073739E">
      <w:pPr>
        <w:pStyle w:val="Heading1"/>
      </w:pPr>
      <w:bookmarkStart w:id="1" w:name="_Toc216878412"/>
      <w:r>
        <w:t>1.</w:t>
      </w:r>
      <w:r w:rsidR="00004382" w:rsidRPr="008E4CBB">
        <w:t>The Principles of Virtualisation and Shared Hardware in Cloud Computing</w:t>
      </w:r>
      <w:bookmarkEnd w:id="1"/>
    </w:p>
    <w:p w14:paraId="4C750A16" w14:textId="367AEB1E" w:rsidR="00004382" w:rsidRDefault="00004382" w:rsidP="00004382">
      <w:pPr>
        <w:spacing w:line="360" w:lineRule="auto"/>
        <w:jc w:val="both"/>
        <w:rPr>
          <w:rFonts w:ascii="Times New Roman" w:hAnsi="Times New Roman" w:cs="Times New Roman"/>
          <w:sz w:val="24"/>
          <w:szCs w:val="24"/>
        </w:rPr>
      </w:pPr>
      <w:r w:rsidRPr="00004382">
        <w:rPr>
          <w:rFonts w:ascii="Times New Roman" w:hAnsi="Times New Roman" w:cs="Times New Roman"/>
          <w:sz w:val="24"/>
          <w:szCs w:val="24"/>
        </w:rPr>
        <w:t>The foundations of the contemporary cloud architecture are virtualisation, which is a paradigm shift between the fixed and hardware-specific infrastructure, and the dynamic and software-defined software and hardware. Virtualisation fundamentally entails the isolation and separation of physical computing resources (processors, memory and storage) to form several virtual machines (VMs) isolated and independent on one physical server. This resource sharing and pooling principle directly tackles the ineffectiveness of the previous traditional on-premise deployment where dedicated servers frequently experienced high underutilisation which resulted in exorbitant capital investment (</w:t>
      </w:r>
      <w:proofErr w:type="spellStart"/>
      <w:r w:rsidRPr="00004382">
        <w:rPr>
          <w:rFonts w:ascii="Times New Roman" w:hAnsi="Times New Roman" w:cs="Times New Roman"/>
          <w:sz w:val="24"/>
          <w:szCs w:val="24"/>
        </w:rPr>
        <w:t>CapEx</w:t>
      </w:r>
      <w:proofErr w:type="spellEnd"/>
      <w:r w:rsidRPr="00004382">
        <w:rPr>
          <w:rFonts w:ascii="Times New Roman" w:hAnsi="Times New Roman" w:cs="Times New Roman"/>
          <w:sz w:val="24"/>
          <w:szCs w:val="24"/>
        </w:rPr>
        <w:t xml:space="preserve">) and operation complexity (Nwosu, Babatunde &amp; </w:t>
      </w:r>
      <w:proofErr w:type="spellStart"/>
      <w:r w:rsidRPr="00004382">
        <w:rPr>
          <w:rFonts w:ascii="Times New Roman" w:hAnsi="Times New Roman" w:cs="Times New Roman"/>
          <w:sz w:val="24"/>
          <w:szCs w:val="24"/>
        </w:rPr>
        <w:t>Ijomah</w:t>
      </w:r>
      <w:proofErr w:type="spellEnd"/>
      <w:r w:rsidRPr="00004382">
        <w:rPr>
          <w:rFonts w:ascii="Times New Roman" w:hAnsi="Times New Roman" w:cs="Times New Roman"/>
          <w:sz w:val="24"/>
          <w:szCs w:val="24"/>
        </w:rPr>
        <w:t xml:space="preserve">, 2024). The cloud paradigm handles this abstraction through the use of a hypervisor, which assigns the use of hardware resources to VMs dynamically according to demand. The revolutionary effect of this change is tremendous; it breaks the tie of software environments to the underlying physical hardware, and it allows never before seen degrees of flexibility and efficiency. The model enables the transition of a </w:t>
      </w:r>
      <w:proofErr w:type="spellStart"/>
      <w:r w:rsidRPr="00004382">
        <w:rPr>
          <w:rFonts w:ascii="Times New Roman" w:hAnsi="Times New Roman" w:cs="Times New Roman"/>
          <w:sz w:val="24"/>
          <w:szCs w:val="24"/>
        </w:rPr>
        <w:t>CapEx</w:t>
      </w:r>
      <w:proofErr w:type="spellEnd"/>
      <w:r w:rsidRPr="00004382">
        <w:rPr>
          <w:rFonts w:ascii="Times New Roman" w:hAnsi="Times New Roman" w:cs="Times New Roman"/>
          <w:sz w:val="24"/>
          <w:szCs w:val="24"/>
        </w:rPr>
        <w:t xml:space="preserve"> to a pay-as-you-go Operational Expenditure (</w:t>
      </w:r>
      <w:proofErr w:type="spellStart"/>
      <w:r w:rsidRPr="00004382">
        <w:rPr>
          <w:rFonts w:ascii="Times New Roman" w:hAnsi="Times New Roman" w:cs="Times New Roman"/>
          <w:sz w:val="24"/>
          <w:szCs w:val="24"/>
        </w:rPr>
        <w:t>OpEx</w:t>
      </w:r>
      <w:proofErr w:type="spellEnd"/>
      <w:r w:rsidRPr="00004382">
        <w:rPr>
          <w:rFonts w:ascii="Times New Roman" w:hAnsi="Times New Roman" w:cs="Times New Roman"/>
          <w:sz w:val="24"/>
          <w:szCs w:val="24"/>
        </w:rPr>
        <w:t xml:space="preserve">) model, which is one of the primary distinctions between </w:t>
      </w:r>
      <w:r w:rsidRPr="00004382">
        <w:rPr>
          <w:rFonts w:ascii="Times New Roman" w:hAnsi="Times New Roman" w:cs="Times New Roman"/>
          <w:sz w:val="24"/>
          <w:szCs w:val="24"/>
        </w:rPr>
        <w:lastRenderedPageBreak/>
        <w:t>traditional and cloud-based systems (</w:t>
      </w:r>
      <w:proofErr w:type="spellStart"/>
      <w:r w:rsidRPr="00004382">
        <w:rPr>
          <w:rFonts w:ascii="Times New Roman" w:hAnsi="Times New Roman" w:cs="Times New Roman"/>
          <w:sz w:val="24"/>
          <w:szCs w:val="24"/>
        </w:rPr>
        <w:t>Oluokun</w:t>
      </w:r>
      <w:proofErr w:type="spellEnd"/>
      <w:r w:rsidRPr="00004382">
        <w:rPr>
          <w:rFonts w:ascii="Times New Roman" w:hAnsi="Times New Roman" w:cs="Times New Roman"/>
          <w:sz w:val="24"/>
          <w:szCs w:val="24"/>
        </w:rPr>
        <w:t xml:space="preserve">, Idemudia &amp; </w:t>
      </w:r>
      <w:proofErr w:type="spellStart"/>
      <w:r w:rsidRPr="00004382">
        <w:rPr>
          <w:rFonts w:ascii="Times New Roman" w:hAnsi="Times New Roman" w:cs="Times New Roman"/>
          <w:sz w:val="24"/>
          <w:szCs w:val="24"/>
        </w:rPr>
        <w:t>Iyelolu</w:t>
      </w:r>
      <w:proofErr w:type="spellEnd"/>
      <w:r w:rsidRPr="00004382">
        <w:rPr>
          <w:rFonts w:ascii="Times New Roman" w:hAnsi="Times New Roman" w:cs="Times New Roman"/>
          <w:sz w:val="24"/>
          <w:szCs w:val="24"/>
        </w:rPr>
        <w:t>, 2024). Cloud providers can realise enormous economies of scale by virtualising the shared hardware, which means that consumers can get access to resources elastically without the cost of physical procurement and maintenance. The underlying technology both ensures the efficiency of resource utilisation and also better disaster recovery as well as easier infrastructure management prepares the groundwork of more complex cloud-native models such as containerisation.</w:t>
      </w:r>
    </w:p>
    <w:p w14:paraId="41DAA479" w14:textId="63C55505" w:rsidR="007A5656" w:rsidRPr="007A5656" w:rsidRDefault="008E4CBB" w:rsidP="0073739E">
      <w:pPr>
        <w:pStyle w:val="Heading2"/>
      </w:pPr>
      <w:bookmarkStart w:id="2" w:name="_Toc216878413"/>
      <w:r>
        <w:t xml:space="preserve">1.1 </w:t>
      </w:r>
      <w:r w:rsidR="007A5656" w:rsidRPr="007A5656">
        <w:t>The Principles and Benefits of Containerisation Using Docker</w:t>
      </w:r>
      <w:bookmarkEnd w:id="2"/>
    </w:p>
    <w:p w14:paraId="0B19CF06" w14:textId="5193ECD3" w:rsidR="007A5656" w:rsidRPr="007A5656" w:rsidRDefault="007A5656" w:rsidP="007A5656">
      <w:pPr>
        <w:spacing w:line="360" w:lineRule="auto"/>
        <w:jc w:val="both"/>
        <w:rPr>
          <w:rFonts w:ascii="Times New Roman" w:hAnsi="Times New Roman" w:cs="Times New Roman"/>
          <w:sz w:val="24"/>
          <w:szCs w:val="24"/>
        </w:rPr>
      </w:pPr>
      <w:r w:rsidRPr="007A5656">
        <w:rPr>
          <w:rFonts w:ascii="Times New Roman" w:hAnsi="Times New Roman" w:cs="Times New Roman"/>
          <w:sz w:val="24"/>
          <w:szCs w:val="24"/>
        </w:rPr>
        <w:t xml:space="preserve">Containerisation, as in the case of Docker, is a revolution of virtualisation, where the application layer is the centre of concern, and not the machine itself. The concept involves the packaging of an application and the complete runtime environment such as code, libraries, system tools, and settings into a small, lightweight, and self-contained unit referred to as a container. Containers can share the kernel of the host system as opposed to VMs, which virtualise an entire operating system over a hypervisor, thereby being much more resource-efficient, faster to boot, and scale (Bassey, 2022). This architecture directly accommodates the move to microservices, in which complex applications are broken down into smaller, loosely coupled services which can be created, deployed, and scaled on a case-by-case basis. The implementation of this principle is the practice of building a </w:t>
      </w:r>
      <w:proofErr w:type="spellStart"/>
      <w:r w:rsidRPr="007A5656">
        <w:rPr>
          <w:rFonts w:ascii="Times New Roman" w:hAnsi="Times New Roman" w:cs="Times New Roman"/>
          <w:sz w:val="24"/>
          <w:szCs w:val="24"/>
        </w:rPr>
        <w:t>Dockerfile</w:t>
      </w:r>
      <w:proofErr w:type="spellEnd"/>
      <w:r w:rsidRPr="007A5656">
        <w:rPr>
          <w:rFonts w:ascii="Times New Roman" w:hAnsi="Times New Roman" w:cs="Times New Roman"/>
          <w:sz w:val="24"/>
          <w:szCs w:val="24"/>
        </w:rPr>
        <w:t xml:space="preserve">, a script that includes successive commands to create an image. An example of a </w:t>
      </w:r>
      <w:proofErr w:type="spellStart"/>
      <w:r w:rsidRPr="007A5656">
        <w:rPr>
          <w:rFonts w:ascii="Times New Roman" w:hAnsi="Times New Roman" w:cs="Times New Roman"/>
          <w:sz w:val="24"/>
          <w:szCs w:val="24"/>
        </w:rPr>
        <w:t>Dockerfile</w:t>
      </w:r>
      <w:proofErr w:type="spellEnd"/>
      <w:r w:rsidRPr="007A5656">
        <w:rPr>
          <w:rFonts w:ascii="Times New Roman" w:hAnsi="Times New Roman" w:cs="Times New Roman"/>
          <w:sz w:val="24"/>
          <w:szCs w:val="24"/>
        </w:rPr>
        <w:t xml:space="preserve"> may begin with a base image (such as </w:t>
      </w:r>
      <w:proofErr w:type="spellStart"/>
      <w:proofErr w:type="gramStart"/>
      <w:r w:rsidRPr="007A5656">
        <w:rPr>
          <w:rFonts w:ascii="Times New Roman" w:hAnsi="Times New Roman" w:cs="Times New Roman"/>
          <w:sz w:val="24"/>
          <w:szCs w:val="24"/>
        </w:rPr>
        <w:t>ubuntu:latest</w:t>
      </w:r>
      <w:proofErr w:type="spellEnd"/>
      <w:proofErr w:type="gramEnd"/>
      <w:r w:rsidRPr="007A5656">
        <w:rPr>
          <w:rFonts w:ascii="Times New Roman" w:hAnsi="Times New Roman" w:cs="Times New Roman"/>
          <w:sz w:val="24"/>
          <w:szCs w:val="24"/>
        </w:rPr>
        <w:t xml:space="preserve"> or node:18-alpine), and copy application source code, run dependency installations, and the command to be run upon startup of the container.</w:t>
      </w:r>
    </w:p>
    <w:p w14:paraId="2D07F67E" w14:textId="55AC6B15" w:rsidR="007A5656" w:rsidRPr="007A5656" w:rsidRDefault="007A5656" w:rsidP="007A5656">
      <w:pPr>
        <w:spacing w:line="360" w:lineRule="auto"/>
        <w:jc w:val="both"/>
        <w:rPr>
          <w:rFonts w:ascii="Times New Roman" w:hAnsi="Times New Roman" w:cs="Times New Roman"/>
          <w:sz w:val="24"/>
          <w:szCs w:val="24"/>
        </w:rPr>
      </w:pPr>
      <w:r w:rsidRPr="007A5656">
        <w:rPr>
          <w:rFonts w:ascii="Times New Roman" w:hAnsi="Times New Roman" w:cs="Times New Roman"/>
          <w:sz w:val="24"/>
          <w:szCs w:val="24"/>
        </w:rPr>
        <w:t xml:space="preserve">This is the key advantage of modern cloud engineering. To start with, containerisation ensures that there are no differences in environments, whether in a laptop used by a developer, testing or production servers in the cloud, so the it works on my machine syndrome should be eradicated. This repeatability is essential in continuous integration and continuous delivery (CI/CD) pipelines, which are automated pipelines used to test and deploy software. Secondly, containers are extremely lightweight, which makes them easy to deploy densely, allowing organisations to execute significantly more instances on the same hardware than VMs, resulting in resource utilisation and cost savings. Moreover, the seclusion offered by containers also increases security with the reduction of the radius of the possible application vulnerabilities. According to the evolution of software deployment as discussed, containerisation and microservices architecture is the alternative to monolithic architecture as it provides a greater degree of control, fault tolerance, and responsiveness to changing requirements (Maha, Kolawole &amp; Abdul, 2024). Docker and other technologies like it have made it impossible to </w:t>
      </w:r>
      <w:r w:rsidRPr="007A5656">
        <w:rPr>
          <w:rFonts w:ascii="Times New Roman" w:hAnsi="Times New Roman" w:cs="Times New Roman"/>
          <w:sz w:val="24"/>
          <w:szCs w:val="24"/>
        </w:rPr>
        <w:lastRenderedPageBreak/>
        <w:t>build scalable, resilient and portable cloud-native applications through standardisation of the packaging and runtime environment.</w:t>
      </w:r>
    </w:p>
    <w:p w14:paraId="25881651" w14:textId="1D3D02E9" w:rsidR="007A5656" w:rsidRPr="007A5656" w:rsidRDefault="008E4CBB" w:rsidP="0073739E">
      <w:pPr>
        <w:pStyle w:val="Heading2"/>
      </w:pPr>
      <w:bookmarkStart w:id="3" w:name="_Toc216878414"/>
      <w:r>
        <w:t xml:space="preserve">1.2 </w:t>
      </w:r>
      <w:r w:rsidR="007A5656" w:rsidRPr="007A5656">
        <w:t>Managing Application Artefacts: Images and Publishing to Docker Hub</w:t>
      </w:r>
      <w:bookmarkEnd w:id="3"/>
    </w:p>
    <w:p w14:paraId="01A25EF5" w14:textId="1D3D3E83" w:rsidR="007A5656" w:rsidRPr="007A5656" w:rsidRDefault="007A5656" w:rsidP="007A5656">
      <w:pPr>
        <w:spacing w:line="360" w:lineRule="auto"/>
        <w:jc w:val="both"/>
        <w:rPr>
          <w:rFonts w:ascii="Times New Roman" w:hAnsi="Times New Roman" w:cs="Times New Roman"/>
          <w:sz w:val="24"/>
          <w:szCs w:val="24"/>
        </w:rPr>
      </w:pPr>
      <w:r w:rsidRPr="007A5656">
        <w:rPr>
          <w:rFonts w:ascii="Times New Roman" w:hAnsi="Times New Roman" w:cs="Times New Roman"/>
          <w:sz w:val="24"/>
          <w:szCs w:val="24"/>
        </w:rPr>
        <w:t xml:space="preserve">A Docker image is a read-only and immutable template created based on </w:t>
      </w:r>
      <w:proofErr w:type="spellStart"/>
      <w:r w:rsidRPr="007A5656">
        <w:rPr>
          <w:rFonts w:ascii="Times New Roman" w:hAnsi="Times New Roman" w:cs="Times New Roman"/>
          <w:sz w:val="24"/>
          <w:szCs w:val="24"/>
        </w:rPr>
        <w:t>Dockerfile</w:t>
      </w:r>
      <w:proofErr w:type="spellEnd"/>
      <w:r w:rsidRPr="007A5656">
        <w:rPr>
          <w:rFonts w:ascii="Times New Roman" w:hAnsi="Times New Roman" w:cs="Times New Roman"/>
          <w:sz w:val="24"/>
          <w:szCs w:val="24"/>
        </w:rPr>
        <w:t xml:space="preserve"> instructions. It is a defined image of an application and its surrounding at a given time. The construction of an image (docker build) layers filesystem changes upon each other, constructing a reproducible artefact which can be version-managed. These pictures after being constructed become the blueprint to the formation of containers. These images are published to a container registry in order to share, back up and deploy them between various systems or teams. Docker hub is a notorious open registry where developers and organisations can store and share their images. The process is defined as follows: tagging a local image with a repository name (e.g., username/my-web-</w:t>
      </w:r>
      <w:proofErr w:type="gramStart"/>
      <w:r w:rsidRPr="007A5656">
        <w:rPr>
          <w:rFonts w:ascii="Times New Roman" w:hAnsi="Times New Roman" w:cs="Times New Roman"/>
          <w:sz w:val="24"/>
          <w:szCs w:val="24"/>
        </w:rPr>
        <w:t>app:v</w:t>
      </w:r>
      <w:proofErr w:type="gramEnd"/>
      <w:r w:rsidRPr="007A5656">
        <w:rPr>
          <w:rFonts w:ascii="Times New Roman" w:hAnsi="Times New Roman" w:cs="Times New Roman"/>
          <w:sz w:val="24"/>
          <w:szCs w:val="24"/>
        </w:rPr>
        <w:t>1.0) and pushing it to the registry by means of the docker push command. Such publishing converts a locally developed resource into a world-wide deployable unit.</w:t>
      </w:r>
    </w:p>
    <w:p w14:paraId="143D3ED0" w14:textId="4D219AD2" w:rsidR="007A5656" w:rsidRDefault="007A5656" w:rsidP="007A5656">
      <w:pPr>
        <w:spacing w:line="360" w:lineRule="auto"/>
        <w:jc w:val="both"/>
        <w:rPr>
          <w:rFonts w:ascii="Times New Roman" w:hAnsi="Times New Roman" w:cs="Times New Roman"/>
          <w:sz w:val="24"/>
          <w:szCs w:val="24"/>
        </w:rPr>
      </w:pPr>
      <w:r w:rsidRPr="007A5656">
        <w:rPr>
          <w:rFonts w:ascii="Times New Roman" w:hAnsi="Times New Roman" w:cs="Times New Roman"/>
          <w:sz w:val="24"/>
          <w:szCs w:val="24"/>
        </w:rPr>
        <w:t>The practice is one of the foundations of synergetic and automatic cloud workflows. It allows the DevOps teams to pull (docker pull) the same certified image to production which was tested in order to confirm that what was tested is what gets deployed. This removes configuration drift and bugs that are environment specific. The application of these registries aids the automated mechanisms of deploying pipelines, which are part of CI/CD, whereby new images are automatically constructed, tested, and pushed to a registry and then through to the cloud environments. This simplified method of the software artefacts management increases release times and reliability. The presence of centralised nature of image repositories such as Docker Hub is a reflection of how the cloud can help teams to develop and deploy in a more empowered way, through the eradication of geographical barriers and ensuring reliable and consistent deployments among global teams (Segun-Falade et al., 2024, p. 2062). Additionally, version-tagged pictures can be rolled back to older stable versions easily in case of a new deployment failure, which is essential in ensuring high availability in cloud services.</w:t>
      </w:r>
    </w:p>
    <w:p w14:paraId="74D3156B" w14:textId="3AE7D66B" w:rsidR="007A5656" w:rsidRPr="007A5656" w:rsidRDefault="008E4CBB" w:rsidP="0073739E">
      <w:pPr>
        <w:pStyle w:val="Heading2"/>
      </w:pPr>
      <w:bookmarkStart w:id="4" w:name="_Toc216878415"/>
      <w:r>
        <w:t xml:space="preserve">1.3 </w:t>
      </w:r>
      <w:r w:rsidR="007A5656" w:rsidRPr="007A5656">
        <w:t>Persistent Data Management with Container Volumes</w:t>
      </w:r>
      <w:bookmarkEnd w:id="4"/>
    </w:p>
    <w:p w14:paraId="7CA7A9D2" w14:textId="77F73CE3" w:rsidR="007A5656" w:rsidRPr="007A5656" w:rsidRDefault="007A5656" w:rsidP="007A5656">
      <w:pPr>
        <w:spacing w:line="360" w:lineRule="auto"/>
        <w:jc w:val="both"/>
        <w:rPr>
          <w:rFonts w:ascii="Times New Roman" w:hAnsi="Times New Roman" w:cs="Times New Roman"/>
          <w:sz w:val="24"/>
          <w:szCs w:val="24"/>
        </w:rPr>
      </w:pPr>
      <w:r w:rsidRPr="007A5656">
        <w:rPr>
          <w:rFonts w:ascii="Times New Roman" w:hAnsi="Times New Roman" w:cs="Times New Roman"/>
          <w:sz w:val="24"/>
          <w:szCs w:val="24"/>
        </w:rPr>
        <w:t xml:space="preserve">An essential attribute of containers is that they are ephemeral, by default everything created in a writable layer of a container is lost when the container is no longer present. This stateless architecture can be scaled well, but is a serious burden to the stateful applications such as databases, content management systems, or any other service that needs data persistence. The main solution that is aimed at resolving this issue is the Docker volumes that decouple data </w:t>
      </w:r>
      <w:r w:rsidRPr="007A5656">
        <w:rPr>
          <w:rFonts w:ascii="Times New Roman" w:hAnsi="Times New Roman" w:cs="Times New Roman"/>
          <w:sz w:val="24"/>
          <w:szCs w:val="24"/>
        </w:rPr>
        <w:lastRenderedPageBreak/>
        <w:t>lifecycle and container lifecycle. A volume is a directory that is specially dedicated on a host machine or a directory within a network storage service, which is under Docker control. A volume (docker volume create my-data-volume) and its mounting into a container creates a long-lasting place of storage that is not lost when a container is stopped, restarted, or even destroyed.</w:t>
      </w:r>
    </w:p>
    <w:p w14:paraId="4FBFBC48" w14:textId="40F88367" w:rsidR="007A5656" w:rsidRPr="007A5656" w:rsidRDefault="007A5656" w:rsidP="007A5656">
      <w:pPr>
        <w:spacing w:line="360" w:lineRule="auto"/>
        <w:jc w:val="both"/>
        <w:rPr>
          <w:rFonts w:ascii="Times New Roman" w:hAnsi="Times New Roman" w:cs="Times New Roman"/>
          <w:sz w:val="24"/>
          <w:szCs w:val="24"/>
        </w:rPr>
      </w:pPr>
      <w:r w:rsidRPr="007A5656">
        <w:rPr>
          <w:rFonts w:ascii="Times New Roman" w:hAnsi="Times New Roman" w:cs="Times New Roman"/>
          <w:sz w:val="24"/>
          <w:szCs w:val="24"/>
        </w:rPr>
        <w:t>Volumes are important in developing strong cloud applications. An example is a Docker Compose file to a web stack that may have a volume that is mounted in /var/lib/</w:t>
      </w:r>
      <w:proofErr w:type="spellStart"/>
      <w:r w:rsidRPr="007A5656">
        <w:rPr>
          <w:rFonts w:ascii="Times New Roman" w:hAnsi="Times New Roman" w:cs="Times New Roman"/>
          <w:sz w:val="24"/>
          <w:szCs w:val="24"/>
        </w:rPr>
        <w:t>mysql</w:t>
      </w:r>
      <w:proofErr w:type="spellEnd"/>
      <w:r w:rsidRPr="007A5656">
        <w:rPr>
          <w:rFonts w:ascii="Times New Roman" w:hAnsi="Times New Roman" w:cs="Times New Roman"/>
          <w:sz w:val="24"/>
          <w:szCs w:val="24"/>
        </w:rPr>
        <w:t xml:space="preserve"> within a MySQL computational unit so that database entries are saved permanently. This isolation of concern that sees the application logic containerised and short-lived, but the data offloaded to a third party, is exactly what cloud-native principles advocate. It supports operations such as; backup, migration and scaling. It is possible to replace or upgrade a database container and a new container with the same volume immediately has access to all existing data upon launching. It also supports sharing of data among various containers, e.g. a backend service container required to access files uploaded to a volume by a frontend service. Stateful volumes also require effective management to move out of simple stateless services and into complex, production-scale, and stateful applications in the cloud, which are associated with high availability and resilience that the cloud promises (</w:t>
      </w:r>
      <w:proofErr w:type="spellStart"/>
      <w:r w:rsidRPr="007A5656">
        <w:rPr>
          <w:rFonts w:ascii="Times New Roman" w:hAnsi="Times New Roman" w:cs="Times New Roman"/>
          <w:sz w:val="24"/>
          <w:szCs w:val="24"/>
        </w:rPr>
        <w:t>Ijomah</w:t>
      </w:r>
      <w:proofErr w:type="spellEnd"/>
      <w:r w:rsidRPr="007A5656">
        <w:rPr>
          <w:rFonts w:ascii="Times New Roman" w:hAnsi="Times New Roman" w:cs="Times New Roman"/>
          <w:sz w:val="24"/>
          <w:szCs w:val="24"/>
        </w:rPr>
        <w:t>, Idemudia, Eyo-Udo &amp; Anjorin, 2024).</w:t>
      </w:r>
    </w:p>
    <w:p w14:paraId="09A6E356" w14:textId="333992F4" w:rsidR="007A5656" w:rsidRPr="007A5656" w:rsidRDefault="008E4CBB" w:rsidP="0073739E">
      <w:pPr>
        <w:pStyle w:val="Heading2"/>
      </w:pPr>
      <w:bookmarkStart w:id="5" w:name="_Toc216878416"/>
      <w:r>
        <w:t xml:space="preserve">1.4 </w:t>
      </w:r>
      <w:r w:rsidR="007A5656" w:rsidRPr="007A5656">
        <w:t>Orchestrating Communication with Container Networking</w:t>
      </w:r>
      <w:bookmarkEnd w:id="5"/>
    </w:p>
    <w:p w14:paraId="66DB5791" w14:textId="335FA986" w:rsidR="007A5656" w:rsidRPr="007A5656" w:rsidRDefault="007A5656" w:rsidP="007A5656">
      <w:pPr>
        <w:spacing w:line="360" w:lineRule="auto"/>
        <w:jc w:val="both"/>
        <w:rPr>
          <w:rFonts w:ascii="Times New Roman" w:hAnsi="Times New Roman" w:cs="Times New Roman"/>
          <w:sz w:val="24"/>
          <w:szCs w:val="24"/>
        </w:rPr>
      </w:pPr>
      <w:r w:rsidRPr="007A5656">
        <w:rPr>
          <w:rFonts w:ascii="Times New Roman" w:hAnsi="Times New Roman" w:cs="Times New Roman"/>
          <w:sz w:val="24"/>
          <w:szCs w:val="24"/>
        </w:rPr>
        <w:t>In the case of multi-container applications, isolated containers need to interact between themselves and the external environment. The networking subsystem of Docker offers the virtual networks, which will facilitate this regulated communication. Docker uses a bridge network by default that containers can be connected to and communicate with each other through IP addresses. Nevertheless, in more complicated applications, it is best practice to create user-defined networks (docker network create my-app-network). Containers bound to the same user-defined network are able to determine the DNS name of each other to IP addresses through a built in DNS server, making it easy to discover services. An example is that a web-</w:t>
      </w:r>
      <w:proofErr w:type="spellStart"/>
      <w:r w:rsidRPr="007A5656">
        <w:rPr>
          <w:rFonts w:ascii="Times New Roman" w:hAnsi="Times New Roman" w:cs="Times New Roman"/>
          <w:sz w:val="24"/>
          <w:szCs w:val="24"/>
        </w:rPr>
        <w:t>api</w:t>
      </w:r>
      <w:proofErr w:type="spellEnd"/>
      <w:r w:rsidRPr="007A5656">
        <w:rPr>
          <w:rFonts w:ascii="Times New Roman" w:hAnsi="Times New Roman" w:cs="Times New Roman"/>
          <w:sz w:val="24"/>
          <w:szCs w:val="24"/>
        </w:rPr>
        <w:t xml:space="preserve"> service container can just be connected to a hostname, such as database that it needs to be connected with its container without the knowledge of the dynamic IP address.</w:t>
      </w:r>
    </w:p>
    <w:p w14:paraId="71D86651" w14:textId="2FF5FA50" w:rsidR="007A5656" w:rsidRDefault="007A5656" w:rsidP="007A5656">
      <w:pPr>
        <w:spacing w:line="360" w:lineRule="auto"/>
        <w:jc w:val="both"/>
        <w:rPr>
          <w:rFonts w:ascii="Times New Roman" w:hAnsi="Times New Roman" w:cs="Times New Roman"/>
          <w:sz w:val="24"/>
          <w:szCs w:val="24"/>
        </w:rPr>
      </w:pPr>
      <w:r w:rsidRPr="007A5656">
        <w:rPr>
          <w:rFonts w:ascii="Times New Roman" w:hAnsi="Times New Roman" w:cs="Times New Roman"/>
          <w:sz w:val="24"/>
          <w:szCs w:val="24"/>
        </w:rPr>
        <w:t xml:space="preserve">This is an abstraction of networking that is necessary to deploy microservices architectures in the cloud. It enables developers to define services logically combined to work with (e.g. an application network, a monitoring network) and isolate others by security. Docker also provides other network drivers such as overlay to connect containers among multiple Docker hosts, and </w:t>
      </w:r>
      <w:r w:rsidRPr="007A5656">
        <w:rPr>
          <w:rFonts w:ascii="Times New Roman" w:hAnsi="Times New Roman" w:cs="Times New Roman"/>
          <w:sz w:val="24"/>
          <w:szCs w:val="24"/>
        </w:rPr>
        <w:lastRenderedPageBreak/>
        <w:t xml:space="preserve">this is what is used in clustering and orchestration such as Docker Swarm or Kubernetes. Moreover, the container networking models allow exposing particular services to the open internet by identifying host ports with container ports. Container networking is sophisticated just as software-defined networking (SDN) of larger cloud platforms, which permit fine-grained security policies, network segmentation, and traffic management. These concepts of networking are essential in mastering the implementation of interconnected services that are secure, discoverable, and scalable, which is the backbone of communication of any distributed cloud application and allows the seamless integration that is typical of a sophisticated cloud environment (Agu, </w:t>
      </w:r>
      <w:proofErr w:type="spellStart"/>
      <w:r w:rsidRPr="007A5656">
        <w:rPr>
          <w:rFonts w:ascii="Times New Roman" w:hAnsi="Times New Roman" w:cs="Times New Roman"/>
          <w:sz w:val="24"/>
          <w:szCs w:val="24"/>
        </w:rPr>
        <w:t>Iyelolu</w:t>
      </w:r>
      <w:proofErr w:type="spellEnd"/>
      <w:r w:rsidRPr="007A5656">
        <w:rPr>
          <w:rFonts w:ascii="Times New Roman" w:hAnsi="Times New Roman" w:cs="Times New Roman"/>
          <w:sz w:val="24"/>
          <w:szCs w:val="24"/>
        </w:rPr>
        <w:t xml:space="preserve">, Idemudia &amp; </w:t>
      </w:r>
      <w:proofErr w:type="spellStart"/>
      <w:r w:rsidRPr="007A5656">
        <w:rPr>
          <w:rFonts w:ascii="Times New Roman" w:hAnsi="Times New Roman" w:cs="Times New Roman"/>
          <w:sz w:val="24"/>
          <w:szCs w:val="24"/>
        </w:rPr>
        <w:t>Ijomah</w:t>
      </w:r>
      <w:proofErr w:type="spellEnd"/>
      <w:r w:rsidRPr="007A5656">
        <w:rPr>
          <w:rFonts w:ascii="Times New Roman" w:hAnsi="Times New Roman" w:cs="Times New Roman"/>
          <w:sz w:val="24"/>
          <w:szCs w:val="24"/>
        </w:rPr>
        <w:t>, 2024).</w:t>
      </w:r>
    </w:p>
    <w:p w14:paraId="173A4684" w14:textId="16CDEE7A" w:rsidR="003B4E68" w:rsidRPr="0073739E" w:rsidRDefault="0073739E" w:rsidP="0073739E">
      <w:pPr>
        <w:pStyle w:val="Heading1"/>
      </w:pPr>
      <w:bookmarkStart w:id="6" w:name="_Toc216878417"/>
      <w:r>
        <w:t>2.</w:t>
      </w:r>
      <w:r w:rsidR="003B4E68" w:rsidRPr="0073739E">
        <w:t>Application Showcase: An E-commerce Platform</w:t>
      </w:r>
      <w:bookmarkEnd w:id="6"/>
    </w:p>
    <w:p w14:paraId="4877C625" w14:textId="027BC960" w:rsidR="003B4E68" w:rsidRPr="003B4E68" w:rsidRDefault="003B4E68" w:rsidP="003B4E68">
      <w:pPr>
        <w:spacing w:line="360" w:lineRule="auto"/>
        <w:jc w:val="both"/>
        <w:rPr>
          <w:rFonts w:ascii="Times New Roman" w:hAnsi="Times New Roman" w:cs="Times New Roman"/>
          <w:sz w:val="24"/>
          <w:szCs w:val="24"/>
        </w:rPr>
      </w:pPr>
      <w:r w:rsidRPr="003B4E68">
        <w:rPr>
          <w:rFonts w:ascii="Times New Roman" w:hAnsi="Times New Roman" w:cs="Times New Roman"/>
          <w:sz w:val="24"/>
          <w:szCs w:val="24"/>
        </w:rPr>
        <w:t xml:space="preserve">An e-commerce platform will be a perfect example of showing the crucial concepts of clouds such as load balancing, scalability, and application gateways. The nature of this usage is fluctuating and not always predictable traffic demands, between the daily browsing and tremendous traffic during a sale or a promotion such as the Black Friday. To meet such demands, a </w:t>
      </w:r>
      <w:proofErr w:type="gramStart"/>
      <w:r w:rsidRPr="003B4E68">
        <w:rPr>
          <w:rFonts w:ascii="Times New Roman" w:hAnsi="Times New Roman" w:cs="Times New Roman"/>
          <w:sz w:val="24"/>
          <w:szCs w:val="24"/>
        </w:rPr>
        <w:t>cloud based</w:t>
      </w:r>
      <w:proofErr w:type="gramEnd"/>
      <w:r w:rsidRPr="003B4E68">
        <w:rPr>
          <w:rFonts w:ascii="Times New Roman" w:hAnsi="Times New Roman" w:cs="Times New Roman"/>
          <w:sz w:val="24"/>
          <w:szCs w:val="24"/>
        </w:rPr>
        <w:t xml:space="preserve"> architecture is necessary to ensure that the site is responsive, available and secure to its customers across the globe. The dynamic nature of the user requests, the distribution of workloads, and the avoidance of direct exposure of the backend services to the internet are the direct results of the transformative shift of IT infrastructure to become dynamic, scalable, and resilient, with the help of cloud services (Ahmad, Dawodu, </w:t>
      </w:r>
      <w:proofErr w:type="spellStart"/>
      <w:r w:rsidRPr="003B4E68">
        <w:rPr>
          <w:rFonts w:ascii="Times New Roman" w:hAnsi="Times New Roman" w:cs="Times New Roman"/>
          <w:sz w:val="24"/>
          <w:szCs w:val="24"/>
        </w:rPr>
        <w:t>Osasona</w:t>
      </w:r>
      <w:proofErr w:type="spellEnd"/>
      <w:r w:rsidRPr="003B4E68">
        <w:rPr>
          <w:rFonts w:ascii="Times New Roman" w:hAnsi="Times New Roman" w:cs="Times New Roman"/>
          <w:sz w:val="24"/>
          <w:szCs w:val="24"/>
        </w:rPr>
        <w:t xml:space="preserve"> et al., 2024).</w:t>
      </w:r>
    </w:p>
    <w:p w14:paraId="35F954A1" w14:textId="66450FCB" w:rsidR="003B4E68" w:rsidRPr="003B4E68" w:rsidRDefault="008E4CBB" w:rsidP="0073739E">
      <w:pPr>
        <w:pStyle w:val="Heading2"/>
      </w:pPr>
      <w:bookmarkStart w:id="7" w:name="_Toc216878418"/>
      <w:r>
        <w:t xml:space="preserve">2.1 </w:t>
      </w:r>
      <w:r w:rsidR="003B4E68" w:rsidRPr="003B4E68">
        <w:t>Cloud Provider Implementations: AWS Approach</w:t>
      </w:r>
      <w:bookmarkEnd w:id="7"/>
    </w:p>
    <w:p w14:paraId="39308080" w14:textId="77777777" w:rsidR="003B4E68" w:rsidRPr="003B4E68" w:rsidRDefault="003B4E68" w:rsidP="003B4E68">
      <w:pPr>
        <w:spacing w:line="360" w:lineRule="auto"/>
        <w:jc w:val="both"/>
        <w:rPr>
          <w:rFonts w:ascii="Times New Roman" w:hAnsi="Times New Roman" w:cs="Times New Roman"/>
          <w:sz w:val="24"/>
          <w:szCs w:val="24"/>
        </w:rPr>
      </w:pPr>
      <w:r w:rsidRPr="003B4E68">
        <w:rPr>
          <w:rFonts w:ascii="Times New Roman" w:hAnsi="Times New Roman" w:cs="Times New Roman"/>
          <w:sz w:val="24"/>
          <w:szCs w:val="24"/>
        </w:rPr>
        <w:t>Large cloud providers such as Amazon Web Services (AWS) provide integrated, managed services (control) that obfuscate the complexity of realizing these fundamental ideas. Their style enables developers to work on the application logic and not on managing the underlying infrastructures.</w:t>
      </w:r>
    </w:p>
    <w:p w14:paraId="14BE8A71" w14:textId="77777777" w:rsidR="003B4E68" w:rsidRPr="003B4E68" w:rsidRDefault="003B4E68" w:rsidP="003B4E68">
      <w:pPr>
        <w:spacing w:line="360" w:lineRule="auto"/>
        <w:jc w:val="both"/>
        <w:rPr>
          <w:rFonts w:ascii="Times New Roman" w:hAnsi="Times New Roman" w:cs="Times New Roman"/>
          <w:sz w:val="24"/>
          <w:szCs w:val="24"/>
        </w:rPr>
      </w:pPr>
      <w:r w:rsidRPr="003B4E68">
        <w:rPr>
          <w:rFonts w:ascii="Times New Roman" w:hAnsi="Times New Roman" w:cs="Times New Roman"/>
          <w:sz w:val="24"/>
          <w:szCs w:val="24"/>
        </w:rPr>
        <w:t xml:space="preserve">To offer load balancing, the AWS offers the Elastic Load Balancing (ELB) service. It automatically spreads incoming traffic of application applications across a set of targets which could be Amazon EC2 instances, containers and IP addresses in one or more Availability Zones. ELB keeps track of the health of its targets that have been registered and only traffic to healthy targets. One of the major measures in its configuration that depicts its intelligence is the model of health checks. The administrator establishes a ping path (e.g., /health) and the load balancer performs constant testing on each target on this endpoint. When a target has failed these checks, it is automatically out of rotation to prevent customer requests being sent to a failed server. </w:t>
      </w:r>
      <w:r w:rsidRPr="003B4E68">
        <w:rPr>
          <w:rFonts w:ascii="Times New Roman" w:hAnsi="Times New Roman" w:cs="Times New Roman"/>
          <w:sz w:val="24"/>
          <w:szCs w:val="24"/>
        </w:rPr>
        <w:lastRenderedPageBreak/>
        <w:t>This is an automated health management, which is a cornerstone of high availability in the cloud setting, which is a requirement of cloud modern software implementation (</w:t>
      </w:r>
      <w:proofErr w:type="spellStart"/>
      <w:r w:rsidRPr="003B4E68">
        <w:rPr>
          <w:rFonts w:ascii="Times New Roman" w:hAnsi="Times New Roman" w:cs="Times New Roman"/>
          <w:sz w:val="24"/>
          <w:szCs w:val="24"/>
        </w:rPr>
        <w:t>Enahoro</w:t>
      </w:r>
      <w:proofErr w:type="spellEnd"/>
      <w:r w:rsidRPr="003B4E68">
        <w:rPr>
          <w:rFonts w:ascii="Times New Roman" w:hAnsi="Times New Roman" w:cs="Times New Roman"/>
          <w:sz w:val="24"/>
          <w:szCs w:val="24"/>
        </w:rPr>
        <w:t xml:space="preserve">, </w:t>
      </w:r>
      <w:proofErr w:type="spellStart"/>
      <w:r w:rsidRPr="003B4E68">
        <w:rPr>
          <w:rFonts w:ascii="Times New Roman" w:hAnsi="Times New Roman" w:cs="Times New Roman"/>
          <w:sz w:val="24"/>
          <w:szCs w:val="24"/>
        </w:rPr>
        <w:t>Osunlaja</w:t>
      </w:r>
      <w:proofErr w:type="spellEnd"/>
      <w:r w:rsidRPr="003B4E68">
        <w:rPr>
          <w:rFonts w:ascii="Times New Roman" w:hAnsi="Times New Roman" w:cs="Times New Roman"/>
          <w:sz w:val="24"/>
          <w:szCs w:val="24"/>
        </w:rPr>
        <w:t>, Maha et al., 2024).</w:t>
      </w:r>
    </w:p>
    <w:p w14:paraId="6CD1BFA7" w14:textId="77777777" w:rsidR="003B4E68" w:rsidRPr="003B4E68" w:rsidRDefault="003B4E68" w:rsidP="003B4E68">
      <w:pPr>
        <w:spacing w:line="360" w:lineRule="auto"/>
        <w:jc w:val="both"/>
        <w:rPr>
          <w:rFonts w:ascii="Times New Roman" w:hAnsi="Times New Roman" w:cs="Times New Roman"/>
          <w:sz w:val="24"/>
          <w:szCs w:val="24"/>
        </w:rPr>
      </w:pPr>
      <w:r w:rsidRPr="003B4E68">
        <w:rPr>
          <w:rFonts w:ascii="Times New Roman" w:hAnsi="Times New Roman" w:cs="Times New Roman"/>
          <w:sz w:val="24"/>
          <w:szCs w:val="24"/>
        </w:rPr>
        <w:t>In the case of scalability, AWS achieves this using Auto scaling groups mostly. Under this service, it is possible to define conditions, like CPU utilisation or request count, that will provoke the automatic provisioning or termination of EC2 instances. As an example, add two new instances of web servers after the average CPU utilisation is over 70 percent in five minutes and remove one after it is less than 30 percent. This scalability forms the basis of the value proposition of the cloud, which allows organisations to move away in the expensive and fixed capacity infrastructure to a more flexible and cost-effective model of operations whereby organisations only pay when they utilise the resource, which fits into the pay-as-you-go financial approach pointed out in cloud adoption drivers (</w:t>
      </w:r>
      <w:proofErr w:type="spellStart"/>
      <w:r w:rsidRPr="003B4E68">
        <w:rPr>
          <w:rFonts w:ascii="Times New Roman" w:hAnsi="Times New Roman" w:cs="Times New Roman"/>
          <w:sz w:val="24"/>
          <w:szCs w:val="24"/>
        </w:rPr>
        <w:t>Oluokun</w:t>
      </w:r>
      <w:proofErr w:type="spellEnd"/>
      <w:r w:rsidRPr="003B4E68">
        <w:rPr>
          <w:rFonts w:ascii="Times New Roman" w:hAnsi="Times New Roman" w:cs="Times New Roman"/>
          <w:sz w:val="24"/>
          <w:szCs w:val="24"/>
        </w:rPr>
        <w:t xml:space="preserve">, Idemudia &amp; </w:t>
      </w:r>
      <w:proofErr w:type="spellStart"/>
      <w:r w:rsidRPr="003B4E68">
        <w:rPr>
          <w:rFonts w:ascii="Times New Roman" w:hAnsi="Times New Roman" w:cs="Times New Roman"/>
          <w:sz w:val="24"/>
          <w:szCs w:val="24"/>
        </w:rPr>
        <w:t>Iyelolu</w:t>
      </w:r>
      <w:proofErr w:type="spellEnd"/>
      <w:r w:rsidRPr="003B4E68">
        <w:rPr>
          <w:rFonts w:ascii="Times New Roman" w:hAnsi="Times New Roman" w:cs="Times New Roman"/>
          <w:sz w:val="24"/>
          <w:szCs w:val="24"/>
        </w:rPr>
        <w:t>, 2024).</w:t>
      </w:r>
    </w:p>
    <w:p w14:paraId="6877A30D" w14:textId="2953875A" w:rsidR="003B4E68" w:rsidRPr="003B4E68" w:rsidRDefault="003B4E68" w:rsidP="003B4E68">
      <w:pPr>
        <w:spacing w:line="360" w:lineRule="auto"/>
        <w:jc w:val="both"/>
        <w:rPr>
          <w:rFonts w:ascii="Times New Roman" w:hAnsi="Times New Roman" w:cs="Times New Roman"/>
          <w:sz w:val="24"/>
          <w:szCs w:val="24"/>
        </w:rPr>
      </w:pPr>
      <w:r w:rsidRPr="003B4E68">
        <w:rPr>
          <w:rFonts w:ascii="Times New Roman" w:hAnsi="Times New Roman" w:cs="Times New Roman"/>
          <w:sz w:val="24"/>
          <w:szCs w:val="24"/>
        </w:rPr>
        <w:t>In the case of application gateway, AWS provides Amazon API Gateway. It is a completely operated service that allows developers to develop, publish, maintain, monitor, and secure APIs with any scale with ease. It serves as a single point of entry that may support all the operations of accepting and accepting hundreds of thousands of concurrent API calls, as well as traffic management, authorization, access control, monitoring, and API version management. One of the crucial illustrative procedures is the set of throttling rules configuration at API Gateway. The administrators have the ability to limit the number of requests per second that a single API method could have, enabling the services behind the API to withstand the effects of traffic spikes or denial-of-service attacks. This ability to control, protect, and trace API traffic is part of the development of a sound service architecture on the cloud (Hassan, Ewuga, Abdul et al., 2024).</w:t>
      </w:r>
    </w:p>
    <w:p w14:paraId="50B70CED" w14:textId="2C89461D" w:rsidR="003B4E68" w:rsidRPr="003B4E68" w:rsidRDefault="008E4CBB" w:rsidP="0073739E">
      <w:pPr>
        <w:pStyle w:val="Heading2"/>
      </w:pPr>
      <w:bookmarkStart w:id="8" w:name="_Toc216878419"/>
      <w:r>
        <w:t xml:space="preserve">2.2 </w:t>
      </w:r>
      <w:r w:rsidR="003B4E68" w:rsidRPr="003B4E68">
        <w:t>The Complementary Nature of Load Balancing and Scaling</w:t>
      </w:r>
      <w:bookmarkEnd w:id="8"/>
    </w:p>
    <w:p w14:paraId="1977CCD2" w14:textId="77777777" w:rsidR="003B4E68" w:rsidRPr="003B4E68" w:rsidRDefault="003B4E68" w:rsidP="003B4E68">
      <w:pPr>
        <w:spacing w:line="360" w:lineRule="auto"/>
        <w:jc w:val="both"/>
        <w:rPr>
          <w:rFonts w:ascii="Times New Roman" w:hAnsi="Times New Roman" w:cs="Times New Roman"/>
          <w:sz w:val="24"/>
          <w:szCs w:val="24"/>
        </w:rPr>
      </w:pPr>
      <w:r w:rsidRPr="003B4E68">
        <w:rPr>
          <w:rFonts w:ascii="Times New Roman" w:hAnsi="Times New Roman" w:cs="Times New Roman"/>
          <w:sz w:val="24"/>
          <w:szCs w:val="24"/>
        </w:rPr>
        <w:t>Scaling and load balancing are two concepts that are inherently complementary and come together to support application resilience and effectiveness at the cloud. The two are like the two sides of a coin, scaling solves the capacity and load balancing solves distribution. Auto-scaling is a dynamic allocation of the capacity (number of backend instances) according to the demand indicators. But there is no smart way of directing the incoming user traffic to these new instances without a load balancer. On the other hand, the load balancing traffic would not be effective when the backend pool is not large enough to support the load; it would just send the requests to a group of overloaded servers.</w:t>
      </w:r>
    </w:p>
    <w:p w14:paraId="307BF6C2" w14:textId="047C3FBF" w:rsidR="003B4E68" w:rsidRPr="003B4E68" w:rsidRDefault="003B4E68" w:rsidP="003B4E68">
      <w:pPr>
        <w:spacing w:line="360" w:lineRule="auto"/>
        <w:jc w:val="both"/>
        <w:rPr>
          <w:rFonts w:ascii="Times New Roman" w:hAnsi="Times New Roman" w:cs="Times New Roman"/>
          <w:sz w:val="24"/>
          <w:szCs w:val="24"/>
        </w:rPr>
      </w:pPr>
      <w:r w:rsidRPr="003B4E68">
        <w:rPr>
          <w:rFonts w:ascii="Times New Roman" w:hAnsi="Times New Roman" w:cs="Times New Roman"/>
          <w:sz w:val="24"/>
          <w:szCs w:val="24"/>
        </w:rPr>
        <w:lastRenderedPageBreak/>
        <w:t>Their interaction develops a strong loop of feedback. Scaling policies can be used to add instances to the pool when the traffic is high to increase capacity. The load balancer instantly identifies these new and healthy targets via its health check registration and starts to distribute traffic to it, effectively using the new capacity. Scaling is used to eliminate unwarranted cases during traffic spikes and the load balancer avoids sending traffic to them. The resulting automated combination of these makes sure that there is optimal utilisation of the resources, neither under-provisioning (which leads to poor performance) nor over-provisioning (which leads to unneeded cost) nor reduced availability. It is one of the enablers of the agile and efficient software management practices that cloud computing allows, as it is an automated, responsive infrastructure (Kwakye, Ekechukwu &amp; Ogundipe, 2024).</w:t>
      </w:r>
    </w:p>
    <w:p w14:paraId="1EB65063" w14:textId="7562A320" w:rsidR="003B4E68" w:rsidRPr="003B4E68" w:rsidRDefault="008E4CBB" w:rsidP="0073739E">
      <w:pPr>
        <w:pStyle w:val="Heading2"/>
      </w:pPr>
      <w:bookmarkStart w:id="9" w:name="_Toc216878420"/>
      <w:r>
        <w:t xml:space="preserve">2.3 </w:t>
      </w:r>
      <w:r w:rsidR="003B4E68" w:rsidRPr="003B4E68">
        <w:t>Combined Benefits: Delivering a Robust Customer Service</w:t>
      </w:r>
      <w:bookmarkEnd w:id="9"/>
    </w:p>
    <w:p w14:paraId="5336AC9F" w14:textId="77777777" w:rsidR="003B4E68" w:rsidRPr="003B4E68" w:rsidRDefault="003B4E68" w:rsidP="003B4E68">
      <w:pPr>
        <w:spacing w:line="360" w:lineRule="auto"/>
        <w:jc w:val="both"/>
        <w:rPr>
          <w:rFonts w:ascii="Times New Roman" w:hAnsi="Times New Roman" w:cs="Times New Roman"/>
          <w:sz w:val="24"/>
          <w:szCs w:val="24"/>
        </w:rPr>
      </w:pPr>
      <w:r w:rsidRPr="003B4E68">
        <w:rPr>
          <w:rFonts w:ascii="Times New Roman" w:hAnsi="Times New Roman" w:cs="Times New Roman"/>
          <w:sz w:val="24"/>
          <w:szCs w:val="24"/>
        </w:rPr>
        <w:t>Combining load balancing, auto-scaling and application gateway, offer synergistic advantages, which offer a better and reliable service to the final customer. To the user of the e-commerce platform, this integration becomes a smooth, quick, and safe shopping experience regardless of the geographical location and the level of traffic.</w:t>
      </w:r>
    </w:p>
    <w:p w14:paraId="7389349D" w14:textId="77777777" w:rsidR="003B4E68" w:rsidRPr="003B4E68" w:rsidRDefault="003B4E68" w:rsidP="003B4E68">
      <w:pPr>
        <w:spacing w:line="360" w:lineRule="auto"/>
        <w:jc w:val="both"/>
        <w:rPr>
          <w:rFonts w:ascii="Times New Roman" w:hAnsi="Times New Roman" w:cs="Times New Roman"/>
          <w:sz w:val="24"/>
          <w:szCs w:val="24"/>
        </w:rPr>
      </w:pPr>
      <w:r w:rsidRPr="003B4E68">
        <w:rPr>
          <w:rFonts w:ascii="Times New Roman" w:hAnsi="Times New Roman" w:cs="Times New Roman"/>
          <w:sz w:val="24"/>
          <w:szCs w:val="24"/>
        </w:rPr>
        <w:t>To begin with, the combination ensures high availability and fault tolerance. The load balancer conducts regular health checks, diverting traffic to failures and removing the failures is done by auto-scaling, and this ensures that there is sufficient strength in the service pool. Another layer of resilience offered by the API Gateway is graceful degradation or throttling of non-critical services in the event of extreme load, ensuring that the core services such as product search and checkout are not affected. This directly increases the trust and satisfaction of the customer as downtime is directly synonymous with lost sales and damaged reputation.</w:t>
      </w:r>
    </w:p>
    <w:p w14:paraId="71B4579B" w14:textId="77777777" w:rsidR="003B4E68" w:rsidRPr="003B4E68" w:rsidRDefault="003B4E68" w:rsidP="003B4E68">
      <w:pPr>
        <w:spacing w:line="360" w:lineRule="auto"/>
        <w:jc w:val="both"/>
        <w:rPr>
          <w:rFonts w:ascii="Times New Roman" w:hAnsi="Times New Roman" w:cs="Times New Roman"/>
          <w:sz w:val="24"/>
          <w:szCs w:val="24"/>
        </w:rPr>
      </w:pPr>
      <w:r w:rsidRPr="003B4E68">
        <w:rPr>
          <w:rFonts w:ascii="Times New Roman" w:hAnsi="Times New Roman" w:cs="Times New Roman"/>
          <w:sz w:val="24"/>
          <w:szCs w:val="24"/>
        </w:rPr>
        <w:t>Second, it allows latency and global performance. A load balancer can be deployed in the cross-region configuration that routes users to the closest healthy application stack. Auto-scaling is able to serve the best capacity within every geographic area. The API Gateway maintains an efficient and cached response to frequent requests. Combined, they guarantee a customer in London or Singapore that page loads are always fast that is paramount in engagement and conversion rates in online business.</w:t>
      </w:r>
    </w:p>
    <w:p w14:paraId="4FF1306D" w14:textId="5B94609A" w:rsidR="003B4E68" w:rsidRDefault="003B4E68" w:rsidP="003B4E68">
      <w:pPr>
        <w:spacing w:line="360" w:lineRule="auto"/>
        <w:jc w:val="both"/>
        <w:rPr>
          <w:rFonts w:ascii="Times New Roman" w:hAnsi="Times New Roman" w:cs="Times New Roman"/>
          <w:sz w:val="24"/>
          <w:szCs w:val="24"/>
        </w:rPr>
      </w:pPr>
      <w:r w:rsidRPr="003B4E68">
        <w:rPr>
          <w:rFonts w:ascii="Times New Roman" w:hAnsi="Times New Roman" w:cs="Times New Roman"/>
          <w:sz w:val="24"/>
          <w:szCs w:val="24"/>
        </w:rPr>
        <w:t xml:space="preserve">Lastly, this architecture has a secure and manageable front-end. The API Gateway is a secure perimeter that terminates SSL/TLS and authenticates API keys and prevents common web attacks before traffic is dispatched to the application servers. This concentrates the security enforcement policy. When used together with the obfuscation of the load balancer (obfuscating </w:t>
      </w:r>
      <w:r w:rsidRPr="003B4E68">
        <w:rPr>
          <w:rFonts w:ascii="Times New Roman" w:hAnsi="Times New Roman" w:cs="Times New Roman"/>
          <w:sz w:val="24"/>
          <w:szCs w:val="24"/>
        </w:rPr>
        <w:lastRenderedPageBreak/>
        <w:t>the internal fleet of servers), the total attack surface of the system is greatly decreased. To the business, this combined solution would mean a scalable, secure and cost-optimised platform that would respond instantly to opportunities in the market like a viral product or a flash sale without needing to be manually processed. Such operational dexterity and robustness are absolute advantages of utilising integrated cloud services to satisfy current digital needs to enable organisations to concentrate on innovation as opposed to infrastructure limitations (</w:t>
      </w:r>
      <w:proofErr w:type="spellStart"/>
      <w:r w:rsidRPr="003B4E68">
        <w:rPr>
          <w:rFonts w:ascii="Times New Roman" w:hAnsi="Times New Roman" w:cs="Times New Roman"/>
          <w:sz w:val="24"/>
          <w:szCs w:val="24"/>
        </w:rPr>
        <w:t>Toromade</w:t>
      </w:r>
      <w:proofErr w:type="spellEnd"/>
      <w:r w:rsidRPr="003B4E68">
        <w:rPr>
          <w:rFonts w:ascii="Times New Roman" w:hAnsi="Times New Roman" w:cs="Times New Roman"/>
          <w:sz w:val="24"/>
          <w:szCs w:val="24"/>
        </w:rPr>
        <w:t xml:space="preserve">, </w:t>
      </w:r>
      <w:proofErr w:type="spellStart"/>
      <w:r w:rsidRPr="003B4E68">
        <w:rPr>
          <w:rFonts w:ascii="Times New Roman" w:hAnsi="Times New Roman" w:cs="Times New Roman"/>
          <w:sz w:val="24"/>
          <w:szCs w:val="24"/>
        </w:rPr>
        <w:t>Soyombo</w:t>
      </w:r>
      <w:proofErr w:type="spellEnd"/>
      <w:r w:rsidRPr="003B4E68">
        <w:rPr>
          <w:rFonts w:ascii="Times New Roman" w:hAnsi="Times New Roman" w:cs="Times New Roman"/>
          <w:sz w:val="24"/>
          <w:szCs w:val="24"/>
        </w:rPr>
        <w:t xml:space="preserve">, Kupa &amp; </w:t>
      </w:r>
      <w:proofErr w:type="spellStart"/>
      <w:r w:rsidRPr="003B4E68">
        <w:rPr>
          <w:rFonts w:ascii="Times New Roman" w:hAnsi="Times New Roman" w:cs="Times New Roman"/>
          <w:sz w:val="24"/>
          <w:szCs w:val="24"/>
        </w:rPr>
        <w:t>Ijomah</w:t>
      </w:r>
      <w:proofErr w:type="spellEnd"/>
      <w:r w:rsidRPr="003B4E68">
        <w:rPr>
          <w:rFonts w:ascii="Times New Roman" w:hAnsi="Times New Roman" w:cs="Times New Roman"/>
          <w:sz w:val="24"/>
          <w:szCs w:val="24"/>
        </w:rPr>
        <w:t>, 2024).</w:t>
      </w:r>
    </w:p>
    <w:p w14:paraId="53C0B3CB" w14:textId="664AD174" w:rsidR="003B4E68" w:rsidRPr="003B4E68" w:rsidRDefault="003B4E68" w:rsidP="0073739E">
      <w:pPr>
        <w:pStyle w:val="Heading1"/>
      </w:pPr>
      <w:bookmarkStart w:id="10" w:name="_Toc216878421"/>
      <w:r w:rsidRPr="003B4E68">
        <w:t>3.Investigating the Driving Forces of Cloud Computing Expansion: A Focus on Cost, Flexibility, and the Rise of Serverless Architectures</w:t>
      </w:r>
      <w:bookmarkEnd w:id="10"/>
    </w:p>
    <w:p w14:paraId="78A9D261" w14:textId="6418FE08" w:rsidR="003B4E68" w:rsidRPr="003B4E68" w:rsidRDefault="003B4E68" w:rsidP="003B4E68">
      <w:pPr>
        <w:spacing w:line="360" w:lineRule="auto"/>
        <w:jc w:val="both"/>
        <w:rPr>
          <w:rFonts w:ascii="Times New Roman" w:hAnsi="Times New Roman" w:cs="Times New Roman"/>
          <w:sz w:val="24"/>
          <w:szCs w:val="24"/>
        </w:rPr>
      </w:pPr>
      <w:r w:rsidRPr="003B4E68">
        <w:rPr>
          <w:rFonts w:ascii="Times New Roman" w:hAnsi="Times New Roman" w:cs="Times New Roman"/>
          <w:sz w:val="24"/>
          <w:szCs w:val="24"/>
        </w:rPr>
        <w:t xml:space="preserve">The world wide spread of the cloud computing is a paradigm shift in information technology that has essentially altered the way organisations roll out, operate and expand a software. This revolutionary development </w:t>
      </w:r>
      <w:proofErr w:type="spellStart"/>
      <w:r w:rsidRPr="003B4E68">
        <w:rPr>
          <w:rFonts w:ascii="Times New Roman" w:hAnsi="Times New Roman" w:cs="Times New Roman"/>
          <w:sz w:val="24"/>
          <w:szCs w:val="24"/>
        </w:rPr>
        <w:t>can not</w:t>
      </w:r>
      <w:proofErr w:type="spellEnd"/>
      <w:r w:rsidRPr="003B4E68">
        <w:rPr>
          <w:rFonts w:ascii="Times New Roman" w:hAnsi="Times New Roman" w:cs="Times New Roman"/>
          <w:sz w:val="24"/>
          <w:szCs w:val="24"/>
        </w:rPr>
        <w:t xml:space="preserve"> be accidental but rather a merger of a force of strong economic, operative, and strategic forces. Chief among these catalysts are the compelling advantages of cost-efficiency and operational flexibility, which collectively address long-standing limitations of traditional on-premises infrastructure. In the traditional model, organisations would incur a significant capital expense (</w:t>
      </w:r>
      <w:proofErr w:type="spellStart"/>
      <w:r w:rsidRPr="003B4E68">
        <w:rPr>
          <w:rFonts w:ascii="Times New Roman" w:hAnsi="Times New Roman" w:cs="Times New Roman"/>
          <w:sz w:val="24"/>
          <w:szCs w:val="24"/>
        </w:rPr>
        <w:t>CapEx</w:t>
      </w:r>
      <w:proofErr w:type="spellEnd"/>
      <w:r w:rsidRPr="003B4E68">
        <w:rPr>
          <w:rFonts w:ascii="Times New Roman" w:hAnsi="Times New Roman" w:cs="Times New Roman"/>
          <w:sz w:val="24"/>
          <w:szCs w:val="24"/>
        </w:rPr>
        <w:t>) on acquiring and updating hardware, enormous capital expenses on real estate and cooling of data centres and a continuous operation cost in the form of maintenance and specialised staffing (Nwosu &amp; Ilori, 2024). This initial investment placed a high barrier to entry and tended to over-provision to meet peak loads which wasted the resources when the demand was low. Cloud computing is a model that is disruptive to such an economy as it moves IT expenditure to the variable operational expense (</w:t>
      </w:r>
      <w:proofErr w:type="spellStart"/>
      <w:r w:rsidRPr="003B4E68">
        <w:rPr>
          <w:rFonts w:ascii="Times New Roman" w:hAnsi="Times New Roman" w:cs="Times New Roman"/>
          <w:sz w:val="24"/>
          <w:szCs w:val="24"/>
        </w:rPr>
        <w:t>OpEx</w:t>
      </w:r>
      <w:proofErr w:type="spellEnd"/>
      <w:r w:rsidRPr="003B4E68">
        <w:rPr>
          <w:rFonts w:ascii="Times New Roman" w:hAnsi="Times New Roman" w:cs="Times New Roman"/>
          <w:sz w:val="24"/>
          <w:szCs w:val="24"/>
        </w:rPr>
        <w:t xml:space="preserve">) type of expenditure. This pay-as-you-go arrangement implies that organisations are only charged the compute power, storage and networking power that they are actively using. The change offers a very high level of financial agility giving businesses the ability to directly match IT expenditure with the revenue-generating processes and experiment with new projects without the sunk costs of underutilised equipment. Furthermore, the cloud delivers unprecedented operational flexibility through its inherent elasticity. A programmable upscale or downscale of resources can be done in minutes or even seconds to meet demand in real time which is virtually unattainable in a physical infrastructure. This scalability aids quick business development, peak business season, and speedy development of digital products, which reflects the responsiveness needed in the contemporary digital economy (Idemudia, Ige, Adebayo &amp; </w:t>
      </w:r>
      <w:proofErr w:type="spellStart"/>
      <w:r w:rsidRPr="003B4E68">
        <w:rPr>
          <w:rFonts w:ascii="Times New Roman" w:hAnsi="Times New Roman" w:cs="Times New Roman"/>
          <w:sz w:val="24"/>
          <w:szCs w:val="24"/>
        </w:rPr>
        <w:t>Eyieyien</w:t>
      </w:r>
      <w:proofErr w:type="spellEnd"/>
      <w:r w:rsidRPr="003B4E68">
        <w:rPr>
          <w:rFonts w:ascii="Times New Roman" w:hAnsi="Times New Roman" w:cs="Times New Roman"/>
          <w:sz w:val="24"/>
          <w:szCs w:val="24"/>
        </w:rPr>
        <w:t xml:space="preserve">, 2024). These dual drivers of cost optimisation and dynamic flexibility </w:t>
      </w:r>
      <w:r w:rsidRPr="003B4E68">
        <w:rPr>
          <w:rFonts w:ascii="Times New Roman" w:hAnsi="Times New Roman" w:cs="Times New Roman"/>
          <w:sz w:val="24"/>
          <w:szCs w:val="24"/>
        </w:rPr>
        <w:lastRenderedPageBreak/>
        <w:t>form the bedrock rationale for cloud migration, empowering organisations of all sizes to access enterprise-grade technology and compete on a global scale.</w:t>
      </w:r>
    </w:p>
    <w:p w14:paraId="25F8BF49" w14:textId="6879625C" w:rsidR="003B4E68" w:rsidRPr="003B4E68" w:rsidRDefault="008E4CBB" w:rsidP="0073739E">
      <w:pPr>
        <w:pStyle w:val="Heading2"/>
      </w:pPr>
      <w:bookmarkStart w:id="11" w:name="_Toc216878422"/>
      <w:r>
        <w:t xml:space="preserve">3.1 </w:t>
      </w:r>
      <w:r w:rsidR="003B4E68" w:rsidRPr="003B4E68">
        <w:t>The Emergence of Serverless Computing: Functions as a Service (</w:t>
      </w:r>
      <w:proofErr w:type="spellStart"/>
      <w:r w:rsidR="003B4E68" w:rsidRPr="003B4E68">
        <w:t>FaaS</w:t>
      </w:r>
      <w:proofErr w:type="spellEnd"/>
      <w:r w:rsidR="003B4E68" w:rsidRPr="003B4E68">
        <w:t>)</w:t>
      </w:r>
      <w:bookmarkEnd w:id="11"/>
    </w:p>
    <w:p w14:paraId="52CF2AA9" w14:textId="77777777" w:rsidR="003B4E68" w:rsidRPr="003B4E68" w:rsidRDefault="003B4E68" w:rsidP="003B4E68">
      <w:pPr>
        <w:spacing w:line="360" w:lineRule="auto"/>
        <w:jc w:val="both"/>
        <w:rPr>
          <w:rFonts w:ascii="Times New Roman" w:hAnsi="Times New Roman" w:cs="Times New Roman"/>
          <w:sz w:val="24"/>
          <w:szCs w:val="24"/>
        </w:rPr>
      </w:pPr>
      <w:r w:rsidRPr="003B4E68">
        <w:rPr>
          <w:rFonts w:ascii="Times New Roman" w:hAnsi="Times New Roman" w:cs="Times New Roman"/>
          <w:sz w:val="24"/>
          <w:szCs w:val="24"/>
        </w:rPr>
        <w:t>The service models of cloud computing are progressively becoming more abstract as the cloud computing matures, further enhancing its ultimate value propositions. The ultimate development in this direction is the introduction of serverless computing, of which Functions as a Service (</w:t>
      </w:r>
      <w:proofErr w:type="spellStart"/>
      <w:r w:rsidRPr="003B4E68">
        <w:rPr>
          <w:rFonts w:ascii="Times New Roman" w:hAnsi="Times New Roman" w:cs="Times New Roman"/>
          <w:sz w:val="24"/>
          <w:szCs w:val="24"/>
        </w:rPr>
        <w:t>FaaS</w:t>
      </w:r>
      <w:proofErr w:type="spellEnd"/>
      <w:r w:rsidRPr="003B4E68">
        <w:rPr>
          <w:rFonts w:ascii="Times New Roman" w:hAnsi="Times New Roman" w:cs="Times New Roman"/>
          <w:sz w:val="24"/>
          <w:szCs w:val="24"/>
        </w:rPr>
        <w:t>) are the most popular offerings, with AWS Lambda, Azure Functions, and Google Cloud Functions being the most popular. Serverless computing is the logical conclusion of the abstraction path of cloud. The developers in this model put in place discrete business logic units as functions, but they have no responsibility to provide, manage, scale, or maintain the underlying servers, virtual machines, or container clusters. All the infrastructure is dynamically handled by the cloud provider and machine resources are allocated in real-time to run code based on predefined events. These are events that may be of various types such as: HTTP requests with an API Gateway, a change in a bucket within a cloud storage or a database update or a message that is sent to a queue. The implementation model is short lived; the execution environment is created by the cloud provider during the lifetime of the function and then destroyed, with some containers possibly being reused efficiencies in the implementation.</w:t>
      </w:r>
    </w:p>
    <w:p w14:paraId="34F2102A" w14:textId="13BF60A1" w:rsidR="008E4CBB" w:rsidRDefault="003B4E68" w:rsidP="003B4E68">
      <w:pPr>
        <w:spacing w:line="360" w:lineRule="auto"/>
        <w:jc w:val="both"/>
        <w:rPr>
          <w:rFonts w:ascii="Times New Roman" w:hAnsi="Times New Roman" w:cs="Times New Roman"/>
          <w:sz w:val="24"/>
          <w:szCs w:val="24"/>
        </w:rPr>
      </w:pPr>
      <w:r w:rsidRPr="003B4E68">
        <w:rPr>
          <w:rFonts w:ascii="Times New Roman" w:hAnsi="Times New Roman" w:cs="Times New Roman"/>
          <w:sz w:val="24"/>
          <w:szCs w:val="24"/>
        </w:rPr>
        <w:t xml:space="preserve">The serverless model provides radical innovations, which are directly consistent with the main expansion drivers. It presents a very fine-grained billing model, cost-wise. Organisations would be given a fixed charge on compute time taken during every execution of a function in milliseconds and the number of times a function is called. More importantly, the cost is zero during idle periods of the code. This removes the financial wastes of idle resources and makes it an extremely </w:t>
      </w:r>
      <w:proofErr w:type="gramStart"/>
      <w:r w:rsidRPr="003B4E68">
        <w:rPr>
          <w:rFonts w:ascii="Times New Roman" w:hAnsi="Times New Roman" w:cs="Times New Roman"/>
          <w:sz w:val="24"/>
          <w:szCs w:val="24"/>
        </w:rPr>
        <w:t>cost efficient</w:t>
      </w:r>
      <w:proofErr w:type="gramEnd"/>
      <w:r w:rsidRPr="003B4E68">
        <w:rPr>
          <w:rFonts w:ascii="Times New Roman" w:hAnsi="Times New Roman" w:cs="Times New Roman"/>
          <w:sz w:val="24"/>
          <w:szCs w:val="24"/>
        </w:rPr>
        <w:t xml:space="preserve"> model of workloads that have variable, sporadic or unpredictable traffic patterns. From a flexibility and agility standpoint, serverless dramatically accelerates development cycles. Developers are no longer burdened with infrastructure issues, and may instead devote all their time to code that produces business values. This increases innovation and lowers time-to-market. In addition, serverless systems offer inherent and automatic scaling of zero to thousands of simultaneous executions without user configuration or management overheads. This inherent, infinite scalability offers a level of operational flexibility that is difficult and costly to achieve with self-managed infrastructure (Bello, Folorunso, Ogundipe et al., 2022). Serverless computing helps to increase the value proposition of the cloud by abstracting the whole operational layer by enabling organisations to turn fixed infrastructure spending into variable innovation spending.</w:t>
      </w:r>
    </w:p>
    <w:p w14:paraId="721250D2" w14:textId="7B885D8F" w:rsidR="008E4CBB" w:rsidRPr="008E4CBB" w:rsidRDefault="008E4CBB" w:rsidP="0073739E">
      <w:pPr>
        <w:pStyle w:val="Heading2"/>
      </w:pPr>
      <w:bookmarkStart w:id="12" w:name="_Toc216878423"/>
      <w:r>
        <w:lastRenderedPageBreak/>
        <w:t xml:space="preserve">3.2 </w:t>
      </w:r>
      <w:r w:rsidRPr="008E4CBB">
        <w:t>Containerisation: The Engine of Portability and Environmental Control</w:t>
      </w:r>
      <w:bookmarkEnd w:id="12"/>
    </w:p>
    <w:p w14:paraId="43B379BB" w14:textId="77777777" w:rsidR="008E4CBB" w:rsidRPr="008E4CBB" w:rsidRDefault="008E4CBB" w:rsidP="008E4CBB">
      <w:pPr>
        <w:spacing w:line="360" w:lineRule="auto"/>
        <w:jc w:val="both"/>
        <w:rPr>
          <w:rFonts w:ascii="Times New Roman" w:hAnsi="Times New Roman" w:cs="Times New Roman"/>
          <w:sz w:val="24"/>
          <w:szCs w:val="24"/>
        </w:rPr>
      </w:pPr>
      <w:r w:rsidRPr="008E4CBB">
        <w:rPr>
          <w:rFonts w:ascii="Times New Roman" w:hAnsi="Times New Roman" w:cs="Times New Roman"/>
          <w:sz w:val="24"/>
          <w:szCs w:val="24"/>
        </w:rPr>
        <w:t>To put the situation and importance of serverless computing into full context, it is important to compare it to the current and highly popular concept of containerisation, which is advanced by such technologies as Docker and organized by solutions like Kubernetes. Containerisation is on another level of abstraction. It bundles an application with its libraries, dependencies and configuration files into a standardised, lightweight, executable object known as a container. The containers use the same kernel as the host operating system but execute in segregated user space, which provides compatibility with other computing environments.</w:t>
      </w:r>
    </w:p>
    <w:p w14:paraId="692193DF" w14:textId="4832B152" w:rsidR="0073739E" w:rsidRDefault="008E4CBB" w:rsidP="008E4CBB">
      <w:pPr>
        <w:spacing w:line="360" w:lineRule="auto"/>
        <w:jc w:val="both"/>
        <w:rPr>
          <w:rFonts w:ascii="Times New Roman" w:hAnsi="Times New Roman" w:cs="Times New Roman"/>
          <w:sz w:val="24"/>
          <w:szCs w:val="24"/>
        </w:rPr>
      </w:pPr>
      <w:r w:rsidRPr="008E4CBB">
        <w:rPr>
          <w:rFonts w:ascii="Times New Roman" w:hAnsi="Times New Roman" w:cs="Times New Roman"/>
          <w:sz w:val="24"/>
          <w:szCs w:val="24"/>
        </w:rPr>
        <w:t xml:space="preserve">Containerisation is a giant in the growth of the clouds and this has mostly been caused by its unrivalled contribution to portability and environmental uniformity. A containerised application will act in the same way on a laptop of a developer, a physical server in the enterprise, or any virtual machine in any publicly available cloud. It addresses the omnipresent it works on my machine issue, and is a baseline facilitator of hybrid and multi-cloud strategies. It offers organisations freedom of choice and migration of cloud vendors or integrating with private infrastructure, thus, eliminating the problem of vendor lock-in, which is a major concern with cloud adoption (Obi, Dawodu, </w:t>
      </w:r>
      <w:proofErr w:type="spellStart"/>
      <w:r w:rsidRPr="008E4CBB">
        <w:rPr>
          <w:rFonts w:ascii="Times New Roman" w:hAnsi="Times New Roman" w:cs="Times New Roman"/>
          <w:sz w:val="24"/>
          <w:szCs w:val="24"/>
        </w:rPr>
        <w:t>Daraojimba</w:t>
      </w:r>
      <w:proofErr w:type="spellEnd"/>
      <w:r w:rsidRPr="008E4CBB">
        <w:rPr>
          <w:rFonts w:ascii="Times New Roman" w:hAnsi="Times New Roman" w:cs="Times New Roman"/>
          <w:sz w:val="24"/>
          <w:szCs w:val="24"/>
        </w:rPr>
        <w:t xml:space="preserve"> et al., 2024). This architectural flexibility enables businesses to optimise based on performance, cost or regulatory needs depending on the environment. But, as containers decouple the application and lower the underlying OS, they do not decouple the infrastructure. The operation of containers involves a group of virtual or physical machines (nodes) and an orchestrator system, which is used to deploy, network, scale and monitor the health of the containerised applications. Therefore, cost wise, the organisation is still accountable of the cost and the management of the cluster nodes. Containerised applications that are not in use normally keep the cluster nodes active at incurred continued compute costs. And there is an extra non-trivial operational cost, the expertise needed to operate and ensure the security of the container orchestration platform itself. In this way, containerisation has exceptional deployment and environment flexibility and has a more conventional approach to its operational cost, based on fleet management resources.</w:t>
      </w:r>
    </w:p>
    <w:p w14:paraId="5A379F0E" w14:textId="77777777" w:rsidR="0073739E" w:rsidRDefault="0073739E" w:rsidP="008E4CBB">
      <w:pPr>
        <w:spacing w:line="360" w:lineRule="auto"/>
        <w:jc w:val="both"/>
        <w:rPr>
          <w:rFonts w:ascii="Times New Roman" w:hAnsi="Times New Roman" w:cs="Times New Roman"/>
          <w:sz w:val="24"/>
          <w:szCs w:val="24"/>
        </w:rPr>
      </w:pPr>
    </w:p>
    <w:p w14:paraId="30F4BB9D" w14:textId="77777777" w:rsidR="0073739E" w:rsidRDefault="0073739E" w:rsidP="008E4CBB">
      <w:pPr>
        <w:spacing w:line="360" w:lineRule="auto"/>
        <w:jc w:val="both"/>
        <w:rPr>
          <w:rFonts w:ascii="Times New Roman" w:hAnsi="Times New Roman" w:cs="Times New Roman"/>
          <w:sz w:val="24"/>
          <w:szCs w:val="24"/>
        </w:rPr>
      </w:pPr>
    </w:p>
    <w:p w14:paraId="7D93BBCE" w14:textId="77777777" w:rsidR="0073739E" w:rsidRDefault="0073739E" w:rsidP="008E4CBB">
      <w:pPr>
        <w:spacing w:line="360" w:lineRule="auto"/>
        <w:jc w:val="both"/>
        <w:rPr>
          <w:rFonts w:ascii="Times New Roman" w:hAnsi="Times New Roman" w:cs="Times New Roman"/>
          <w:sz w:val="24"/>
          <w:szCs w:val="24"/>
        </w:rPr>
      </w:pPr>
    </w:p>
    <w:p w14:paraId="54922A34" w14:textId="15EFCDF5" w:rsidR="008E4CBB" w:rsidRPr="008E4CBB" w:rsidRDefault="008E4CBB" w:rsidP="0073739E">
      <w:pPr>
        <w:pStyle w:val="Heading2"/>
      </w:pPr>
      <w:bookmarkStart w:id="13" w:name="_Toc216878424"/>
      <w:r>
        <w:lastRenderedPageBreak/>
        <w:t xml:space="preserve">3.3 </w:t>
      </w:r>
      <w:r w:rsidRPr="008E4CBB">
        <w:t>A Comparative Analysis: Serverless vs. Containerisation on Core Drivers</w:t>
      </w:r>
      <w:bookmarkEnd w:id="13"/>
    </w:p>
    <w:p w14:paraId="7C84BE3D" w14:textId="2BBCEA9A" w:rsidR="008E4CBB" w:rsidRDefault="008E4CBB" w:rsidP="008E4CBB">
      <w:pPr>
        <w:spacing w:line="360" w:lineRule="auto"/>
        <w:jc w:val="both"/>
        <w:rPr>
          <w:rFonts w:ascii="Times New Roman" w:hAnsi="Times New Roman" w:cs="Times New Roman"/>
          <w:sz w:val="24"/>
          <w:szCs w:val="24"/>
        </w:rPr>
      </w:pPr>
      <w:r w:rsidRPr="008E4CBB">
        <w:rPr>
          <w:rFonts w:ascii="Times New Roman" w:hAnsi="Times New Roman" w:cs="Times New Roman"/>
          <w:sz w:val="24"/>
          <w:szCs w:val="24"/>
        </w:rPr>
        <w:t>The close comparison between serverless functions and containerisation shows that the two models are distinct in their approach to the drivers of expansion of cost and flexibility suitability to various application paradigm and organisational requirements.</w:t>
      </w:r>
    </w:p>
    <w:p w14:paraId="6C915ACE" w14:textId="74249D6B" w:rsidR="008E4CBB" w:rsidRPr="008E4CBB" w:rsidRDefault="008E4CBB" w:rsidP="008E4CBB">
      <w:pPr>
        <w:pStyle w:val="ListParagraph"/>
        <w:numPr>
          <w:ilvl w:val="0"/>
          <w:numId w:val="2"/>
        </w:numPr>
        <w:spacing w:line="360" w:lineRule="auto"/>
        <w:jc w:val="both"/>
        <w:rPr>
          <w:rFonts w:ascii="Times New Roman" w:hAnsi="Times New Roman" w:cs="Times New Roman"/>
          <w:b/>
          <w:bCs/>
          <w:sz w:val="24"/>
          <w:szCs w:val="24"/>
        </w:rPr>
      </w:pPr>
      <w:r w:rsidRPr="008E4CBB">
        <w:rPr>
          <w:rFonts w:ascii="Times New Roman" w:hAnsi="Times New Roman" w:cs="Times New Roman"/>
          <w:b/>
          <w:bCs/>
          <w:sz w:val="24"/>
          <w:szCs w:val="24"/>
        </w:rPr>
        <w:t>Cost Efficiency and Economic Model:</w:t>
      </w:r>
    </w:p>
    <w:p w14:paraId="2EDE1313" w14:textId="76D9A146" w:rsidR="008E4CBB" w:rsidRPr="008E4CBB" w:rsidRDefault="008E4CBB" w:rsidP="008E4CBB">
      <w:pPr>
        <w:spacing w:line="360" w:lineRule="auto"/>
        <w:jc w:val="both"/>
        <w:rPr>
          <w:rFonts w:ascii="Times New Roman" w:hAnsi="Times New Roman" w:cs="Times New Roman"/>
          <w:sz w:val="24"/>
          <w:szCs w:val="24"/>
        </w:rPr>
      </w:pPr>
      <w:r w:rsidRPr="008E4CBB">
        <w:rPr>
          <w:rFonts w:ascii="Times New Roman" w:hAnsi="Times New Roman" w:cs="Times New Roman"/>
          <w:sz w:val="24"/>
          <w:szCs w:val="24"/>
        </w:rPr>
        <w:t xml:space="preserve">The cost models constitute a radical divergence. The serverless computing follows a pure consumption model where it only charges when the code is being executed. This renders it highly cost-effective to workloads that possess uneven execution </w:t>
      </w:r>
      <w:proofErr w:type="spellStart"/>
      <w:r w:rsidRPr="008E4CBB">
        <w:rPr>
          <w:rFonts w:ascii="Times New Roman" w:hAnsi="Times New Roman" w:cs="Times New Roman"/>
          <w:sz w:val="24"/>
          <w:szCs w:val="24"/>
        </w:rPr>
        <w:t>behavior</w:t>
      </w:r>
      <w:proofErr w:type="spellEnd"/>
      <w:r w:rsidRPr="008E4CBB">
        <w:rPr>
          <w:rFonts w:ascii="Times New Roman" w:hAnsi="Times New Roman" w:cs="Times New Roman"/>
          <w:sz w:val="24"/>
          <w:szCs w:val="24"/>
        </w:rPr>
        <w:t>, e.g. batch processing workloads, scheduled workloads or a mobile application whose APIs are seldom accessed. Cost of ownership (TCO) is also low because there are no costs of infrastructural management. On the contrary, containerisation is also characterized by a reserved capacity model. Auto-scaling can be used to change the number of nodes or pods, but there will always be a minimum cluster online, which results in cost even at small loads. The TCO does not only comprise of the cloud compute of the nodes but it also entails the substantial expenditure into the development and maintenance of the expertise to run the container platform reliably and securely. Hence, serverless is optimal to marginal cost of execution, and is appropriate to variable workloads, whereas containerisation, despite being more efficient than traditional VMs, tends to have a base cost of readiness, and control, and thus is more cost effective to long-lived, steady-state services with predictable and high-volume traffic.</w:t>
      </w:r>
    </w:p>
    <w:p w14:paraId="188E8118" w14:textId="7639C0C3" w:rsidR="008E4CBB" w:rsidRPr="008E4CBB" w:rsidRDefault="008E4CBB" w:rsidP="008E4CBB">
      <w:pPr>
        <w:pStyle w:val="ListParagraph"/>
        <w:numPr>
          <w:ilvl w:val="0"/>
          <w:numId w:val="2"/>
        </w:numPr>
        <w:spacing w:line="360" w:lineRule="auto"/>
        <w:jc w:val="both"/>
        <w:rPr>
          <w:rFonts w:ascii="Times New Roman" w:hAnsi="Times New Roman" w:cs="Times New Roman"/>
          <w:b/>
          <w:bCs/>
          <w:sz w:val="24"/>
          <w:szCs w:val="24"/>
        </w:rPr>
      </w:pPr>
      <w:r w:rsidRPr="008E4CBB">
        <w:rPr>
          <w:rFonts w:ascii="Times New Roman" w:hAnsi="Times New Roman" w:cs="Times New Roman"/>
          <w:b/>
          <w:bCs/>
          <w:sz w:val="24"/>
          <w:szCs w:val="24"/>
        </w:rPr>
        <w:t>Operational Flexibility and Developer Agility:</w:t>
      </w:r>
    </w:p>
    <w:p w14:paraId="17907307" w14:textId="160CE85A" w:rsidR="008E4CBB" w:rsidRPr="008E4CBB" w:rsidRDefault="008E4CBB" w:rsidP="008E4CBB">
      <w:pPr>
        <w:spacing w:line="360" w:lineRule="auto"/>
        <w:jc w:val="both"/>
        <w:rPr>
          <w:rFonts w:ascii="Times New Roman" w:hAnsi="Times New Roman" w:cs="Times New Roman"/>
          <w:sz w:val="24"/>
          <w:szCs w:val="24"/>
        </w:rPr>
      </w:pPr>
      <w:r w:rsidRPr="008E4CBB">
        <w:rPr>
          <w:rFonts w:ascii="Times New Roman" w:hAnsi="Times New Roman" w:cs="Times New Roman"/>
          <w:sz w:val="24"/>
          <w:szCs w:val="24"/>
        </w:rPr>
        <w:t xml:space="preserve">Flexibility provided by each method is quite different in nature. Serverless gives the ultimate operational agility. It puts the whole infrastructure layer behind the scenes of the developer and allows him or her to do hyper-fast development and deployment cycles. Scaling is entirely automated and operated by the cloud provider, which is a robust type of operational flexibility in a built-in form. This enables small groups to handle big applications. Containerisation on the other hand provides architectural and environmental flexibility. The developers are provided with fine-tuning of the entire run-time environment, which includes the OS-level dependencies. This is important to complex, legacy, or stateful apps (such as databases) which have certain configurations, long-running processes and access to the system at the low level which is limited in serverless environments. The container model has the strength of providing the flexibility to build complex microservices networks with custom service discovery and networking. With the increasing changes in technological environments, the choice between </w:t>
      </w:r>
      <w:r w:rsidRPr="008E4CBB">
        <w:rPr>
          <w:rFonts w:ascii="Times New Roman" w:hAnsi="Times New Roman" w:cs="Times New Roman"/>
          <w:sz w:val="24"/>
          <w:szCs w:val="24"/>
        </w:rPr>
        <w:lastRenderedPageBreak/>
        <w:t xml:space="preserve">these paradigms is more and more predetermined by the needs of the particular application and the strategic </w:t>
      </w:r>
      <w:proofErr w:type="spellStart"/>
      <w:r w:rsidRPr="008E4CBB">
        <w:rPr>
          <w:rFonts w:ascii="Times New Roman" w:hAnsi="Times New Roman" w:cs="Times New Roman"/>
          <w:sz w:val="24"/>
          <w:szCs w:val="24"/>
        </w:rPr>
        <w:t>tradeoff</w:t>
      </w:r>
      <w:proofErr w:type="spellEnd"/>
      <w:r w:rsidRPr="008E4CBB">
        <w:rPr>
          <w:rFonts w:ascii="Times New Roman" w:hAnsi="Times New Roman" w:cs="Times New Roman"/>
          <w:sz w:val="24"/>
          <w:szCs w:val="24"/>
        </w:rPr>
        <w:t xml:space="preserve"> between the ease of operation and the extensive technical control that an organisation would like to maintain (Ahmad, </w:t>
      </w:r>
      <w:proofErr w:type="spellStart"/>
      <w:r w:rsidRPr="008E4CBB">
        <w:rPr>
          <w:rFonts w:ascii="Times New Roman" w:hAnsi="Times New Roman" w:cs="Times New Roman"/>
          <w:sz w:val="24"/>
          <w:szCs w:val="24"/>
        </w:rPr>
        <w:t>Osasona</w:t>
      </w:r>
      <w:proofErr w:type="spellEnd"/>
      <w:r w:rsidRPr="008E4CBB">
        <w:rPr>
          <w:rFonts w:ascii="Times New Roman" w:hAnsi="Times New Roman" w:cs="Times New Roman"/>
          <w:sz w:val="24"/>
          <w:szCs w:val="24"/>
        </w:rPr>
        <w:t>, Dawodu et al., 2024). Serverless is more flexible than abstraction and fast, and containers are more flexible than customisation and portability.</w:t>
      </w:r>
    </w:p>
    <w:p w14:paraId="1B99999A" w14:textId="6103251F" w:rsidR="008E4CBB" w:rsidRPr="008E4CBB" w:rsidRDefault="008E4CBB" w:rsidP="008E4CBB">
      <w:pPr>
        <w:pStyle w:val="ListParagraph"/>
        <w:numPr>
          <w:ilvl w:val="0"/>
          <w:numId w:val="2"/>
        </w:numPr>
        <w:spacing w:line="360" w:lineRule="auto"/>
        <w:jc w:val="both"/>
        <w:rPr>
          <w:rFonts w:ascii="Times New Roman" w:hAnsi="Times New Roman" w:cs="Times New Roman"/>
          <w:b/>
          <w:bCs/>
          <w:sz w:val="24"/>
          <w:szCs w:val="24"/>
        </w:rPr>
      </w:pPr>
      <w:r w:rsidRPr="008E4CBB">
        <w:rPr>
          <w:rFonts w:ascii="Times New Roman" w:hAnsi="Times New Roman" w:cs="Times New Roman"/>
          <w:b/>
          <w:bCs/>
          <w:sz w:val="24"/>
          <w:szCs w:val="24"/>
        </w:rPr>
        <w:t>Performance and Cold Starts:</w:t>
      </w:r>
    </w:p>
    <w:p w14:paraId="25FE71E6" w14:textId="6EA67C6A" w:rsidR="008E4CBB" w:rsidRDefault="008E4CBB" w:rsidP="008E4CBB">
      <w:pPr>
        <w:spacing w:line="360" w:lineRule="auto"/>
        <w:jc w:val="both"/>
        <w:rPr>
          <w:rFonts w:ascii="Times New Roman" w:hAnsi="Times New Roman" w:cs="Times New Roman"/>
          <w:sz w:val="24"/>
          <w:szCs w:val="24"/>
        </w:rPr>
      </w:pPr>
      <w:r w:rsidRPr="008E4CBB">
        <w:rPr>
          <w:rFonts w:ascii="Times New Roman" w:hAnsi="Times New Roman" w:cs="Times New Roman"/>
          <w:sz w:val="24"/>
          <w:szCs w:val="24"/>
        </w:rPr>
        <w:t>A practical aspect to be considered during the comparison is performance especially startup latency. Containerised applications, particularly those maintained warm can have very predictable and low-latency response times since a container is already loaded in memory. Serverless functions, though, may experience a cold start. A call to a function that has not been used in a long time requires the cloud provider to spin up a new execution environment potentially adding up to several hundred milliseconds to several seconds of latency, depending on the runtime and configuration. Although providers can work around this (such as provisioned concurrency), it is a consideration of latency-sensitive applications. This is a performance attribute that affects the appropriateness of serverless to user facing, synchronous APIs where low latency is consistently vital.</w:t>
      </w:r>
    </w:p>
    <w:p w14:paraId="1ED07192" w14:textId="5429048E" w:rsidR="008E4CBB" w:rsidRPr="008E4CBB" w:rsidRDefault="008E4CBB" w:rsidP="0073739E">
      <w:pPr>
        <w:pStyle w:val="Heading2"/>
      </w:pPr>
      <w:bookmarkStart w:id="14" w:name="_Toc216878425"/>
      <w:r>
        <w:t xml:space="preserve">3.4 </w:t>
      </w:r>
      <w:r w:rsidRPr="008E4CBB">
        <w:t>Synthesis: Driving Forces and the Spectrum of Cloud Native Architectures</w:t>
      </w:r>
      <w:bookmarkEnd w:id="14"/>
    </w:p>
    <w:p w14:paraId="3DA1B6A5" w14:textId="77777777" w:rsidR="008E4CBB" w:rsidRPr="008E4CBB" w:rsidRDefault="008E4CBB" w:rsidP="008E4CBB">
      <w:pPr>
        <w:spacing w:line="360" w:lineRule="auto"/>
        <w:jc w:val="both"/>
        <w:rPr>
          <w:rFonts w:ascii="Times New Roman" w:hAnsi="Times New Roman" w:cs="Times New Roman"/>
          <w:sz w:val="24"/>
          <w:szCs w:val="24"/>
        </w:rPr>
      </w:pPr>
      <w:r w:rsidRPr="008E4CBB">
        <w:rPr>
          <w:rFonts w:ascii="Times New Roman" w:hAnsi="Times New Roman" w:cs="Times New Roman"/>
          <w:sz w:val="24"/>
          <w:szCs w:val="24"/>
        </w:rPr>
        <w:t xml:space="preserve">The exploration of serverless functions and containerisation has shown that the forces of costs and flexibility cannot be addressed by one technological solution but are promoted by a range of cloud-native architecture patterns. This also is a source of cloud growth in itself since it offers an individual solution to a massive number of uses. Serverless computing reaches the limits of the economic and agility promises of the cloud to the extreme, proposing an attractive model of event-driven, stateless and impermanent workloads. It is a strong growth engine, bringing in new types of applications and helping startups and businesses to create </w:t>
      </w:r>
      <w:proofErr w:type="spellStart"/>
      <w:r w:rsidRPr="008E4CBB">
        <w:rPr>
          <w:rFonts w:ascii="Times New Roman" w:hAnsi="Times New Roman" w:cs="Times New Roman"/>
          <w:sz w:val="24"/>
          <w:szCs w:val="24"/>
        </w:rPr>
        <w:t>scaleable</w:t>
      </w:r>
      <w:proofErr w:type="spellEnd"/>
      <w:r w:rsidRPr="008E4CBB">
        <w:rPr>
          <w:rFonts w:ascii="Times New Roman" w:hAnsi="Times New Roman" w:cs="Times New Roman"/>
          <w:sz w:val="24"/>
          <w:szCs w:val="24"/>
        </w:rPr>
        <w:t xml:space="preserve"> backgrounds with the least amount of DevOps application. Containerisation, in its turn, promotes growth by facilitating migration of existing applications (complex) to cloud, which can be modernised. It offers a practical, managed route that offers great enhancement in portability and deployment performances relative to conventional models without the need to completely overhaul the architecture.</w:t>
      </w:r>
    </w:p>
    <w:p w14:paraId="41A6C769" w14:textId="7FE8B227" w:rsidR="008E4CBB" w:rsidRDefault="008E4CBB" w:rsidP="008E4CBB">
      <w:pPr>
        <w:spacing w:line="360" w:lineRule="auto"/>
        <w:jc w:val="both"/>
        <w:rPr>
          <w:rFonts w:ascii="Times New Roman" w:hAnsi="Times New Roman" w:cs="Times New Roman"/>
          <w:sz w:val="24"/>
          <w:szCs w:val="24"/>
        </w:rPr>
      </w:pPr>
      <w:r w:rsidRPr="008E4CBB">
        <w:rPr>
          <w:rFonts w:ascii="Times New Roman" w:hAnsi="Times New Roman" w:cs="Times New Roman"/>
          <w:sz w:val="24"/>
          <w:szCs w:val="24"/>
        </w:rPr>
        <w:t xml:space="preserve">The development of virtual machines into containers and then serverless functions is a clear indication of the move towards increased levels of abstraction, which further increases the underlying value drivers. The steps decrease the load on the user to operate and elevate the </w:t>
      </w:r>
      <w:r w:rsidRPr="008E4CBB">
        <w:rPr>
          <w:rFonts w:ascii="Times New Roman" w:hAnsi="Times New Roman" w:cs="Times New Roman"/>
          <w:sz w:val="24"/>
          <w:szCs w:val="24"/>
        </w:rPr>
        <w:lastRenderedPageBreak/>
        <w:t xml:space="preserve">granularity of resource consumption, which improves flexibility and encourages to allocate costs to the suitable workloads. Organisational leaders are not obliged to adhere to either model, a hybrid strategy is widespread and effective. A single application could consist of containerised microservices of its core and stateful long-running parts and event-driven processing of the edges with serverless functions, images thumbnails creation, or scheduled tasks like Cron. This capability to create the best architecture out of a menu of managed services is probably the ultimate manifestation of cloud versatility. It enables engineering teams to use the most economical and nimble tool to use in every particular work within a greater machine (Chukwurah, Ige, Adebayo &amp; </w:t>
      </w:r>
      <w:proofErr w:type="spellStart"/>
      <w:r w:rsidRPr="008E4CBB">
        <w:rPr>
          <w:rFonts w:ascii="Times New Roman" w:hAnsi="Times New Roman" w:cs="Times New Roman"/>
          <w:sz w:val="24"/>
          <w:szCs w:val="24"/>
        </w:rPr>
        <w:t>Eyieyien</w:t>
      </w:r>
      <w:proofErr w:type="spellEnd"/>
      <w:r w:rsidRPr="008E4CBB">
        <w:rPr>
          <w:rFonts w:ascii="Times New Roman" w:hAnsi="Times New Roman" w:cs="Times New Roman"/>
          <w:sz w:val="24"/>
          <w:szCs w:val="24"/>
        </w:rPr>
        <w:t>, 2024).</w:t>
      </w:r>
    </w:p>
    <w:p w14:paraId="11C8C468" w14:textId="77777777" w:rsidR="0073739E" w:rsidRPr="0073739E" w:rsidRDefault="0073739E" w:rsidP="0073739E">
      <w:pPr>
        <w:pStyle w:val="Heading1"/>
      </w:pPr>
      <w:bookmarkStart w:id="15" w:name="_Toc216878426"/>
      <w:r w:rsidRPr="0073739E">
        <w:t>Conclusion</w:t>
      </w:r>
      <w:bookmarkEnd w:id="15"/>
    </w:p>
    <w:p w14:paraId="057FBA4C" w14:textId="04F40EE8" w:rsidR="0073739E" w:rsidRDefault="0073739E" w:rsidP="0073739E">
      <w:pPr>
        <w:spacing w:line="360" w:lineRule="auto"/>
        <w:jc w:val="both"/>
        <w:rPr>
          <w:rFonts w:ascii="Times New Roman" w:hAnsi="Times New Roman" w:cs="Times New Roman"/>
          <w:sz w:val="24"/>
          <w:szCs w:val="24"/>
        </w:rPr>
      </w:pPr>
      <w:r w:rsidRPr="0073739E">
        <w:rPr>
          <w:rFonts w:ascii="Times New Roman" w:hAnsi="Times New Roman" w:cs="Times New Roman"/>
          <w:sz w:val="24"/>
          <w:szCs w:val="24"/>
        </w:rPr>
        <w:t xml:space="preserve">Cloud computing is not only a change in the delivery of software but also a fundamental change. Containerisation through the use of Docker is a critical move to allow the consistency of the environments and the flexibility that is required in modern DevOps. The combination of the fundamental services, load balancing, auto-scaling, and API gateways, illustrates the way strong, secure, and scalable user-faces are designed. There are drivers behind this change: economic shift toward </w:t>
      </w:r>
      <w:proofErr w:type="spellStart"/>
      <w:r w:rsidRPr="0073739E">
        <w:rPr>
          <w:rFonts w:ascii="Times New Roman" w:hAnsi="Times New Roman" w:cs="Times New Roman"/>
          <w:sz w:val="24"/>
          <w:szCs w:val="24"/>
        </w:rPr>
        <w:t>CapEx</w:t>
      </w:r>
      <w:proofErr w:type="spellEnd"/>
      <w:r w:rsidRPr="0073739E">
        <w:rPr>
          <w:rFonts w:ascii="Times New Roman" w:hAnsi="Times New Roman" w:cs="Times New Roman"/>
          <w:sz w:val="24"/>
          <w:szCs w:val="24"/>
        </w:rPr>
        <w:t xml:space="preserve"> to </w:t>
      </w:r>
      <w:proofErr w:type="spellStart"/>
      <w:r w:rsidRPr="0073739E">
        <w:rPr>
          <w:rFonts w:ascii="Times New Roman" w:hAnsi="Times New Roman" w:cs="Times New Roman"/>
          <w:sz w:val="24"/>
          <w:szCs w:val="24"/>
        </w:rPr>
        <w:t>OpEx</w:t>
      </w:r>
      <w:proofErr w:type="spellEnd"/>
      <w:r w:rsidRPr="0073739E">
        <w:rPr>
          <w:rFonts w:ascii="Times New Roman" w:hAnsi="Times New Roman" w:cs="Times New Roman"/>
          <w:sz w:val="24"/>
          <w:szCs w:val="24"/>
        </w:rPr>
        <w:t xml:space="preserve"> and the need to be flexible in its operations. Serverless computing is a new technology that provides complete abstraction and is cost-effective, whereas containerisation constitutes the essential control and portability. The spectrum of complementary technologies is observed in the cloud ecosystem. The success of these principles enables organisations to create resilient and efficient systems in line with the rate of digital innovation, using a pluralism of cloud-native models as a source of sustainable competitive advantage.</w:t>
      </w:r>
    </w:p>
    <w:p w14:paraId="7B723D21" w14:textId="77777777" w:rsidR="0073739E" w:rsidRDefault="0073739E" w:rsidP="0073739E">
      <w:pPr>
        <w:spacing w:line="360" w:lineRule="auto"/>
        <w:jc w:val="both"/>
        <w:rPr>
          <w:rFonts w:ascii="Times New Roman" w:hAnsi="Times New Roman" w:cs="Times New Roman"/>
          <w:sz w:val="24"/>
          <w:szCs w:val="24"/>
        </w:rPr>
      </w:pPr>
    </w:p>
    <w:p w14:paraId="5DE47F24" w14:textId="77777777" w:rsidR="0073739E" w:rsidRDefault="0073739E" w:rsidP="0073739E">
      <w:pPr>
        <w:spacing w:line="360" w:lineRule="auto"/>
        <w:jc w:val="both"/>
        <w:rPr>
          <w:rFonts w:ascii="Times New Roman" w:hAnsi="Times New Roman" w:cs="Times New Roman"/>
          <w:sz w:val="24"/>
          <w:szCs w:val="24"/>
        </w:rPr>
      </w:pPr>
    </w:p>
    <w:p w14:paraId="51CD5EEE" w14:textId="77777777" w:rsidR="0073739E" w:rsidRDefault="0073739E" w:rsidP="0073739E">
      <w:pPr>
        <w:spacing w:line="360" w:lineRule="auto"/>
        <w:jc w:val="both"/>
        <w:rPr>
          <w:rFonts w:ascii="Times New Roman" w:hAnsi="Times New Roman" w:cs="Times New Roman"/>
          <w:sz w:val="24"/>
          <w:szCs w:val="24"/>
        </w:rPr>
      </w:pPr>
    </w:p>
    <w:p w14:paraId="2A6AF858" w14:textId="77777777" w:rsidR="0073739E" w:rsidRDefault="0073739E" w:rsidP="0073739E">
      <w:pPr>
        <w:spacing w:line="360" w:lineRule="auto"/>
        <w:jc w:val="both"/>
        <w:rPr>
          <w:rFonts w:ascii="Times New Roman" w:hAnsi="Times New Roman" w:cs="Times New Roman"/>
          <w:sz w:val="24"/>
          <w:szCs w:val="24"/>
        </w:rPr>
      </w:pPr>
    </w:p>
    <w:p w14:paraId="1DA78F6B" w14:textId="77777777" w:rsidR="0073739E" w:rsidRDefault="0073739E" w:rsidP="0073739E">
      <w:pPr>
        <w:spacing w:line="360" w:lineRule="auto"/>
        <w:jc w:val="both"/>
        <w:rPr>
          <w:rFonts w:ascii="Times New Roman" w:hAnsi="Times New Roman" w:cs="Times New Roman"/>
          <w:sz w:val="24"/>
          <w:szCs w:val="24"/>
        </w:rPr>
      </w:pPr>
    </w:p>
    <w:p w14:paraId="6B93E174" w14:textId="77777777" w:rsidR="0073739E" w:rsidRDefault="0073739E" w:rsidP="0073739E">
      <w:pPr>
        <w:spacing w:line="360" w:lineRule="auto"/>
        <w:jc w:val="both"/>
        <w:rPr>
          <w:rFonts w:ascii="Times New Roman" w:hAnsi="Times New Roman" w:cs="Times New Roman"/>
          <w:sz w:val="24"/>
          <w:szCs w:val="24"/>
        </w:rPr>
      </w:pPr>
    </w:p>
    <w:p w14:paraId="76399AB7" w14:textId="77777777" w:rsidR="0073739E" w:rsidRDefault="0073739E" w:rsidP="0073739E">
      <w:pPr>
        <w:spacing w:line="360" w:lineRule="auto"/>
        <w:jc w:val="both"/>
        <w:rPr>
          <w:rFonts w:ascii="Times New Roman" w:hAnsi="Times New Roman" w:cs="Times New Roman"/>
          <w:sz w:val="24"/>
          <w:szCs w:val="24"/>
        </w:rPr>
      </w:pPr>
    </w:p>
    <w:p w14:paraId="22AF909B" w14:textId="1AF1644E" w:rsidR="0073739E" w:rsidRPr="0073739E" w:rsidRDefault="0073739E" w:rsidP="0073739E">
      <w:pPr>
        <w:pStyle w:val="Heading1"/>
      </w:pPr>
      <w:bookmarkStart w:id="16" w:name="_Toc216878427"/>
      <w:r>
        <w:lastRenderedPageBreak/>
        <w:t>References</w:t>
      </w:r>
      <w:bookmarkEnd w:id="16"/>
    </w:p>
    <w:p w14:paraId="2C896466" w14:textId="77777777" w:rsidR="0073739E" w:rsidRPr="00F4074E" w:rsidRDefault="0073739E" w:rsidP="0073739E">
      <w:pPr>
        <w:pStyle w:val="ListParagraph"/>
        <w:numPr>
          <w:ilvl w:val="0"/>
          <w:numId w:val="3"/>
        </w:numPr>
        <w:jc w:val="both"/>
        <w:rPr>
          <w:rFonts w:ascii="Times New Roman" w:hAnsi="Times New Roman" w:cs="Times New Roman"/>
          <w:sz w:val="24"/>
          <w:szCs w:val="24"/>
        </w:rPr>
      </w:pPr>
      <w:r w:rsidRPr="00F4074E">
        <w:rPr>
          <w:rFonts w:ascii="Times New Roman" w:hAnsi="Times New Roman" w:cs="Times New Roman"/>
          <w:sz w:val="24"/>
          <w:szCs w:val="24"/>
        </w:rPr>
        <w:t xml:space="preserve">Ebele, E., </w:t>
      </w:r>
      <w:proofErr w:type="spellStart"/>
      <w:r w:rsidRPr="00F4074E">
        <w:rPr>
          <w:rFonts w:ascii="Times New Roman" w:hAnsi="Times New Roman" w:cs="Times New Roman"/>
          <w:sz w:val="24"/>
          <w:szCs w:val="24"/>
        </w:rPr>
        <w:t>Iyelolu</w:t>
      </w:r>
      <w:proofErr w:type="spellEnd"/>
      <w:r w:rsidRPr="00F4074E">
        <w:rPr>
          <w:rFonts w:ascii="Times New Roman" w:hAnsi="Times New Roman" w:cs="Times New Roman"/>
          <w:sz w:val="24"/>
          <w:szCs w:val="24"/>
        </w:rPr>
        <w:t>, V., Idemudia, N.C. and Ignatius, T. (2024). Exploring the Relationship between Sustainable Business Practices and Increased Brand Loyalty. </w:t>
      </w:r>
      <w:r w:rsidRPr="00F4074E">
        <w:rPr>
          <w:rFonts w:ascii="Times New Roman" w:hAnsi="Times New Roman" w:cs="Times New Roman"/>
          <w:i/>
          <w:iCs/>
          <w:sz w:val="24"/>
          <w:szCs w:val="24"/>
        </w:rPr>
        <w:t>International Journal of Management &amp; Entrepreneurship Research</w:t>
      </w:r>
      <w:r w:rsidRPr="00F4074E">
        <w:rPr>
          <w:rFonts w:ascii="Times New Roman" w:hAnsi="Times New Roman" w:cs="Times New Roman"/>
          <w:sz w:val="24"/>
          <w:szCs w:val="24"/>
        </w:rPr>
        <w:t xml:space="preserve">, [online] 6(8), pp.2463–2475. </w:t>
      </w:r>
      <w:proofErr w:type="spellStart"/>
      <w:proofErr w:type="gramStart"/>
      <w:r w:rsidRPr="00F4074E">
        <w:rPr>
          <w:rFonts w:ascii="Times New Roman" w:hAnsi="Times New Roman" w:cs="Times New Roman"/>
          <w:sz w:val="24"/>
          <w:szCs w:val="24"/>
        </w:rPr>
        <w:t>doi:https</w:t>
      </w:r>
      <w:proofErr w:type="spellEnd"/>
      <w:r w:rsidRPr="00F4074E">
        <w:rPr>
          <w:rFonts w:ascii="Times New Roman" w:hAnsi="Times New Roman" w:cs="Times New Roman"/>
          <w:sz w:val="24"/>
          <w:szCs w:val="24"/>
        </w:rPr>
        <w:t>://doi.org/10.51594/ijmer.v6i8.1365</w:t>
      </w:r>
      <w:proofErr w:type="gramEnd"/>
      <w:r w:rsidRPr="00F4074E">
        <w:rPr>
          <w:rFonts w:ascii="Times New Roman" w:hAnsi="Times New Roman" w:cs="Times New Roman"/>
          <w:sz w:val="24"/>
          <w:szCs w:val="24"/>
        </w:rPr>
        <w:t>.</w:t>
      </w:r>
    </w:p>
    <w:p w14:paraId="2DDD782B" w14:textId="77777777" w:rsidR="0073739E" w:rsidRPr="00F4074E" w:rsidRDefault="0073739E" w:rsidP="0073739E">
      <w:pPr>
        <w:pStyle w:val="ListParagraph"/>
        <w:numPr>
          <w:ilvl w:val="0"/>
          <w:numId w:val="3"/>
        </w:numPr>
        <w:jc w:val="both"/>
        <w:rPr>
          <w:rFonts w:ascii="Times New Roman" w:hAnsi="Times New Roman" w:cs="Times New Roman"/>
          <w:sz w:val="24"/>
          <w:szCs w:val="24"/>
        </w:rPr>
      </w:pPr>
      <w:r w:rsidRPr="00F4074E">
        <w:rPr>
          <w:rFonts w:ascii="Times New Roman" w:hAnsi="Times New Roman" w:cs="Times New Roman"/>
          <w:sz w:val="24"/>
          <w:szCs w:val="24"/>
        </w:rPr>
        <w:t>Edem, K. (2022). ENHANCED DESIGN AND DEVELOPMENT SIMULATION AND TESTING. </w:t>
      </w:r>
      <w:r w:rsidRPr="00F4074E">
        <w:rPr>
          <w:rFonts w:ascii="Times New Roman" w:hAnsi="Times New Roman" w:cs="Times New Roman"/>
          <w:i/>
          <w:iCs/>
          <w:sz w:val="24"/>
          <w:szCs w:val="24"/>
        </w:rPr>
        <w:t>Engineering Science &amp; Technology Journal</w:t>
      </w:r>
      <w:r w:rsidRPr="00F4074E">
        <w:rPr>
          <w:rFonts w:ascii="Times New Roman" w:hAnsi="Times New Roman" w:cs="Times New Roman"/>
          <w:sz w:val="24"/>
          <w:szCs w:val="24"/>
        </w:rPr>
        <w:t xml:space="preserve">, 3(2), pp.18–31. </w:t>
      </w:r>
      <w:proofErr w:type="spellStart"/>
      <w:proofErr w:type="gramStart"/>
      <w:r w:rsidRPr="00F4074E">
        <w:rPr>
          <w:rFonts w:ascii="Times New Roman" w:hAnsi="Times New Roman" w:cs="Times New Roman"/>
          <w:sz w:val="24"/>
          <w:szCs w:val="24"/>
        </w:rPr>
        <w:t>doi:https</w:t>
      </w:r>
      <w:proofErr w:type="spellEnd"/>
      <w:r w:rsidRPr="00F4074E">
        <w:rPr>
          <w:rFonts w:ascii="Times New Roman" w:hAnsi="Times New Roman" w:cs="Times New Roman"/>
          <w:sz w:val="24"/>
          <w:szCs w:val="24"/>
        </w:rPr>
        <w:t>://doi.org/10.51594/estj.v3i2.1283</w:t>
      </w:r>
      <w:proofErr w:type="gramEnd"/>
      <w:r w:rsidRPr="00F4074E">
        <w:rPr>
          <w:rFonts w:ascii="Times New Roman" w:hAnsi="Times New Roman" w:cs="Times New Roman"/>
          <w:sz w:val="24"/>
          <w:szCs w:val="24"/>
        </w:rPr>
        <w:t>.</w:t>
      </w:r>
    </w:p>
    <w:p w14:paraId="2457DEAB" w14:textId="77777777" w:rsidR="0073739E" w:rsidRPr="00F4074E" w:rsidRDefault="0073739E" w:rsidP="0073739E">
      <w:pPr>
        <w:pStyle w:val="ListParagraph"/>
        <w:numPr>
          <w:ilvl w:val="0"/>
          <w:numId w:val="3"/>
        </w:numPr>
        <w:jc w:val="both"/>
        <w:rPr>
          <w:rFonts w:ascii="Times New Roman" w:hAnsi="Times New Roman" w:cs="Times New Roman"/>
          <w:sz w:val="24"/>
          <w:szCs w:val="24"/>
        </w:rPr>
      </w:pPr>
      <w:r w:rsidRPr="00F4074E">
        <w:rPr>
          <w:rFonts w:ascii="Times New Roman" w:hAnsi="Times New Roman" w:cs="Times New Roman"/>
          <w:sz w:val="24"/>
          <w:szCs w:val="24"/>
        </w:rPr>
        <w:t>‌Ignatius, T., Idemudia, N.C., Eyo-Udo, L. and Anjorin, N.K.F. (2024). Innovative Digital Marketing Strategies for SMEs: Driving Competitive Advantage and Sustainable Growth. </w:t>
      </w:r>
      <w:r w:rsidRPr="00F4074E">
        <w:rPr>
          <w:rFonts w:ascii="Times New Roman" w:hAnsi="Times New Roman" w:cs="Times New Roman"/>
          <w:i/>
          <w:iCs/>
          <w:sz w:val="24"/>
          <w:szCs w:val="24"/>
        </w:rPr>
        <w:t>International Journal of Management &amp; Entrepreneurship Research</w:t>
      </w:r>
      <w:r w:rsidRPr="00F4074E">
        <w:rPr>
          <w:rFonts w:ascii="Times New Roman" w:hAnsi="Times New Roman" w:cs="Times New Roman"/>
          <w:sz w:val="24"/>
          <w:szCs w:val="24"/>
        </w:rPr>
        <w:t xml:space="preserve">, 6(7), pp.2173–2188. </w:t>
      </w:r>
      <w:proofErr w:type="spellStart"/>
      <w:proofErr w:type="gramStart"/>
      <w:r w:rsidRPr="00F4074E">
        <w:rPr>
          <w:rFonts w:ascii="Times New Roman" w:hAnsi="Times New Roman" w:cs="Times New Roman"/>
          <w:sz w:val="24"/>
          <w:szCs w:val="24"/>
        </w:rPr>
        <w:t>doi:https</w:t>
      </w:r>
      <w:proofErr w:type="spellEnd"/>
      <w:r w:rsidRPr="00F4074E">
        <w:rPr>
          <w:rFonts w:ascii="Times New Roman" w:hAnsi="Times New Roman" w:cs="Times New Roman"/>
          <w:sz w:val="24"/>
          <w:szCs w:val="24"/>
        </w:rPr>
        <w:t>://doi.org/10.51594/ijmer.v6i7.1265</w:t>
      </w:r>
      <w:proofErr w:type="gramEnd"/>
      <w:r w:rsidRPr="00F4074E">
        <w:rPr>
          <w:rFonts w:ascii="Times New Roman" w:hAnsi="Times New Roman" w:cs="Times New Roman"/>
          <w:sz w:val="24"/>
          <w:szCs w:val="24"/>
        </w:rPr>
        <w:t>.</w:t>
      </w:r>
    </w:p>
    <w:p w14:paraId="5A05FFD1" w14:textId="77777777" w:rsidR="0073739E" w:rsidRPr="00F4074E" w:rsidRDefault="0073739E" w:rsidP="0073739E">
      <w:pPr>
        <w:pStyle w:val="ListParagraph"/>
        <w:numPr>
          <w:ilvl w:val="0"/>
          <w:numId w:val="3"/>
        </w:numPr>
        <w:jc w:val="both"/>
        <w:rPr>
          <w:rFonts w:ascii="Times New Roman" w:hAnsi="Times New Roman" w:cs="Times New Roman"/>
          <w:sz w:val="24"/>
          <w:szCs w:val="24"/>
        </w:rPr>
      </w:pPr>
      <w:r w:rsidRPr="00F4074E">
        <w:rPr>
          <w:rFonts w:ascii="Times New Roman" w:hAnsi="Times New Roman" w:cs="Times New Roman"/>
          <w:sz w:val="24"/>
          <w:szCs w:val="24"/>
        </w:rPr>
        <w:t>‌Cosmos, C., Kolawole, O. and None Samira Abdul (2024). Revolutionizing community health literacy: The power of digital health tools in rural areas of the US and Africa. </w:t>
      </w:r>
      <w:r w:rsidRPr="00F4074E">
        <w:rPr>
          <w:rFonts w:ascii="Times New Roman" w:hAnsi="Times New Roman" w:cs="Times New Roman"/>
          <w:i/>
          <w:iCs/>
          <w:sz w:val="24"/>
          <w:szCs w:val="24"/>
        </w:rPr>
        <w:t>GSC Advanced Research and Reviews</w:t>
      </w:r>
      <w:r w:rsidRPr="00F4074E">
        <w:rPr>
          <w:rFonts w:ascii="Times New Roman" w:hAnsi="Times New Roman" w:cs="Times New Roman"/>
          <w:sz w:val="24"/>
          <w:szCs w:val="24"/>
        </w:rPr>
        <w:t xml:space="preserve">, 19(2), pp.286–296. </w:t>
      </w:r>
      <w:proofErr w:type="spellStart"/>
      <w:proofErr w:type="gramStart"/>
      <w:r w:rsidRPr="00F4074E">
        <w:rPr>
          <w:rFonts w:ascii="Times New Roman" w:hAnsi="Times New Roman" w:cs="Times New Roman"/>
          <w:sz w:val="24"/>
          <w:szCs w:val="24"/>
        </w:rPr>
        <w:t>doi:https</w:t>
      </w:r>
      <w:proofErr w:type="spellEnd"/>
      <w:r w:rsidRPr="00F4074E">
        <w:rPr>
          <w:rFonts w:ascii="Times New Roman" w:hAnsi="Times New Roman" w:cs="Times New Roman"/>
          <w:sz w:val="24"/>
          <w:szCs w:val="24"/>
        </w:rPr>
        <w:t>://doi.org/10.30574/gscarr.2024.19.2.0189</w:t>
      </w:r>
      <w:proofErr w:type="gramEnd"/>
      <w:r w:rsidRPr="00F4074E">
        <w:rPr>
          <w:rFonts w:ascii="Times New Roman" w:hAnsi="Times New Roman" w:cs="Times New Roman"/>
          <w:sz w:val="24"/>
          <w:szCs w:val="24"/>
        </w:rPr>
        <w:t>.</w:t>
      </w:r>
    </w:p>
    <w:p w14:paraId="3333C985" w14:textId="77777777" w:rsidR="0073739E" w:rsidRPr="00F4074E" w:rsidRDefault="0073739E" w:rsidP="0073739E">
      <w:pPr>
        <w:pStyle w:val="ListParagraph"/>
        <w:numPr>
          <w:ilvl w:val="0"/>
          <w:numId w:val="3"/>
        </w:numPr>
        <w:jc w:val="both"/>
        <w:rPr>
          <w:rFonts w:ascii="Times New Roman" w:hAnsi="Times New Roman" w:cs="Times New Roman"/>
          <w:sz w:val="24"/>
          <w:szCs w:val="24"/>
        </w:rPr>
      </w:pPr>
      <w:r w:rsidRPr="00F4074E">
        <w:rPr>
          <w:rFonts w:ascii="Times New Roman" w:hAnsi="Times New Roman" w:cs="Times New Roman"/>
          <w:sz w:val="24"/>
          <w:szCs w:val="24"/>
        </w:rPr>
        <w:t xml:space="preserve">‌Nwosu, N.T., Babatunde, S.O. and </w:t>
      </w:r>
      <w:proofErr w:type="spellStart"/>
      <w:r w:rsidRPr="00F4074E">
        <w:rPr>
          <w:rFonts w:ascii="Times New Roman" w:hAnsi="Times New Roman" w:cs="Times New Roman"/>
          <w:sz w:val="24"/>
          <w:szCs w:val="24"/>
        </w:rPr>
        <w:t>Ijomah</w:t>
      </w:r>
      <w:proofErr w:type="spellEnd"/>
      <w:r w:rsidRPr="00F4074E">
        <w:rPr>
          <w:rFonts w:ascii="Times New Roman" w:hAnsi="Times New Roman" w:cs="Times New Roman"/>
          <w:sz w:val="24"/>
          <w:szCs w:val="24"/>
        </w:rPr>
        <w:t>, T. (2024). Enhancing customer experience and market penetration through advanced data analytics in the health industry. </w:t>
      </w:r>
      <w:r w:rsidRPr="00F4074E">
        <w:rPr>
          <w:rFonts w:ascii="Times New Roman" w:hAnsi="Times New Roman" w:cs="Times New Roman"/>
          <w:i/>
          <w:iCs/>
          <w:sz w:val="24"/>
          <w:szCs w:val="24"/>
        </w:rPr>
        <w:t>World Journal of Advanced Research and Reviews</w:t>
      </w:r>
      <w:r w:rsidRPr="00F4074E">
        <w:rPr>
          <w:rFonts w:ascii="Times New Roman" w:hAnsi="Times New Roman" w:cs="Times New Roman"/>
          <w:sz w:val="24"/>
          <w:szCs w:val="24"/>
        </w:rPr>
        <w:t xml:space="preserve">, 22(3), pp.1157–1170. </w:t>
      </w:r>
      <w:proofErr w:type="spellStart"/>
      <w:proofErr w:type="gramStart"/>
      <w:r w:rsidRPr="00F4074E">
        <w:rPr>
          <w:rFonts w:ascii="Times New Roman" w:hAnsi="Times New Roman" w:cs="Times New Roman"/>
          <w:sz w:val="24"/>
          <w:szCs w:val="24"/>
        </w:rPr>
        <w:t>doi:https</w:t>
      </w:r>
      <w:proofErr w:type="spellEnd"/>
      <w:r w:rsidRPr="00F4074E">
        <w:rPr>
          <w:rFonts w:ascii="Times New Roman" w:hAnsi="Times New Roman" w:cs="Times New Roman"/>
          <w:sz w:val="24"/>
          <w:szCs w:val="24"/>
        </w:rPr>
        <w:t>://doi.org/10.30574/wjarr.2024.22.3.1810</w:t>
      </w:r>
      <w:proofErr w:type="gramEnd"/>
      <w:r w:rsidRPr="00F4074E">
        <w:rPr>
          <w:rFonts w:ascii="Times New Roman" w:hAnsi="Times New Roman" w:cs="Times New Roman"/>
          <w:sz w:val="24"/>
          <w:szCs w:val="24"/>
        </w:rPr>
        <w:t>.</w:t>
      </w:r>
    </w:p>
    <w:p w14:paraId="64C6CFED" w14:textId="77777777" w:rsidR="0073739E" w:rsidRPr="00F4074E" w:rsidRDefault="0073739E" w:rsidP="0073739E">
      <w:pPr>
        <w:pStyle w:val="ListParagraph"/>
        <w:numPr>
          <w:ilvl w:val="0"/>
          <w:numId w:val="3"/>
        </w:numPr>
        <w:jc w:val="both"/>
        <w:rPr>
          <w:rFonts w:ascii="Times New Roman" w:hAnsi="Times New Roman" w:cs="Times New Roman"/>
          <w:sz w:val="24"/>
          <w:szCs w:val="24"/>
        </w:rPr>
      </w:pPr>
      <w:r w:rsidRPr="00F4074E">
        <w:rPr>
          <w:rFonts w:ascii="Times New Roman" w:hAnsi="Times New Roman" w:cs="Times New Roman"/>
          <w:sz w:val="24"/>
          <w:szCs w:val="24"/>
        </w:rPr>
        <w:t>‌</w:t>
      </w:r>
      <w:proofErr w:type="spellStart"/>
      <w:r w:rsidRPr="00F4074E">
        <w:rPr>
          <w:rFonts w:ascii="Times New Roman" w:hAnsi="Times New Roman" w:cs="Times New Roman"/>
          <w:sz w:val="24"/>
          <w:szCs w:val="24"/>
        </w:rPr>
        <w:t>Ogugua</w:t>
      </w:r>
      <w:proofErr w:type="spellEnd"/>
      <w:r w:rsidRPr="00F4074E">
        <w:rPr>
          <w:rFonts w:ascii="Times New Roman" w:hAnsi="Times New Roman" w:cs="Times New Roman"/>
          <w:sz w:val="24"/>
          <w:szCs w:val="24"/>
        </w:rPr>
        <w:t xml:space="preserve"> Chimezie Obi, Onyinyechi Vivian Akagha, Samuel Onimisi Dawodu and Ibrahim, A. (2024). </w:t>
      </w:r>
      <w:r w:rsidRPr="00F4074E">
        <w:rPr>
          <w:rFonts w:ascii="Times New Roman" w:hAnsi="Times New Roman" w:cs="Times New Roman"/>
          <w:i/>
          <w:iCs/>
          <w:sz w:val="24"/>
          <w:szCs w:val="24"/>
        </w:rPr>
        <w:t>COMPREHENSIVE REVIEW ON CYBERSECURITY: MODERN THREATS AND ADVANCED DEFENSE STRATEGIES</w:t>
      </w:r>
      <w:r w:rsidRPr="00F4074E">
        <w:rPr>
          <w:rFonts w:ascii="Times New Roman" w:hAnsi="Times New Roman" w:cs="Times New Roman"/>
          <w:sz w:val="24"/>
          <w:szCs w:val="24"/>
        </w:rPr>
        <w:t>. [online] ResearchGate. Available at: https://www.researchgate.net/publication/377957344_COMPREHENSIVE_REVIEW_ON_CYBERSECURITY_MODERN_THREATS_AND_ADVANCED_DEFENSE_STRATEGIES.</w:t>
      </w:r>
    </w:p>
    <w:p w14:paraId="3A23A46B" w14:textId="77777777" w:rsidR="0073739E" w:rsidRPr="00F4074E" w:rsidRDefault="0073739E" w:rsidP="0073739E">
      <w:pPr>
        <w:pStyle w:val="ListParagraph"/>
        <w:numPr>
          <w:ilvl w:val="0"/>
          <w:numId w:val="3"/>
        </w:numPr>
        <w:jc w:val="both"/>
        <w:rPr>
          <w:rFonts w:ascii="Times New Roman" w:hAnsi="Times New Roman" w:cs="Times New Roman"/>
          <w:sz w:val="24"/>
          <w:szCs w:val="24"/>
        </w:rPr>
      </w:pPr>
      <w:r w:rsidRPr="00F4074E">
        <w:rPr>
          <w:rFonts w:ascii="Times New Roman" w:hAnsi="Times New Roman" w:cs="Times New Roman"/>
          <w:sz w:val="24"/>
          <w:szCs w:val="24"/>
        </w:rPr>
        <w:t xml:space="preserve">‌Abdul-Azeez, O., </w:t>
      </w:r>
      <w:proofErr w:type="spellStart"/>
      <w:r w:rsidRPr="00F4074E">
        <w:rPr>
          <w:rFonts w:ascii="Times New Roman" w:hAnsi="Times New Roman" w:cs="Times New Roman"/>
          <w:sz w:val="24"/>
          <w:szCs w:val="24"/>
        </w:rPr>
        <w:t>Ihechere</w:t>
      </w:r>
      <w:proofErr w:type="spellEnd"/>
      <w:r w:rsidRPr="00F4074E">
        <w:rPr>
          <w:rFonts w:ascii="Times New Roman" w:hAnsi="Times New Roman" w:cs="Times New Roman"/>
          <w:sz w:val="24"/>
          <w:szCs w:val="24"/>
        </w:rPr>
        <w:t>, A.O. and Idemudia, C., 2024. Digital access and inclusion for SMEs in the financial services industry through Cybersecurity GRC: A pathway to safer digital ecosystems. </w:t>
      </w:r>
      <w:r w:rsidRPr="00F4074E">
        <w:rPr>
          <w:rFonts w:ascii="Times New Roman" w:hAnsi="Times New Roman" w:cs="Times New Roman"/>
          <w:i/>
          <w:iCs/>
          <w:sz w:val="24"/>
          <w:szCs w:val="24"/>
        </w:rPr>
        <w:t>Finance &amp; Accounting Research Journal</w:t>
      </w:r>
      <w:r w:rsidRPr="00F4074E">
        <w:rPr>
          <w:rFonts w:ascii="Times New Roman" w:hAnsi="Times New Roman" w:cs="Times New Roman"/>
          <w:sz w:val="24"/>
          <w:szCs w:val="24"/>
        </w:rPr>
        <w:t>, </w:t>
      </w:r>
      <w:r w:rsidRPr="00F4074E">
        <w:rPr>
          <w:rFonts w:ascii="Times New Roman" w:hAnsi="Times New Roman" w:cs="Times New Roman"/>
          <w:i/>
          <w:iCs/>
          <w:sz w:val="24"/>
          <w:szCs w:val="24"/>
        </w:rPr>
        <w:t>6</w:t>
      </w:r>
      <w:r w:rsidRPr="00F4074E">
        <w:rPr>
          <w:rFonts w:ascii="Times New Roman" w:hAnsi="Times New Roman" w:cs="Times New Roman"/>
          <w:sz w:val="24"/>
          <w:szCs w:val="24"/>
        </w:rPr>
        <w:t>(7), pp.1134-1156.</w:t>
      </w:r>
    </w:p>
    <w:p w14:paraId="0467773D" w14:textId="77777777" w:rsidR="0073739E" w:rsidRPr="00F4074E" w:rsidRDefault="0073739E" w:rsidP="0073739E">
      <w:pPr>
        <w:pStyle w:val="ListParagraph"/>
        <w:numPr>
          <w:ilvl w:val="0"/>
          <w:numId w:val="3"/>
        </w:numPr>
        <w:jc w:val="both"/>
        <w:rPr>
          <w:rFonts w:ascii="Times New Roman" w:hAnsi="Times New Roman" w:cs="Times New Roman"/>
          <w:sz w:val="24"/>
          <w:szCs w:val="24"/>
        </w:rPr>
      </w:pPr>
      <w:r w:rsidRPr="00F4074E">
        <w:rPr>
          <w:rFonts w:ascii="Times New Roman" w:hAnsi="Times New Roman" w:cs="Times New Roman"/>
          <w:sz w:val="24"/>
          <w:szCs w:val="24"/>
        </w:rPr>
        <w:t>Segun-Falade, D., None Olajide Soji Osundare, Kedi, E., Azuka, P., Ignatius, T. and None Oluwatosin Yetunde Abdul-Azeez (2024). Assessing the transformative impact of cloud computing on software deployment and management. </w:t>
      </w:r>
      <w:r w:rsidRPr="00F4074E">
        <w:rPr>
          <w:rFonts w:ascii="Times New Roman" w:hAnsi="Times New Roman" w:cs="Times New Roman"/>
          <w:i/>
          <w:iCs/>
          <w:sz w:val="24"/>
          <w:szCs w:val="24"/>
        </w:rPr>
        <w:t>Computer Science &amp; IT Research Journal</w:t>
      </w:r>
      <w:r w:rsidRPr="00F4074E">
        <w:rPr>
          <w:rFonts w:ascii="Times New Roman" w:hAnsi="Times New Roman" w:cs="Times New Roman"/>
          <w:sz w:val="24"/>
          <w:szCs w:val="24"/>
        </w:rPr>
        <w:t xml:space="preserve">, 5(8), pp.2062–2082. </w:t>
      </w:r>
      <w:proofErr w:type="spellStart"/>
      <w:proofErr w:type="gramStart"/>
      <w:r w:rsidRPr="00F4074E">
        <w:rPr>
          <w:rFonts w:ascii="Times New Roman" w:hAnsi="Times New Roman" w:cs="Times New Roman"/>
          <w:sz w:val="24"/>
          <w:szCs w:val="24"/>
        </w:rPr>
        <w:t>doi:https</w:t>
      </w:r>
      <w:proofErr w:type="spellEnd"/>
      <w:r w:rsidRPr="00F4074E">
        <w:rPr>
          <w:rFonts w:ascii="Times New Roman" w:hAnsi="Times New Roman" w:cs="Times New Roman"/>
          <w:sz w:val="24"/>
          <w:szCs w:val="24"/>
        </w:rPr>
        <w:t>://doi.org/10.51594/csitrj.v5i8.1492</w:t>
      </w:r>
      <w:proofErr w:type="gramEnd"/>
      <w:r w:rsidRPr="00F4074E">
        <w:rPr>
          <w:rFonts w:ascii="Times New Roman" w:hAnsi="Times New Roman" w:cs="Times New Roman"/>
          <w:sz w:val="24"/>
          <w:szCs w:val="24"/>
        </w:rPr>
        <w:t>.</w:t>
      </w:r>
    </w:p>
    <w:p w14:paraId="105614E3" w14:textId="77777777" w:rsidR="0073739E" w:rsidRPr="00F4074E" w:rsidRDefault="0073739E" w:rsidP="0073739E">
      <w:pPr>
        <w:pStyle w:val="ListParagraph"/>
        <w:numPr>
          <w:ilvl w:val="0"/>
          <w:numId w:val="3"/>
        </w:numPr>
        <w:jc w:val="both"/>
        <w:rPr>
          <w:rFonts w:ascii="Times New Roman" w:hAnsi="Times New Roman" w:cs="Times New Roman"/>
          <w:sz w:val="24"/>
          <w:szCs w:val="24"/>
        </w:rPr>
      </w:pPr>
      <w:r w:rsidRPr="00F4074E">
        <w:rPr>
          <w:rFonts w:ascii="Times New Roman" w:hAnsi="Times New Roman" w:cs="Times New Roman"/>
          <w:sz w:val="24"/>
          <w:szCs w:val="24"/>
        </w:rPr>
        <w:t xml:space="preserve">‌Islam Ahmad Ibrahim Ahmad, Samuel Onimisi Dawodu, Femi </w:t>
      </w:r>
      <w:proofErr w:type="spellStart"/>
      <w:r w:rsidRPr="00F4074E">
        <w:rPr>
          <w:rFonts w:ascii="Times New Roman" w:hAnsi="Times New Roman" w:cs="Times New Roman"/>
          <w:sz w:val="24"/>
          <w:szCs w:val="24"/>
        </w:rPr>
        <w:t>Osasona</w:t>
      </w:r>
      <w:proofErr w:type="spellEnd"/>
      <w:r w:rsidRPr="00F4074E">
        <w:rPr>
          <w:rFonts w:ascii="Times New Roman" w:hAnsi="Times New Roman" w:cs="Times New Roman"/>
          <w:sz w:val="24"/>
          <w:szCs w:val="24"/>
        </w:rPr>
        <w:t xml:space="preserve">, Onyinyechi Vivian Akagha, Anthony Chigozie Anyanwu and </w:t>
      </w:r>
      <w:proofErr w:type="spellStart"/>
      <w:r w:rsidRPr="00F4074E">
        <w:rPr>
          <w:rFonts w:ascii="Times New Roman" w:hAnsi="Times New Roman" w:cs="Times New Roman"/>
          <w:sz w:val="24"/>
          <w:szCs w:val="24"/>
        </w:rPr>
        <w:t>Shedrack</w:t>
      </w:r>
      <w:proofErr w:type="spellEnd"/>
      <w:r w:rsidRPr="00F4074E">
        <w:rPr>
          <w:rFonts w:ascii="Times New Roman" w:hAnsi="Times New Roman" w:cs="Times New Roman"/>
          <w:sz w:val="24"/>
          <w:szCs w:val="24"/>
        </w:rPr>
        <w:t xml:space="preserve"> </w:t>
      </w:r>
      <w:proofErr w:type="spellStart"/>
      <w:r w:rsidRPr="00F4074E">
        <w:rPr>
          <w:rFonts w:ascii="Times New Roman" w:hAnsi="Times New Roman" w:cs="Times New Roman"/>
          <w:sz w:val="24"/>
          <w:szCs w:val="24"/>
        </w:rPr>
        <w:t>Onwusinkwue</w:t>
      </w:r>
      <w:proofErr w:type="spellEnd"/>
      <w:r w:rsidRPr="00F4074E">
        <w:rPr>
          <w:rFonts w:ascii="Times New Roman" w:hAnsi="Times New Roman" w:cs="Times New Roman"/>
          <w:sz w:val="24"/>
          <w:szCs w:val="24"/>
        </w:rPr>
        <w:t xml:space="preserve"> (2024). 5G deployment strategies: Challenges and opportunities: A comparative review for Africa and the USA. </w:t>
      </w:r>
      <w:r w:rsidRPr="00F4074E">
        <w:rPr>
          <w:rFonts w:ascii="Times New Roman" w:hAnsi="Times New Roman" w:cs="Times New Roman"/>
          <w:i/>
          <w:iCs/>
          <w:sz w:val="24"/>
          <w:szCs w:val="24"/>
        </w:rPr>
        <w:t>World Journal of Advanced Research and Reviews</w:t>
      </w:r>
      <w:r w:rsidRPr="00F4074E">
        <w:rPr>
          <w:rFonts w:ascii="Times New Roman" w:hAnsi="Times New Roman" w:cs="Times New Roman"/>
          <w:sz w:val="24"/>
          <w:szCs w:val="24"/>
        </w:rPr>
        <w:t xml:space="preserve">, [online] 21(1), pp.2428–2439. </w:t>
      </w:r>
      <w:proofErr w:type="spellStart"/>
      <w:proofErr w:type="gramStart"/>
      <w:r w:rsidRPr="00F4074E">
        <w:rPr>
          <w:rFonts w:ascii="Times New Roman" w:hAnsi="Times New Roman" w:cs="Times New Roman"/>
          <w:sz w:val="24"/>
          <w:szCs w:val="24"/>
        </w:rPr>
        <w:t>doi:https</w:t>
      </w:r>
      <w:proofErr w:type="spellEnd"/>
      <w:r w:rsidRPr="00F4074E">
        <w:rPr>
          <w:rFonts w:ascii="Times New Roman" w:hAnsi="Times New Roman" w:cs="Times New Roman"/>
          <w:sz w:val="24"/>
          <w:szCs w:val="24"/>
        </w:rPr>
        <w:t>://doi.org/10.30574/wjarr.2024.21.1.0345</w:t>
      </w:r>
      <w:proofErr w:type="gramEnd"/>
      <w:r w:rsidRPr="00F4074E">
        <w:rPr>
          <w:rFonts w:ascii="Times New Roman" w:hAnsi="Times New Roman" w:cs="Times New Roman"/>
          <w:sz w:val="24"/>
          <w:szCs w:val="24"/>
        </w:rPr>
        <w:t>.</w:t>
      </w:r>
    </w:p>
    <w:p w14:paraId="516C0502" w14:textId="77777777" w:rsidR="0073739E" w:rsidRPr="00F4074E" w:rsidRDefault="0073739E" w:rsidP="0073739E">
      <w:pPr>
        <w:pStyle w:val="ListParagraph"/>
        <w:numPr>
          <w:ilvl w:val="0"/>
          <w:numId w:val="3"/>
        </w:numPr>
        <w:jc w:val="both"/>
        <w:rPr>
          <w:rFonts w:ascii="Times New Roman" w:hAnsi="Times New Roman" w:cs="Times New Roman"/>
          <w:sz w:val="24"/>
          <w:szCs w:val="24"/>
        </w:rPr>
      </w:pPr>
      <w:r w:rsidRPr="00F4074E">
        <w:rPr>
          <w:rFonts w:ascii="Times New Roman" w:hAnsi="Times New Roman" w:cs="Times New Roman"/>
          <w:sz w:val="24"/>
          <w:szCs w:val="24"/>
        </w:rPr>
        <w:t>‌</w:t>
      </w:r>
      <w:proofErr w:type="spellStart"/>
      <w:r w:rsidRPr="00F4074E">
        <w:rPr>
          <w:rFonts w:ascii="Times New Roman" w:hAnsi="Times New Roman" w:cs="Times New Roman"/>
          <w:sz w:val="24"/>
          <w:szCs w:val="24"/>
        </w:rPr>
        <w:t>Enahoro</w:t>
      </w:r>
      <w:proofErr w:type="spellEnd"/>
      <w:r w:rsidRPr="00F4074E">
        <w:rPr>
          <w:rFonts w:ascii="Times New Roman" w:hAnsi="Times New Roman" w:cs="Times New Roman"/>
          <w:sz w:val="24"/>
          <w:szCs w:val="24"/>
        </w:rPr>
        <w:t xml:space="preserve">, A., </w:t>
      </w:r>
      <w:proofErr w:type="spellStart"/>
      <w:r w:rsidRPr="00F4074E">
        <w:rPr>
          <w:rFonts w:ascii="Times New Roman" w:hAnsi="Times New Roman" w:cs="Times New Roman"/>
          <w:sz w:val="24"/>
          <w:szCs w:val="24"/>
        </w:rPr>
        <w:t>Osunlaja</w:t>
      </w:r>
      <w:proofErr w:type="spellEnd"/>
      <w:r w:rsidRPr="00F4074E">
        <w:rPr>
          <w:rFonts w:ascii="Times New Roman" w:hAnsi="Times New Roman" w:cs="Times New Roman"/>
          <w:sz w:val="24"/>
          <w:szCs w:val="24"/>
        </w:rPr>
        <w:t>, O., Maha, C.C., Kolawole, T.O. and Abdul, S. (2024). Reviewing healthcare quality improvement initiatives: Best practices in management and leadership. </w:t>
      </w:r>
      <w:r w:rsidRPr="00F4074E">
        <w:rPr>
          <w:rFonts w:ascii="Times New Roman" w:hAnsi="Times New Roman" w:cs="Times New Roman"/>
          <w:i/>
          <w:iCs/>
          <w:sz w:val="24"/>
          <w:szCs w:val="24"/>
        </w:rPr>
        <w:t>International Journal of Management &amp; Entrepreneurship Research</w:t>
      </w:r>
      <w:r w:rsidRPr="00F4074E">
        <w:rPr>
          <w:rFonts w:ascii="Times New Roman" w:hAnsi="Times New Roman" w:cs="Times New Roman"/>
          <w:sz w:val="24"/>
          <w:szCs w:val="24"/>
        </w:rPr>
        <w:t xml:space="preserve">, [online] 6(6), pp.1869–1884. </w:t>
      </w:r>
      <w:proofErr w:type="spellStart"/>
      <w:proofErr w:type="gramStart"/>
      <w:r w:rsidRPr="00F4074E">
        <w:rPr>
          <w:rFonts w:ascii="Times New Roman" w:hAnsi="Times New Roman" w:cs="Times New Roman"/>
          <w:sz w:val="24"/>
          <w:szCs w:val="24"/>
        </w:rPr>
        <w:t>doi:https</w:t>
      </w:r>
      <w:proofErr w:type="spellEnd"/>
      <w:r w:rsidRPr="00F4074E">
        <w:rPr>
          <w:rFonts w:ascii="Times New Roman" w:hAnsi="Times New Roman" w:cs="Times New Roman"/>
          <w:sz w:val="24"/>
          <w:szCs w:val="24"/>
        </w:rPr>
        <w:t>://doi.org/10.51594/ijmer.v6i6.1171</w:t>
      </w:r>
      <w:proofErr w:type="gramEnd"/>
      <w:r w:rsidRPr="00F4074E">
        <w:rPr>
          <w:rFonts w:ascii="Times New Roman" w:hAnsi="Times New Roman" w:cs="Times New Roman"/>
          <w:sz w:val="24"/>
          <w:szCs w:val="24"/>
        </w:rPr>
        <w:t>.</w:t>
      </w:r>
    </w:p>
    <w:p w14:paraId="3808EE93" w14:textId="77777777" w:rsidR="0073739E" w:rsidRPr="00F4074E" w:rsidRDefault="0073739E" w:rsidP="0073739E">
      <w:pPr>
        <w:pStyle w:val="ListParagraph"/>
        <w:numPr>
          <w:ilvl w:val="0"/>
          <w:numId w:val="3"/>
        </w:numPr>
        <w:jc w:val="both"/>
        <w:rPr>
          <w:rFonts w:ascii="Times New Roman" w:hAnsi="Times New Roman" w:cs="Times New Roman"/>
          <w:sz w:val="24"/>
          <w:szCs w:val="24"/>
        </w:rPr>
      </w:pPr>
      <w:r w:rsidRPr="00F4074E">
        <w:rPr>
          <w:rFonts w:ascii="Times New Roman" w:hAnsi="Times New Roman" w:cs="Times New Roman"/>
          <w:sz w:val="24"/>
          <w:szCs w:val="24"/>
        </w:rPr>
        <w:t xml:space="preserve">‌Hassan, A.O., </w:t>
      </w:r>
      <w:proofErr w:type="spellStart"/>
      <w:r w:rsidRPr="00F4074E">
        <w:rPr>
          <w:rFonts w:ascii="Times New Roman" w:hAnsi="Times New Roman" w:cs="Times New Roman"/>
          <w:sz w:val="24"/>
          <w:szCs w:val="24"/>
        </w:rPr>
        <w:t>Ewuga</w:t>
      </w:r>
      <w:proofErr w:type="spellEnd"/>
      <w:r w:rsidRPr="00F4074E">
        <w:rPr>
          <w:rFonts w:ascii="Times New Roman" w:hAnsi="Times New Roman" w:cs="Times New Roman"/>
          <w:sz w:val="24"/>
          <w:szCs w:val="24"/>
        </w:rPr>
        <w:t xml:space="preserve">, S.K., Abdul, A.A., Abrahams, T.O., </w:t>
      </w:r>
      <w:proofErr w:type="spellStart"/>
      <w:r w:rsidRPr="00F4074E">
        <w:rPr>
          <w:rFonts w:ascii="Times New Roman" w:hAnsi="Times New Roman" w:cs="Times New Roman"/>
          <w:sz w:val="24"/>
          <w:szCs w:val="24"/>
        </w:rPr>
        <w:t>Oladeinde</w:t>
      </w:r>
      <w:proofErr w:type="spellEnd"/>
      <w:r w:rsidRPr="00F4074E">
        <w:rPr>
          <w:rFonts w:ascii="Times New Roman" w:hAnsi="Times New Roman" w:cs="Times New Roman"/>
          <w:sz w:val="24"/>
          <w:szCs w:val="24"/>
        </w:rPr>
        <w:t xml:space="preserve">, M. and Dawodu, S.O. (2024). CYBERSECURITY IN BANKING: A GLOBAL PERSPECTIVE WITH </w:t>
      </w:r>
      <w:r w:rsidRPr="00F4074E">
        <w:rPr>
          <w:rFonts w:ascii="Times New Roman" w:hAnsi="Times New Roman" w:cs="Times New Roman"/>
          <w:sz w:val="24"/>
          <w:szCs w:val="24"/>
        </w:rPr>
        <w:lastRenderedPageBreak/>
        <w:t>A FOCUS ON NIGERIAN PRACTICES. </w:t>
      </w:r>
      <w:r w:rsidRPr="00F4074E">
        <w:rPr>
          <w:rFonts w:ascii="Times New Roman" w:hAnsi="Times New Roman" w:cs="Times New Roman"/>
          <w:i/>
          <w:iCs/>
          <w:sz w:val="24"/>
          <w:szCs w:val="24"/>
        </w:rPr>
        <w:t>Computer Science &amp; IT Research Journal</w:t>
      </w:r>
      <w:r w:rsidRPr="00F4074E">
        <w:rPr>
          <w:rFonts w:ascii="Times New Roman" w:hAnsi="Times New Roman" w:cs="Times New Roman"/>
          <w:sz w:val="24"/>
          <w:szCs w:val="24"/>
        </w:rPr>
        <w:t xml:space="preserve">, 5(1), pp.41–59. </w:t>
      </w:r>
      <w:proofErr w:type="spellStart"/>
      <w:proofErr w:type="gramStart"/>
      <w:r w:rsidRPr="00F4074E">
        <w:rPr>
          <w:rFonts w:ascii="Times New Roman" w:hAnsi="Times New Roman" w:cs="Times New Roman"/>
          <w:sz w:val="24"/>
          <w:szCs w:val="24"/>
        </w:rPr>
        <w:t>doi:https</w:t>
      </w:r>
      <w:proofErr w:type="spellEnd"/>
      <w:r w:rsidRPr="00F4074E">
        <w:rPr>
          <w:rFonts w:ascii="Times New Roman" w:hAnsi="Times New Roman" w:cs="Times New Roman"/>
          <w:sz w:val="24"/>
          <w:szCs w:val="24"/>
        </w:rPr>
        <w:t>://doi.org/10.51594/csitrj.v5i1.701</w:t>
      </w:r>
      <w:proofErr w:type="gramEnd"/>
      <w:r w:rsidRPr="00F4074E">
        <w:rPr>
          <w:rFonts w:ascii="Times New Roman" w:hAnsi="Times New Roman" w:cs="Times New Roman"/>
          <w:sz w:val="24"/>
          <w:szCs w:val="24"/>
        </w:rPr>
        <w:t>.</w:t>
      </w:r>
    </w:p>
    <w:p w14:paraId="49B556DE" w14:textId="77777777" w:rsidR="0073739E" w:rsidRPr="00F4074E" w:rsidRDefault="0073739E" w:rsidP="0073739E">
      <w:pPr>
        <w:pStyle w:val="ListParagraph"/>
        <w:numPr>
          <w:ilvl w:val="0"/>
          <w:numId w:val="3"/>
        </w:numPr>
        <w:jc w:val="both"/>
        <w:rPr>
          <w:rFonts w:ascii="Times New Roman" w:hAnsi="Times New Roman" w:cs="Times New Roman"/>
          <w:sz w:val="24"/>
          <w:szCs w:val="24"/>
        </w:rPr>
      </w:pPr>
      <w:r w:rsidRPr="00F4074E">
        <w:rPr>
          <w:rFonts w:ascii="Times New Roman" w:hAnsi="Times New Roman" w:cs="Times New Roman"/>
          <w:sz w:val="24"/>
          <w:szCs w:val="24"/>
        </w:rPr>
        <w:t>‌Mensah, J., Darlington, N. and Ogundipe, B. (2024). Systematic review of the economic impacts of bioenergy on agricultural markets. </w:t>
      </w:r>
      <w:r w:rsidRPr="00F4074E">
        <w:rPr>
          <w:rFonts w:ascii="Times New Roman" w:hAnsi="Times New Roman" w:cs="Times New Roman"/>
          <w:i/>
          <w:iCs/>
          <w:sz w:val="24"/>
          <w:szCs w:val="24"/>
        </w:rPr>
        <w:t>International Journal of Advanced Economics</w:t>
      </w:r>
      <w:r w:rsidRPr="00F4074E">
        <w:rPr>
          <w:rFonts w:ascii="Times New Roman" w:hAnsi="Times New Roman" w:cs="Times New Roman"/>
          <w:sz w:val="24"/>
          <w:szCs w:val="24"/>
        </w:rPr>
        <w:t xml:space="preserve">, 6(7), pp.306–318. </w:t>
      </w:r>
      <w:proofErr w:type="spellStart"/>
      <w:proofErr w:type="gramStart"/>
      <w:r w:rsidRPr="00F4074E">
        <w:rPr>
          <w:rFonts w:ascii="Times New Roman" w:hAnsi="Times New Roman" w:cs="Times New Roman"/>
          <w:sz w:val="24"/>
          <w:szCs w:val="24"/>
        </w:rPr>
        <w:t>doi:https</w:t>
      </w:r>
      <w:proofErr w:type="spellEnd"/>
      <w:r w:rsidRPr="00F4074E">
        <w:rPr>
          <w:rFonts w:ascii="Times New Roman" w:hAnsi="Times New Roman" w:cs="Times New Roman"/>
          <w:sz w:val="24"/>
          <w:szCs w:val="24"/>
        </w:rPr>
        <w:t>://doi.org/10.51594/ijae.v6i7.1342</w:t>
      </w:r>
      <w:proofErr w:type="gramEnd"/>
      <w:r w:rsidRPr="00F4074E">
        <w:rPr>
          <w:rFonts w:ascii="Times New Roman" w:hAnsi="Times New Roman" w:cs="Times New Roman"/>
          <w:sz w:val="24"/>
          <w:szCs w:val="24"/>
        </w:rPr>
        <w:t>.</w:t>
      </w:r>
    </w:p>
    <w:p w14:paraId="4CD257D7" w14:textId="77777777" w:rsidR="0073739E" w:rsidRPr="00F4074E" w:rsidRDefault="0073739E" w:rsidP="0073739E">
      <w:pPr>
        <w:pStyle w:val="ListParagraph"/>
        <w:numPr>
          <w:ilvl w:val="0"/>
          <w:numId w:val="3"/>
        </w:numPr>
        <w:jc w:val="both"/>
        <w:rPr>
          <w:rFonts w:ascii="Times New Roman" w:hAnsi="Times New Roman" w:cs="Times New Roman"/>
          <w:sz w:val="24"/>
          <w:szCs w:val="24"/>
        </w:rPr>
      </w:pPr>
      <w:r w:rsidRPr="00F4074E">
        <w:rPr>
          <w:rFonts w:ascii="Times New Roman" w:hAnsi="Times New Roman" w:cs="Times New Roman"/>
          <w:sz w:val="24"/>
          <w:szCs w:val="24"/>
        </w:rPr>
        <w:t>‌</w:t>
      </w:r>
      <w:proofErr w:type="spellStart"/>
      <w:r w:rsidRPr="00F4074E">
        <w:rPr>
          <w:rFonts w:ascii="Times New Roman" w:hAnsi="Times New Roman" w:cs="Times New Roman"/>
          <w:sz w:val="24"/>
          <w:szCs w:val="24"/>
        </w:rPr>
        <w:t>Toromade</w:t>
      </w:r>
      <w:proofErr w:type="spellEnd"/>
      <w:r w:rsidRPr="00F4074E">
        <w:rPr>
          <w:rFonts w:ascii="Times New Roman" w:hAnsi="Times New Roman" w:cs="Times New Roman"/>
          <w:sz w:val="24"/>
          <w:szCs w:val="24"/>
        </w:rPr>
        <w:t xml:space="preserve">, </w:t>
      </w:r>
      <w:proofErr w:type="spellStart"/>
      <w:r w:rsidRPr="00F4074E">
        <w:rPr>
          <w:rFonts w:ascii="Times New Roman" w:hAnsi="Times New Roman" w:cs="Times New Roman"/>
          <w:sz w:val="24"/>
          <w:szCs w:val="24"/>
        </w:rPr>
        <w:t>Soyombo</w:t>
      </w:r>
      <w:proofErr w:type="spellEnd"/>
      <w:r w:rsidRPr="00F4074E">
        <w:rPr>
          <w:rFonts w:ascii="Times New Roman" w:hAnsi="Times New Roman" w:cs="Times New Roman"/>
          <w:sz w:val="24"/>
          <w:szCs w:val="24"/>
        </w:rPr>
        <w:t xml:space="preserve">, Kupa and Tochukwu Ignatius </w:t>
      </w:r>
      <w:proofErr w:type="spellStart"/>
      <w:r w:rsidRPr="00F4074E">
        <w:rPr>
          <w:rFonts w:ascii="Times New Roman" w:hAnsi="Times New Roman" w:cs="Times New Roman"/>
          <w:sz w:val="24"/>
          <w:szCs w:val="24"/>
        </w:rPr>
        <w:t>Ijomah</w:t>
      </w:r>
      <w:proofErr w:type="spellEnd"/>
      <w:r w:rsidRPr="00F4074E">
        <w:rPr>
          <w:rFonts w:ascii="Times New Roman" w:hAnsi="Times New Roman" w:cs="Times New Roman"/>
          <w:sz w:val="24"/>
          <w:szCs w:val="24"/>
        </w:rPr>
        <w:t xml:space="preserve"> (2024). </w:t>
      </w:r>
      <w:r w:rsidRPr="00F4074E">
        <w:rPr>
          <w:rFonts w:ascii="Times New Roman" w:hAnsi="Times New Roman" w:cs="Times New Roman"/>
          <w:i/>
          <w:iCs/>
          <w:sz w:val="24"/>
          <w:szCs w:val="24"/>
        </w:rPr>
        <w:t>` Technological innovations in accounting for food supply chain management</w:t>
      </w:r>
      <w:r w:rsidRPr="00F4074E">
        <w:rPr>
          <w:rFonts w:ascii="Times New Roman" w:hAnsi="Times New Roman" w:cs="Times New Roman"/>
          <w:sz w:val="24"/>
          <w:szCs w:val="24"/>
        </w:rPr>
        <w:t>. [online] Available at: https://www.researchgate.net/publication/383846577_Technological_innovations_in_accounting_for_food_supply_chain_management.</w:t>
      </w:r>
    </w:p>
    <w:p w14:paraId="3C80C11A" w14:textId="77777777" w:rsidR="0073739E" w:rsidRPr="00F4074E" w:rsidRDefault="0073739E" w:rsidP="0073739E">
      <w:pPr>
        <w:pStyle w:val="ListParagraph"/>
        <w:numPr>
          <w:ilvl w:val="0"/>
          <w:numId w:val="3"/>
        </w:numPr>
        <w:jc w:val="both"/>
        <w:rPr>
          <w:rFonts w:ascii="Times New Roman" w:hAnsi="Times New Roman" w:cs="Times New Roman"/>
          <w:sz w:val="24"/>
          <w:szCs w:val="24"/>
        </w:rPr>
      </w:pPr>
      <w:r w:rsidRPr="00F4074E">
        <w:rPr>
          <w:rFonts w:ascii="Times New Roman" w:hAnsi="Times New Roman" w:cs="Times New Roman"/>
          <w:sz w:val="24"/>
          <w:szCs w:val="24"/>
        </w:rPr>
        <w:t xml:space="preserve">‌Bello, O.A., Adebola Folorunso, Ogundipe, A., Ajani, O.K. and Folake Zainab </w:t>
      </w:r>
      <w:proofErr w:type="spellStart"/>
      <w:r w:rsidRPr="00F4074E">
        <w:rPr>
          <w:rFonts w:ascii="Times New Roman" w:hAnsi="Times New Roman" w:cs="Times New Roman"/>
          <w:sz w:val="24"/>
          <w:szCs w:val="24"/>
        </w:rPr>
        <w:t>Budale</w:t>
      </w:r>
      <w:proofErr w:type="spellEnd"/>
      <w:r w:rsidRPr="00F4074E">
        <w:rPr>
          <w:rFonts w:ascii="Times New Roman" w:hAnsi="Times New Roman" w:cs="Times New Roman"/>
          <w:sz w:val="24"/>
          <w:szCs w:val="24"/>
        </w:rPr>
        <w:t xml:space="preserve"> (2022). Enhancing Cyber Financial Fraud Detection Using Deep Learning Techniques: A Study on Neural Networks and Anomaly Detection. </w:t>
      </w:r>
      <w:r w:rsidRPr="00F4074E">
        <w:rPr>
          <w:rFonts w:ascii="Times New Roman" w:hAnsi="Times New Roman" w:cs="Times New Roman"/>
          <w:i/>
          <w:iCs/>
          <w:sz w:val="24"/>
          <w:szCs w:val="24"/>
        </w:rPr>
        <w:t>International Journal of Network and Communication Research</w:t>
      </w:r>
      <w:r w:rsidRPr="00F4074E">
        <w:rPr>
          <w:rFonts w:ascii="Times New Roman" w:hAnsi="Times New Roman" w:cs="Times New Roman"/>
          <w:sz w:val="24"/>
          <w:szCs w:val="24"/>
        </w:rPr>
        <w:t>, [online] 7(1). Available at: https://eajournals.org/ijncr/vol-7-issue-1-2022/enhancing-cyber-financial-fraud-detection-using-deep-learning-techniques-a-study-on-neural-networks-and-anomaly-detection/.</w:t>
      </w:r>
    </w:p>
    <w:p w14:paraId="327CCECC" w14:textId="77777777" w:rsidR="0073739E" w:rsidRPr="00F4074E" w:rsidRDefault="0073739E" w:rsidP="0073739E">
      <w:pPr>
        <w:pStyle w:val="ListParagraph"/>
        <w:numPr>
          <w:ilvl w:val="0"/>
          <w:numId w:val="3"/>
        </w:numPr>
        <w:jc w:val="both"/>
        <w:rPr>
          <w:rFonts w:ascii="Times New Roman" w:hAnsi="Times New Roman" w:cs="Times New Roman"/>
          <w:sz w:val="24"/>
          <w:szCs w:val="24"/>
        </w:rPr>
      </w:pPr>
      <w:r w:rsidRPr="00F4074E">
        <w:rPr>
          <w:rFonts w:ascii="Times New Roman" w:hAnsi="Times New Roman" w:cs="Times New Roman"/>
          <w:sz w:val="24"/>
          <w:szCs w:val="24"/>
        </w:rPr>
        <w:t xml:space="preserve">‌Chukwurah, Ige, Adebayo and </w:t>
      </w:r>
      <w:proofErr w:type="spellStart"/>
      <w:r w:rsidRPr="00F4074E">
        <w:rPr>
          <w:rFonts w:ascii="Times New Roman" w:hAnsi="Times New Roman" w:cs="Times New Roman"/>
          <w:sz w:val="24"/>
          <w:szCs w:val="24"/>
        </w:rPr>
        <w:t>Eyieyien</w:t>
      </w:r>
      <w:proofErr w:type="spellEnd"/>
      <w:r w:rsidRPr="00F4074E">
        <w:rPr>
          <w:rFonts w:ascii="Times New Roman" w:hAnsi="Times New Roman" w:cs="Times New Roman"/>
          <w:sz w:val="24"/>
          <w:szCs w:val="24"/>
        </w:rPr>
        <w:t>, P. (2024). 1666-1679 3 Global Technical Advisor, Health Supply Chain Management, Catholic Relief Services, USA 4 FDM. </w:t>
      </w:r>
      <w:r w:rsidRPr="00F4074E">
        <w:rPr>
          <w:rFonts w:ascii="Times New Roman" w:hAnsi="Times New Roman" w:cs="Times New Roman"/>
          <w:i/>
          <w:iCs/>
          <w:sz w:val="24"/>
          <w:szCs w:val="24"/>
        </w:rPr>
        <w:t>Computer Science &amp; IT Research Journal</w:t>
      </w:r>
      <w:r w:rsidRPr="00F4074E">
        <w:rPr>
          <w:rFonts w:ascii="Times New Roman" w:hAnsi="Times New Roman" w:cs="Times New Roman"/>
          <w:sz w:val="24"/>
          <w:szCs w:val="24"/>
        </w:rPr>
        <w:t xml:space="preserve">, [online] 5(7), pp.1666–1679. </w:t>
      </w:r>
      <w:proofErr w:type="spellStart"/>
      <w:proofErr w:type="gramStart"/>
      <w:r w:rsidRPr="00F4074E">
        <w:rPr>
          <w:rFonts w:ascii="Times New Roman" w:hAnsi="Times New Roman" w:cs="Times New Roman"/>
          <w:sz w:val="24"/>
          <w:szCs w:val="24"/>
        </w:rPr>
        <w:t>doi:https</w:t>
      </w:r>
      <w:proofErr w:type="spellEnd"/>
      <w:r w:rsidRPr="00F4074E">
        <w:rPr>
          <w:rFonts w:ascii="Times New Roman" w:hAnsi="Times New Roman" w:cs="Times New Roman"/>
          <w:sz w:val="24"/>
          <w:szCs w:val="24"/>
        </w:rPr>
        <w:t>://doi.org/10.51594/csitrj.v5i7.1351</w:t>
      </w:r>
      <w:proofErr w:type="gramEnd"/>
      <w:r w:rsidRPr="00F4074E">
        <w:rPr>
          <w:rFonts w:ascii="Times New Roman" w:hAnsi="Times New Roman" w:cs="Times New Roman"/>
          <w:sz w:val="24"/>
          <w:szCs w:val="24"/>
        </w:rPr>
        <w:t>.</w:t>
      </w:r>
    </w:p>
    <w:p w14:paraId="79164578" w14:textId="77777777" w:rsidR="0073739E" w:rsidRPr="00F4074E" w:rsidRDefault="0073739E" w:rsidP="0073739E">
      <w:pPr>
        <w:pStyle w:val="ListParagraph"/>
        <w:numPr>
          <w:ilvl w:val="0"/>
          <w:numId w:val="3"/>
        </w:numPr>
        <w:jc w:val="both"/>
        <w:rPr>
          <w:rFonts w:ascii="Times New Roman" w:hAnsi="Times New Roman" w:cs="Times New Roman"/>
          <w:sz w:val="24"/>
          <w:szCs w:val="24"/>
        </w:rPr>
      </w:pPr>
      <w:r w:rsidRPr="00F4074E">
        <w:rPr>
          <w:rFonts w:ascii="Times New Roman" w:hAnsi="Times New Roman" w:cs="Times New Roman"/>
          <w:sz w:val="24"/>
          <w:szCs w:val="24"/>
        </w:rPr>
        <w:t xml:space="preserve">‌Idemudia, C., Ige, A.B., Adebayo, V.I. and </w:t>
      </w:r>
      <w:proofErr w:type="spellStart"/>
      <w:r w:rsidRPr="00F4074E">
        <w:rPr>
          <w:rFonts w:ascii="Times New Roman" w:hAnsi="Times New Roman" w:cs="Times New Roman"/>
          <w:sz w:val="24"/>
          <w:szCs w:val="24"/>
        </w:rPr>
        <w:t>Eyieyien</w:t>
      </w:r>
      <w:proofErr w:type="spellEnd"/>
      <w:r w:rsidRPr="00F4074E">
        <w:rPr>
          <w:rFonts w:ascii="Times New Roman" w:hAnsi="Times New Roman" w:cs="Times New Roman"/>
          <w:sz w:val="24"/>
          <w:szCs w:val="24"/>
        </w:rPr>
        <w:t>, O.G., 2024. Enhancing data quality through comprehensive governance: Methodologies, tools, and continuous improvement techniques. </w:t>
      </w:r>
      <w:r w:rsidRPr="00F4074E">
        <w:rPr>
          <w:rFonts w:ascii="Times New Roman" w:hAnsi="Times New Roman" w:cs="Times New Roman"/>
          <w:i/>
          <w:iCs/>
          <w:sz w:val="24"/>
          <w:szCs w:val="24"/>
        </w:rPr>
        <w:t>Computer Science &amp; IT Research Journal</w:t>
      </w:r>
      <w:r w:rsidRPr="00F4074E">
        <w:rPr>
          <w:rFonts w:ascii="Times New Roman" w:hAnsi="Times New Roman" w:cs="Times New Roman"/>
          <w:sz w:val="24"/>
          <w:szCs w:val="24"/>
        </w:rPr>
        <w:t>, </w:t>
      </w:r>
      <w:r w:rsidRPr="00F4074E">
        <w:rPr>
          <w:rFonts w:ascii="Times New Roman" w:hAnsi="Times New Roman" w:cs="Times New Roman"/>
          <w:i/>
          <w:iCs/>
          <w:sz w:val="24"/>
          <w:szCs w:val="24"/>
        </w:rPr>
        <w:t>5</w:t>
      </w:r>
      <w:r w:rsidRPr="00F4074E">
        <w:rPr>
          <w:rFonts w:ascii="Times New Roman" w:hAnsi="Times New Roman" w:cs="Times New Roman"/>
          <w:sz w:val="24"/>
          <w:szCs w:val="24"/>
        </w:rPr>
        <w:t>(7), pp.1680-1694.</w:t>
      </w:r>
    </w:p>
    <w:p w14:paraId="6673F2DE" w14:textId="77777777" w:rsidR="0073739E" w:rsidRPr="00F4074E" w:rsidRDefault="0073739E" w:rsidP="0073739E">
      <w:pPr>
        <w:pStyle w:val="ListParagraph"/>
        <w:numPr>
          <w:ilvl w:val="0"/>
          <w:numId w:val="3"/>
        </w:numPr>
        <w:jc w:val="both"/>
        <w:rPr>
          <w:rFonts w:ascii="Times New Roman" w:hAnsi="Times New Roman" w:cs="Times New Roman"/>
          <w:sz w:val="24"/>
          <w:szCs w:val="24"/>
        </w:rPr>
      </w:pPr>
      <w:r w:rsidRPr="00F4074E">
        <w:rPr>
          <w:rFonts w:ascii="Times New Roman" w:hAnsi="Times New Roman" w:cs="Times New Roman"/>
          <w:sz w:val="24"/>
          <w:szCs w:val="24"/>
        </w:rPr>
        <w:t xml:space="preserve">Tochi, N. and None Oluwatosin Ilori (2024). </w:t>
      </w:r>
      <w:proofErr w:type="spellStart"/>
      <w:r w:rsidRPr="00F4074E">
        <w:rPr>
          <w:rFonts w:ascii="Times New Roman" w:hAnsi="Times New Roman" w:cs="Times New Roman"/>
          <w:sz w:val="24"/>
          <w:szCs w:val="24"/>
        </w:rPr>
        <w:t>Behavioral</w:t>
      </w:r>
      <w:proofErr w:type="spellEnd"/>
      <w:r w:rsidRPr="00F4074E">
        <w:rPr>
          <w:rFonts w:ascii="Times New Roman" w:hAnsi="Times New Roman" w:cs="Times New Roman"/>
          <w:sz w:val="24"/>
          <w:szCs w:val="24"/>
        </w:rPr>
        <w:t xml:space="preserve"> finance and financial inclusion: A conceptual review and framework development. </w:t>
      </w:r>
      <w:r w:rsidRPr="00F4074E">
        <w:rPr>
          <w:rFonts w:ascii="Times New Roman" w:hAnsi="Times New Roman" w:cs="Times New Roman"/>
          <w:i/>
          <w:iCs/>
          <w:sz w:val="24"/>
          <w:szCs w:val="24"/>
        </w:rPr>
        <w:t>World Journal of Advanced Research and Reviews</w:t>
      </w:r>
      <w:r w:rsidRPr="00F4074E">
        <w:rPr>
          <w:rFonts w:ascii="Times New Roman" w:hAnsi="Times New Roman" w:cs="Times New Roman"/>
          <w:sz w:val="24"/>
          <w:szCs w:val="24"/>
        </w:rPr>
        <w:t xml:space="preserve">, 22(3), pp.204–212. </w:t>
      </w:r>
      <w:proofErr w:type="spellStart"/>
      <w:proofErr w:type="gramStart"/>
      <w:r w:rsidRPr="00F4074E">
        <w:rPr>
          <w:rFonts w:ascii="Times New Roman" w:hAnsi="Times New Roman" w:cs="Times New Roman"/>
          <w:sz w:val="24"/>
          <w:szCs w:val="24"/>
        </w:rPr>
        <w:t>doi:https</w:t>
      </w:r>
      <w:proofErr w:type="spellEnd"/>
      <w:r w:rsidRPr="00F4074E">
        <w:rPr>
          <w:rFonts w:ascii="Times New Roman" w:hAnsi="Times New Roman" w:cs="Times New Roman"/>
          <w:sz w:val="24"/>
          <w:szCs w:val="24"/>
        </w:rPr>
        <w:t>://doi.org/10.30574/wjarr.2024.22.3.1726</w:t>
      </w:r>
      <w:proofErr w:type="gramEnd"/>
      <w:r w:rsidRPr="00F4074E">
        <w:rPr>
          <w:rFonts w:ascii="Times New Roman" w:hAnsi="Times New Roman" w:cs="Times New Roman"/>
          <w:sz w:val="24"/>
          <w:szCs w:val="24"/>
        </w:rPr>
        <w:t>.</w:t>
      </w:r>
    </w:p>
    <w:p w14:paraId="09392C9B" w14:textId="77777777" w:rsidR="0073739E" w:rsidRPr="00F4074E" w:rsidRDefault="0073739E" w:rsidP="0073739E">
      <w:pPr>
        <w:pStyle w:val="ListParagraph"/>
        <w:numPr>
          <w:ilvl w:val="0"/>
          <w:numId w:val="3"/>
        </w:numPr>
        <w:jc w:val="both"/>
        <w:rPr>
          <w:rFonts w:ascii="Times New Roman" w:hAnsi="Times New Roman" w:cs="Times New Roman"/>
          <w:sz w:val="24"/>
          <w:szCs w:val="24"/>
        </w:rPr>
      </w:pPr>
      <w:r w:rsidRPr="00F4074E">
        <w:rPr>
          <w:rFonts w:ascii="Times New Roman" w:hAnsi="Times New Roman" w:cs="Times New Roman"/>
          <w:sz w:val="24"/>
          <w:szCs w:val="24"/>
        </w:rPr>
        <w:t xml:space="preserve">‌Obi, C., </w:t>
      </w:r>
      <w:proofErr w:type="spellStart"/>
      <w:r w:rsidRPr="00F4074E">
        <w:rPr>
          <w:rFonts w:ascii="Times New Roman" w:hAnsi="Times New Roman" w:cs="Times New Roman"/>
          <w:sz w:val="24"/>
          <w:szCs w:val="24"/>
        </w:rPr>
        <w:t>Onimisi</w:t>
      </w:r>
      <w:proofErr w:type="spellEnd"/>
      <w:r w:rsidRPr="00F4074E">
        <w:rPr>
          <w:rFonts w:ascii="Times New Roman" w:hAnsi="Times New Roman" w:cs="Times New Roman"/>
          <w:sz w:val="24"/>
          <w:szCs w:val="24"/>
        </w:rPr>
        <w:t xml:space="preserve">, S., </w:t>
      </w:r>
      <w:proofErr w:type="spellStart"/>
      <w:r w:rsidRPr="00F4074E">
        <w:rPr>
          <w:rFonts w:ascii="Times New Roman" w:hAnsi="Times New Roman" w:cs="Times New Roman"/>
          <w:sz w:val="24"/>
          <w:szCs w:val="24"/>
        </w:rPr>
        <w:t>Ifesinachi</w:t>
      </w:r>
      <w:proofErr w:type="spellEnd"/>
      <w:r w:rsidRPr="00F4074E">
        <w:rPr>
          <w:rFonts w:ascii="Times New Roman" w:hAnsi="Times New Roman" w:cs="Times New Roman"/>
          <w:sz w:val="24"/>
          <w:szCs w:val="24"/>
        </w:rPr>
        <w:t xml:space="preserve">, A., </w:t>
      </w:r>
      <w:proofErr w:type="spellStart"/>
      <w:r w:rsidRPr="00F4074E">
        <w:rPr>
          <w:rFonts w:ascii="Times New Roman" w:hAnsi="Times New Roman" w:cs="Times New Roman"/>
          <w:sz w:val="24"/>
          <w:szCs w:val="24"/>
        </w:rPr>
        <w:t>Onwusinkwue</w:t>
      </w:r>
      <w:proofErr w:type="spellEnd"/>
      <w:r w:rsidRPr="00F4074E">
        <w:rPr>
          <w:rFonts w:ascii="Times New Roman" w:hAnsi="Times New Roman" w:cs="Times New Roman"/>
          <w:sz w:val="24"/>
          <w:szCs w:val="24"/>
        </w:rPr>
        <w:t xml:space="preserve">, S., </w:t>
      </w:r>
      <w:proofErr w:type="spellStart"/>
      <w:r w:rsidRPr="00F4074E">
        <w:rPr>
          <w:rFonts w:ascii="Times New Roman" w:hAnsi="Times New Roman" w:cs="Times New Roman"/>
          <w:sz w:val="24"/>
          <w:szCs w:val="24"/>
        </w:rPr>
        <w:t>Akagha</w:t>
      </w:r>
      <w:proofErr w:type="spellEnd"/>
      <w:r w:rsidRPr="00F4074E">
        <w:rPr>
          <w:rFonts w:ascii="Times New Roman" w:hAnsi="Times New Roman" w:cs="Times New Roman"/>
          <w:sz w:val="24"/>
          <w:szCs w:val="24"/>
        </w:rPr>
        <w:t>, V. and Ibrahim, A. (2024). REVIEW OF EVOLVING CLOUD COMPUTING PARADIGMS: SECURITY, EFFICIENCY, AND INNOVATIONS. </w:t>
      </w:r>
      <w:r w:rsidRPr="00F4074E">
        <w:rPr>
          <w:rFonts w:ascii="Times New Roman" w:hAnsi="Times New Roman" w:cs="Times New Roman"/>
          <w:i/>
          <w:iCs/>
          <w:sz w:val="24"/>
          <w:szCs w:val="24"/>
        </w:rPr>
        <w:t>Computer science &amp; IT research journal</w:t>
      </w:r>
      <w:r w:rsidRPr="00F4074E">
        <w:rPr>
          <w:rFonts w:ascii="Times New Roman" w:hAnsi="Times New Roman" w:cs="Times New Roman"/>
          <w:sz w:val="24"/>
          <w:szCs w:val="24"/>
        </w:rPr>
        <w:t xml:space="preserve">, 5(2), pp.270–292. </w:t>
      </w:r>
      <w:proofErr w:type="spellStart"/>
      <w:proofErr w:type="gramStart"/>
      <w:r w:rsidRPr="00F4074E">
        <w:rPr>
          <w:rFonts w:ascii="Times New Roman" w:hAnsi="Times New Roman" w:cs="Times New Roman"/>
          <w:sz w:val="24"/>
          <w:szCs w:val="24"/>
        </w:rPr>
        <w:t>doi:https</w:t>
      </w:r>
      <w:proofErr w:type="spellEnd"/>
      <w:r w:rsidRPr="00F4074E">
        <w:rPr>
          <w:rFonts w:ascii="Times New Roman" w:hAnsi="Times New Roman" w:cs="Times New Roman"/>
          <w:sz w:val="24"/>
          <w:szCs w:val="24"/>
        </w:rPr>
        <w:t>://doi.org/10.51594/csitrj.v5i2.757</w:t>
      </w:r>
      <w:proofErr w:type="gramEnd"/>
      <w:r w:rsidRPr="00F4074E">
        <w:rPr>
          <w:rFonts w:ascii="Times New Roman" w:hAnsi="Times New Roman" w:cs="Times New Roman"/>
          <w:sz w:val="24"/>
          <w:szCs w:val="24"/>
        </w:rPr>
        <w:t>.</w:t>
      </w:r>
    </w:p>
    <w:p w14:paraId="7170F6BF" w14:textId="77777777" w:rsidR="0073739E" w:rsidRPr="00F4074E" w:rsidRDefault="0073739E" w:rsidP="0073739E">
      <w:pPr>
        <w:pStyle w:val="ListParagraph"/>
        <w:jc w:val="both"/>
        <w:rPr>
          <w:rFonts w:ascii="Times New Roman" w:hAnsi="Times New Roman" w:cs="Times New Roman"/>
          <w:sz w:val="24"/>
          <w:szCs w:val="24"/>
        </w:rPr>
      </w:pPr>
    </w:p>
    <w:p w14:paraId="15B6DF52" w14:textId="77777777" w:rsidR="0073739E" w:rsidRPr="00F4074E" w:rsidRDefault="0073739E" w:rsidP="0073739E">
      <w:pPr>
        <w:jc w:val="both"/>
        <w:rPr>
          <w:rFonts w:ascii="Times New Roman" w:hAnsi="Times New Roman" w:cs="Times New Roman"/>
          <w:sz w:val="24"/>
          <w:szCs w:val="24"/>
        </w:rPr>
      </w:pPr>
    </w:p>
    <w:p w14:paraId="23A20FDA" w14:textId="77777777" w:rsidR="0073739E" w:rsidRPr="00C7190C" w:rsidRDefault="0073739E" w:rsidP="0073739E">
      <w:pPr>
        <w:jc w:val="both"/>
        <w:rPr>
          <w:rFonts w:ascii="Times New Roman" w:hAnsi="Times New Roman" w:cs="Times New Roman"/>
          <w:sz w:val="24"/>
          <w:szCs w:val="24"/>
        </w:rPr>
      </w:pPr>
    </w:p>
    <w:p w14:paraId="1B46E77A" w14:textId="77777777" w:rsidR="0073739E" w:rsidRPr="00C7190C" w:rsidRDefault="0073739E" w:rsidP="0073739E">
      <w:pPr>
        <w:jc w:val="both"/>
        <w:rPr>
          <w:rFonts w:ascii="Times New Roman" w:hAnsi="Times New Roman" w:cs="Times New Roman"/>
          <w:sz w:val="24"/>
          <w:szCs w:val="24"/>
        </w:rPr>
      </w:pPr>
    </w:p>
    <w:p w14:paraId="0A2AFF87" w14:textId="77777777" w:rsidR="0073739E" w:rsidRPr="00C7190C" w:rsidRDefault="0073739E" w:rsidP="0073739E">
      <w:pPr>
        <w:jc w:val="both"/>
        <w:rPr>
          <w:rFonts w:ascii="Times New Roman" w:hAnsi="Times New Roman" w:cs="Times New Roman"/>
          <w:sz w:val="24"/>
          <w:szCs w:val="24"/>
        </w:rPr>
      </w:pPr>
    </w:p>
    <w:p w14:paraId="2E99871B" w14:textId="77777777" w:rsidR="0073739E" w:rsidRPr="00C7190C" w:rsidRDefault="0073739E" w:rsidP="0073739E">
      <w:pPr>
        <w:jc w:val="both"/>
        <w:rPr>
          <w:rFonts w:ascii="Times New Roman" w:hAnsi="Times New Roman" w:cs="Times New Roman"/>
          <w:sz w:val="24"/>
          <w:szCs w:val="24"/>
        </w:rPr>
      </w:pPr>
    </w:p>
    <w:p w14:paraId="52E0DEF7" w14:textId="77777777" w:rsidR="0073739E" w:rsidRPr="00C7190C" w:rsidRDefault="0073739E" w:rsidP="0073739E">
      <w:pPr>
        <w:jc w:val="both"/>
        <w:rPr>
          <w:rFonts w:ascii="Times New Roman" w:hAnsi="Times New Roman" w:cs="Times New Roman"/>
          <w:sz w:val="24"/>
          <w:szCs w:val="24"/>
        </w:rPr>
      </w:pPr>
    </w:p>
    <w:p w14:paraId="17D68080" w14:textId="77777777" w:rsidR="0073739E" w:rsidRPr="00C7190C" w:rsidRDefault="0073739E" w:rsidP="0073739E">
      <w:pPr>
        <w:jc w:val="both"/>
        <w:rPr>
          <w:rFonts w:ascii="Times New Roman" w:hAnsi="Times New Roman" w:cs="Times New Roman"/>
          <w:sz w:val="24"/>
          <w:szCs w:val="24"/>
        </w:rPr>
      </w:pPr>
    </w:p>
    <w:p w14:paraId="1B0C6F04" w14:textId="77777777" w:rsidR="0073739E" w:rsidRPr="00C7190C" w:rsidRDefault="0073739E" w:rsidP="0073739E">
      <w:pPr>
        <w:jc w:val="both"/>
        <w:rPr>
          <w:rFonts w:ascii="Times New Roman" w:hAnsi="Times New Roman" w:cs="Times New Roman"/>
          <w:sz w:val="24"/>
          <w:szCs w:val="24"/>
        </w:rPr>
      </w:pPr>
    </w:p>
    <w:p w14:paraId="470BAEFD" w14:textId="77777777" w:rsidR="0073739E" w:rsidRPr="00C7190C" w:rsidRDefault="0073739E" w:rsidP="0073739E">
      <w:pPr>
        <w:jc w:val="both"/>
        <w:rPr>
          <w:rFonts w:ascii="Times New Roman" w:hAnsi="Times New Roman" w:cs="Times New Roman"/>
          <w:sz w:val="24"/>
          <w:szCs w:val="24"/>
        </w:rPr>
      </w:pPr>
    </w:p>
    <w:p w14:paraId="26450524" w14:textId="77777777" w:rsidR="0073739E" w:rsidRPr="00C7190C" w:rsidRDefault="0073739E" w:rsidP="0073739E">
      <w:pPr>
        <w:jc w:val="both"/>
        <w:rPr>
          <w:rFonts w:ascii="Times New Roman" w:hAnsi="Times New Roman" w:cs="Times New Roman"/>
          <w:sz w:val="24"/>
          <w:szCs w:val="24"/>
        </w:rPr>
      </w:pPr>
    </w:p>
    <w:p w14:paraId="40E2F8C4" w14:textId="77777777" w:rsidR="0073739E" w:rsidRPr="00C7190C" w:rsidRDefault="0073739E" w:rsidP="0073739E">
      <w:pPr>
        <w:jc w:val="both"/>
        <w:rPr>
          <w:rFonts w:ascii="Times New Roman" w:hAnsi="Times New Roman" w:cs="Times New Roman"/>
          <w:sz w:val="24"/>
          <w:szCs w:val="24"/>
        </w:rPr>
      </w:pPr>
    </w:p>
    <w:p w14:paraId="5E6E4401" w14:textId="77777777" w:rsidR="0073739E" w:rsidRPr="00C7190C" w:rsidRDefault="0073739E" w:rsidP="0073739E">
      <w:pPr>
        <w:jc w:val="both"/>
        <w:rPr>
          <w:rFonts w:ascii="Times New Roman" w:hAnsi="Times New Roman" w:cs="Times New Roman"/>
          <w:sz w:val="24"/>
          <w:szCs w:val="24"/>
        </w:rPr>
      </w:pPr>
    </w:p>
    <w:p w14:paraId="4733BB2C" w14:textId="77777777" w:rsidR="0073739E" w:rsidRPr="00C7190C" w:rsidRDefault="0073739E" w:rsidP="0073739E">
      <w:pPr>
        <w:jc w:val="both"/>
        <w:rPr>
          <w:rFonts w:ascii="Times New Roman" w:hAnsi="Times New Roman" w:cs="Times New Roman"/>
          <w:sz w:val="24"/>
          <w:szCs w:val="24"/>
        </w:rPr>
      </w:pPr>
    </w:p>
    <w:p w14:paraId="26A05489" w14:textId="77777777" w:rsidR="0073739E" w:rsidRPr="00C7190C" w:rsidRDefault="0073739E" w:rsidP="0073739E">
      <w:pPr>
        <w:jc w:val="both"/>
        <w:rPr>
          <w:rFonts w:ascii="Times New Roman" w:hAnsi="Times New Roman" w:cs="Times New Roman"/>
          <w:sz w:val="24"/>
          <w:szCs w:val="24"/>
        </w:rPr>
      </w:pPr>
    </w:p>
    <w:p w14:paraId="6FD7E588" w14:textId="77777777" w:rsidR="0073739E" w:rsidRPr="00F4074E" w:rsidRDefault="0073739E" w:rsidP="0073739E">
      <w:pPr>
        <w:jc w:val="both"/>
        <w:rPr>
          <w:rFonts w:ascii="Times New Roman" w:hAnsi="Times New Roman" w:cs="Times New Roman"/>
          <w:sz w:val="24"/>
          <w:szCs w:val="24"/>
        </w:rPr>
      </w:pPr>
    </w:p>
    <w:p w14:paraId="0B82B797" w14:textId="77777777" w:rsidR="0073739E" w:rsidRPr="00004382" w:rsidRDefault="0073739E" w:rsidP="0073739E">
      <w:pPr>
        <w:spacing w:line="360" w:lineRule="auto"/>
        <w:jc w:val="both"/>
        <w:rPr>
          <w:rFonts w:ascii="Times New Roman" w:hAnsi="Times New Roman" w:cs="Times New Roman"/>
          <w:sz w:val="24"/>
          <w:szCs w:val="24"/>
        </w:rPr>
      </w:pPr>
    </w:p>
    <w:sectPr w:rsidR="0073739E" w:rsidRPr="0000438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1E4A60"/>
    <w:multiLevelType w:val="hybridMultilevel"/>
    <w:tmpl w:val="26F8565A"/>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359264EE"/>
    <w:multiLevelType w:val="hybridMultilevel"/>
    <w:tmpl w:val="EEE0B0A6"/>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4F386B25"/>
    <w:multiLevelType w:val="hybridMultilevel"/>
    <w:tmpl w:val="74D6ACC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279071986">
    <w:abstractNumId w:val="1"/>
  </w:num>
  <w:num w:numId="2" w16cid:durableId="1916671344">
    <w:abstractNumId w:val="0"/>
  </w:num>
  <w:num w:numId="3" w16cid:durableId="167183707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4382"/>
    <w:rsid w:val="00004382"/>
    <w:rsid w:val="00016A62"/>
    <w:rsid w:val="001F6B2F"/>
    <w:rsid w:val="002D624E"/>
    <w:rsid w:val="003B4E68"/>
    <w:rsid w:val="00406AE4"/>
    <w:rsid w:val="00570A3D"/>
    <w:rsid w:val="00701B52"/>
    <w:rsid w:val="0073739E"/>
    <w:rsid w:val="007A5656"/>
    <w:rsid w:val="007B1EA9"/>
    <w:rsid w:val="008149B8"/>
    <w:rsid w:val="00817F72"/>
    <w:rsid w:val="008E4CBB"/>
    <w:rsid w:val="008F5F32"/>
    <w:rsid w:val="009230FF"/>
    <w:rsid w:val="00A20DE6"/>
    <w:rsid w:val="00A5587C"/>
    <w:rsid w:val="00B946BC"/>
    <w:rsid w:val="00CB5A92"/>
    <w:rsid w:val="00CE09A4"/>
    <w:rsid w:val="00DF5411"/>
    <w:rsid w:val="00E8155F"/>
    <w:rsid w:val="00FE6CB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45D0F0"/>
  <w15:chartTrackingRefBased/>
  <w15:docId w15:val="{C178482F-71D7-449C-89C2-E81349A31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73739E"/>
    <w:pPr>
      <w:keepNext/>
      <w:keepLines/>
      <w:spacing w:before="240" w:after="0" w:line="276" w:lineRule="auto"/>
      <w:jc w:val="both"/>
      <w:outlineLvl w:val="0"/>
    </w:pPr>
    <w:rPr>
      <w:rFonts w:ascii="Times New Roman" w:eastAsiaTheme="majorEastAsia" w:hAnsi="Times New Roman" w:cstheme="majorBidi"/>
      <w:b/>
      <w:color w:val="2F5496" w:themeColor="accent1" w:themeShade="BF"/>
      <w:sz w:val="32"/>
      <w:szCs w:val="32"/>
    </w:rPr>
  </w:style>
  <w:style w:type="paragraph" w:styleId="Heading2">
    <w:name w:val="heading 2"/>
    <w:basedOn w:val="Normal"/>
    <w:next w:val="Normal"/>
    <w:link w:val="Heading2Char"/>
    <w:autoRedefine/>
    <w:uiPriority w:val="9"/>
    <w:unhideWhenUsed/>
    <w:qFormat/>
    <w:rsid w:val="0073739E"/>
    <w:pPr>
      <w:keepNext/>
      <w:keepLines/>
      <w:spacing w:before="40" w:after="0" w:line="276" w:lineRule="auto"/>
      <w:jc w:val="both"/>
      <w:outlineLvl w:val="1"/>
    </w:pPr>
    <w:rPr>
      <w:rFonts w:ascii="Times New Roman" w:eastAsiaTheme="majorEastAsia" w:hAnsi="Times New Roman" w:cstheme="majorBidi"/>
      <w:b/>
      <w:color w:val="2F5496" w:themeColor="accent1" w:themeShade="BF"/>
      <w:sz w:val="24"/>
      <w:szCs w:val="26"/>
    </w:rPr>
  </w:style>
  <w:style w:type="paragraph" w:styleId="Heading3">
    <w:name w:val="heading 3"/>
    <w:basedOn w:val="Normal"/>
    <w:next w:val="Normal"/>
    <w:link w:val="Heading3Char"/>
    <w:autoRedefine/>
    <w:uiPriority w:val="9"/>
    <w:semiHidden/>
    <w:unhideWhenUsed/>
    <w:qFormat/>
    <w:rsid w:val="00A5587C"/>
    <w:pPr>
      <w:keepNext/>
      <w:keepLines/>
      <w:spacing w:before="40" w:after="0"/>
      <w:jc w:val="both"/>
      <w:outlineLvl w:val="2"/>
    </w:pPr>
    <w:rPr>
      <w:rFonts w:ascii="Times New Roman" w:eastAsiaTheme="majorEastAsia" w:hAnsi="Times New Roman"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004382"/>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004382"/>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00438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0438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0438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0438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3739E"/>
    <w:rPr>
      <w:rFonts w:ascii="Times New Roman" w:eastAsiaTheme="majorEastAsia" w:hAnsi="Times New Roman" w:cstheme="majorBidi"/>
      <w:b/>
      <w:color w:val="2F5496" w:themeColor="accent1" w:themeShade="BF"/>
      <w:sz w:val="32"/>
      <w:szCs w:val="32"/>
    </w:rPr>
  </w:style>
  <w:style w:type="character" w:customStyle="1" w:styleId="Heading2Char">
    <w:name w:val="Heading 2 Char"/>
    <w:basedOn w:val="DefaultParagraphFont"/>
    <w:link w:val="Heading2"/>
    <w:uiPriority w:val="9"/>
    <w:rsid w:val="0073739E"/>
    <w:rPr>
      <w:rFonts w:ascii="Times New Roman" w:eastAsiaTheme="majorEastAsia" w:hAnsi="Times New Roman" w:cstheme="majorBidi"/>
      <w:b/>
      <w:color w:val="2F5496" w:themeColor="accent1" w:themeShade="BF"/>
      <w:sz w:val="24"/>
      <w:szCs w:val="26"/>
    </w:rPr>
  </w:style>
  <w:style w:type="character" w:customStyle="1" w:styleId="Heading3Char">
    <w:name w:val="Heading 3 Char"/>
    <w:basedOn w:val="DefaultParagraphFont"/>
    <w:link w:val="Heading3"/>
    <w:uiPriority w:val="9"/>
    <w:semiHidden/>
    <w:rsid w:val="00A5587C"/>
    <w:rPr>
      <w:rFonts w:ascii="Times New Roman" w:eastAsiaTheme="majorEastAsia" w:hAnsi="Times New Roman"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004382"/>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004382"/>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00438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0438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0438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04382"/>
    <w:rPr>
      <w:rFonts w:eastAsiaTheme="majorEastAsia" w:cstheme="majorBidi"/>
      <w:color w:val="272727" w:themeColor="text1" w:themeTint="D8"/>
    </w:rPr>
  </w:style>
  <w:style w:type="paragraph" w:styleId="Title">
    <w:name w:val="Title"/>
    <w:basedOn w:val="Normal"/>
    <w:next w:val="Normal"/>
    <w:link w:val="TitleChar"/>
    <w:uiPriority w:val="10"/>
    <w:qFormat/>
    <w:rsid w:val="0000438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0438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0438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0438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04382"/>
    <w:pPr>
      <w:spacing w:before="160"/>
      <w:jc w:val="center"/>
    </w:pPr>
    <w:rPr>
      <w:i/>
      <w:iCs/>
      <w:color w:val="404040" w:themeColor="text1" w:themeTint="BF"/>
    </w:rPr>
  </w:style>
  <w:style w:type="character" w:customStyle="1" w:styleId="QuoteChar">
    <w:name w:val="Quote Char"/>
    <w:basedOn w:val="DefaultParagraphFont"/>
    <w:link w:val="Quote"/>
    <w:uiPriority w:val="29"/>
    <w:rsid w:val="00004382"/>
    <w:rPr>
      <w:i/>
      <w:iCs/>
      <w:color w:val="404040" w:themeColor="text1" w:themeTint="BF"/>
    </w:rPr>
  </w:style>
  <w:style w:type="paragraph" w:styleId="ListParagraph">
    <w:name w:val="List Paragraph"/>
    <w:basedOn w:val="Normal"/>
    <w:uiPriority w:val="34"/>
    <w:qFormat/>
    <w:rsid w:val="00004382"/>
    <w:pPr>
      <w:ind w:left="720"/>
      <w:contextualSpacing/>
    </w:pPr>
  </w:style>
  <w:style w:type="character" w:styleId="IntenseEmphasis">
    <w:name w:val="Intense Emphasis"/>
    <w:basedOn w:val="DefaultParagraphFont"/>
    <w:uiPriority w:val="21"/>
    <w:qFormat/>
    <w:rsid w:val="00004382"/>
    <w:rPr>
      <w:i/>
      <w:iCs/>
      <w:color w:val="2F5496" w:themeColor="accent1" w:themeShade="BF"/>
    </w:rPr>
  </w:style>
  <w:style w:type="paragraph" w:styleId="IntenseQuote">
    <w:name w:val="Intense Quote"/>
    <w:basedOn w:val="Normal"/>
    <w:next w:val="Normal"/>
    <w:link w:val="IntenseQuoteChar"/>
    <w:uiPriority w:val="30"/>
    <w:qFormat/>
    <w:rsid w:val="00004382"/>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004382"/>
    <w:rPr>
      <w:i/>
      <w:iCs/>
      <w:color w:val="2F5496" w:themeColor="accent1" w:themeShade="BF"/>
    </w:rPr>
  </w:style>
  <w:style w:type="character" w:styleId="IntenseReference">
    <w:name w:val="Intense Reference"/>
    <w:basedOn w:val="DefaultParagraphFont"/>
    <w:uiPriority w:val="32"/>
    <w:qFormat/>
    <w:rsid w:val="00004382"/>
    <w:rPr>
      <w:b/>
      <w:bCs/>
      <w:smallCaps/>
      <w:color w:val="2F5496" w:themeColor="accent1" w:themeShade="BF"/>
      <w:spacing w:val="5"/>
    </w:rPr>
  </w:style>
  <w:style w:type="paragraph" w:styleId="TOCHeading">
    <w:name w:val="TOC Heading"/>
    <w:basedOn w:val="Heading1"/>
    <w:next w:val="Normal"/>
    <w:uiPriority w:val="39"/>
    <w:unhideWhenUsed/>
    <w:qFormat/>
    <w:rsid w:val="0073739E"/>
    <w:pPr>
      <w:spacing w:line="259" w:lineRule="auto"/>
      <w:jc w:val="left"/>
      <w:outlineLvl w:val="9"/>
    </w:pPr>
    <w:rPr>
      <w:rFonts w:asciiTheme="majorHAnsi" w:hAnsiTheme="majorHAnsi"/>
      <w:b w:val="0"/>
      <w:kern w:val="0"/>
      <w:lang w:val="en-US"/>
      <w14:ligatures w14:val="none"/>
    </w:rPr>
  </w:style>
  <w:style w:type="paragraph" w:styleId="TOC1">
    <w:name w:val="toc 1"/>
    <w:basedOn w:val="Normal"/>
    <w:next w:val="Normal"/>
    <w:autoRedefine/>
    <w:uiPriority w:val="39"/>
    <w:unhideWhenUsed/>
    <w:rsid w:val="0073739E"/>
    <w:pPr>
      <w:spacing w:after="100"/>
    </w:pPr>
  </w:style>
  <w:style w:type="paragraph" w:styleId="TOC2">
    <w:name w:val="toc 2"/>
    <w:basedOn w:val="Normal"/>
    <w:next w:val="Normal"/>
    <w:autoRedefine/>
    <w:uiPriority w:val="39"/>
    <w:unhideWhenUsed/>
    <w:rsid w:val="0073739E"/>
    <w:pPr>
      <w:spacing w:after="100"/>
      <w:ind w:left="220"/>
    </w:pPr>
  </w:style>
  <w:style w:type="character" w:styleId="Hyperlink">
    <w:name w:val="Hyperlink"/>
    <w:basedOn w:val="DefaultParagraphFont"/>
    <w:uiPriority w:val="99"/>
    <w:unhideWhenUsed/>
    <w:rsid w:val="0073739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4FABCB6-B294-497D-872A-3E797D443A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17</Pages>
  <Words>6408</Words>
  <Characters>36527</Characters>
  <Application>Microsoft Office Word</Application>
  <DocSecurity>0</DocSecurity>
  <Lines>304</Lines>
  <Paragraphs>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42850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Akhil j</dc:creator>
  <cp:keywords/>
  <dc:description/>
  <cp:lastModifiedBy>Rahul R</cp:lastModifiedBy>
  <cp:revision>2</cp:revision>
  <dcterms:created xsi:type="dcterms:W3CDTF">2025-12-18T13:01:00Z</dcterms:created>
  <dcterms:modified xsi:type="dcterms:W3CDTF">2025-12-18T13:01:00Z</dcterms:modified>
</cp:coreProperties>
</file>