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drawingml.diagramData+xml" PartName="/word/diagrams/data1.xml"/>
  <Override ContentType="application/vnd.openxmlformats-officedocument.drawingml.diagramLayout+xml" PartName="/word/diagrams/layout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drawingml.diagramStyle+xml" PartName="/word/diagrams/quickStyle1.xml"/>
  <Override ContentType="application/vnd.ms-office.drawingml.diagramDrawing+xml" PartName="/word/diagrams/drawing1.xml"/>
  <Override ContentType="application/vnd.openxmlformats-officedocument.wordprocessingml.document.main+xml" PartName="/word/document.xml"/>
  <Override ContentType="application/vnd.openxmlformats-officedocument.drawingml.diagramColors+xml" PartName="/word/diagrams/colors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Programme: MSc Public Health and Social Care in Practice</w:t>
      </w:r>
    </w:p>
    <w:p w:rsidR="00000000" w:rsidDel="00000000" w:rsidP="00000000" w:rsidRDefault="00000000" w:rsidRPr="00000000" w14:paraId="00000002">
      <w:pPr>
        <w:spacing w:before="24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Population Health and Digital Health Promotion</w:t>
      </w:r>
    </w:p>
    <w:p w:rsidR="00000000" w:rsidDel="00000000" w:rsidP="00000000" w:rsidRDefault="00000000" w:rsidRPr="00000000" w14:paraId="00000003">
      <w:pPr>
        <w:spacing w:before="24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code: LCHS7009</w:t>
      </w:r>
    </w:p>
    <w:p w:rsidR="00000000" w:rsidDel="00000000" w:rsidP="00000000" w:rsidRDefault="00000000" w:rsidRPr="00000000" w14:paraId="00000004">
      <w:pPr>
        <w:spacing w:before="24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Name: Krinalben Rajeshbhai Patel </w:t>
      </w:r>
    </w:p>
    <w:p w:rsidR="00000000" w:rsidDel="00000000" w:rsidP="00000000" w:rsidRDefault="00000000" w:rsidRPr="00000000" w14:paraId="00000005">
      <w:pPr>
        <w:spacing w:before="24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ID: 2531474</w:t>
      </w:r>
    </w:p>
    <w:p w:rsidR="00000000" w:rsidDel="00000000" w:rsidP="00000000" w:rsidRDefault="00000000" w:rsidRPr="00000000" w14:paraId="00000006">
      <w:pPr>
        <w:spacing w:before="24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Lecturer Name: Diola Bijilhout</w:t>
      </w:r>
    </w:p>
    <w:p w:rsidR="00000000" w:rsidDel="00000000" w:rsidP="00000000" w:rsidRDefault="00000000" w:rsidRPr="00000000" w14:paraId="00000007">
      <w:pPr>
        <w:spacing w:before="24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Assignment Title: Component 1</w:t>
      </w:r>
    </w:p>
    <w:p w:rsidR="00000000" w:rsidDel="00000000" w:rsidP="00000000" w:rsidRDefault="00000000" w:rsidRPr="00000000" w14:paraId="00000008">
      <w:pPr>
        <w:spacing w:before="24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Blogs</w:t>
      </w:r>
      <w:r w:rsidDel="00000000" w:rsidR="00000000" w:rsidRPr="00000000">
        <w:br w:type="page"/>
      </w:r>
      <w:r w:rsidDel="00000000" w:rsidR="00000000" w:rsidRPr="00000000">
        <w:rPr>
          <w:rtl w:val="0"/>
        </w:rPr>
      </w:r>
    </w:p>
    <w:p w:rsidR="00000000" w:rsidDel="00000000" w:rsidP="00000000" w:rsidRDefault="00000000" w:rsidRPr="00000000" w14:paraId="00000009">
      <w:pPr>
        <w:pStyle w:val="Heading1"/>
        <w:rPr/>
      </w:pPr>
      <w:r w:rsidDel="00000000" w:rsidR="00000000" w:rsidRPr="00000000">
        <w:rPr>
          <w:rtl w:val="0"/>
        </w:rPr>
        <w:t xml:space="preserve">BLOG 1</w:t>
      </w:r>
    </w:p>
    <w:p w:rsidR="00000000" w:rsidDel="00000000" w:rsidP="00000000" w:rsidRDefault="00000000" w:rsidRPr="00000000" w14:paraId="0000000A">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Can Mobile Apps Help Smokers Quit for Good?</w:t>
      </w:r>
    </w:p>
    <w:p w:rsidR="00000000" w:rsidDel="00000000" w:rsidP="00000000" w:rsidRDefault="00000000" w:rsidRPr="00000000" w14:paraId="0000000B">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Published: July 2026 | 3-minute read</w:t>
      </w:r>
      <w:r w:rsidDel="00000000" w:rsidR="00000000" w:rsidRPr="00000000">
        <w:rPr>
          <w:rtl w:val="0"/>
        </w:rPr>
      </w:r>
    </w:p>
    <w:p w:rsidR="00000000" w:rsidDel="00000000" w:rsidP="00000000" w:rsidRDefault="00000000" w:rsidRPr="00000000" w14:paraId="0000000C">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510" cy="3278937"/>
            <wp:effectExtent b="0" l="0" r="0" t="0"/>
            <wp:docPr descr="Smoking cessation apps: Enhance quit rates with medications" id="2" name="image4.png"/>
            <a:graphic>
              <a:graphicData uri="http://schemas.openxmlformats.org/drawingml/2006/picture">
                <pic:pic>
                  <pic:nvPicPr>
                    <pic:cNvPr descr="Smoking cessation apps: Enhance quit rates with medications" id="0" name="image4.png"/>
                    <pic:cNvPicPr preferRelativeResize="0"/>
                  </pic:nvPicPr>
                  <pic:blipFill>
                    <a:blip r:embed="rId10"/>
                    <a:srcRect b="9786" l="0" r="0" t="4443"/>
                    <a:stretch>
                      <a:fillRect/>
                    </a:stretch>
                  </pic:blipFill>
                  <pic:spPr>
                    <a:xfrm>
                      <a:off x="0" y="0"/>
                      <a:ext cx="5731510" cy="3278937"/>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before="240" w:line="276" w:lineRule="auto"/>
        <w:jc w:val="both"/>
        <w:rPr>
          <w:rFonts w:ascii="Times New Roman" w:cs="Times New Roman" w:eastAsia="Times New Roman" w:hAnsi="Times New Roman"/>
          <w:sz w:val="24"/>
          <w:szCs w:val="24"/>
        </w:rPr>
      </w:pPr>
      <w:hyperlink r:id="rId11">
        <w:r w:rsidDel="00000000" w:rsidR="00000000" w:rsidRPr="00000000">
          <w:rPr>
            <w:rFonts w:ascii="Times New Roman" w:cs="Times New Roman" w:eastAsia="Times New Roman" w:hAnsi="Times New Roman"/>
            <w:i w:val="1"/>
            <w:iCs w:val="1"/>
            <w:color w:val="0563c1"/>
            <w:sz w:val="24"/>
            <w:szCs w:val="24"/>
            <w:u w:val="single"/>
            <w:rtl w:val="0"/>
          </w:rPr>
          <w:t xml:space="preserve">Mobile health (mHealth) applications provide smokers with accessible, personalised support to quit smoking.</w:t>
        </w:r>
      </w:hyperlink>
      <w:r w:rsidDel="00000000" w:rsidR="00000000" w:rsidRPr="00000000">
        <w:rPr>
          <w:rtl w:val="0"/>
        </w:rPr>
      </w:r>
    </w:p>
    <w:p w:rsidR="00000000" w:rsidDel="00000000" w:rsidP="00000000" w:rsidRDefault="00000000" w:rsidRPr="00000000" w14:paraId="0000000E">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Why Is Smoking Still a Public Health Concern?</w:t>
      </w:r>
    </w:p>
    <w:p w:rsidR="00000000" w:rsidDel="00000000" w:rsidP="00000000" w:rsidRDefault="00000000" w:rsidRPr="00000000" w14:paraId="0000000F">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Smoking is still one of the world's biggest avoidable health problems and causes early death. Smoking tobacco has been linked to lung cancer, cardiovascular disease, chronic respiratory disease and strokes and is responsible for millions of fatalities every year. NHS Stop Smoking Services are supporting thousands of smokers every year, highlighting the current need for effective smoking cessation interventions (NHS Digital, 2024).</w:t>
      </w:r>
    </w:p>
    <w:p w:rsidR="00000000" w:rsidDel="00000000" w:rsidP="00000000" w:rsidRDefault="00000000" w:rsidRPr="00000000" w14:paraId="00000010">
      <w:pPr>
        <w:spacing w:before="24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396692" cy="4396692"/>
            <wp:effectExtent b="0" l="0" r="0" t="0"/>
            <wp:docPr descr="https://ourworldindata.org/cdn-cgi/imagedelivery/qLq-8BTgXU8yG0N6HnOy8g/4ca6a09d-323a-4c66-33dd-02342fd72700/w=1620" id="4" name="image6.png"/>
            <a:graphic>
              <a:graphicData uri="http://schemas.openxmlformats.org/drawingml/2006/picture">
                <pic:pic>
                  <pic:nvPicPr>
                    <pic:cNvPr descr="https://ourworldindata.org/cdn-cgi/imagedelivery/qLq-8BTgXU8yG0N6HnOy8g/4ca6a09d-323a-4c66-33dd-02342fd72700/w=1620" id="0" name="image6.png"/>
                    <pic:cNvPicPr preferRelativeResize="0"/>
                  </pic:nvPicPr>
                  <pic:blipFill>
                    <a:blip r:embed="rId12"/>
                    <a:srcRect b="0" l="0" r="0" t="0"/>
                    <a:stretch>
                      <a:fillRect/>
                    </a:stretch>
                  </pic:blipFill>
                  <pic:spPr>
                    <a:xfrm>
                      <a:off x="0" y="0"/>
                      <a:ext cx="4396692" cy="4396692"/>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before="24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1. Adult smoking prevalence in Great Britain (1974-2023)</w:t>
      </w:r>
    </w:p>
    <w:p w:rsidR="00000000" w:rsidDel="00000000" w:rsidP="00000000" w:rsidRDefault="00000000" w:rsidRPr="00000000" w14:paraId="00000012">
      <w:pPr>
        <w:spacing w:before="24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ourworldindata.org, 2024)</w:t>
      </w:r>
    </w:p>
    <w:p w:rsidR="00000000" w:rsidDel="00000000" w:rsidP="00000000" w:rsidRDefault="00000000" w:rsidRPr="00000000" w14:paraId="00000013">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How Do Mobile Apps Promote Smoking Cessation?</w:t>
      </w:r>
    </w:p>
    <w:p w:rsidR="00000000" w:rsidDel="00000000" w:rsidP="00000000" w:rsidRDefault="00000000" w:rsidRPr="00000000" w14:paraId="00000014">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mobile apps: Smoke Free, QuitNow! and Quit Genius! employ behavioural change techniques to facilitate quitting. It contains customisable quit plans, craving diaries, motivating reminders, progress trackers and financial savings calculators. Other apps include cognitive behavioural therapy (CBT) exercises and peer support groups online to promote maintenance of lifestyle changes.</w:t>
      </w:r>
    </w:p>
    <w:p w:rsidR="00000000" w:rsidDel="00000000" w:rsidP="00000000" w:rsidRDefault="00000000" w:rsidRPr="00000000" w14:paraId="00000015">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Demo website:</w:t>
      </w:r>
      <w:r w:rsidDel="00000000" w:rsidR="00000000" w:rsidRPr="00000000">
        <w:rPr>
          <w:rFonts w:ascii="Times New Roman" w:cs="Times New Roman" w:eastAsia="Times New Roman" w:hAnsi="Times New Roman"/>
          <w:sz w:val="24"/>
          <w:szCs w:val="24"/>
          <w:rtl w:val="0"/>
        </w:rPr>
        <w:t xml:space="preserve"> </w:t>
      </w:r>
      <w:hyperlink r:id="rId13">
        <w:r w:rsidDel="00000000" w:rsidR="00000000" w:rsidRPr="00000000">
          <w:rPr>
            <w:rFonts w:ascii="Times New Roman" w:cs="Times New Roman" w:eastAsia="Times New Roman" w:hAnsi="Times New Roman"/>
            <w:color w:val="0563c1"/>
            <w:sz w:val="24"/>
            <w:szCs w:val="24"/>
            <w:u w:val="single"/>
            <w:rtl w:val="0"/>
          </w:rPr>
          <w:t xml:space="preserve">www.quitsmok-demo.co.uk</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(illustrative link)</w:t>
      </w:r>
      <w:r w:rsidDel="00000000" w:rsidR="00000000" w:rsidRPr="00000000">
        <w:rPr>
          <w:rtl w:val="0"/>
        </w:rPr>
      </w:r>
    </w:p>
    <w:p w:rsidR="00000000" w:rsidDel="00000000" w:rsidP="00000000" w:rsidRDefault="00000000" w:rsidRPr="00000000" w14:paraId="00000016">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Are They Effective?</w:t>
      </w:r>
    </w:p>
    <w:p w:rsidR="00000000" w:rsidDel="00000000" w:rsidP="00000000" w:rsidRDefault="00000000" w:rsidRPr="00000000" w14:paraId="00000017">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 health interventions have been shown to have a significant effect on smoking cessation outcomes in recent research. Smoking remains a major public health problem and in Great Britain, 11.9% of adults smoke cigarettes in 2024 (ONS, 2024). Fang et al. (2023) and Guo et al. (2023) identified smartphone-based interventions that increased quit rates compared to USC, especially when combined with personalised feedback and behavioural support.  However, Hersi et al (2024) found that continued user engagement is key for long-term success, which can wane during weeks. </w:t>
      </w:r>
    </w:p>
    <w:p w:rsidR="00000000" w:rsidDel="00000000" w:rsidP="00000000" w:rsidRDefault="00000000" w:rsidRPr="00000000" w14:paraId="00000018">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 apps offer easily accessible, low-cost and discreet support, but aren't a substitute for professional healthcare for those who are heavy tobacco users. Issues of digital exclusion are as well uncovered, along with the lack of clinical quality assurance and data privacy. </w:t>
      </w:r>
    </w:p>
    <w:p w:rsidR="00000000" w:rsidDel="00000000" w:rsidP="00000000" w:rsidRDefault="00000000" w:rsidRPr="00000000" w14:paraId="00000019">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Potential areas for development: incorporating the use of AI and maintaining clinical oversight with direct access to NHS Stop Smoking Services to enhance engagement, personalisation and effectiveness of digital smoking quit interventions.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C">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1D">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Fang, Y.E., Zhang, Z., Wang, R., Yang, B., Chen, C., Nisa, C., Tong, X. and Yan, L.L., 2023. Effectiveness of eHealth smoking cessation interventions: systematic review and meta-analysis. </w:t>
      </w:r>
      <w:r w:rsidDel="00000000" w:rsidR="00000000" w:rsidRPr="00000000">
        <w:rPr>
          <w:rFonts w:ascii="Times New Roman" w:cs="Times New Roman" w:eastAsia="Times New Roman" w:hAnsi="Times New Roman"/>
          <w:i w:val="1"/>
          <w:iCs w:val="1"/>
          <w:sz w:val="24"/>
          <w:szCs w:val="24"/>
          <w:rtl w:val="0"/>
        </w:rPr>
        <w:t xml:space="preserve">Journal of Medical Internet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p.e45111.</w:t>
      </w:r>
    </w:p>
    <w:p w:rsidR="00000000" w:rsidDel="00000000" w:rsidP="00000000" w:rsidRDefault="00000000" w:rsidRPr="00000000" w14:paraId="0000001E">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Guo, Y.Q., Chen, Y., Dabbs, A.D. and Wu, Y., 2023. The effectiveness of smartphone app–based interventions for assisting smoking cessation: systematic review and meta-analysis. </w:t>
      </w:r>
      <w:r w:rsidDel="00000000" w:rsidR="00000000" w:rsidRPr="00000000">
        <w:rPr>
          <w:rFonts w:ascii="Times New Roman" w:cs="Times New Roman" w:eastAsia="Times New Roman" w:hAnsi="Times New Roman"/>
          <w:i w:val="1"/>
          <w:iCs w:val="1"/>
          <w:sz w:val="24"/>
          <w:szCs w:val="24"/>
          <w:rtl w:val="0"/>
        </w:rPr>
        <w:t xml:space="preserve">Journal of medical Internet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p.e43242.</w:t>
      </w:r>
    </w:p>
    <w:p w:rsidR="00000000" w:rsidDel="00000000" w:rsidP="00000000" w:rsidRDefault="00000000" w:rsidRPr="00000000" w14:paraId="0000001F">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Hersi, M., Beck, A., Hamel, C., Esmaeilisaraji, L., Pussegoda, K., Austin, B., Ahmadzai, N., Pratt, M., Thuku, M., Yazdi, F. and Bennett, A., 2024. Effectiveness of smoking cessation interventions among adults: an overview of systematic reviews. </w:t>
      </w:r>
      <w:r w:rsidDel="00000000" w:rsidR="00000000" w:rsidRPr="00000000">
        <w:rPr>
          <w:rFonts w:ascii="Times New Roman" w:cs="Times New Roman" w:eastAsia="Times New Roman" w:hAnsi="Times New Roman"/>
          <w:i w:val="1"/>
          <w:iCs w:val="1"/>
          <w:sz w:val="24"/>
          <w:szCs w:val="24"/>
          <w:rtl w:val="0"/>
        </w:rPr>
        <w:t xml:space="preserve">Systematic Reviews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(1), p.179.</w:t>
      </w:r>
    </w:p>
    <w:p w:rsidR="00000000" w:rsidDel="00000000" w:rsidP="00000000" w:rsidRDefault="00000000" w:rsidRPr="00000000" w14:paraId="00000020">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Digital, 2024. </w:t>
      </w:r>
      <w:r w:rsidDel="00000000" w:rsidR="00000000" w:rsidRPr="00000000">
        <w:rPr>
          <w:rFonts w:ascii="Times New Roman" w:cs="Times New Roman" w:eastAsia="Times New Roman" w:hAnsi="Times New Roman"/>
          <w:i w:val="1"/>
          <w:iCs w:val="1"/>
          <w:sz w:val="24"/>
          <w:szCs w:val="24"/>
          <w:rtl w:val="0"/>
        </w:rPr>
        <w:t xml:space="preserve">Statistics on NHS Stop Smoking Services in England, April 2023 to March 2024 (Q4, Annual).</w:t>
      </w:r>
      <w:r w:rsidDel="00000000" w:rsidR="00000000" w:rsidRPr="00000000">
        <w:rPr>
          <w:rFonts w:ascii="Times New Roman" w:cs="Times New Roman" w:eastAsia="Times New Roman" w:hAnsi="Times New Roman"/>
          <w:sz w:val="24"/>
          <w:szCs w:val="24"/>
          <w:rtl w:val="0"/>
        </w:rPr>
        <w:t xml:space="preserve"> Available at: </w:t>
      </w:r>
      <w:hyperlink r:id="rId14">
        <w:r w:rsidDel="00000000" w:rsidR="00000000" w:rsidRPr="00000000">
          <w:rPr>
            <w:rFonts w:ascii="Times New Roman" w:cs="Times New Roman" w:eastAsia="Times New Roman" w:hAnsi="Times New Roman"/>
            <w:color w:val="0563c1"/>
            <w:sz w:val="24"/>
            <w:szCs w:val="24"/>
            <w:u w:val="single"/>
            <w:rtl w:val="0"/>
          </w:rPr>
          <w:t xml:space="preserve">https://digital.nhs.uk/data-and-information/publications/statistical/statistics-on-nhs-stop-smoking-services-in-england</w:t>
        </w:r>
      </w:hyperlink>
      <w:r w:rsidDel="00000000" w:rsidR="00000000" w:rsidRPr="00000000">
        <w:rPr>
          <w:rFonts w:ascii="Times New Roman" w:cs="Times New Roman" w:eastAsia="Times New Roman" w:hAnsi="Times New Roman"/>
          <w:sz w:val="24"/>
          <w:szCs w:val="24"/>
          <w:rtl w:val="0"/>
        </w:rPr>
        <w:t xml:space="preserve"> [Accessed 19 July 2026].</w:t>
      </w:r>
    </w:p>
    <w:p w:rsidR="00000000" w:rsidDel="00000000" w:rsidP="00000000" w:rsidRDefault="00000000" w:rsidRPr="00000000" w14:paraId="00000021">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World in Data, 2025. </w:t>
      </w:r>
      <w:r w:rsidDel="00000000" w:rsidR="00000000" w:rsidRPr="00000000">
        <w:rPr>
          <w:rFonts w:ascii="Times New Roman" w:cs="Times New Roman" w:eastAsia="Times New Roman" w:hAnsi="Times New Roman"/>
          <w:i w:val="1"/>
          <w:iCs w:val="1"/>
          <w:sz w:val="24"/>
          <w:szCs w:val="24"/>
          <w:rtl w:val="0"/>
        </w:rPr>
        <w:t xml:space="preserve">Once widespread, smoking is now uncommon in Great Britain.</w:t>
      </w:r>
      <w:r w:rsidDel="00000000" w:rsidR="00000000" w:rsidRPr="00000000">
        <w:rPr>
          <w:rFonts w:ascii="Times New Roman" w:cs="Times New Roman" w:eastAsia="Times New Roman" w:hAnsi="Times New Roman"/>
          <w:sz w:val="24"/>
          <w:szCs w:val="24"/>
          <w:rtl w:val="0"/>
        </w:rPr>
        <w:t xml:space="preserve"> Available at: </w:t>
      </w:r>
      <w:hyperlink r:id="rId16">
        <w:r w:rsidDel="00000000" w:rsidR="00000000" w:rsidRPr="00000000">
          <w:rPr>
            <w:rFonts w:ascii="Times New Roman" w:cs="Times New Roman" w:eastAsia="Times New Roman" w:hAnsi="Times New Roman"/>
            <w:color w:val="0563c1"/>
            <w:sz w:val="24"/>
            <w:szCs w:val="24"/>
            <w:u w:val="single"/>
            <w:rtl w:val="0"/>
          </w:rPr>
          <w:t xml:space="preserve">https://ourworldindata.org/data-insights/once-widespread-smoking-is-now-uncommon-in-great-britain</w:t>
        </w:r>
      </w:hyperlink>
      <w:r w:rsidDel="00000000" w:rsidR="00000000" w:rsidRPr="00000000">
        <w:rPr>
          <w:rFonts w:ascii="Times New Roman" w:cs="Times New Roman" w:eastAsia="Times New Roman" w:hAnsi="Times New Roman"/>
          <w:sz w:val="24"/>
          <w:szCs w:val="24"/>
          <w:rtl w:val="0"/>
        </w:rPr>
        <w:t xml:space="preserve"> [Accessed 19 July 2026].</w:t>
      </w:r>
    </w:p>
    <w:p w:rsidR="00000000" w:rsidDel="00000000" w:rsidP="00000000" w:rsidRDefault="00000000" w:rsidRPr="00000000" w14:paraId="00000022">
      <w:pPr>
        <w:spacing w:before="24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before="24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before="24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before="24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before="24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r w:rsidDel="00000000" w:rsidR="00000000" w:rsidRPr="00000000">
        <w:rPr>
          <w:rtl w:val="0"/>
        </w:rPr>
        <w:t xml:space="preserve">BLOG 2 </w:t>
      </w:r>
    </w:p>
    <w:p w:rsidR="00000000" w:rsidDel="00000000" w:rsidP="00000000" w:rsidRDefault="00000000" w:rsidRPr="00000000" w14:paraId="00000029">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QuitSmok: An Intelligent Digital Coach for Smoking Cessation</w:t>
      </w:r>
    </w:p>
    <w:p w:rsidR="00000000" w:rsidDel="00000000" w:rsidP="00000000" w:rsidRDefault="00000000" w:rsidRPr="00000000" w14:paraId="0000002A">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Published: July 2026 | 3-minute read</w:t>
      </w:r>
      <w:r w:rsidDel="00000000" w:rsidR="00000000" w:rsidRPr="00000000">
        <w:rPr>
          <w:rtl w:val="0"/>
        </w:rPr>
      </w:r>
    </w:p>
    <w:p w:rsidR="00000000" w:rsidDel="00000000" w:rsidP="00000000" w:rsidRDefault="00000000" w:rsidRPr="00000000" w14:paraId="0000002B">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Meet QuitSmok</w:t>
      </w:r>
    </w:p>
    <w:p w:rsidR="00000000" w:rsidDel="00000000" w:rsidP="00000000" w:rsidRDefault="00000000" w:rsidRPr="00000000" w14:paraId="0000002C">
      <w:pPr>
        <w:spacing w:before="24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567752" cy="2445735"/>
            <wp:effectExtent b="0" l="0" r="0" t="0"/>
            <wp:docPr id="3"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5567752" cy="244573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QuitSmok is a proposed AI-powered mobile application designed to deliver personalised smoking cessation support.</w:t>
      </w:r>
      <w:r w:rsidDel="00000000" w:rsidR="00000000" w:rsidRPr="00000000">
        <w:rPr>
          <w:rtl w:val="0"/>
        </w:rPr>
      </w:r>
    </w:p>
    <w:p w:rsidR="00000000" w:rsidDel="00000000" w:rsidP="00000000" w:rsidRDefault="00000000" w:rsidRPr="00000000" w14:paraId="0000002E">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Why Design a New Smoking Cessation App?</w:t>
      </w:r>
    </w:p>
    <w:p w:rsidR="00000000" w:rsidDel="00000000" w:rsidP="00000000" w:rsidRDefault="00000000" w:rsidRPr="00000000" w14:paraId="0000002F">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smoking prevalence has substantially decreased, tobacco use is still a significant public-health problem. 11.9% of people from Great Britain were smoking in 2024, equating to millions of people at higher risk of preventable diseases like lung cancer, chronic obstructive pulmonary disease (COPD) and heart diseases (ONS, 2024). The uptake and effectiveness of current smoking cessation apps is positive, but many users lose motivation to use them over time, as the content is too generic. This emphasises a need for a ‘tighter fitting’ digital health intervention.</w:t>
      </w:r>
    </w:p>
    <w:p w:rsidR="00000000" w:rsidDel="00000000" w:rsidP="00000000" w:rsidRDefault="00000000" w:rsidRPr="00000000" w14:paraId="00000030">
      <w:pPr>
        <w:spacing w:before="24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448175" cy="1990725"/>
            <wp:effectExtent b="9525" l="0" r="9525" t="0"/>
            <wp:docPr id="1"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031">
      <w:pPr>
        <w:spacing w:before="240" w:line="276"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2. Proposed QuitSmok user journey</w:t>
      </w:r>
    </w:p>
    <w:p w:rsidR="00000000" w:rsidDel="00000000" w:rsidP="00000000" w:rsidRDefault="00000000" w:rsidRPr="00000000" w14:paraId="00000032">
      <w:pPr>
        <w:spacing w:before="24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Given by Author)</w:t>
      </w:r>
    </w:p>
    <w:p w:rsidR="00000000" w:rsidDel="00000000" w:rsidP="00000000" w:rsidRDefault="00000000" w:rsidRPr="00000000" w14:paraId="00000033">
      <w:pPr>
        <w:spacing w:before="240" w:line="276" w:lineRule="auto"/>
        <w:jc w:val="both"/>
        <w:rPr>
          <w:rFonts w:ascii="Times New Roman" w:cs="Times New Roman" w:eastAsia="Times New Roman" w:hAnsi="Times New Roman"/>
          <w:b w:val="1"/>
          <w:bCs w:val="1"/>
          <w:sz w:val="24"/>
          <w:szCs w:val="24"/>
        </w:rPr>
      </w:pPr>
      <w:bookmarkStart w:colFirst="0" w:colLast="0" w:name="_jjymt3vi6w6q" w:id="0"/>
      <w:bookmarkEnd w:id="0"/>
      <w:r w:rsidDel="00000000" w:rsidR="00000000" w:rsidRPr="00000000">
        <w:rPr>
          <w:rFonts w:ascii="Times New Roman" w:cs="Times New Roman" w:eastAsia="Times New Roman" w:hAnsi="Times New Roman"/>
          <w:b w:val="1"/>
          <w:bCs w:val="1"/>
          <w:sz w:val="24"/>
          <w:szCs w:val="24"/>
          <w:rtl w:val="0"/>
        </w:rPr>
        <w:t xml:space="preserve">How Would QuitSmok Work?</w:t>
      </w:r>
    </w:p>
    <w:p w:rsidR="00000000" w:rsidDel="00000000" w:rsidP="00000000" w:rsidRDefault="00000000" w:rsidRPr="00000000" w14:paraId="00000034">
      <w:pPr>
        <w:spacing w:before="240" w:line="276" w:lineRule="auto"/>
        <w:jc w:val="both"/>
        <w:rPr>
          <w:rFonts w:ascii="Times New Roman" w:cs="Times New Roman" w:eastAsia="Times New Roman" w:hAnsi="Times New Roman"/>
          <w:sz w:val="24"/>
          <w:szCs w:val="24"/>
        </w:rPr>
      </w:pPr>
      <w:bookmarkStart w:colFirst="0" w:colLast="0" w:name="_ll1xf1jiid" w:id="1"/>
      <w:bookmarkEnd w:id="1"/>
      <w:r w:rsidDel="00000000" w:rsidR="00000000" w:rsidRPr="00000000">
        <w:rPr>
          <w:rFonts w:ascii="Times New Roman" w:cs="Times New Roman" w:eastAsia="Times New Roman" w:hAnsi="Times New Roman"/>
          <w:sz w:val="24"/>
          <w:szCs w:val="24"/>
          <w:rtl w:val="0"/>
        </w:rPr>
        <w:t xml:space="preserve">QuitSmok is an AI-powered digital quit smoking coach – it generates an individual quit plan from factors like the speed, frequency, and triggers, as well as daily routines and behaviors of your smoking. </w:t>
      </w:r>
      <w:r w:rsidDel="00000000" w:rsidR="00000000" w:rsidRPr="00000000">
        <w:rPr>
          <w:rFonts w:ascii="Times New Roman" w:cs="Times New Roman" w:eastAsia="Times New Roman" w:hAnsi="Times New Roman"/>
          <w:sz w:val="24"/>
          <w:szCs w:val="24"/>
          <w:rtl w:val="0"/>
        </w:rPr>
        <w:t xml:space="preserve">Once a brief assessment is done, the app forecasts the dangerous scenarios with AI and delivers effective coping strategies in advance of the cravings (Albers et al. 2022). Users are greeted with motivating messages, breathing classes, financial savings information, wellness improvement marks and virtual “treats” for staying smoke-free. Instant links to NHS Stop Smoking Services are also offered when help is needed and a chatbot that gives unlimited support at any time.</w:t>
      </w:r>
    </w:p>
    <w:p w:rsidR="00000000" w:rsidDel="00000000" w:rsidP="00000000" w:rsidRDefault="00000000" w:rsidRPr="00000000" w14:paraId="00000035">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Prototype website:</w:t>
      </w:r>
      <w:r w:rsidDel="00000000" w:rsidR="00000000" w:rsidRPr="00000000">
        <w:rPr>
          <w:rFonts w:ascii="Times New Roman" w:cs="Times New Roman" w:eastAsia="Times New Roman" w:hAnsi="Times New Roman"/>
          <w:sz w:val="24"/>
          <w:szCs w:val="24"/>
          <w:rtl w:val="0"/>
        </w:rPr>
        <w:t xml:space="preserve"> </w:t>
      </w:r>
      <w:hyperlink r:id="rId18">
        <w:r w:rsidDel="00000000" w:rsidR="00000000" w:rsidRPr="00000000">
          <w:rPr>
            <w:rFonts w:ascii="Times New Roman" w:cs="Times New Roman" w:eastAsia="Times New Roman" w:hAnsi="Times New Roman"/>
            <w:color w:val="0563c1"/>
            <w:sz w:val="24"/>
            <w:szCs w:val="24"/>
            <w:u w:val="single"/>
            <w:rtl w:val="0"/>
          </w:rPr>
          <w:t xml:space="preserve">www.QuitSmok-health.co.uk</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(illustrative link)</w:t>
      </w:r>
      <w:r w:rsidDel="00000000" w:rsidR="00000000" w:rsidRPr="00000000">
        <w:rPr>
          <w:rtl w:val="0"/>
        </w:rPr>
      </w:r>
    </w:p>
    <w:p w:rsidR="00000000" w:rsidDel="00000000" w:rsidP="00000000" w:rsidRDefault="00000000" w:rsidRPr="00000000" w14:paraId="00000036">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Potential Impact</w:t>
      </w:r>
    </w:p>
    <w:p w:rsidR="00000000" w:rsidDel="00000000" w:rsidP="00000000" w:rsidRDefault="00000000" w:rsidRPr="00000000" w14:paraId="00000037">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Personalised actions for smoking cessation rather than generic reminders could benefit QuitSmok. AI could enhance user engagement and stimulate healthier behaviors and detect relapse sooner than traditional apps. Such attributes may help to increase the likelihood of smoking cessation and lower the downstream consequences of a smoker's burden of smoking-related disease (Onwuzo </w:t>
      </w:r>
      <w:r w:rsidDel="00000000" w:rsidR="00000000" w:rsidRPr="00000000">
        <w:rPr>
          <w:rFonts w:ascii="Times New Roman" w:cs="Times New Roman" w:eastAsia="Times New Roman" w:hAnsi="Times New Roman"/>
          <w:i w:val="1"/>
          <w:iCs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2024). </w:t>
      </w:r>
    </w:p>
    <w:p w:rsidR="00000000" w:rsidDel="00000000" w:rsidP="00000000" w:rsidRDefault="00000000" w:rsidRPr="00000000" w14:paraId="00000038">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challenges remain. The extracted data from an AI system is used to feed into the recommendation system, which requires reliable user information, and persistently collecting this data might lead to privacy and cybersecurity issues. Some people may not be able to get access as a result of digital exclusion (Kelpin, 2024). </w:t>
      </w:r>
    </w:p>
    <w:p w:rsidR="00000000" w:rsidDel="00000000" w:rsidP="00000000" w:rsidRDefault="00000000" w:rsidRPr="00000000" w14:paraId="00000039">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QuitSmok would aim to overcome these limitations by integrating features such as encrypted data storage, a straightforward consent process, clinician monitoring, and support in numerous languages. Incorporating carefully selected evidence-based behaviours with state-of-the-art personalized tooling could make QuitSmok an innovative online health promotion application for long-term smoking cessation. </w:t>
      </w:r>
      <w:r w:rsidDel="00000000" w:rsidR="00000000" w:rsidRPr="00000000">
        <w:br w:type="page"/>
      </w:r>
      <w:r w:rsidDel="00000000" w:rsidR="00000000" w:rsidRPr="00000000">
        <w:rPr>
          <w:rtl w:val="0"/>
        </w:rPr>
      </w:r>
    </w:p>
    <w:p w:rsidR="00000000" w:rsidDel="00000000" w:rsidP="00000000" w:rsidRDefault="00000000" w:rsidRPr="00000000" w14:paraId="0000003A">
      <w:pPr>
        <w:spacing w:before="240" w:line="276"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3B">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Albers, N., Neerincx, M.A., Penfornis, K.M. and Brinkman, W.P., 2022. Users’ needs for a digital smoking cessation application and how to address them: a mixed-methods study. </w:t>
      </w:r>
      <w:r w:rsidDel="00000000" w:rsidR="00000000" w:rsidRPr="00000000">
        <w:rPr>
          <w:rFonts w:ascii="Times New Roman" w:cs="Times New Roman" w:eastAsia="Times New Roman" w:hAnsi="Times New Roman"/>
          <w:i w:val="1"/>
          <w:iCs w:val="1"/>
          <w:sz w:val="24"/>
          <w:szCs w:val="24"/>
          <w:rtl w:val="0"/>
        </w:rPr>
        <w:t xml:space="preserve">PeerJ</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 p.e13824.</w:t>
      </w:r>
    </w:p>
    <w:p w:rsidR="00000000" w:rsidDel="00000000" w:rsidP="00000000" w:rsidRDefault="00000000" w:rsidRPr="00000000" w14:paraId="0000003C">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for National Statistics (ONS), 2025. </w:t>
      </w:r>
      <w:r w:rsidDel="00000000" w:rsidR="00000000" w:rsidRPr="00000000">
        <w:rPr>
          <w:rFonts w:ascii="Times New Roman" w:cs="Times New Roman" w:eastAsia="Times New Roman" w:hAnsi="Times New Roman"/>
          <w:i w:val="1"/>
          <w:iCs w:val="1"/>
          <w:sz w:val="24"/>
          <w:szCs w:val="24"/>
          <w:rtl w:val="0"/>
        </w:rPr>
        <w:t xml:space="preserve">Adult smoking habits in Great Britain: 2024.</w:t>
      </w:r>
      <w:r w:rsidDel="00000000" w:rsidR="00000000" w:rsidRPr="00000000">
        <w:rPr>
          <w:rFonts w:ascii="Times New Roman" w:cs="Times New Roman" w:eastAsia="Times New Roman" w:hAnsi="Times New Roman"/>
          <w:sz w:val="24"/>
          <w:szCs w:val="24"/>
          <w:rtl w:val="0"/>
        </w:rPr>
        <w:t xml:space="preserve"> Available at: </w:t>
      </w:r>
      <w:hyperlink r:id="rId19">
        <w:r w:rsidDel="00000000" w:rsidR="00000000" w:rsidRPr="00000000">
          <w:rPr>
            <w:rFonts w:ascii="Times New Roman" w:cs="Times New Roman" w:eastAsia="Times New Roman" w:hAnsi="Times New Roman"/>
            <w:sz w:val="24"/>
            <w:szCs w:val="24"/>
            <w:u w:val="single"/>
            <w:rtl w:val="0"/>
          </w:rPr>
          <w:t xml:space="preserve">https://www.ons.gov.uk/peoplepopulationandcommunity/healthandsocialcare/healthandlifeexpectancies/bulletins/adultsmokinghabitsingreatbritain/2024</w:t>
        </w:r>
      </w:hyperlink>
      <w:r w:rsidDel="00000000" w:rsidR="00000000" w:rsidRPr="00000000">
        <w:rPr>
          <w:rFonts w:ascii="Times New Roman" w:cs="Times New Roman" w:eastAsia="Times New Roman" w:hAnsi="Times New Roman"/>
          <w:sz w:val="24"/>
          <w:szCs w:val="24"/>
          <w:rtl w:val="0"/>
        </w:rPr>
        <w:t xml:space="preserve"> [Accessed 19 July 2026].</w:t>
      </w:r>
    </w:p>
    <w:p w:rsidR="00000000" w:rsidDel="00000000" w:rsidP="00000000" w:rsidRDefault="00000000" w:rsidRPr="00000000" w14:paraId="0000003D">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Kelpin, S., Brockman, T.A., Decker, P.A., Young, A., Boehmer, K., Nguyen, A., Kamath, C., St. Sauver, J., Sinicrope, P.S., Sharma, P. and McCoy, R., 2024. Increasing digital equity to promote online smoking cessation program engagement among rural adults: a randomized controlled pilot trial. </w:t>
      </w:r>
      <w:r w:rsidDel="00000000" w:rsidR="00000000" w:rsidRPr="00000000">
        <w:rPr>
          <w:rFonts w:ascii="Times New Roman" w:cs="Times New Roman" w:eastAsia="Times New Roman" w:hAnsi="Times New Roman"/>
          <w:i w:val="1"/>
          <w:iCs w:val="1"/>
          <w:sz w:val="24"/>
          <w:szCs w:val="24"/>
          <w:rtl w:val="0"/>
        </w:rPr>
        <w:t xml:space="preserve">Communications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(1), p.194. </w:t>
      </w:r>
    </w:p>
    <w:p w:rsidR="00000000" w:rsidDel="00000000" w:rsidP="00000000" w:rsidRDefault="00000000" w:rsidRPr="00000000" w14:paraId="0000003E">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Onwuzo, C.N., Olukorode, J., Sange, W., Orimoloye, D.A., Udojike, C., Omoragbon, L., Hassan, A.E., Falade, D.M., Omiko, R., Odunaike, O.S. and Adams-Momoh, P.A., 2024. A review of smoking cessation interventions: efficacy, strategies for implementation, and future directions. </w:t>
      </w:r>
      <w:r w:rsidDel="00000000" w:rsidR="00000000" w:rsidRPr="00000000">
        <w:rPr>
          <w:rFonts w:ascii="Times New Roman" w:cs="Times New Roman" w:eastAsia="Times New Roman" w:hAnsi="Times New Roman"/>
          <w:i w:val="1"/>
          <w:iCs w:val="1"/>
          <w:sz w:val="24"/>
          <w:szCs w:val="24"/>
          <w:rtl w:val="0"/>
        </w:rPr>
        <w:t xml:space="preserve">Cureus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16</w:t>
      </w:r>
      <w:r w:rsidDel="00000000" w:rsidR="00000000" w:rsidRPr="00000000">
        <w:rPr>
          <w:rFonts w:ascii="Times New Roman" w:cs="Times New Roman" w:eastAsia="Times New Roman" w:hAnsi="Times New Roman"/>
          <w:sz w:val="24"/>
          <w:szCs w:val="24"/>
          <w:rtl w:val="0"/>
        </w:rPr>
        <w:t xml:space="preserve">(1).</w:t>
      </w:r>
    </w:p>
    <w:p w:rsidR="00000000" w:rsidDel="00000000" w:rsidP="00000000" w:rsidRDefault="00000000" w:rsidRPr="00000000" w14:paraId="0000003F">
      <w:pPr>
        <w:spacing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Zhou, X., Wei, X., Cheng, A., Liu, Z., Su, Z., Li, J., Qin, R., Zhao, L., Xie, Y., Huang, Z. and Xia, X., 2023. Mobile phone–based interventions for smoking cessation among young people: systematic review and meta-analysis. </w:t>
      </w:r>
      <w:r w:rsidDel="00000000" w:rsidR="00000000" w:rsidRPr="00000000">
        <w:rPr>
          <w:rFonts w:ascii="Times New Roman" w:cs="Times New Roman" w:eastAsia="Times New Roman" w:hAnsi="Times New Roman"/>
          <w:i w:val="1"/>
          <w:iCs w:val="1"/>
          <w:sz w:val="24"/>
          <w:szCs w:val="24"/>
          <w:rtl w:val="0"/>
        </w:rPr>
        <w:t xml:space="preserve">JMIR mHealth and uHealth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11</w:t>
      </w:r>
      <w:r w:rsidDel="00000000" w:rsidR="00000000" w:rsidRPr="00000000">
        <w:rPr>
          <w:rFonts w:ascii="Times New Roman" w:cs="Times New Roman" w:eastAsia="Times New Roman" w:hAnsi="Times New Roman"/>
          <w:sz w:val="24"/>
          <w:szCs w:val="24"/>
          <w:rtl w:val="0"/>
        </w:rPr>
        <w:t xml:space="preserve">(1), p.e48253.</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240" w:line="276" w:lineRule="auto"/>
      <w:jc w:val="both"/>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ews-medical.net/news/20260116/Smoking-cessation-apps-can-boost-quit-rates-especially-alongside-medication.aspx" TargetMode="External"/><Relationship Id="rId10" Type="http://schemas.openxmlformats.org/officeDocument/2006/relationships/image" Target="media/image2.png"/><Relationship Id="rId13" Type="http://schemas.openxmlformats.org/officeDocument/2006/relationships/hyperlink" Target="http://www.quitsmok-demo.co.uk" TargetMode="External"/><Relationship Id="rId12" Type="http://schemas.openxmlformats.org/officeDocument/2006/relationships/image" Target="media/image3.png"/><Relationship Id="rId1" Type="http://schemas.openxmlformats.org/officeDocument/2006/relationships/diagramColors" Target="diagrams/colors1.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9" Type="http://schemas.openxmlformats.org/officeDocument/2006/relationships/styles" Target="styles.xml"/><Relationship Id="rId15" Type="http://schemas.microsoft.com/office/2007/relationships/diagramDrawing" Target="diagrams/drawing1.xml"/><Relationship Id="rId14" Type="http://schemas.openxmlformats.org/officeDocument/2006/relationships/hyperlink" Target="https://digital.nhs.uk/data-and-information/publications/statistical/statistics-on-nhs-stop-smoking-services-in-england/april-2023-to-march-2024-q4-annual?utm_source=chatgpt.com" TargetMode="External"/><Relationship Id="rId17" Type="http://schemas.openxmlformats.org/officeDocument/2006/relationships/image" Target="media/image1.png"/><Relationship Id="rId16" Type="http://schemas.openxmlformats.org/officeDocument/2006/relationships/hyperlink" Target="https://ourworldindata.org/data-insights/once-widespread-smoking-is-now-uncommon-in-great-britain?utm_source=chatgpt.com" TargetMode="External"/><Relationship Id="rId5" Type="http://schemas.openxmlformats.org/officeDocument/2006/relationships/theme" Target="theme/theme1.xml"/><Relationship Id="rId19" Type="http://schemas.openxmlformats.org/officeDocument/2006/relationships/hyperlink" Target="https://www.ons.gov.uk/releases/adultsmokinghabitsintheuk2024?utm_source=chatgpt.com" TargetMode="External"/><Relationship Id="rId6" Type="http://schemas.openxmlformats.org/officeDocument/2006/relationships/settings" Target="settings.xml"/><Relationship Id="rId18" Type="http://schemas.openxmlformats.org/officeDocument/2006/relationships/hyperlink" Target="http://www.quitwise-health.co.uk/" TargetMode="External"/><Relationship Id="rId7" Type="http://schemas.openxmlformats.org/officeDocument/2006/relationships/fontTable" Target="fontTable.xml"/><Relationship Id="rId8" Type="http://schemas.openxmlformats.org/officeDocument/2006/relationships/numbering" Target="numbering.xml"/></Relationships>
</file>

<file path=word/diagrams/_rels/data1.xml.rels><?xml version="1.0" encoding="UTF-8" standalone="yes"?><Relationships xmlns="http://schemas.openxmlformats.org/package/2006/relationships"><Relationship Id="rId4" Type="http://schemas.openxmlformats.org/officeDocument/2006/relationships/image" Target="../media/image2.png"/><Relationship Id="rId10" Type="http://schemas.openxmlformats.org/officeDocument/2006/relationships/image" Target="../media/image1.png"/><Relationship Id="rId6"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2719AF-FEFA-473A-8B0B-DFF0A8672B2E}" type="doc">
      <dgm:prSet loTypeId="urn:microsoft.com/office/officeart/2005/8/layout/hProcess9" loCatId="process" qsTypeId="urn:microsoft.com/office/officeart/2005/8/quickstyle/simple1" qsCatId="simple" csTypeId="urn:microsoft.com/office/officeart/2005/8/colors/colorful4" csCatId="colorful" phldr="1"/>
      <dgm:spPr/>
    </dgm:pt>
    <dgm:pt modelId="{CFE56236-CF6B-4B2B-B87C-EA2B7D73F010}">
      <dgm:prSet phldrT="[Text]"/>
      <dgm:spPr/>
      <dgm:t>
        <a:bodyPr/>
        <a:lstStyle/>
        <a:p>
          <a:r>
            <a:rPr lang="en-IN" b="1"/>
            <a:t>User Assessment</a:t>
          </a:r>
          <a:endParaRPr lang="en-IN"/>
        </a:p>
      </dgm:t>
    </dgm:pt>
    <dgm:pt modelId="{AD9EB403-7615-497F-B16E-85B39A2AFD96}" type="parTrans" cxnId="{6EA4AF22-866B-4BC5-A0DF-57555C67CFCA}">
      <dgm:prSet/>
      <dgm:spPr/>
      <dgm:t>
        <a:bodyPr/>
        <a:lstStyle/>
        <a:p>
          <a:endParaRPr lang="en-IN"/>
        </a:p>
      </dgm:t>
    </dgm:pt>
    <dgm:pt modelId="{8EAA0EA8-3C2A-4D2C-A81E-871039476E0E}" type="sibTrans" cxnId="{6EA4AF22-866B-4BC5-A0DF-57555C67CFCA}">
      <dgm:prSet/>
      <dgm:spPr/>
      <dgm:t>
        <a:bodyPr/>
        <a:lstStyle/>
        <a:p>
          <a:endParaRPr lang="en-IN"/>
        </a:p>
      </dgm:t>
    </dgm:pt>
    <dgm:pt modelId="{7EA8B00B-FBF3-4C9E-985A-9535074A7B25}">
      <dgm:prSet phldrT="[Text]"/>
      <dgm:spPr/>
      <dgm:t>
        <a:bodyPr/>
        <a:lstStyle/>
        <a:p>
          <a:r>
            <a:rPr lang="en-IN" b="1"/>
            <a:t>AI Risk Analysis</a:t>
          </a:r>
          <a:endParaRPr lang="en-IN"/>
        </a:p>
      </dgm:t>
    </dgm:pt>
    <dgm:pt modelId="{228CCDB0-AB57-4766-BCCE-84CAC4C5A674}" type="parTrans" cxnId="{A977644E-2482-4DD6-83F9-41BE426D732A}">
      <dgm:prSet/>
      <dgm:spPr/>
      <dgm:t>
        <a:bodyPr/>
        <a:lstStyle/>
        <a:p>
          <a:endParaRPr lang="en-IN"/>
        </a:p>
      </dgm:t>
    </dgm:pt>
    <dgm:pt modelId="{03DBAA6B-C670-4A75-9057-521EE48691E0}" type="sibTrans" cxnId="{A977644E-2482-4DD6-83F9-41BE426D732A}">
      <dgm:prSet/>
      <dgm:spPr/>
      <dgm:t>
        <a:bodyPr/>
        <a:lstStyle/>
        <a:p>
          <a:endParaRPr lang="en-IN"/>
        </a:p>
      </dgm:t>
    </dgm:pt>
    <dgm:pt modelId="{E79D1F93-3648-43F8-B472-78CE8C09886F}">
      <dgm:prSet phldrT="[Text]"/>
      <dgm:spPr/>
      <dgm:t>
        <a:bodyPr/>
        <a:lstStyle/>
        <a:p>
          <a:r>
            <a:rPr lang="en-IN" b="1"/>
            <a:t>Personalised Quit Plan</a:t>
          </a:r>
          <a:endParaRPr lang="en-IN"/>
        </a:p>
      </dgm:t>
    </dgm:pt>
    <dgm:pt modelId="{C93630FE-83CF-41A5-B230-9A9DC2C035B9}" type="parTrans" cxnId="{48CE27D1-56A7-4A75-B0A2-8116EFE7AD75}">
      <dgm:prSet/>
      <dgm:spPr/>
      <dgm:t>
        <a:bodyPr/>
        <a:lstStyle/>
        <a:p>
          <a:endParaRPr lang="en-IN"/>
        </a:p>
      </dgm:t>
    </dgm:pt>
    <dgm:pt modelId="{92DDCB50-86BE-4B8F-9D99-95ED18AF39EC}" type="sibTrans" cxnId="{48CE27D1-56A7-4A75-B0A2-8116EFE7AD75}">
      <dgm:prSet/>
      <dgm:spPr/>
      <dgm:t>
        <a:bodyPr/>
        <a:lstStyle/>
        <a:p>
          <a:endParaRPr lang="en-IN"/>
        </a:p>
      </dgm:t>
    </dgm:pt>
    <dgm:pt modelId="{2E51A522-235A-4B61-9E6F-AB58A6C0165F}">
      <dgm:prSet phldrT="[Text]"/>
      <dgm:spPr/>
      <dgm:t>
        <a:bodyPr/>
        <a:lstStyle/>
        <a:p>
          <a:r>
            <a:rPr lang="en-IN" b="1"/>
            <a:t>Daily Coaching</a:t>
          </a:r>
          <a:endParaRPr lang="en-IN"/>
        </a:p>
      </dgm:t>
    </dgm:pt>
    <dgm:pt modelId="{190B0D27-0D1D-40E2-A276-A9647D370257}" type="parTrans" cxnId="{6841EEB2-C0E2-4CFC-A78F-A0823447D2D3}">
      <dgm:prSet/>
      <dgm:spPr/>
      <dgm:t>
        <a:bodyPr/>
        <a:lstStyle/>
        <a:p>
          <a:endParaRPr lang="en-IN"/>
        </a:p>
      </dgm:t>
    </dgm:pt>
    <dgm:pt modelId="{1F74E17E-ABF7-4AAF-A00D-D89BF28968C1}" type="sibTrans" cxnId="{6841EEB2-C0E2-4CFC-A78F-A0823447D2D3}">
      <dgm:prSet/>
      <dgm:spPr/>
      <dgm:t>
        <a:bodyPr/>
        <a:lstStyle/>
        <a:p>
          <a:endParaRPr lang="en-IN"/>
        </a:p>
      </dgm:t>
    </dgm:pt>
    <dgm:pt modelId="{7ED9D304-CDBE-4FBD-9A25-3D0CB96E982C}">
      <dgm:prSet phldrT="[Text]"/>
      <dgm:spPr/>
      <dgm:t>
        <a:bodyPr/>
        <a:lstStyle/>
        <a:p>
          <a:r>
            <a:rPr lang="en-IN" b="1"/>
            <a:t>Progress Dashboard</a:t>
          </a:r>
          <a:endParaRPr lang="en-IN"/>
        </a:p>
      </dgm:t>
    </dgm:pt>
    <dgm:pt modelId="{551162D7-1F6C-456F-A1C9-499D0D17C81E}" type="parTrans" cxnId="{C59005D0-FE1C-4DEF-9FC9-385E51F85D29}">
      <dgm:prSet/>
      <dgm:spPr/>
      <dgm:t>
        <a:bodyPr/>
        <a:lstStyle/>
        <a:p>
          <a:endParaRPr lang="en-IN"/>
        </a:p>
      </dgm:t>
    </dgm:pt>
    <dgm:pt modelId="{66596D9B-3981-48B8-9ECA-A8C541995F30}" type="sibTrans" cxnId="{C59005D0-FE1C-4DEF-9FC9-385E51F85D29}">
      <dgm:prSet/>
      <dgm:spPr/>
      <dgm:t>
        <a:bodyPr/>
        <a:lstStyle/>
        <a:p>
          <a:endParaRPr lang="en-IN"/>
        </a:p>
      </dgm:t>
    </dgm:pt>
    <dgm:pt modelId="{40B7E070-37C4-420E-8346-FD9E5B3033C2}">
      <dgm:prSet phldrT="[Text]"/>
      <dgm:spPr/>
      <dgm:t>
        <a:bodyPr/>
        <a:lstStyle/>
        <a:p>
          <a:r>
            <a:rPr lang="en-IN" b="1"/>
            <a:t>Smoke-Free Milestones</a:t>
          </a:r>
          <a:endParaRPr lang="en-IN"/>
        </a:p>
      </dgm:t>
    </dgm:pt>
    <dgm:pt modelId="{7FE3A9B3-501B-46EB-A6E1-ACCB920ADD65}" type="parTrans" cxnId="{F548748E-AF37-4682-82C5-221473C45E43}">
      <dgm:prSet/>
      <dgm:spPr/>
      <dgm:t>
        <a:bodyPr/>
        <a:lstStyle/>
        <a:p>
          <a:endParaRPr lang="en-IN"/>
        </a:p>
      </dgm:t>
    </dgm:pt>
    <dgm:pt modelId="{476327E0-E96C-47F3-A9E6-35EF774B6F3D}" type="sibTrans" cxnId="{F548748E-AF37-4682-82C5-221473C45E43}">
      <dgm:prSet/>
      <dgm:spPr/>
      <dgm:t>
        <a:bodyPr/>
        <a:lstStyle/>
        <a:p>
          <a:endParaRPr lang="en-IN"/>
        </a:p>
      </dgm:t>
    </dgm:pt>
    <dgm:pt modelId="{1F985CD2-9033-41FB-9DF7-10B4E02427B1}" type="pres">
      <dgm:prSet presAssocID="{6E2719AF-FEFA-473A-8B0B-DFF0A8672B2E}" presName="CompostProcess" presStyleCnt="0">
        <dgm:presLayoutVars>
          <dgm:dir/>
          <dgm:resizeHandles val="exact"/>
        </dgm:presLayoutVars>
      </dgm:prSet>
      <dgm:spPr/>
    </dgm:pt>
    <dgm:pt modelId="{35EEE57E-8AE8-40C0-8FB2-9641C18BD1F0}" type="pres">
      <dgm:prSet presAssocID="{6E2719AF-FEFA-473A-8B0B-DFF0A8672B2E}" presName="arrow" presStyleLbl="bgShp" presStyleIdx="0" presStyleCnt="1"/>
      <dgm:spPr/>
    </dgm:pt>
    <dgm:pt modelId="{414803D4-50D0-48F7-9D9A-FEEF121BF7CB}" type="pres">
      <dgm:prSet presAssocID="{6E2719AF-FEFA-473A-8B0B-DFF0A8672B2E}" presName="linearProcess" presStyleCnt="0"/>
      <dgm:spPr/>
    </dgm:pt>
    <dgm:pt modelId="{0BEA4525-B9BE-4775-A993-59E48E7C254C}" type="pres">
      <dgm:prSet presAssocID="{CFE56236-CF6B-4B2B-B87C-EA2B7D73F010}" presName="textNode" presStyleLbl="node1" presStyleIdx="0" presStyleCnt="6">
        <dgm:presLayoutVars>
          <dgm:bulletEnabled val="1"/>
        </dgm:presLayoutVars>
      </dgm:prSet>
      <dgm:spPr/>
      <dgm:t>
        <a:bodyPr/>
        <a:lstStyle/>
        <a:p>
          <a:endParaRPr lang="en-US"/>
        </a:p>
      </dgm:t>
    </dgm:pt>
    <dgm:pt modelId="{80E2951A-F08F-496D-BDE8-6C8C5FAA42B5}" type="pres">
      <dgm:prSet presAssocID="{8EAA0EA8-3C2A-4D2C-A81E-871039476E0E}" presName="sibTrans" presStyleCnt="0"/>
      <dgm:spPr/>
    </dgm:pt>
    <dgm:pt modelId="{8E2CBBAD-3AFD-4699-B30C-4A154D7684E8}" type="pres">
      <dgm:prSet presAssocID="{7EA8B00B-FBF3-4C9E-985A-9535074A7B25}" presName="textNode" presStyleLbl="node1" presStyleIdx="1" presStyleCnt="6">
        <dgm:presLayoutVars>
          <dgm:bulletEnabled val="1"/>
        </dgm:presLayoutVars>
      </dgm:prSet>
      <dgm:spPr/>
      <dgm:t>
        <a:bodyPr/>
        <a:lstStyle/>
        <a:p>
          <a:endParaRPr lang="en-US"/>
        </a:p>
      </dgm:t>
    </dgm:pt>
    <dgm:pt modelId="{1A76FB62-1F22-4885-9991-DD5AD0CB2577}" type="pres">
      <dgm:prSet presAssocID="{03DBAA6B-C670-4A75-9057-521EE48691E0}" presName="sibTrans" presStyleCnt="0"/>
      <dgm:spPr/>
    </dgm:pt>
    <dgm:pt modelId="{7855C7AA-A4C0-4F38-886F-1199BDD08A4C}" type="pres">
      <dgm:prSet presAssocID="{E79D1F93-3648-43F8-B472-78CE8C09886F}" presName="textNode" presStyleLbl="node1" presStyleIdx="2" presStyleCnt="6">
        <dgm:presLayoutVars>
          <dgm:bulletEnabled val="1"/>
        </dgm:presLayoutVars>
      </dgm:prSet>
      <dgm:spPr/>
      <dgm:t>
        <a:bodyPr/>
        <a:lstStyle/>
        <a:p>
          <a:endParaRPr lang="en-US"/>
        </a:p>
      </dgm:t>
    </dgm:pt>
    <dgm:pt modelId="{376145AC-FCAB-445B-B745-D0CDDB0FB518}" type="pres">
      <dgm:prSet presAssocID="{92DDCB50-86BE-4B8F-9D99-95ED18AF39EC}" presName="sibTrans" presStyleCnt="0"/>
      <dgm:spPr/>
    </dgm:pt>
    <dgm:pt modelId="{5B1F1A67-6D72-4841-918A-1CAAF2A5780A}" type="pres">
      <dgm:prSet presAssocID="{2E51A522-235A-4B61-9E6F-AB58A6C0165F}" presName="textNode" presStyleLbl="node1" presStyleIdx="3" presStyleCnt="6">
        <dgm:presLayoutVars>
          <dgm:bulletEnabled val="1"/>
        </dgm:presLayoutVars>
      </dgm:prSet>
      <dgm:spPr/>
      <dgm:t>
        <a:bodyPr/>
        <a:lstStyle/>
        <a:p>
          <a:endParaRPr lang="en-US"/>
        </a:p>
      </dgm:t>
    </dgm:pt>
    <dgm:pt modelId="{67D364DB-DBD8-4DA7-AE23-0651CDE6C5C5}" type="pres">
      <dgm:prSet presAssocID="{1F74E17E-ABF7-4AAF-A00D-D89BF28968C1}" presName="sibTrans" presStyleCnt="0"/>
      <dgm:spPr/>
    </dgm:pt>
    <dgm:pt modelId="{66B5516D-A37E-4B10-B0AD-BFEA605A3EF4}" type="pres">
      <dgm:prSet presAssocID="{7ED9D304-CDBE-4FBD-9A25-3D0CB96E982C}" presName="textNode" presStyleLbl="node1" presStyleIdx="4" presStyleCnt="6">
        <dgm:presLayoutVars>
          <dgm:bulletEnabled val="1"/>
        </dgm:presLayoutVars>
      </dgm:prSet>
      <dgm:spPr/>
      <dgm:t>
        <a:bodyPr/>
        <a:lstStyle/>
        <a:p>
          <a:endParaRPr lang="en-US"/>
        </a:p>
      </dgm:t>
    </dgm:pt>
    <dgm:pt modelId="{AEC17EEB-00AA-40D9-8FB8-7701D31E3AAE}" type="pres">
      <dgm:prSet presAssocID="{66596D9B-3981-48B8-9ECA-A8C541995F30}" presName="sibTrans" presStyleCnt="0"/>
      <dgm:spPr/>
    </dgm:pt>
    <dgm:pt modelId="{8BA9A7D8-E3DA-4D8B-808D-FF5791546A2A}" type="pres">
      <dgm:prSet presAssocID="{40B7E070-37C4-420E-8346-FD9E5B3033C2}" presName="textNode" presStyleLbl="node1" presStyleIdx="5" presStyleCnt="6">
        <dgm:presLayoutVars>
          <dgm:bulletEnabled val="1"/>
        </dgm:presLayoutVars>
      </dgm:prSet>
      <dgm:spPr/>
      <dgm:t>
        <a:bodyPr/>
        <a:lstStyle/>
        <a:p>
          <a:endParaRPr lang="en-US"/>
        </a:p>
      </dgm:t>
    </dgm:pt>
  </dgm:ptLst>
  <dgm:cxnLst>
    <dgm:cxn modelId="{F548748E-AF37-4682-82C5-221473C45E43}" srcId="{6E2719AF-FEFA-473A-8B0B-DFF0A8672B2E}" destId="{40B7E070-37C4-420E-8346-FD9E5B3033C2}" srcOrd="5" destOrd="0" parTransId="{7FE3A9B3-501B-46EB-A6E1-ACCB920ADD65}" sibTransId="{476327E0-E96C-47F3-A9E6-35EF774B6F3D}"/>
    <dgm:cxn modelId="{29D1D4DC-EF0E-416D-BC98-979EB68C0454}" type="presOf" srcId="{40B7E070-37C4-420E-8346-FD9E5B3033C2}" destId="{8BA9A7D8-E3DA-4D8B-808D-FF5791546A2A}" srcOrd="0" destOrd="0" presId="urn:microsoft.com/office/officeart/2005/8/layout/hProcess9"/>
    <dgm:cxn modelId="{DCB02613-A7F7-463C-A513-1A3AED0E3449}" type="presOf" srcId="{E79D1F93-3648-43F8-B472-78CE8C09886F}" destId="{7855C7AA-A4C0-4F38-886F-1199BDD08A4C}" srcOrd="0" destOrd="0" presId="urn:microsoft.com/office/officeart/2005/8/layout/hProcess9"/>
    <dgm:cxn modelId="{1FA4559F-408D-408E-B3FE-193C0C3E80A1}" type="presOf" srcId="{CFE56236-CF6B-4B2B-B87C-EA2B7D73F010}" destId="{0BEA4525-B9BE-4775-A993-59E48E7C254C}" srcOrd="0" destOrd="0" presId="urn:microsoft.com/office/officeart/2005/8/layout/hProcess9"/>
    <dgm:cxn modelId="{C59005D0-FE1C-4DEF-9FC9-385E51F85D29}" srcId="{6E2719AF-FEFA-473A-8B0B-DFF0A8672B2E}" destId="{7ED9D304-CDBE-4FBD-9A25-3D0CB96E982C}" srcOrd="4" destOrd="0" parTransId="{551162D7-1F6C-456F-A1C9-499D0D17C81E}" sibTransId="{66596D9B-3981-48B8-9ECA-A8C541995F30}"/>
    <dgm:cxn modelId="{7EA53E91-62B0-42D8-9055-CCEEBB2E547E}" type="presOf" srcId="{7EA8B00B-FBF3-4C9E-985A-9535074A7B25}" destId="{8E2CBBAD-3AFD-4699-B30C-4A154D7684E8}" srcOrd="0" destOrd="0" presId="urn:microsoft.com/office/officeart/2005/8/layout/hProcess9"/>
    <dgm:cxn modelId="{F3EB85D4-3734-4B53-8440-8D7089144D89}" type="presOf" srcId="{7ED9D304-CDBE-4FBD-9A25-3D0CB96E982C}" destId="{66B5516D-A37E-4B10-B0AD-BFEA605A3EF4}" srcOrd="0" destOrd="0" presId="urn:microsoft.com/office/officeart/2005/8/layout/hProcess9"/>
    <dgm:cxn modelId="{6EA4AF22-866B-4BC5-A0DF-57555C67CFCA}" srcId="{6E2719AF-FEFA-473A-8B0B-DFF0A8672B2E}" destId="{CFE56236-CF6B-4B2B-B87C-EA2B7D73F010}" srcOrd="0" destOrd="0" parTransId="{AD9EB403-7615-497F-B16E-85B39A2AFD96}" sibTransId="{8EAA0EA8-3C2A-4D2C-A81E-871039476E0E}"/>
    <dgm:cxn modelId="{06A9BC1C-FFE0-49B9-A6E8-2475590C6F0A}" type="presOf" srcId="{2E51A522-235A-4B61-9E6F-AB58A6C0165F}" destId="{5B1F1A67-6D72-4841-918A-1CAAF2A5780A}" srcOrd="0" destOrd="0" presId="urn:microsoft.com/office/officeart/2005/8/layout/hProcess9"/>
    <dgm:cxn modelId="{6841EEB2-C0E2-4CFC-A78F-A0823447D2D3}" srcId="{6E2719AF-FEFA-473A-8B0B-DFF0A8672B2E}" destId="{2E51A522-235A-4B61-9E6F-AB58A6C0165F}" srcOrd="3" destOrd="0" parTransId="{190B0D27-0D1D-40E2-A276-A9647D370257}" sibTransId="{1F74E17E-ABF7-4AAF-A00D-D89BF28968C1}"/>
    <dgm:cxn modelId="{A977644E-2482-4DD6-83F9-41BE426D732A}" srcId="{6E2719AF-FEFA-473A-8B0B-DFF0A8672B2E}" destId="{7EA8B00B-FBF3-4C9E-985A-9535074A7B25}" srcOrd="1" destOrd="0" parTransId="{228CCDB0-AB57-4766-BCCE-84CAC4C5A674}" sibTransId="{03DBAA6B-C670-4A75-9057-521EE48691E0}"/>
    <dgm:cxn modelId="{48CE27D1-56A7-4A75-B0A2-8116EFE7AD75}" srcId="{6E2719AF-FEFA-473A-8B0B-DFF0A8672B2E}" destId="{E79D1F93-3648-43F8-B472-78CE8C09886F}" srcOrd="2" destOrd="0" parTransId="{C93630FE-83CF-41A5-B230-9A9DC2C035B9}" sibTransId="{92DDCB50-86BE-4B8F-9D99-95ED18AF39EC}"/>
    <dgm:cxn modelId="{76EAB4C1-1DC0-4D41-AB70-A8E0FB47EFAE}" type="presOf" srcId="{6E2719AF-FEFA-473A-8B0B-DFF0A8672B2E}" destId="{1F985CD2-9033-41FB-9DF7-10B4E02427B1}" srcOrd="0" destOrd="0" presId="urn:microsoft.com/office/officeart/2005/8/layout/hProcess9"/>
    <dgm:cxn modelId="{2C028C5B-3028-408E-A76B-8229C04171A4}" type="presParOf" srcId="{1F985CD2-9033-41FB-9DF7-10B4E02427B1}" destId="{35EEE57E-8AE8-40C0-8FB2-9641C18BD1F0}" srcOrd="0" destOrd="0" presId="urn:microsoft.com/office/officeart/2005/8/layout/hProcess9"/>
    <dgm:cxn modelId="{A0717F20-624C-4F0E-BE0B-0EC86CE2A8C6}" type="presParOf" srcId="{1F985CD2-9033-41FB-9DF7-10B4E02427B1}" destId="{414803D4-50D0-48F7-9D9A-FEEF121BF7CB}" srcOrd="1" destOrd="0" presId="urn:microsoft.com/office/officeart/2005/8/layout/hProcess9"/>
    <dgm:cxn modelId="{CACBC8E0-C0E2-47F5-82A8-4D98F743773F}" type="presParOf" srcId="{414803D4-50D0-48F7-9D9A-FEEF121BF7CB}" destId="{0BEA4525-B9BE-4775-A993-59E48E7C254C}" srcOrd="0" destOrd="0" presId="urn:microsoft.com/office/officeart/2005/8/layout/hProcess9"/>
    <dgm:cxn modelId="{7ABBD34A-3282-4E41-A27F-243C3CF7A052}" type="presParOf" srcId="{414803D4-50D0-48F7-9D9A-FEEF121BF7CB}" destId="{80E2951A-F08F-496D-BDE8-6C8C5FAA42B5}" srcOrd="1" destOrd="0" presId="urn:microsoft.com/office/officeart/2005/8/layout/hProcess9"/>
    <dgm:cxn modelId="{E8944449-2EEC-42BE-93D5-F1B904D20BE3}" type="presParOf" srcId="{414803D4-50D0-48F7-9D9A-FEEF121BF7CB}" destId="{8E2CBBAD-3AFD-4699-B30C-4A154D7684E8}" srcOrd="2" destOrd="0" presId="urn:microsoft.com/office/officeart/2005/8/layout/hProcess9"/>
    <dgm:cxn modelId="{7F778857-7C80-4BF9-B889-4C9517AB9F5D}" type="presParOf" srcId="{414803D4-50D0-48F7-9D9A-FEEF121BF7CB}" destId="{1A76FB62-1F22-4885-9991-DD5AD0CB2577}" srcOrd="3" destOrd="0" presId="urn:microsoft.com/office/officeart/2005/8/layout/hProcess9"/>
    <dgm:cxn modelId="{4052FB8E-109E-430B-9113-E1CF147C653C}" type="presParOf" srcId="{414803D4-50D0-48F7-9D9A-FEEF121BF7CB}" destId="{7855C7AA-A4C0-4F38-886F-1199BDD08A4C}" srcOrd="4" destOrd="0" presId="urn:microsoft.com/office/officeart/2005/8/layout/hProcess9"/>
    <dgm:cxn modelId="{64E8379A-DF12-48EE-A345-B7D8518A85F8}" type="presParOf" srcId="{414803D4-50D0-48F7-9D9A-FEEF121BF7CB}" destId="{376145AC-FCAB-445B-B745-D0CDDB0FB518}" srcOrd="5" destOrd="0" presId="urn:microsoft.com/office/officeart/2005/8/layout/hProcess9"/>
    <dgm:cxn modelId="{E8991ADB-24E1-43EE-9800-6FC229DDB619}" type="presParOf" srcId="{414803D4-50D0-48F7-9D9A-FEEF121BF7CB}" destId="{5B1F1A67-6D72-4841-918A-1CAAF2A5780A}" srcOrd="6" destOrd="0" presId="urn:microsoft.com/office/officeart/2005/8/layout/hProcess9"/>
    <dgm:cxn modelId="{01FFE2B8-69A0-42A1-A121-165E720AC3CC}" type="presParOf" srcId="{414803D4-50D0-48F7-9D9A-FEEF121BF7CB}" destId="{67D364DB-DBD8-4DA7-AE23-0651CDE6C5C5}" srcOrd="7" destOrd="0" presId="urn:microsoft.com/office/officeart/2005/8/layout/hProcess9"/>
    <dgm:cxn modelId="{6EC3140E-CF9D-4B4A-85CD-B95BF986E387}" type="presParOf" srcId="{414803D4-50D0-48F7-9D9A-FEEF121BF7CB}" destId="{66B5516D-A37E-4B10-B0AD-BFEA605A3EF4}" srcOrd="8" destOrd="0" presId="urn:microsoft.com/office/officeart/2005/8/layout/hProcess9"/>
    <dgm:cxn modelId="{8645C131-1452-4F33-9A91-76A726082228}" type="presParOf" srcId="{414803D4-50D0-48F7-9D9A-FEEF121BF7CB}" destId="{AEC17EEB-00AA-40D9-8FB8-7701D31E3AAE}" srcOrd="9" destOrd="0" presId="urn:microsoft.com/office/officeart/2005/8/layout/hProcess9"/>
    <dgm:cxn modelId="{A0698B1E-67B8-4285-BB80-195B5CCAF14F}" type="presParOf" srcId="{414803D4-50D0-48F7-9D9A-FEEF121BF7CB}" destId="{8BA9A7D8-E3DA-4D8B-808D-FF5791546A2A}" srcOrd="10" destOrd="0" presId="urn:microsoft.com/office/officeart/2005/8/layout/hProcess9"/>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EEE57E-8AE8-40C0-8FB2-9641C18BD1F0}">
      <dsp:nvSpPr>
        <dsp:cNvPr id="0" name=""/>
        <dsp:cNvSpPr/>
      </dsp:nvSpPr>
      <dsp:spPr>
        <a:xfrm>
          <a:off x="333613" y="0"/>
          <a:ext cx="3780948" cy="1990725"/>
        </a:xfrm>
        <a:prstGeom prst="rightArrow">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BEA4525-B9BE-4775-A993-59E48E7C254C}">
      <dsp:nvSpPr>
        <dsp:cNvPr id="0" name=""/>
        <dsp:cNvSpPr/>
      </dsp:nvSpPr>
      <dsp:spPr>
        <a:xfrm>
          <a:off x="1221" y="597217"/>
          <a:ext cx="711317" cy="79629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b="1" kern="1200"/>
            <a:t>User Assessment</a:t>
          </a:r>
          <a:endParaRPr lang="en-IN" sz="700" kern="1200"/>
        </a:p>
      </dsp:txBody>
      <dsp:txXfrm>
        <a:off x="35945" y="631941"/>
        <a:ext cx="641869" cy="726842"/>
      </dsp:txXfrm>
    </dsp:sp>
    <dsp:sp modelId="{8E2CBBAD-3AFD-4699-B30C-4A154D7684E8}">
      <dsp:nvSpPr>
        <dsp:cNvPr id="0" name=""/>
        <dsp:cNvSpPr/>
      </dsp:nvSpPr>
      <dsp:spPr>
        <a:xfrm>
          <a:off x="748104" y="597217"/>
          <a:ext cx="711317" cy="796290"/>
        </a:xfrm>
        <a:prstGeom prst="roundRect">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b="1" kern="1200"/>
            <a:t>AI Risk Analysis</a:t>
          </a:r>
          <a:endParaRPr lang="en-IN" sz="700" kern="1200"/>
        </a:p>
      </dsp:txBody>
      <dsp:txXfrm>
        <a:off x="782828" y="631941"/>
        <a:ext cx="641869" cy="726842"/>
      </dsp:txXfrm>
    </dsp:sp>
    <dsp:sp modelId="{7855C7AA-A4C0-4F38-886F-1199BDD08A4C}">
      <dsp:nvSpPr>
        <dsp:cNvPr id="0" name=""/>
        <dsp:cNvSpPr/>
      </dsp:nvSpPr>
      <dsp:spPr>
        <a:xfrm>
          <a:off x="1494987" y="597217"/>
          <a:ext cx="711317" cy="796290"/>
        </a:xfrm>
        <a:prstGeom prst="roundRect">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b="1" kern="1200"/>
            <a:t>Personalised Quit Plan</a:t>
          </a:r>
          <a:endParaRPr lang="en-IN" sz="700" kern="1200"/>
        </a:p>
      </dsp:txBody>
      <dsp:txXfrm>
        <a:off x="1529711" y="631941"/>
        <a:ext cx="641869" cy="726842"/>
      </dsp:txXfrm>
    </dsp:sp>
    <dsp:sp modelId="{5B1F1A67-6D72-4841-918A-1CAAF2A5780A}">
      <dsp:nvSpPr>
        <dsp:cNvPr id="0" name=""/>
        <dsp:cNvSpPr/>
      </dsp:nvSpPr>
      <dsp:spPr>
        <a:xfrm>
          <a:off x="2241870" y="597217"/>
          <a:ext cx="711317" cy="796290"/>
        </a:xfrm>
        <a:prstGeom prst="roundRect">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b="1" kern="1200"/>
            <a:t>Daily Coaching</a:t>
          </a:r>
          <a:endParaRPr lang="en-IN" sz="700" kern="1200"/>
        </a:p>
      </dsp:txBody>
      <dsp:txXfrm>
        <a:off x="2276594" y="631941"/>
        <a:ext cx="641869" cy="726842"/>
      </dsp:txXfrm>
    </dsp:sp>
    <dsp:sp modelId="{66B5516D-A37E-4B10-B0AD-BFEA605A3EF4}">
      <dsp:nvSpPr>
        <dsp:cNvPr id="0" name=""/>
        <dsp:cNvSpPr/>
      </dsp:nvSpPr>
      <dsp:spPr>
        <a:xfrm>
          <a:off x="2988753" y="597217"/>
          <a:ext cx="711317" cy="796290"/>
        </a:xfrm>
        <a:prstGeom prst="roundRect">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b="1" kern="1200"/>
            <a:t>Progress Dashboard</a:t>
          </a:r>
          <a:endParaRPr lang="en-IN" sz="700" kern="1200"/>
        </a:p>
      </dsp:txBody>
      <dsp:txXfrm>
        <a:off x="3023477" y="631941"/>
        <a:ext cx="641869" cy="726842"/>
      </dsp:txXfrm>
    </dsp:sp>
    <dsp:sp modelId="{8BA9A7D8-E3DA-4D8B-808D-FF5791546A2A}">
      <dsp:nvSpPr>
        <dsp:cNvPr id="0" name=""/>
        <dsp:cNvSpPr/>
      </dsp:nvSpPr>
      <dsp:spPr>
        <a:xfrm>
          <a:off x="3735636" y="597217"/>
          <a:ext cx="711317" cy="796290"/>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b="1" kern="1200"/>
            <a:t>Smoke-Free Milestones</a:t>
          </a:r>
          <a:endParaRPr lang="en-IN" sz="700" kern="1200"/>
        </a:p>
      </dsp:txBody>
      <dsp:txXfrm>
        <a:off x="3770360" y="631941"/>
        <a:ext cx="641869" cy="72684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