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4A7A3" w14:textId="28197645" w:rsidR="005D4176" w:rsidRDefault="003A7D72" w:rsidP="005D4176">
      <w:pPr>
        <w:jc w:val="center"/>
        <w:rPr>
          <w:rFonts w:ascii="Arial" w:hAnsi="Arial" w:cs="Arial"/>
          <w:b/>
          <w:bCs/>
          <w:sz w:val="48"/>
          <w:szCs w:val="48"/>
        </w:rPr>
      </w:pPr>
      <w:r>
        <w:rPr>
          <w:noProof/>
        </w:rPr>
        <w:drawing>
          <wp:inline distT="0" distB="0" distL="0" distR="0" wp14:anchorId="73DAEB89" wp14:editId="23267384">
            <wp:extent cx="2878731" cy="1018416"/>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2951871" cy="1044291"/>
                    </a:xfrm>
                    <a:prstGeom prst="rect">
                      <a:avLst/>
                    </a:prstGeom>
                  </pic:spPr>
                </pic:pic>
              </a:graphicData>
            </a:graphic>
          </wp:inline>
        </w:drawing>
      </w:r>
    </w:p>
    <w:p w14:paraId="108AF2C4" w14:textId="77777777" w:rsidR="005D4176" w:rsidRDefault="005D4176" w:rsidP="005D4176">
      <w:pPr>
        <w:jc w:val="center"/>
        <w:rPr>
          <w:rFonts w:ascii="Arial" w:hAnsi="Arial" w:cs="Arial"/>
          <w:b/>
          <w:bCs/>
          <w:sz w:val="48"/>
          <w:szCs w:val="48"/>
        </w:rPr>
      </w:pPr>
    </w:p>
    <w:p w14:paraId="575936D5" w14:textId="77777777" w:rsidR="005D4176" w:rsidRDefault="005D4176" w:rsidP="005D4176">
      <w:pPr>
        <w:jc w:val="center"/>
        <w:rPr>
          <w:rFonts w:ascii="Arial" w:hAnsi="Arial" w:cs="Arial"/>
          <w:b/>
          <w:bCs/>
          <w:sz w:val="48"/>
          <w:szCs w:val="48"/>
        </w:rPr>
      </w:pPr>
    </w:p>
    <w:p w14:paraId="5B18B1AC" w14:textId="77777777" w:rsidR="005D4176" w:rsidRDefault="005D4176" w:rsidP="005D4176">
      <w:pPr>
        <w:jc w:val="center"/>
        <w:rPr>
          <w:rFonts w:ascii="Arial" w:hAnsi="Arial" w:cs="Arial"/>
          <w:b/>
          <w:bCs/>
          <w:sz w:val="48"/>
          <w:szCs w:val="48"/>
        </w:rPr>
      </w:pPr>
    </w:p>
    <w:p w14:paraId="031CA466" w14:textId="77777777" w:rsidR="005D4176" w:rsidRDefault="005D4176" w:rsidP="005D4176">
      <w:pPr>
        <w:jc w:val="center"/>
        <w:rPr>
          <w:rFonts w:ascii="Arial" w:hAnsi="Arial" w:cs="Arial"/>
          <w:b/>
          <w:bCs/>
          <w:sz w:val="48"/>
          <w:szCs w:val="48"/>
        </w:rPr>
      </w:pPr>
    </w:p>
    <w:p w14:paraId="4A1DD0F0" w14:textId="5D64E7C7" w:rsidR="00F57269" w:rsidRPr="005D4176" w:rsidRDefault="00F57269" w:rsidP="005D4176">
      <w:pPr>
        <w:jc w:val="center"/>
        <w:rPr>
          <w:rFonts w:ascii="Arial" w:hAnsi="Arial" w:cs="Arial"/>
          <w:b/>
          <w:bCs/>
          <w:sz w:val="48"/>
          <w:szCs w:val="48"/>
        </w:rPr>
      </w:pPr>
      <w:r w:rsidRPr="005D4176">
        <w:rPr>
          <w:rFonts w:ascii="Arial" w:hAnsi="Arial" w:cs="Arial"/>
          <w:b/>
          <w:bCs/>
          <w:sz w:val="48"/>
          <w:szCs w:val="48"/>
        </w:rPr>
        <w:t>BMHP5019 Introduction to Independent Research Skills</w:t>
      </w:r>
    </w:p>
    <w:p w14:paraId="799DC6FE" w14:textId="4D6786E8" w:rsidR="00F57269" w:rsidRPr="005D4176" w:rsidRDefault="00F57269" w:rsidP="005D4176">
      <w:pPr>
        <w:jc w:val="center"/>
        <w:rPr>
          <w:rFonts w:ascii="Arial" w:hAnsi="Arial" w:cs="Arial"/>
          <w:b/>
          <w:bCs/>
          <w:sz w:val="48"/>
          <w:szCs w:val="48"/>
        </w:rPr>
      </w:pPr>
      <w:r w:rsidRPr="005D4176">
        <w:rPr>
          <w:rFonts w:ascii="Arial" w:hAnsi="Arial" w:cs="Arial"/>
          <w:b/>
          <w:bCs/>
          <w:sz w:val="48"/>
          <w:szCs w:val="48"/>
        </w:rPr>
        <w:t>BMHP5019</w:t>
      </w:r>
    </w:p>
    <w:p w14:paraId="43903AB1" w14:textId="6EE5F307" w:rsidR="00F57269" w:rsidRPr="005D4176" w:rsidRDefault="00F57269" w:rsidP="005D4176">
      <w:pPr>
        <w:jc w:val="center"/>
        <w:rPr>
          <w:rFonts w:ascii="Arial" w:hAnsi="Arial" w:cs="Arial"/>
          <w:b/>
          <w:bCs/>
          <w:sz w:val="48"/>
          <w:szCs w:val="48"/>
        </w:rPr>
      </w:pPr>
      <w:r w:rsidRPr="005D4176">
        <w:rPr>
          <w:rFonts w:ascii="Arial" w:hAnsi="Arial" w:cs="Arial"/>
          <w:b/>
          <w:bCs/>
          <w:sz w:val="48"/>
          <w:szCs w:val="48"/>
        </w:rPr>
        <w:t>Student Name: Baidar Begum</w:t>
      </w:r>
    </w:p>
    <w:p w14:paraId="1B4B5C4D" w14:textId="642C25D8" w:rsidR="00F57269" w:rsidRPr="005D4176" w:rsidRDefault="00F57269" w:rsidP="005D4176">
      <w:pPr>
        <w:jc w:val="center"/>
        <w:rPr>
          <w:rFonts w:ascii="Arial" w:hAnsi="Arial" w:cs="Arial"/>
          <w:b/>
          <w:bCs/>
          <w:sz w:val="48"/>
          <w:szCs w:val="48"/>
        </w:rPr>
      </w:pPr>
      <w:r w:rsidRPr="005D4176">
        <w:rPr>
          <w:rFonts w:ascii="Arial" w:hAnsi="Arial" w:cs="Arial"/>
          <w:b/>
          <w:bCs/>
          <w:sz w:val="48"/>
          <w:szCs w:val="48"/>
        </w:rPr>
        <w:t>Student Number: 2318995</w:t>
      </w:r>
    </w:p>
    <w:p w14:paraId="3520A46E" w14:textId="77777777" w:rsidR="00F57269" w:rsidRPr="005D4176" w:rsidRDefault="00F57269" w:rsidP="005D4176">
      <w:pPr>
        <w:jc w:val="center"/>
        <w:rPr>
          <w:rFonts w:ascii="Arial" w:hAnsi="Arial" w:cs="Arial"/>
          <w:b/>
          <w:bCs/>
          <w:sz w:val="48"/>
          <w:szCs w:val="48"/>
        </w:rPr>
      </w:pPr>
      <w:r w:rsidRPr="005D4176">
        <w:rPr>
          <w:rFonts w:ascii="Arial" w:hAnsi="Arial" w:cs="Arial"/>
          <w:b/>
          <w:bCs/>
          <w:sz w:val="48"/>
          <w:szCs w:val="48"/>
        </w:rPr>
        <w:t>Lecturer: Rizwan Nadim</w:t>
      </w:r>
    </w:p>
    <w:p w14:paraId="3AF69F1E" w14:textId="77777777" w:rsidR="00E80454" w:rsidRPr="005D4176" w:rsidRDefault="00E80454" w:rsidP="005D4176">
      <w:pPr>
        <w:jc w:val="center"/>
        <w:rPr>
          <w:rFonts w:ascii="Arial" w:hAnsi="Arial" w:cs="Arial"/>
          <w:b/>
          <w:bCs/>
          <w:sz w:val="48"/>
          <w:szCs w:val="48"/>
        </w:rPr>
      </w:pPr>
    </w:p>
    <w:p w14:paraId="007B36A4" w14:textId="77777777" w:rsidR="00E80454" w:rsidRDefault="00E80454" w:rsidP="00F57269"/>
    <w:p w14:paraId="238DE6F1" w14:textId="77777777" w:rsidR="00E80454" w:rsidRDefault="00E80454" w:rsidP="00F57269"/>
    <w:p w14:paraId="01FD51AC" w14:textId="77777777" w:rsidR="00E80454" w:rsidRDefault="00E80454" w:rsidP="00F57269"/>
    <w:p w14:paraId="310B7608" w14:textId="77777777" w:rsidR="00E80454" w:rsidRDefault="00E80454" w:rsidP="00F57269"/>
    <w:p w14:paraId="049A108C" w14:textId="77777777" w:rsidR="00E80454" w:rsidRDefault="00E80454" w:rsidP="00F57269"/>
    <w:p w14:paraId="43B39B1A" w14:textId="77777777" w:rsidR="00E80454" w:rsidRDefault="00E80454" w:rsidP="00F57269"/>
    <w:p w14:paraId="5076F529" w14:textId="77777777" w:rsidR="00E80454" w:rsidRDefault="00E80454" w:rsidP="00F57269"/>
    <w:p w14:paraId="0E555D9C" w14:textId="77777777" w:rsidR="00E80454" w:rsidRDefault="00E80454" w:rsidP="00F57269"/>
    <w:p w14:paraId="020C2936" w14:textId="77777777" w:rsidR="00C31A1D" w:rsidRDefault="00C31A1D" w:rsidP="00F57269"/>
    <w:p w14:paraId="62DCF088" w14:textId="6C11CDAC" w:rsidR="00F57269" w:rsidRPr="00637D93" w:rsidRDefault="00F57269" w:rsidP="00F57269">
      <w:pPr>
        <w:rPr>
          <w:rFonts w:ascii="Arial" w:hAnsi="Arial" w:cs="Arial"/>
          <w:b/>
          <w:bCs/>
        </w:rPr>
      </w:pPr>
      <w:r w:rsidRPr="00637D93">
        <w:rPr>
          <w:rFonts w:ascii="Arial" w:hAnsi="Arial" w:cs="Arial"/>
          <w:b/>
          <w:bCs/>
        </w:rPr>
        <w:lastRenderedPageBreak/>
        <w:t>Person-Centred Approaches in End-of-Life Care within UK Care Homes: A Scoping Review</w:t>
      </w:r>
    </w:p>
    <w:p w14:paraId="510482C6" w14:textId="77777777" w:rsidR="00F57269" w:rsidRPr="00637D93" w:rsidRDefault="00F57269" w:rsidP="00F57269">
      <w:pPr>
        <w:rPr>
          <w:rFonts w:ascii="Arial" w:hAnsi="Arial" w:cs="Arial"/>
          <w:b/>
          <w:bCs/>
        </w:rPr>
      </w:pPr>
      <w:r w:rsidRPr="00637D93">
        <w:rPr>
          <w:rFonts w:ascii="Arial" w:hAnsi="Arial" w:cs="Arial"/>
          <w:b/>
          <w:bCs/>
        </w:rPr>
        <w:t>Background and Rationale</w:t>
      </w:r>
    </w:p>
    <w:p w14:paraId="3519B8F4" w14:textId="40815BB7" w:rsidR="00F57269" w:rsidRPr="00637D93" w:rsidRDefault="00F57269" w:rsidP="00F57269">
      <w:pPr>
        <w:rPr>
          <w:rFonts w:ascii="Arial" w:hAnsi="Arial" w:cs="Arial"/>
        </w:rPr>
      </w:pPr>
      <w:r w:rsidRPr="00637D93">
        <w:rPr>
          <w:rFonts w:ascii="Arial" w:hAnsi="Arial" w:cs="Arial"/>
        </w:rPr>
        <w:t xml:space="preserve">End-of-life care in UK care homes is an urgent and expanding priority, driven by demographic change and an ageing population. Person-centred approaches that emphasise dignity, individual preferences, and relational care are recognised as central to quality provision. </w:t>
      </w:r>
      <w:r w:rsidR="00534BCD" w:rsidRPr="00534BCD">
        <w:rPr>
          <w:rFonts w:ascii="Arial" w:hAnsi="Arial" w:cs="Arial"/>
        </w:rPr>
        <w:t>In the UK, this principle is a core goal of the NHS's 2022 framework, Ambitions for Palliative and End of Life Care</w:t>
      </w:r>
      <w:r w:rsidRPr="00637D93">
        <w:rPr>
          <w:rFonts w:ascii="Arial" w:hAnsi="Arial" w:cs="Arial"/>
        </w:rPr>
        <w:t>. Research indicates the reported benefits of such approaches include improved communication, enhanced family involvement, and greater resident comfort, as shown by studies from Bradshaw et al. in 2023 and Froggatt et al. in 2020.</w:t>
      </w:r>
    </w:p>
    <w:p w14:paraId="36D92602" w14:textId="77777777" w:rsidR="00F57269" w:rsidRPr="00637D93" w:rsidRDefault="00F57269" w:rsidP="00F57269">
      <w:pPr>
        <w:rPr>
          <w:rFonts w:ascii="Arial" w:hAnsi="Arial" w:cs="Arial"/>
        </w:rPr>
      </w:pPr>
      <w:r w:rsidRPr="00637D93">
        <w:rPr>
          <w:rFonts w:ascii="Arial" w:hAnsi="Arial" w:cs="Arial"/>
        </w:rPr>
        <w:t>Despite this, evidence of how person-centred approaches are enacted in practice remains fragmented. Inconsistent implementation persists due to workforce shortages, limited training, and resource constraints (Goodman et al., 2017). Recent studies continue to highlight the gap between policy aspirations and the realities of care homes (Journal of Advanced Nursing, 2025). This scoping review will systematically map the evidence, identify barriers, and synthesise strategies for improvement.</w:t>
      </w:r>
    </w:p>
    <w:p w14:paraId="4393EB80" w14:textId="77777777" w:rsidR="00F57269" w:rsidRPr="00637D93" w:rsidRDefault="00F57269" w:rsidP="00F57269">
      <w:pPr>
        <w:rPr>
          <w:rFonts w:ascii="Arial" w:hAnsi="Arial" w:cs="Arial"/>
          <w:b/>
          <w:bCs/>
        </w:rPr>
      </w:pPr>
      <w:r w:rsidRPr="00637D93">
        <w:rPr>
          <w:rFonts w:ascii="Arial" w:hAnsi="Arial" w:cs="Arial"/>
          <w:b/>
          <w:bCs/>
        </w:rPr>
        <w:t>Research Aim and Objectives</w:t>
      </w:r>
    </w:p>
    <w:p w14:paraId="1CBE6000" w14:textId="3A213576" w:rsidR="00F57269" w:rsidRPr="00637D93" w:rsidRDefault="00F57269" w:rsidP="00F57269">
      <w:pPr>
        <w:rPr>
          <w:rFonts w:ascii="Arial" w:hAnsi="Arial" w:cs="Arial"/>
        </w:rPr>
      </w:pPr>
      <w:r w:rsidRPr="00637D93">
        <w:rPr>
          <w:rFonts w:ascii="Arial" w:hAnsi="Arial" w:cs="Arial"/>
        </w:rPr>
        <w:t>The primary aim is to evaluate the effectiveness implementation of person-centred approaches in end-of-life care within care homes. This review will:</w:t>
      </w:r>
    </w:p>
    <w:p w14:paraId="2D8C79FE" w14:textId="77777777" w:rsidR="00F57269" w:rsidRPr="00637D93" w:rsidRDefault="00F57269" w:rsidP="00F57269">
      <w:pPr>
        <w:rPr>
          <w:rFonts w:ascii="Arial" w:hAnsi="Arial" w:cs="Arial"/>
        </w:rPr>
      </w:pPr>
    </w:p>
    <w:p w14:paraId="4E7592F3" w14:textId="0AE50F0A" w:rsidR="00F57269" w:rsidRPr="006325A8" w:rsidRDefault="00F57269" w:rsidP="006325A8">
      <w:pPr>
        <w:pStyle w:val="ListParagraph"/>
        <w:numPr>
          <w:ilvl w:val="0"/>
          <w:numId w:val="13"/>
        </w:numPr>
        <w:rPr>
          <w:rFonts w:ascii="Arial" w:hAnsi="Arial" w:cs="Arial"/>
        </w:rPr>
      </w:pPr>
      <w:r w:rsidRPr="006325A8">
        <w:rPr>
          <w:rFonts w:ascii="Arial" w:hAnsi="Arial" w:cs="Arial"/>
        </w:rPr>
        <w:t>Identify and categorise how person-centred approaches are implemented in UK care homes.</w:t>
      </w:r>
    </w:p>
    <w:p w14:paraId="0F9361E7" w14:textId="2D2D2A46" w:rsidR="00F57269" w:rsidRPr="00637D93" w:rsidRDefault="00F57269" w:rsidP="00F57269">
      <w:pPr>
        <w:pStyle w:val="ListParagraph"/>
        <w:numPr>
          <w:ilvl w:val="0"/>
          <w:numId w:val="13"/>
        </w:numPr>
        <w:rPr>
          <w:rFonts w:ascii="Arial" w:hAnsi="Arial" w:cs="Arial"/>
        </w:rPr>
      </w:pPr>
      <w:r w:rsidRPr="00637D93">
        <w:rPr>
          <w:rFonts w:ascii="Arial" w:hAnsi="Arial" w:cs="Arial"/>
        </w:rPr>
        <w:t>To investigate the challenges faced by people at the end of life in receiving care</w:t>
      </w:r>
    </w:p>
    <w:p w14:paraId="54108A1F" w14:textId="77777777" w:rsidR="00F57269" w:rsidRPr="00637D93" w:rsidRDefault="00F57269" w:rsidP="00F57269">
      <w:pPr>
        <w:pStyle w:val="ListParagraph"/>
        <w:numPr>
          <w:ilvl w:val="0"/>
          <w:numId w:val="13"/>
        </w:numPr>
        <w:rPr>
          <w:rFonts w:ascii="Arial" w:hAnsi="Arial" w:cs="Arial"/>
        </w:rPr>
      </w:pPr>
      <w:r w:rsidRPr="00637D93">
        <w:rPr>
          <w:rFonts w:ascii="Arial" w:hAnsi="Arial" w:cs="Arial"/>
        </w:rPr>
        <w:t>To evaluate the support provided to people at the end of life.</w:t>
      </w:r>
    </w:p>
    <w:p w14:paraId="68283B90" w14:textId="391A2ADF" w:rsidR="00F57269" w:rsidRPr="00637D93" w:rsidRDefault="00F57269" w:rsidP="00F57269">
      <w:pPr>
        <w:pStyle w:val="ListParagraph"/>
        <w:numPr>
          <w:ilvl w:val="0"/>
          <w:numId w:val="13"/>
        </w:numPr>
        <w:rPr>
          <w:rFonts w:ascii="Arial" w:hAnsi="Arial" w:cs="Arial"/>
        </w:rPr>
      </w:pPr>
      <w:r w:rsidRPr="00637D93">
        <w:rPr>
          <w:rFonts w:ascii="Arial" w:hAnsi="Arial" w:cs="Arial"/>
        </w:rPr>
        <w:t>Highlight gaps in the evidence base to guide future research.</w:t>
      </w:r>
    </w:p>
    <w:p w14:paraId="6A81E7B7" w14:textId="01DF63A6" w:rsidR="00F57269" w:rsidRPr="006325A8" w:rsidRDefault="00F57269" w:rsidP="006325A8">
      <w:pPr>
        <w:pStyle w:val="ListParagraph"/>
        <w:numPr>
          <w:ilvl w:val="0"/>
          <w:numId w:val="13"/>
        </w:numPr>
        <w:rPr>
          <w:rFonts w:ascii="Arial" w:hAnsi="Arial" w:cs="Arial"/>
        </w:rPr>
      </w:pPr>
      <w:r w:rsidRPr="006325A8">
        <w:rPr>
          <w:rFonts w:ascii="Arial" w:hAnsi="Arial" w:cs="Arial"/>
        </w:rPr>
        <w:t>Synthesise practice-relevant insights to inform care delivery, workforce development, and policy.</w:t>
      </w:r>
    </w:p>
    <w:p w14:paraId="48376C60" w14:textId="77777777" w:rsidR="00F57269" w:rsidRPr="00637D93" w:rsidRDefault="00F57269" w:rsidP="00F57269">
      <w:pPr>
        <w:rPr>
          <w:rFonts w:ascii="Arial" w:hAnsi="Arial" w:cs="Arial"/>
        </w:rPr>
      </w:pPr>
    </w:p>
    <w:p w14:paraId="14A3409C" w14:textId="77777777" w:rsidR="00F57269" w:rsidRPr="009E4AC3" w:rsidRDefault="00F57269" w:rsidP="00F57269">
      <w:pPr>
        <w:rPr>
          <w:rFonts w:ascii="Arial" w:hAnsi="Arial" w:cs="Arial"/>
          <w:b/>
          <w:bCs/>
        </w:rPr>
      </w:pPr>
      <w:r w:rsidRPr="009E4AC3">
        <w:rPr>
          <w:rFonts w:ascii="Arial" w:hAnsi="Arial" w:cs="Arial"/>
          <w:b/>
          <w:bCs/>
        </w:rPr>
        <w:t>Methodology: Scoping Review Framework</w:t>
      </w:r>
    </w:p>
    <w:p w14:paraId="28815CAE" w14:textId="6D4C0843" w:rsidR="00F57269" w:rsidRPr="00637D93" w:rsidRDefault="00F57269" w:rsidP="00F57269">
      <w:pPr>
        <w:rPr>
          <w:rFonts w:ascii="Arial" w:hAnsi="Arial" w:cs="Arial"/>
        </w:rPr>
      </w:pPr>
      <w:r w:rsidRPr="00637D93">
        <w:rPr>
          <w:rFonts w:ascii="Arial" w:hAnsi="Arial" w:cs="Arial"/>
        </w:rPr>
        <w:t>The review will follow Arksey and O’Malley’s (2005) framework:</w:t>
      </w:r>
    </w:p>
    <w:p w14:paraId="4BAA31F4" w14:textId="53458B3F" w:rsidR="00F57269" w:rsidRPr="00637D93" w:rsidRDefault="00F57269" w:rsidP="00F57269">
      <w:pPr>
        <w:pStyle w:val="ListParagraph"/>
        <w:numPr>
          <w:ilvl w:val="0"/>
          <w:numId w:val="14"/>
        </w:numPr>
        <w:rPr>
          <w:rFonts w:ascii="Arial" w:hAnsi="Arial" w:cs="Arial"/>
        </w:rPr>
      </w:pPr>
      <w:r w:rsidRPr="00637D93">
        <w:rPr>
          <w:rFonts w:ascii="Arial" w:hAnsi="Arial" w:cs="Arial"/>
        </w:rPr>
        <w:t>Identifying the research question. (PCC approach)</w:t>
      </w:r>
    </w:p>
    <w:p w14:paraId="5B4B2B91" w14:textId="511342F9" w:rsidR="00F57269" w:rsidRPr="00637D93" w:rsidRDefault="00F57269" w:rsidP="00F57269">
      <w:pPr>
        <w:pStyle w:val="ListParagraph"/>
        <w:numPr>
          <w:ilvl w:val="0"/>
          <w:numId w:val="14"/>
        </w:numPr>
        <w:rPr>
          <w:rFonts w:ascii="Arial" w:hAnsi="Arial" w:cs="Arial"/>
        </w:rPr>
      </w:pPr>
      <w:r w:rsidRPr="00637D93">
        <w:rPr>
          <w:rFonts w:ascii="Arial" w:hAnsi="Arial" w:cs="Arial"/>
        </w:rPr>
        <w:t>Identifying relevant studies through systematic database searching (PubMed, CINAHL, Medline).</w:t>
      </w:r>
    </w:p>
    <w:p w14:paraId="6DD32FEA" w14:textId="726BF983" w:rsidR="00F57269" w:rsidRPr="00637D93" w:rsidRDefault="00F57269" w:rsidP="00F57269">
      <w:pPr>
        <w:pStyle w:val="ListParagraph"/>
        <w:numPr>
          <w:ilvl w:val="0"/>
          <w:numId w:val="14"/>
        </w:numPr>
        <w:rPr>
          <w:rFonts w:ascii="Arial" w:hAnsi="Arial" w:cs="Arial"/>
        </w:rPr>
      </w:pPr>
      <w:r w:rsidRPr="00637D93">
        <w:rPr>
          <w:rFonts w:ascii="Arial" w:hAnsi="Arial" w:cs="Arial"/>
        </w:rPr>
        <w:t>Selecting studies using defined inclusion and exclusion criteria.</w:t>
      </w:r>
    </w:p>
    <w:p w14:paraId="707CB163" w14:textId="77777777" w:rsidR="00F57269" w:rsidRPr="00637D93" w:rsidRDefault="00F57269" w:rsidP="00F57269">
      <w:pPr>
        <w:pStyle w:val="ListParagraph"/>
        <w:numPr>
          <w:ilvl w:val="0"/>
          <w:numId w:val="14"/>
        </w:numPr>
        <w:rPr>
          <w:rFonts w:ascii="Arial" w:hAnsi="Arial" w:cs="Arial"/>
        </w:rPr>
      </w:pPr>
      <w:r w:rsidRPr="00637D93">
        <w:rPr>
          <w:rFonts w:ascii="Arial" w:hAnsi="Arial" w:cs="Arial"/>
        </w:rPr>
        <w:t>Collating, summarising, and reporting results using thematic analysis.</w:t>
      </w:r>
    </w:p>
    <w:p w14:paraId="4B5E3979" w14:textId="77777777" w:rsidR="00F57269" w:rsidRPr="00637D93" w:rsidRDefault="00F57269" w:rsidP="00F57269">
      <w:pPr>
        <w:pStyle w:val="ListParagraph"/>
        <w:numPr>
          <w:ilvl w:val="0"/>
          <w:numId w:val="14"/>
        </w:numPr>
        <w:rPr>
          <w:rFonts w:ascii="Arial" w:hAnsi="Arial" w:cs="Arial"/>
        </w:rPr>
      </w:pPr>
      <w:r w:rsidRPr="00637D93">
        <w:rPr>
          <w:rFonts w:ascii="Arial" w:hAnsi="Arial" w:cs="Arial"/>
        </w:rPr>
        <w:t>Charting data systematically.</w:t>
      </w:r>
      <w:r w:rsidRPr="00637D93">
        <w:rPr>
          <w:rFonts w:ascii="Arial" w:hAnsi="Arial" w:cs="Arial"/>
        </w:rPr>
        <w:tab/>
      </w:r>
    </w:p>
    <w:p w14:paraId="6203CB7B" w14:textId="09EAC77C" w:rsidR="00E502F4" w:rsidRDefault="00E502F4" w:rsidP="00F57269">
      <w:pPr>
        <w:rPr>
          <w:rFonts w:ascii="Arial" w:hAnsi="Arial" w:cs="Arial"/>
        </w:rPr>
      </w:pPr>
    </w:p>
    <w:p w14:paraId="2FD3A31E" w14:textId="77777777" w:rsidR="00A87362" w:rsidRPr="00637D93" w:rsidRDefault="00A87362" w:rsidP="00F57269">
      <w:pPr>
        <w:rPr>
          <w:rFonts w:ascii="Arial" w:hAnsi="Arial" w:cs="Arial"/>
          <w:b/>
          <w:bCs/>
        </w:rPr>
      </w:pPr>
    </w:p>
    <w:p w14:paraId="50F63220" w14:textId="77777777" w:rsidR="00E502F4" w:rsidRPr="00637D93" w:rsidRDefault="00E502F4" w:rsidP="00F57269">
      <w:pPr>
        <w:rPr>
          <w:rFonts w:ascii="Arial" w:hAnsi="Arial" w:cs="Arial"/>
          <w:b/>
          <w:bCs/>
        </w:rPr>
      </w:pPr>
    </w:p>
    <w:p w14:paraId="34E03000" w14:textId="77777777" w:rsidR="00E502F4" w:rsidRPr="00637D93" w:rsidRDefault="00E502F4" w:rsidP="00F57269">
      <w:pPr>
        <w:rPr>
          <w:rFonts w:ascii="Arial" w:hAnsi="Arial" w:cs="Arial"/>
          <w:b/>
          <w:bCs/>
        </w:rPr>
      </w:pPr>
    </w:p>
    <w:p w14:paraId="030F1331" w14:textId="6137A0E0" w:rsidR="00F57269" w:rsidRPr="00637D93" w:rsidRDefault="00F57269" w:rsidP="00F57269">
      <w:pPr>
        <w:rPr>
          <w:rFonts w:ascii="Arial" w:hAnsi="Arial" w:cs="Arial"/>
          <w:b/>
          <w:bCs/>
        </w:rPr>
      </w:pPr>
      <w:r w:rsidRPr="00637D93">
        <w:rPr>
          <w:rFonts w:ascii="Arial" w:hAnsi="Arial" w:cs="Arial"/>
          <w:b/>
          <w:bCs/>
        </w:rPr>
        <w:t>Research Question</w:t>
      </w:r>
    </w:p>
    <w:p w14:paraId="745FEB88" w14:textId="77777777" w:rsidR="00F57269" w:rsidRPr="00637D93" w:rsidRDefault="00F57269" w:rsidP="00F57269">
      <w:pPr>
        <w:rPr>
          <w:rFonts w:ascii="Arial" w:hAnsi="Arial" w:cs="Arial"/>
          <w:b/>
          <w:bCs/>
        </w:rPr>
      </w:pPr>
      <w:r w:rsidRPr="00637D93">
        <w:rPr>
          <w:rFonts w:ascii="Arial" w:hAnsi="Arial" w:cs="Arial"/>
          <w:b/>
          <w:bCs/>
        </w:rPr>
        <w:lastRenderedPageBreak/>
        <w:t>What are the person-centred approaches for people at end-of-life care within UK care homes?</w:t>
      </w:r>
    </w:p>
    <w:p w14:paraId="1EDBAB1C" w14:textId="77777777" w:rsidR="00F57269" w:rsidRPr="00637D93" w:rsidRDefault="00F57269" w:rsidP="00F57269">
      <w:pPr>
        <w:rPr>
          <w:rFonts w:ascii="Arial" w:hAnsi="Arial" w:cs="Arial"/>
        </w:rPr>
      </w:pPr>
      <w:r w:rsidRPr="00637D93">
        <w:rPr>
          <w:rFonts w:ascii="Arial" w:hAnsi="Arial" w:cs="Arial"/>
        </w:rPr>
        <w:t>Search terms will include “person-centred care,” “end-of-life care,” and “UK care homes.” Included peer-reviewed studies: English-language publications and research from the last five years, supplemented by seminal works. Exclusion criteria: non-peer-reviewed material, studies outside the UK, or unrelated to end-of-life care.</w:t>
      </w:r>
    </w:p>
    <w:p w14:paraId="6C400E89" w14:textId="77777777" w:rsidR="00F57269" w:rsidRPr="00637D93" w:rsidRDefault="00F57269" w:rsidP="00F57269">
      <w:pPr>
        <w:rPr>
          <w:rFonts w:ascii="Arial" w:hAnsi="Arial" w:cs="Arial"/>
          <w:b/>
          <w:bCs/>
        </w:rPr>
      </w:pPr>
      <w:r w:rsidRPr="00637D93">
        <w:rPr>
          <w:rFonts w:ascii="Arial" w:hAnsi="Arial" w:cs="Arial"/>
          <w:b/>
          <w:bCs/>
        </w:rPr>
        <w:t>Data Collection and Analysis</w:t>
      </w:r>
    </w:p>
    <w:p w14:paraId="707A94E7" w14:textId="77777777" w:rsidR="00F57269" w:rsidRPr="00637D93" w:rsidRDefault="00F57269" w:rsidP="00F57269">
      <w:pPr>
        <w:rPr>
          <w:rFonts w:ascii="Arial" w:hAnsi="Arial" w:cs="Arial"/>
        </w:rPr>
      </w:pPr>
      <w:r w:rsidRPr="00637D93">
        <w:rPr>
          <w:rFonts w:ascii="Arial" w:hAnsi="Arial" w:cs="Arial"/>
        </w:rPr>
        <w:t>Data will be extracted into a charting framework. Analysis will apply Aveyard’s (2014) simplified thematic analysis, involving:</w:t>
      </w:r>
    </w:p>
    <w:p w14:paraId="29AF5AEE" w14:textId="497309CA" w:rsidR="00F57269" w:rsidRPr="00A87362" w:rsidRDefault="00F57269" w:rsidP="00A87362">
      <w:pPr>
        <w:pStyle w:val="ListParagraph"/>
        <w:numPr>
          <w:ilvl w:val="0"/>
          <w:numId w:val="15"/>
        </w:numPr>
        <w:rPr>
          <w:rFonts w:ascii="Arial" w:hAnsi="Arial" w:cs="Arial"/>
        </w:rPr>
      </w:pPr>
      <w:r w:rsidRPr="00A87362">
        <w:rPr>
          <w:rFonts w:ascii="Arial" w:hAnsi="Arial" w:cs="Arial"/>
        </w:rPr>
        <w:t>Familiarisation with findings through repeated reading.</w:t>
      </w:r>
    </w:p>
    <w:p w14:paraId="47401D6C" w14:textId="178D48F6" w:rsidR="00F57269" w:rsidRPr="00A87362" w:rsidRDefault="00F57269" w:rsidP="00A87362">
      <w:pPr>
        <w:pStyle w:val="ListParagraph"/>
        <w:numPr>
          <w:ilvl w:val="0"/>
          <w:numId w:val="15"/>
        </w:numPr>
        <w:rPr>
          <w:rFonts w:ascii="Arial" w:hAnsi="Arial" w:cs="Arial"/>
        </w:rPr>
      </w:pPr>
      <w:r w:rsidRPr="00A87362">
        <w:rPr>
          <w:rFonts w:ascii="Arial" w:hAnsi="Arial" w:cs="Arial"/>
        </w:rPr>
        <w:t>Coding and categorising data relating to person-centred approaches.</w:t>
      </w:r>
    </w:p>
    <w:p w14:paraId="01B5A496" w14:textId="4557E63E" w:rsidR="00F57269" w:rsidRPr="00A87362" w:rsidRDefault="00F57269" w:rsidP="00A87362">
      <w:pPr>
        <w:pStyle w:val="ListParagraph"/>
        <w:numPr>
          <w:ilvl w:val="0"/>
          <w:numId w:val="15"/>
        </w:numPr>
        <w:rPr>
          <w:rFonts w:ascii="Arial" w:hAnsi="Arial" w:cs="Arial"/>
        </w:rPr>
      </w:pPr>
      <w:r w:rsidRPr="00A87362">
        <w:rPr>
          <w:rFonts w:ascii="Arial" w:hAnsi="Arial" w:cs="Arial"/>
        </w:rPr>
        <w:t>Reviewing and mapping recurring patterns into themes.</w:t>
      </w:r>
    </w:p>
    <w:p w14:paraId="3077B4A2" w14:textId="77777777" w:rsidR="00F57269" w:rsidRPr="00637D93" w:rsidRDefault="00F57269" w:rsidP="00F57269">
      <w:pPr>
        <w:rPr>
          <w:rFonts w:ascii="Arial" w:hAnsi="Arial" w:cs="Arial"/>
          <w:b/>
          <w:bCs/>
        </w:rPr>
      </w:pPr>
      <w:r w:rsidRPr="00637D93">
        <w:rPr>
          <w:rFonts w:ascii="Arial" w:hAnsi="Arial" w:cs="Arial"/>
          <w:b/>
          <w:bCs/>
        </w:rPr>
        <w:t>Expected Outcomes</w:t>
      </w:r>
    </w:p>
    <w:p w14:paraId="7B596FC9" w14:textId="77777777" w:rsidR="00F57269" w:rsidRPr="00637D93" w:rsidRDefault="00F57269" w:rsidP="00F57269">
      <w:pPr>
        <w:rPr>
          <w:rFonts w:ascii="Arial" w:hAnsi="Arial" w:cs="Arial"/>
        </w:rPr>
      </w:pPr>
      <w:r w:rsidRPr="00637D93">
        <w:rPr>
          <w:rFonts w:ascii="Arial" w:hAnsi="Arial" w:cs="Arial"/>
        </w:rPr>
        <w:t>The review will generate a thematic map of person-centred approaches in end-of-life care in UK care homes, clarifying current knowledge, identifying barriers, and highlighting strategies. Findings will inform both practice and policy at local and national levels.</w:t>
      </w:r>
    </w:p>
    <w:p w14:paraId="3122670F" w14:textId="77777777" w:rsidR="00F57269" w:rsidRPr="00637D93" w:rsidRDefault="00F57269" w:rsidP="00F57269">
      <w:pPr>
        <w:rPr>
          <w:rFonts w:ascii="Arial" w:hAnsi="Arial" w:cs="Arial"/>
          <w:b/>
          <w:bCs/>
        </w:rPr>
      </w:pPr>
      <w:r w:rsidRPr="00637D93">
        <w:rPr>
          <w:rFonts w:ascii="Arial" w:hAnsi="Arial" w:cs="Arial"/>
          <w:b/>
          <w:bCs/>
        </w:rPr>
        <w:t>Ethical Considerations</w:t>
      </w:r>
    </w:p>
    <w:p w14:paraId="550C7AC1" w14:textId="652584F2" w:rsidR="00E502F4" w:rsidRPr="00A87362" w:rsidRDefault="00F57269" w:rsidP="00F57269">
      <w:pPr>
        <w:rPr>
          <w:rFonts w:ascii="Arial" w:hAnsi="Arial" w:cs="Arial"/>
        </w:rPr>
      </w:pPr>
      <w:r w:rsidRPr="00637D93">
        <w:rPr>
          <w:rFonts w:ascii="Arial" w:hAnsi="Arial" w:cs="Arial"/>
        </w:rPr>
        <w:t>As the review synthesises published literature, no new ethical approval is required. Ethical practice will be ensured through accurate reporting, transparent inclusion criteria, and sensitivity in presenting findings related to death and dying.</w:t>
      </w:r>
    </w:p>
    <w:p w14:paraId="364646BC" w14:textId="77777777" w:rsidR="00C31A1D" w:rsidRPr="00637D93" w:rsidRDefault="00C31A1D" w:rsidP="00F57269">
      <w:pPr>
        <w:rPr>
          <w:rFonts w:ascii="Arial" w:hAnsi="Arial" w:cs="Arial"/>
          <w:b/>
          <w:bCs/>
        </w:rPr>
      </w:pPr>
    </w:p>
    <w:p w14:paraId="127FEFF7" w14:textId="77777777" w:rsidR="00C31A1D" w:rsidRPr="00637D93" w:rsidRDefault="00C31A1D" w:rsidP="00F57269">
      <w:pPr>
        <w:rPr>
          <w:rFonts w:ascii="Arial" w:hAnsi="Arial" w:cs="Arial"/>
          <w:b/>
          <w:bCs/>
        </w:rPr>
      </w:pPr>
    </w:p>
    <w:p w14:paraId="25666889" w14:textId="77777777" w:rsidR="00637D93" w:rsidRDefault="00637D93" w:rsidP="00F57269">
      <w:pPr>
        <w:rPr>
          <w:rFonts w:ascii="Arial" w:hAnsi="Arial" w:cs="Arial"/>
          <w:b/>
          <w:bCs/>
        </w:rPr>
      </w:pPr>
    </w:p>
    <w:p w14:paraId="77332448" w14:textId="11EBFD70" w:rsidR="00F57269" w:rsidRPr="00637D93" w:rsidRDefault="00F57269" w:rsidP="00F57269">
      <w:pPr>
        <w:rPr>
          <w:rFonts w:ascii="Arial" w:hAnsi="Arial" w:cs="Arial"/>
          <w:b/>
          <w:bCs/>
        </w:rPr>
      </w:pPr>
      <w:r w:rsidRPr="00637D93">
        <w:rPr>
          <w:rFonts w:ascii="Arial" w:hAnsi="Arial" w:cs="Arial"/>
          <w:b/>
          <w:bCs/>
        </w:rPr>
        <w:t>References</w:t>
      </w:r>
    </w:p>
    <w:p w14:paraId="0003C4BD" w14:textId="77777777" w:rsidR="00F57269" w:rsidRPr="00637D93" w:rsidRDefault="00F57269" w:rsidP="00F57269">
      <w:pPr>
        <w:rPr>
          <w:rFonts w:ascii="Arial" w:hAnsi="Arial" w:cs="Arial"/>
        </w:rPr>
      </w:pPr>
      <w:r w:rsidRPr="00637D93">
        <w:rPr>
          <w:rFonts w:ascii="Arial" w:hAnsi="Arial" w:cs="Arial"/>
        </w:rPr>
        <w:t>Arksey, H. &amp; O’Malley, L. (2005) Scoping studies: towards a methodological framework. International Journal of Social Research Methodology, 8(1), pp. 19–32.</w:t>
      </w:r>
    </w:p>
    <w:p w14:paraId="2B9F2D66" w14:textId="77777777" w:rsidR="00F57269" w:rsidRPr="00637D93" w:rsidRDefault="00F57269" w:rsidP="00F57269">
      <w:pPr>
        <w:rPr>
          <w:rFonts w:ascii="Arial" w:hAnsi="Arial" w:cs="Arial"/>
        </w:rPr>
      </w:pPr>
      <w:r w:rsidRPr="00637D93">
        <w:rPr>
          <w:rFonts w:ascii="Arial" w:hAnsi="Arial" w:cs="Arial"/>
        </w:rPr>
        <w:t xml:space="preserve">Aveyard, H. (2014) Doing a literature review in health and social care: a practical guide. 3rd </w:t>
      </w:r>
      <w:proofErr w:type="spellStart"/>
      <w:r w:rsidRPr="00637D93">
        <w:rPr>
          <w:rFonts w:ascii="Arial" w:hAnsi="Arial" w:cs="Arial"/>
        </w:rPr>
        <w:t>edn</w:t>
      </w:r>
      <w:proofErr w:type="spellEnd"/>
      <w:r w:rsidRPr="00637D93">
        <w:rPr>
          <w:rFonts w:ascii="Arial" w:hAnsi="Arial" w:cs="Arial"/>
        </w:rPr>
        <w:t>. Maidenhead: Open University Press.</w:t>
      </w:r>
    </w:p>
    <w:p w14:paraId="149D7860" w14:textId="77777777" w:rsidR="00F57269" w:rsidRPr="00637D93" w:rsidRDefault="00F57269" w:rsidP="00F57269">
      <w:pPr>
        <w:rPr>
          <w:rFonts w:ascii="Arial" w:hAnsi="Arial" w:cs="Arial"/>
        </w:rPr>
      </w:pPr>
      <w:r w:rsidRPr="00637D93">
        <w:rPr>
          <w:rFonts w:ascii="Arial" w:hAnsi="Arial" w:cs="Arial"/>
        </w:rPr>
        <w:t>Bradshaw, A., Goodman, C., Froggatt, K., Amador, S. &amp; Dening, K.H. (2023) Provision of palliative and end-of-life care in UK care homes during the COVID-19 pandemic. Frontiers in Public Health, 11, 1058736.</w:t>
      </w:r>
    </w:p>
    <w:p w14:paraId="781FC5C3" w14:textId="77777777" w:rsidR="00F57269" w:rsidRPr="00637D93" w:rsidRDefault="00F57269" w:rsidP="00F57269">
      <w:pPr>
        <w:rPr>
          <w:rFonts w:ascii="Arial" w:hAnsi="Arial" w:cs="Arial"/>
        </w:rPr>
      </w:pPr>
      <w:r w:rsidRPr="00637D93">
        <w:rPr>
          <w:rFonts w:ascii="Arial" w:hAnsi="Arial" w:cs="Arial"/>
        </w:rPr>
        <w:t xml:space="preserve">Froggatt, K., Patel, S. &amp; Perez </w:t>
      </w:r>
      <w:proofErr w:type="spellStart"/>
      <w:r w:rsidRPr="00637D93">
        <w:rPr>
          <w:rFonts w:ascii="Arial" w:hAnsi="Arial" w:cs="Arial"/>
        </w:rPr>
        <w:t>Algorta</w:t>
      </w:r>
      <w:proofErr w:type="spellEnd"/>
      <w:r w:rsidRPr="00637D93">
        <w:rPr>
          <w:rFonts w:ascii="Arial" w:hAnsi="Arial" w:cs="Arial"/>
        </w:rPr>
        <w:t>, G., et al. (2020) Palliative care in long-term care settings for older people: a scoping review. International Journal of Older People Nursing, 15(2), e12291.</w:t>
      </w:r>
    </w:p>
    <w:p w14:paraId="75F2CBF3" w14:textId="77777777" w:rsidR="00F57269" w:rsidRPr="00637D93" w:rsidRDefault="00F57269" w:rsidP="00F57269">
      <w:pPr>
        <w:rPr>
          <w:rFonts w:ascii="Arial" w:hAnsi="Arial" w:cs="Arial"/>
        </w:rPr>
      </w:pPr>
      <w:r w:rsidRPr="00637D93">
        <w:rPr>
          <w:rFonts w:ascii="Arial" w:hAnsi="Arial" w:cs="Arial"/>
        </w:rPr>
        <w:t>Goodman, C., Froggatt, K. &amp; Amador, S., et al. (2017) End-of-life care interventions for people with dementia in care homes: addressing uncertainty within a framework for service delivery and evaluation. BMC Palliative Care, 16(1), 11.</w:t>
      </w:r>
    </w:p>
    <w:p w14:paraId="7E87267B" w14:textId="77777777" w:rsidR="00F57269" w:rsidRPr="00637D93" w:rsidRDefault="00F57269" w:rsidP="00F57269">
      <w:pPr>
        <w:rPr>
          <w:rFonts w:ascii="Arial" w:hAnsi="Arial" w:cs="Arial"/>
        </w:rPr>
      </w:pPr>
      <w:r w:rsidRPr="00637D93">
        <w:rPr>
          <w:rFonts w:ascii="Arial" w:hAnsi="Arial" w:cs="Arial"/>
        </w:rPr>
        <w:t>Journal of Advanced Nursing (2025) Investigating person-centred care planning in care homes.</w:t>
      </w:r>
    </w:p>
    <w:p w14:paraId="21DC2A9B" w14:textId="77777777" w:rsidR="00F57269" w:rsidRPr="00637D93" w:rsidRDefault="00F57269" w:rsidP="00F57269">
      <w:pPr>
        <w:rPr>
          <w:rFonts w:ascii="Arial" w:hAnsi="Arial" w:cs="Arial"/>
        </w:rPr>
      </w:pPr>
      <w:r w:rsidRPr="00637D93">
        <w:rPr>
          <w:rFonts w:ascii="Arial" w:hAnsi="Arial" w:cs="Arial"/>
        </w:rPr>
        <w:lastRenderedPageBreak/>
        <w:t>NHS England (2022) Ambitions for palliative and end-of-life care: a national framework for local action 2021–2026. London: NHS England.</w:t>
      </w:r>
    </w:p>
    <w:p w14:paraId="3E60CED3" w14:textId="4BD4CCD0" w:rsidR="00F34B96" w:rsidRPr="00F57269" w:rsidRDefault="00F34B96" w:rsidP="00F57269"/>
    <w:sectPr w:rsidR="00F34B96" w:rsidRPr="00F572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FE46A" w14:textId="77777777" w:rsidR="00D44A30" w:rsidRDefault="00D44A30" w:rsidP="008857C6">
      <w:pPr>
        <w:spacing w:after="0" w:line="240" w:lineRule="auto"/>
      </w:pPr>
      <w:r>
        <w:separator/>
      </w:r>
    </w:p>
  </w:endnote>
  <w:endnote w:type="continuationSeparator" w:id="0">
    <w:p w14:paraId="6C174B75" w14:textId="77777777" w:rsidR="00D44A30" w:rsidRDefault="00D44A30" w:rsidP="00885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A62BF" w14:textId="77777777" w:rsidR="00D44A30" w:rsidRDefault="00D44A30" w:rsidP="008857C6">
      <w:pPr>
        <w:spacing w:after="0" w:line="240" w:lineRule="auto"/>
      </w:pPr>
      <w:r>
        <w:separator/>
      </w:r>
    </w:p>
  </w:footnote>
  <w:footnote w:type="continuationSeparator" w:id="0">
    <w:p w14:paraId="2982D89E" w14:textId="77777777" w:rsidR="00D44A30" w:rsidRDefault="00D44A30" w:rsidP="008857C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95149"/>
    <w:multiLevelType w:val="hybridMultilevel"/>
    <w:tmpl w:val="227C6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30770"/>
    <w:multiLevelType w:val="multilevel"/>
    <w:tmpl w:val="1900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46F63"/>
    <w:multiLevelType w:val="hybridMultilevel"/>
    <w:tmpl w:val="2E4455D2"/>
    <w:lvl w:ilvl="0" w:tplc="8C14776E">
      <w:start w:val="1"/>
      <w:numFmt w:val="decimal"/>
      <w:lvlText w:val="%1."/>
      <w:lvlJc w:val="left"/>
      <w:pPr>
        <w:ind w:left="720" w:hanging="45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3" w15:restartNumberingAfterBreak="0">
    <w:nsid w:val="196A3050"/>
    <w:multiLevelType w:val="multilevel"/>
    <w:tmpl w:val="34703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3A0D6C"/>
    <w:multiLevelType w:val="hybridMultilevel"/>
    <w:tmpl w:val="99F8384A"/>
    <w:lvl w:ilvl="0" w:tplc="E144946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B5140"/>
    <w:multiLevelType w:val="multilevel"/>
    <w:tmpl w:val="781AF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AE7D8D"/>
    <w:multiLevelType w:val="multilevel"/>
    <w:tmpl w:val="ACC45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CE555B"/>
    <w:multiLevelType w:val="multilevel"/>
    <w:tmpl w:val="7F903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7619EC"/>
    <w:multiLevelType w:val="multilevel"/>
    <w:tmpl w:val="2FF8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515A6B"/>
    <w:multiLevelType w:val="multilevel"/>
    <w:tmpl w:val="F6D87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0502CB"/>
    <w:multiLevelType w:val="multilevel"/>
    <w:tmpl w:val="CD98C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DE0258"/>
    <w:multiLevelType w:val="multilevel"/>
    <w:tmpl w:val="31F03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B93B1D"/>
    <w:multiLevelType w:val="multilevel"/>
    <w:tmpl w:val="008C5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DA12A1"/>
    <w:multiLevelType w:val="hybridMultilevel"/>
    <w:tmpl w:val="D02A5EE6"/>
    <w:lvl w:ilvl="0" w:tplc="0CD4751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EE6DA1"/>
    <w:multiLevelType w:val="multilevel"/>
    <w:tmpl w:val="15D0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184E13"/>
    <w:multiLevelType w:val="multilevel"/>
    <w:tmpl w:val="C958B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9677023">
    <w:abstractNumId w:val="5"/>
  </w:num>
  <w:num w:numId="2" w16cid:durableId="20858797">
    <w:abstractNumId w:val="14"/>
  </w:num>
  <w:num w:numId="3" w16cid:durableId="1797412473">
    <w:abstractNumId w:val="11"/>
  </w:num>
  <w:num w:numId="4" w16cid:durableId="2032610734">
    <w:abstractNumId w:val="9"/>
  </w:num>
  <w:num w:numId="5" w16cid:durableId="2058435048">
    <w:abstractNumId w:val="6"/>
  </w:num>
  <w:num w:numId="6" w16cid:durableId="489754731">
    <w:abstractNumId w:val="15"/>
  </w:num>
  <w:num w:numId="7" w16cid:durableId="246889610">
    <w:abstractNumId w:val="1"/>
  </w:num>
  <w:num w:numId="8" w16cid:durableId="303047678">
    <w:abstractNumId w:val="8"/>
  </w:num>
  <w:num w:numId="9" w16cid:durableId="1257326508">
    <w:abstractNumId w:val="7"/>
  </w:num>
  <w:num w:numId="10" w16cid:durableId="992759878">
    <w:abstractNumId w:val="10"/>
  </w:num>
  <w:num w:numId="11" w16cid:durableId="1548100467">
    <w:abstractNumId w:val="12"/>
  </w:num>
  <w:num w:numId="12" w16cid:durableId="1192038917">
    <w:abstractNumId w:val="3"/>
  </w:num>
  <w:num w:numId="13" w16cid:durableId="538277238">
    <w:abstractNumId w:val="13"/>
  </w:num>
  <w:num w:numId="14" w16cid:durableId="1795519754">
    <w:abstractNumId w:val="2"/>
  </w:num>
  <w:num w:numId="15" w16cid:durableId="665789755">
    <w:abstractNumId w:val="0"/>
  </w:num>
  <w:num w:numId="16" w16cid:durableId="2644655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BD6"/>
    <w:rsid w:val="000721AC"/>
    <w:rsid w:val="000779C9"/>
    <w:rsid w:val="00093582"/>
    <w:rsid w:val="000B7A16"/>
    <w:rsid w:val="000C5E9E"/>
    <w:rsid w:val="000E27D4"/>
    <w:rsid w:val="001501A5"/>
    <w:rsid w:val="001929FB"/>
    <w:rsid w:val="001B0424"/>
    <w:rsid w:val="001E702A"/>
    <w:rsid w:val="001F08D6"/>
    <w:rsid w:val="00247211"/>
    <w:rsid w:val="002546CF"/>
    <w:rsid w:val="002A15CE"/>
    <w:rsid w:val="002B01D6"/>
    <w:rsid w:val="002E25B7"/>
    <w:rsid w:val="00314BBC"/>
    <w:rsid w:val="00317064"/>
    <w:rsid w:val="0036487B"/>
    <w:rsid w:val="00367821"/>
    <w:rsid w:val="003944FB"/>
    <w:rsid w:val="003A78A5"/>
    <w:rsid w:val="003A7D72"/>
    <w:rsid w:val="003D4194"/>
    <w:rsid w:val="003E7B0B"/>
    <w:rsid w:val="003F283E"/>
    <w:rsid w:val="00401FA3"/>
    <w:rsid w:val="00417B97"/>
    <w:rsid w:val="004D5756"/>
    <w:rsid w:val="004F6B1B"/>
    <w:rsid w:val="00531A49"/>
    <w:rsid w:val="00534BCD"/>
    <w:rsid w:val="0053798F"/>
    <w:rsid w:val="00595F21"/>
    <w:rsid w:val="005A2A67"/>
    <w:rsid w:val="005B476B"/>
    <w:rsid w:val="005D4176"/>
    <w:rsid w:val="005E4AA8"/>
    <w:rsid w:val="00616104"/>
    <w:rsid w:val="00616D67"/>
    <w:rsid w:val="006325A8"/>
    <w:rsid w:val="00637D93"/>
    <w:rsid w:val="00660D7E"/>
    <w:rsid w:val="006A3519"/>
    <w:rsid w:val="006D13DC"/>
    <w:rsid w:val="00706FBA"/>
    <w:rsid w:val="007221F1"/>
    <w:rsid w:val="007502EE"/>
    <w:rsid w:val="007577AD"/>
    <w:rsid w:val="007B0FF0"/>
    <w:rsid w:val="008327C7"/>
    <w:rsid w:val="008443F4"/>
    <w:rsid w:val="008568AD"/>
    <w:rsid w:val="0086305D"/>
    <w:rsid w:val="00882BD6"/>
    <w:rsid w:val="008857C6"/>
    <w:rsid w:val="008A3BE3"/>
    <w:rsid w:val="008C3CE8"/>
    <w:rsid w:val="008F19FE"/>
    <w:rsid w:val="009B31F8"/>
    <w:rsid w:val="009D377C"/>
    <w:rsid w:val="009E4AC3"/>
    <w:rsid w:val="00A0268D"/>
    <w:rsid w:val="00A246D5"/>
    <w:rsid w:val="00A500A3"/>
    <w:rsid w:val="00A87362"/>
    <w:rsid w:val="00A9355F"/>
    <w:rsid w:val="00AC65A4"/>
    <w:rsid w:val="00B00801"/>
    <w:rsid w:val="00B0564A"/>
    <w:rsid w:val="00B167B3"/>
    <w:rsid w:val="00B36EAB"/>
    <w:rsid w:val="00B60711"/>
    <w:rsid w:val="00BE7F0C"/>
    <w:rsid w:val="00C31A1D"/>
    <w:rsid w:val="00CF1605"/>
    <w:rsid w:val="00D03735"/>
    <w:rsid w:val="00D11C26"/>
    <w:rsid w:val="00D269E8"/>
    <w:rsid w:val="00D442B6"/>
    <w:rsid w:val="00D44416"/>
    <w:rsid w:val="00D44A30"/>
    <w:rsid w:val="00D70882"/>
    <w:rsid w:val="00D859E4"/>
    <w:rsid w:val="00D90DED"/>
    <w:rsid w:val="00E14C1C"/>
    <w:rsid w:val="00E26058"/>
    <w:rsid w:val="00E502F4"/>
    <w:rsid w:val="00E54A44"/>
    <w:rsid w:val="00E80454"/>
    <w:rsid w:val="00EA2B3C"/>
    <w:rsid w:val="00EB249C"/>
    <w:rsid w:val="00ED02B8"/>
    <w:rsid w:val="00EE14CE"/>
    <w:rsid w:val="00F34B96"/>
    <w:rsid w:val="00F57269"/>
    <w:rsid w:val="00F63DB0"/>
    <w:rsid w:val="00F755CC"/>
    <w:rsid w:val="00F84AC8"/>
    <w:rsid w:val="00FA0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D46A35"/>
  <w15:chartTrackingRefBased/>
  <w15:docId w15:val="{154F97CD-3F92-411A-B85C-AD810F17F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B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2B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2B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2B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2B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2B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B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B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B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B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2B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2B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2B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2B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2B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B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B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BD6"/>
    <w:rPr>
      <w:rFonts w:eastAsiaTheme="majorEastAsia" w:cstheme="majorBidi"/>
      <w:color w:val="272727" w:themeColor="text1" w:themeTint="D8"/>
    </w:rPr>
  </w:style>
  <w:style w:type="paragraph" w:styleId="Title">
    <w:name w:val="Title"/>
    <w:basedOn w:val="Normal"/>
    <w:next w:val="Normal"/>
    <w:link w:val="TitleChar"/>
    <w:uiPriority w:val="10"/>
    <w:qFormat/>
    <w:rsid w:val="00882B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B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B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B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BD6"/>
    <w:pPr>
      <w:spacing w:before="160"/>
      <w:jc w:val="center"/>
    </w:pPr>
    <w:rPr>
      <w:i/>
      <w:iCs/>
      <w:color w:val="404040" w:themeColor="text1" w:themeTint="BF"/>
    </w:rPr>
  </w:style>
  <w:style w:type="character" w:customStyle="1" w:styleId="QuoteChar">
    <w:name w:val="Quote Char"/>
    <w:basedOn w:val="DefaultParagraphFont"/>
    <w:link w:val="Quote"/>
    <w:uiPriority w:val="29"/>
    <w:rsid w:val="00882BD6"/>
    <w:rPr>
      <w:i/>
      <w:iCs/>
      <w:color w:val="404040" w:themeColor="text1" w:themeTint="BF"/>
    </w:rPr>
  </w:style>
  <w:style w:type="paragraph" w:styleId="ListParagraph">
    <w:name w:val="List Paragraph"/>
    <w:basedOn w:val="Normal"/>
    <w:uiPriority w:val="34"/>
    <w:qFormat/>
    <w:rsid w:val="00882BD6"/>
    <w:pPr>
      <w:ind w:left="720"/>
      <w:contextualSpacing/>
    </w:pPr>
  </w:style>
  <w:style w:type="character" w:styleId="IntenseEmphasis">
    <w:name w:val="Intense Emphasis"/>
    <w:basedOn w:val="DefaultParagraphFont"/>
    <w:uiPriority w:val="21"/>
    <w:qFormat/>
    <w:rsid w:val="00882BD6"/>
    <w:rPr>
      <w:i/>
      <w:iCs/>
      <w:color w:val="0F4761" w:themeColor="accent1" w:themeShade="BF"/>
    </w:rPr>
  </w:style>
  <w:style w:type="paragraph" w:styleId="IntenseQuote">
    <w:name w:val="Intense Quote"/>
    <w:basedOn w:val="Normal"/>
    <w:next w:val="Normal"/>
    <w:link w:val="IntenseQuoteChar"/>
    <w:uiPriority w:val="30"/>
    <w:qFormat/>
    <w:rsid w:val="00882B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2BD6"/>
    <w:rPr>
      <w:i/>
      <w:iCs/>
      <w:color w:val="0F4761" w:themeColor="accent1" w:themeShade="BF"/>
    </w:rPr>
  </w:style>
  <w:style w:type="character" w:styleId="IntenseReference">
    <w:name w:val="Intense Reference"/>
    <w:basedOn w:val="DefaultParagraphFont"/>
    <w:uiPriority w:val="32"/>
    <w:qFormat/>
    <w:rsid w:val="00882BD6"/>
    <w:rPr>
      <w:b/>
      <w:bCs/>
      <w:smallCaps/>
      <w:color w:val="0F4761" w:themeColor="accent1" w:themeShade="BF"/>
      <w:spacing w:val="5"/>
    </w:rPr>
  </w:style>
  <w:style w:type="paragraph" w:styleId="Header">
    <w:name w:val="header"/>
    <w:basedOn w:val="Normal"/>
    <w:link w:val="HeaderChar"/>
    <w:uiPriority w:val="99"/>
    <w:unhideWhenUsed/>
    <w:rsid w:val="008857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7C6"/>
  </w:style>
  <w:style w:type="paragraph" w:styleId="Footer">
    <w:name w:val="footer"/>
    <w:basedOn w:val="Normal"/>
    <w:link w:val="FooterChar"/>
    <w:uiPriority w:val="99"/>
    <w:unhideWhenUsed/>
    <w:rsid w:val="008857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7C6"/>
  </w:style>
  <w:style w:type="character" w:styleId="Hyperlink">
    <w:name w:val="Hyperlink"/>
    <w:basedOn w:val="DefaultParagraphFont"/>
    <w:uiPriority w:val="99"/>
    <w:unhideWhenUsed/>
    <w:rsid w:val="008568AD"/>
    <w:rPr>
      <w:color w:val="467886" w:themeColor="hyperlink"/>
      <w:u w:val="single"/>
    </w:rPr>
  </w:style>
  <w:style w:type="character" w:styleId="UnresolvedMention">
    <w:name w:val="Unresolved Mention"/>
    <w:basedOn w:val="DefaultParagraphFont"/>
    <w:uiPriority w:val="99"/>
    <w:semiHidden/>
    <w:unhideWhenUsed/>
    <w:rsid w:val="00856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683</Words>
  <Characters>4193</Characters>
  <Application>Microsoft Office Word</Application>
  <DocSecurity>0</DocSecurity>
  <Lines>103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Baidar Begum</dc:creator>
  <cp:keywords/>
  <dc:description/>
  <cp:lastModifiedBy>Baidar Begum</cp:lastModifiedBy>
  <cp:revision>2</cp:revision>
  <dcterms:created xsi:type="dcterms:W3CDTF">2025-09-29T14:21:00Z</dcterms:created>
  <dcterms:modified xsi:type="dcterms:W3CDTF">2025-09-29T14:21:00Z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cb2478f0-cb77-4f38-b12b-1964a4254763</vt:lpwstr>
  </property>
</Properties>
</file>