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49BE6E" w14:textId="351B755A" w:rsidR="00C36634" w:rsidRDefault="00673CE1" w:rsidP="00902D46">
      <w:pPr>
        <w:spacing w:line="360" w:lineRule="auto"/>
        <w:jc w:val="both"/>
        <w:rPr>
          <w:rFonts w:ascii="Arial" w:hAnsi="Arial" w:cs="Arial"/>
          <w:b/>
          <w:bCs/>
          <w:color w:val="2E74B5" w:themeColor="accent5" w:themeShade="BF"/>
          <w:sz w:val="24"/>
          <w:szCs w:val="24"/>
        </w:rPr>
      </w:pPr>
      <w:r>
        <w:rPr>
          <w:rFonts w:ascii="Arial" w:hAnsi="Arial" w:cs="Arial"/>
          <w:b/>
          <w:bCs/>
          <w:color w:val="2E74B5" w:themeColor="accent5" w:themeShade="BF"/>
          <w:sz w:val="24"/>
          <w:szCs w:val="24"/>
        </w:rPr>
        <w:t>Suggested titles:</w:t>
      </w:r>
    </w:p>
    <w:p w14:paraId="1DD4068D" w14:textId="60CF4A4F" w:rsidR="00C36634" w:rsidRPr="00C36634" w:rsidRDefault="00414175" w:rsidP="00C366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Here are a few ideas on titles for my dissertation that I have.</w:t>
      </w:r>
    </w:p>
    <w:p w14:paraId="496A3094" w14:textId="7971CD0B" w:rsidR="00F31E98" w:rsidRPr="004D4374" w:rsidRDefault="00673CE1" w:rsidP="00902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374">
        <w:rPr>
          <w:rFonts w:ascii="Arial" w:hAnsi="Arial" w:cs="Arial"/>
          <w:sz w:val="24"/>
          <w:szCs w:val="24"/>
        </w:rPr>
        <w:t>Dyslexia in the workplace</w:t>
      </w:r>
    </w:p>
    <w:p w14:paraId="41ECE8BF" w14:textId="21B90133" w:rsidR="00673CE1" w:rsidRPr="004D4374" w:rsidRDefault="00673CE1" w:rsidP="00902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374">
        <w:rPr>
          <w:rFonts w:ascii="Arial" w:hAnsi="Arial" w:cs="Arial"/>
          <w:sz w:val="24"/>
          <w:szCs w:val="24"/>
        </w:rPr>
        <w:t>Dyslexia in the workplace: The role of Human Resources (HR)</w:t>
      </w:r>
    </w:p>
    <w:p w14:paraId="7A95D790" w14:textId="28BD2676" w:rsidR="00EF62A2" w:rsidRPr="004D4374" w:rsidRDefault="00EF62A2" w:rsidP="00902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374">
        <w:rPr>
          <w:rFonts w:ascii="Arial" w:hAnsi="Arial" w:cs="Arial"/>
          <w:sz w:val="24"/>
          <w:szCs w:val="24"/>
        </w:rPr>
        <w:t xml:space="preserve">Dyslexia in the workplace: The role of Human Resources (HR) in </w:t>
      </w:r>
      <w:r w:rsidR="00414175">
        <w:rPr>
          <w:rFonts w:ascii="Arial" w:hAnsi="Arial" w:cs="Arial"/>
          <w:sz w:val="24"/>
          <w:szCs w:val="24"/>
        </w:rPr>
        <w:t>recruitment, employment, and support.</w:t>
      </w:r>
    </w:p>
    <w:p w14:paraId="516FB6A7" w14:textId="0C46850F" w:rsidR="00673CE1" w:rsidRDefault="00673CE1" w:rsidP="00902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4374">
        <w:rPr>
          <w:rFonts w:ascii="Arial" w:hAnsi="Arial" w:cs="Arial"/>
          <w:sz w:val="24"/>
          <w:szCs w:val="24"/>
        </w:rPr>
        <w:t>The role of HR in supporting employees with Dyslexia</w:t>
      </w:r>
    </w:p>
    <w:p w14:paraId="086B52D7" w14:textId="009A8995" w:rsidR="00FD43CB" w:rsidRPr="004D4374" w:rsidRDefault="00FD43CB" w:rsidP="00902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Dyslexia in the workplace: What roll does Human Resources (HR) play in it?</w:t>
      </w:r>
    </w:p>
    <w:p w14:paraId="38A9C51F" w14:textId="44B54B1B" w:rsidR="00673CE1" w:rsidRDefault="009018FC" w:rsidP="00902D46">
      <w:pPr>
        <w:spacing w:line="360" w:lineRule="auto"/>
        <w:jc w:val="both"/>
        <w:rPr>
          <w:rFonts w:ascii="Arial" w:hAnsi="Arial" w:cs="Arial"/>
          <w:color w:val="2E74B5" w:themeColor="accent5" w:themeShade="BF"/>
          <w:sz w:val="24"/>
          <w:szCs w:val="24"/>
        </w:rPr>
      </w:pPr>
      <w:r>
        <w:rPr>
          <w:rFonts w:ascii="Arial" w:hAnsi="Arial" w:cs="Arial"/>
          <w:color w:val="2E74B5" w:themeColor="accent5" w:themeShade="BF"/>
          <w:sz w:val="24"/>
          <w:szCs w:val="24"/>
        </w:rPr>
        <w:t>Question 1</w:t>
      </w:r>
    </w:p>
    <w:p w14:paraId="7A0F2CBD" w14:textId="0F38A6CE" w:rsidR="00E752C8" w:rsidRPr="009948E7" w:rsidRDefault="00E752C8" w:rsidP="00902D46">
      <w:pPr>
        <w:spacing w:after="0" w:line="240" w:lineRule="auto"/>
        <w:jc w:val="both"/>
        <w:rPr>
          <w:rFonts w:ascii="Arial" w:hAnsi="Arial" w:cs="Arial"/>
          <w:color w:val="2E74B5" w:themeColor="accent5" w:themeShade="BF"/>
          <w:sz w:val="24"/>
          <w:szCs w:val="24"/>
        </w:rPr>
      </w:pPr>
      <w:r w:rsidRPr="009948E7">
        <w:rPr>
          <w:rFonts w:ascii="Arial" w:eastAsia="Times New Roman" w:hAnsi="Arial" w:cs="Arial"/>
          <w:sz w:val="24"/>
          <w:szCs w:val="24"/>
          <w:lang w:eastAsia="en-GB"/>
        </w:rPr>
        <w:t>Supporting dyslexia in the workplace</w:t>
      </w:r>
      <w:r w:rsidR="00D21D7E" w:rsidRPr="009948E7">
        <w:rPr>
          <w:rFonts w:ascii="Arial" w:eastAsia="Times New Roman" w:hAnsi="Arial" w:cs="Arial"/>
          <w:sz w:val="24"/>
          <w:szCs w:val="24"/>
          <w:lang w:eastAsia="en-GB"/>
        </w:rPr>
        <w:t xml:space="preserve"> – what can HR do?</w:t>
      </w:r>
      <w:r w:rsidR="00D21D7E" w:rsidRPr="009948E7">
        <w:rPr>
          <w:rFonts w:ascii="Arial" w:hAnsi="Arial" w:cs="Arial"/>
          <w:color w:val="2E74B5" w:themeColor="accent5" w:themeShade="BF"/>
          <w:sz w:val="24"/>
          <w:szCs w:val="24"/>
        </w:rPr>
        <w:t xml:space="preserve"> </w:t>
      </w:r>
    </w:p>
    <w:p w14:paraId="0B63F4EC" w14:textId="77777777" w:rsidR="00D21D7E" w:rsidRDefault="00D21D7E" w:rsidP="00902D46">
      <w:pPr>
        <w:spacing w:after="0" w:line="240" w:lineRule="auto"/>
        <w:jc w:val="both"/>
        <w:rPr>
          <w:rFonts w:ascii="Arial" w:hAnsi="Arial" w:cs="Arial"/>
          <w:color w:val="2E74B5" w:themeColor="accent5" w:themeShade="BF"/>
          <w:sz w:val="24"/>
          <w:szCs w:val="24"/>
        </w:rPr>
      </w:pPr>
    </w:p>
    <w:p w14:paraId="7FB1107A" w14:textId="54DCA25B" w:rsidR="009018FC" w:rsidRDefault="009018FC" w:rsidP="00902D46">
      <w:pPr>
        <w:spacing w:line="360" w:lineRule="auto"/>
        <w:jc w:val="both"/>
        <w:rPr>
          <w:rFonts w:ascii="Arial" w:hAnsi="Arial" w:cs="Arial"/>
          <w:color w:val="2E74B5" w:themeColor="accent5" w:themeShade="BF"/>
          <w:sz w:val="24"/>
          <w:szCs w:val="24"/>
        </w:rPr>
      </w:pPr>
      <w:r>
        <w:rPr>
          <w:rFonts w:ascii="Arial" w:hAnsi="Arial" w:cs="Arial"/>
          <w:color w:val="2E74B5" w:themeColor="accent5" w:themeShade="BF"/>
          <w:sz w:val="24"/>
          <w:szCs w:val="24"/>
        </w:rPr>
        <w:t>Question 2</w:t>
      </w:r>
    </w:p>
    <w:p w14:paraId="2F4D54A7" w14:textId="6BE81DF0" w:rsidR="00E752C8" w:rsidRPr="00D21D7E" w:rsidRDefault="00D21D7E" w:rsidP="00902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1D7E">
        <w:rPr>
          <w:rFonts w:ascii="Arial" w:hAnsi="Arial" w:cs="Arial"/>
          <w:sz w:val="24"/>
          <w:szCs w:val="24"/>
        </w:rPr>
        <w:t>Dyslexia – are employers still afraid of hiring people with dyslexia?</w:t>
      </w:r>
    </w:p>
    <w:p w14:paraId="6E3B3890" w14:textId="772C1F78" w:rsidR="009018FC" w:rsidRPr="009948E7" w:rsidRDefault="009018FC" w:rsidP="00902D46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</w:rPr>
      </w:pPr>
      <w:r w:rsidRPr="009948E7">
        <w:rPr>
          <w:rFonts w:ascii="Arial" w:hAnsi="Arial" w:cs="Arial"/>
          <w:color w:val="4472C4" w:themeColor="accent1"/>
          <w:sz w:val="24"/>
          <w:szCs w:val="24"/>
        </w:rPr>
        <w:t>Question 3</w:t>
      </w:r>
    </w:p>
    <w:p w14:paraId="72C04324" w14:textId="68D7F6FE" w:rsidR="00E752C8" w:rsidRDefault="009948E7" w:rsidP="00902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948E7">
        <w:rPr>
          <w:rFonts w:ascii="Arial" w:hAnsi="Arial" w:cs="Arial"/>
          <w:sz w:val="24"/>
          <w:szCs w:val="24"/>
        </w:rPr>
        <w:t>What are the reasonable adjustments a workplace can make to support an employee with dyslexia?</w:t>
      </w:r>
    </w:p>
    <w:p w14:paraId="399106FB" w14:textId="2E8FA7CE" w:rsidR="00FB66B1" w:rsidRDefault="00FB66B1" w:rsidP="00902D46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</w:rPr>
      </w:pPr>
      <w:r w:rsidRPr="00FB66B1">
        <w:rPr>
          <w:rFonts w:ascii="Arial" w:hAnsi="Arial" w:cs="Arial"/>
          <w:color w:val="4472C4" w:themeColor="accent1"/>
          <w:sz w:val="24"/>
          <w:szCs w:val="24"/>
        </w:rPr>
        <w:t>Background</w:t>
      </w:r>
    </w:p>
    <w:p w14:paraId="5DAC7698" w14:textId="5B8393CB" w:rsidR="00BB0FA6" w:rsidRDefault="00FB66B1" w:rsidP="00902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0FA6">
        <w:rPr>
          <w:rFonts w:ascii="Arial" w:hAnsi="Arial" w:cs="Arial"/>
          <w:sz w:val="24"/>
          <w:szCs w:val="24"/>
        </w:rPr>
        <w:t>By giving some background into why this topic is of interest to me</w:t>
      </w:r>
      <w:r w:rsidR="00BB0FA6">
        <w:rPr>
          <w:rFonts w:ascii="Arial" w:hAnsi="Arial" w:cs="Arial"/>
          <w:sz w:val="24"/>
          <w:szCs w:val="24"/>
        </w:rPr>
        <w:t>, firstly it is an area I am highly interested in, and I would like to learn the most I can in the area</w:t>
      </w:r>
      <w:r w:rsidR="00B75540">
        <w:rPr>
          <w:rFonts w:ascii="Arial" w:hAnsi="Arial" w:cs="Arial"/>
          <w:sz w:val="24"/>
          <w:szCs w:val="24"/>
        </w:rPr>
        <w:t xml:space="preserve"> as it affects me personally. By looking at dyslexia in the workplace I could see how it affects employment, how an employer can help an employee, how a business can accommodate for dyslexia, or even look at different areas for example human resources. </w:t>
      </w:r>
    </w:p>
    <w:p w14:paraId="61C9C862" w14:textId="48BC6485" w:rsidR="00B75540" w:rsidRPr="00A6580B" w:rsidRDefault="00A6580B" w:rsidP="00902D46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</w:rPr>
      </w:pPr>
      <w:r w:rsidRPr="00A6580B">
        <w:rPr>
          <w:rFonts w:ascii="Arial" w:hAnsi="Arial" w:cs="Arial"/>
          <w:color w:val="4472C4" w:themeColor="accent1"/>
          <w:sz w:val="24"/>
          <w:szCs w:val="24"/>
        </w:rPr>
        <w:t>Literature Review</w:t>
      </w:r>
    </w:p>
    <w:p w14:paraId="7E692691" w14:textId="2E2EBBA6" w:rsidR="00A6580B" w:rsidRDefault="00A6580B" w:rsidP="00902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E1936A" w14:textId="2E638E21" w:rsidR="00A6580B" w:rsidRPr="004D4374" w:rsidRDefault="00A6580B" w:rsidP="00902D46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</w:rPr>
      </w:pPr>
      <w:r w:rsidRPr="004D4374">
        <w:rPr>
          <w:rFonts w:ascii="Arial" w:hAnsi="Arial" w:cs="Arial"/>
          <w:color w:val="4472C4" w:themeColor="accent1"/>
          <w:sz w:val="24"/>
          <w:szCs w:val="24"/>
        </w:rPr>
        <w:t>Methodology</w:t>
      </w:r>
    </w:p>
    <w:p w14:paraId="39B9B7A2" w14:textId="2FE4BF37" w:rsidR="00A6580B" w:rsidRPr="00902D46" w:rsidRDefault="00FC0136" w:rsidP="00902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data that would be collected in this dissertation is secondary data. </w:t>
      </w:r>
      <w:r w:rsidR="005E6C2C">
        <w:rPr>
          <w:rFonts w:ascii="Arial" w:hAnsi="Arial" w:cs="Arial"/>
          <w:sz w:val="24"/>
          <w:szCs w:val="24"/>
        </w:rPr>
        <w:t xml:space="preserve">This is because it would too be difficult to gain secondary data on dyslexia in the workplace. To gather the secondary </w:t>
      </w:r>
      <w:r w:rsidR="00902D46">
        <w:rPr>
          <w:rFonts w:ascii="Arial" w:hAnsi="Arial" w:cs="Arial"/>
          <w:sz w:val="24"/>
          <w:szCs w:val="24"/>
        </w:rPr>
        <w:t>data,</w:t>
      </w:r>
      <w:r w:rsidR="005E6C2C">
        <w:rPr>
          <w:rFonts w:ascii="Arial" w:hAnsi="Arial" w:cs="Arial"/>
          <w:sz w:val="24"/>
          <w:szCs w:val="24"/>
        </w:rPr>
        <w:t xml:space="preserve"> I would use the library and online library, </w:t>
      </w:r>
      <w:r w:rsidR="00902D46">
        <w:rPr>
          <w:rFonts w:ascii="Arial" w:hAnsi="Arial" w:cs="Arial"/>
          <w:sz w:val="24"/>
          <w:szCs w:val="24"/>
        </w:rPr>
        <w:t xml:space="preserve">google scholar, Newspapers, articles, diaries, interviews done previously, and transcripts. </w:t>
      </w:r>
    </w:p>
    <w:p w14:paraId="24E4FAB0" w14:textId="601358B4" w:rsidR="006016D8" w:rsidRPr="004D4374" w:rsidRDefault="006016D8" w:rsidP="00902D46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</w:rPr>
      </w:pPr>
      <w:r w:rsidRPr="004D4374">
        <w:rPr>
          <w:rFonts w:ascii="Arial" w:hAnsi="Arial" w:cs="Arial"/>
          <w:color w:val="4472C4" w:themeColor="accent1"/>
          <w:sz w:val="24"/>
          <w:szCs w:val="24"/>
        </w:rPr>
        <w:t>Research</w:t>
      </w:r>
    </w:p>
    <w:p w14:paraId="12A36560" w14:textId="6787F842" w:rsidR="00C42DF0" w:rsidRDefault="00C55F4F" w:rsidP="00902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research approaches include qualitative data, </w:t>
      </w:r>
      <w:r w:rsidR="00942DD0">
        <w:rPr>
          <w:rFonts w:ascii="Arial" w:hAnsi="Arial" w:cs="Arial"/>
          <w:sz w:val="24"/>
          <w:szCs w:val="24"/>
        </w:rPr>
        <w:t xml:space="preserve">and descriptive. </w:t>
      </w:r>
      <w:r w:rsidR="00885D58">
        <w:rPr>
          <w:rFonts w:ascii="Arial" w:hAnsi="Arial" w:cs="Arial"/>
          <w:sz w:val="24"/>
          <w:szCs w:val="24"/>
        </w:rPr>
        <w:t>Firstly,</w:t>
      </w:r>
      <w:r w:rsidR="00942DD0">
        <w:rPr>
          <w:rFonts w:ascii="Arial" w:hAnsi="Arial" w:cs="Arial"/>
          <w:sz w:val="24"/>
          <w:szCs w:val="24"/>
        </w:rPr>
        <w:t xml:space="preserve"> qualitative data because </w:t>
      </w:r>
      <w:r w:rsidR="001F0606">
        <w:rPr>
          <w:rFonts w:ascii="Arial" w:hAnsi="Arial" w:cs="Arial"/>
          <w:sz w:val="24"/>
          <w:szCs w:val="24"/>
        </w:rPr>
        <w:t xml:space="preserve">it’s based on the nature of the research, and that it helps to form a summary in the terms of the theories with in the data </w:t>
      </w:r>
      <w:r w:rsidR="001F0606">
        <w:rPr>
          <w:rFonts w:ascii="Arial" w:hAnsi="Arial" w:cs="Arial"/>
          <w:sz w:val="24"/>
          <w:szCs w:val="24"/>
        </w:rPr>
        <w:fldChar w:fldCharType="begin"/>
      </w:r>
      <w:r w:rsidR="001F0606">
        <w:rPr>
          <w:rFonts w:ascii="Arial" w:hAnsi="Arial" w:cs="Arial"/>
          <w:sz w:val="24"/>
          <w:szCs w:val="24"/>
        </w:rPr>
        <w:instrText xml:space="preserve"> ADDIN ZOTERO_ITEM CSL_CITATION {"citationID":"qnvc8alb","properties":{"formattedCitation":"(EDUCBA, 2021)","plainCitation":"(EDUCBA, 2021)","noteIndex":0},"citationItems":[{"id":450,"uris":["http://zotero.org/users/local/q79mOawW/items/YWZBFC6B"],"uri":["http://zotero.org/users/local/q79mOawW/items/YWZBFC6B"],"itemData":{"id":450,"type":"post-weblog","abstract":"This is a guide to Types of Research Methodology. Here we discuss the 10 Types in Research Methodology along with the respective advantages.","container-title":"EDUCBA","language":"en-US","title":"Types of Research Methodology | Top 10 Types Types of Research","URL":"https://www.educba.com/types-of-research-methodology/","author":[{"family":"EDUCBA","given":""}],"accessed":{"date-parts":[["2021",10,10]]},"issued":{"date-parts":[["2021",1,19]]}}}],"schema":"https://github.com/citation-style-language/schema/raw/master/csl-citation.json"} </w:instrText>
      </w:r>
      <w:r w:rsidR="001F0606">
        <w:rPr>
          <w:rFonts w:ascii="Arial" w:hAnsi="Arial" w:cs="Arial"/>
          <w:sz w:val="24"/>
          <w:szCs w:val="24"/>
        </w:rPr>
        <w:fldChar w:fldCharType="separate"/>
      </w:r>
      <w:r w:rsidR="001F0606" w:rsidRPr="001F0606">
        <w:rPr>
          <w:rFonts w:ascii="Arial" w:hAnsi="Arial" w:cs="Arial"/>
          <w:sz w:val="24"/>
        </w:rPr>
        <w:t>(EDUCBA, 2021)</w:t>
      </w:r>
      <w:r w:rsidR="001F0606">
        <w:rPr>
          <w:rFonts w:ascii="Arial" w:hAnsi="Arial" w:cs="Arial"/>
          <w:sz w:val="24"/>
          <w:szCs w:val="24"/>
        </w:rPr>
        <w:fldChar w:fldCharType="end"/>
      </w:r>
      <w:r w:rsidR="001F0606">
        <w:rPr>
          <w:rFonts w:ascii="Arial" w:hAnsi="Arial" w:cs="Arial"/>
          <w:sz w:val="24"/>
          <w:szCs w:val="24"/>
        </w:rPr>
        <w:t xml:space="preserve">. </w:t>
      </w:r>
      <w:r w:rsidR="00942DD0">
        <w:rPr>
          <w:rFonts w:ascii="Arial" w:hAnsi="Arial" w:cs="Arial"/>
          <w:sz w:val="24"/>
          <w:szCs w:val="24"/>
        </w:rPr>
        <w:t xml:space="preserve">Secondly descriptive method </w:t>
      </w:r>
      <w:r w:rsidR="00885D58">
        <w:rPr>
          <w:rFonts w:ascii="Arial" w:hAnsi="Arial" w:cs="Arial"/>
          <w:sz w:val="24"/>
          <w:szCs w:val="24"/>
        </w:rPr>
        <w:t>because</w:t>
      </w:r>
      <w:r w:rsidR="00755D7F">
        <w:rPr>
          <w:rFonts w:ascii="Arial" w:hAnsi="Arial" w:cs="Arial"/>
          <w:sz w:val="24"/>
          <w:szCs w:val="24"/>
        </w:rPr>
        <w:t xml:space="preserve"> its based on facts and the facts can be considered descriptive by doing this it can help determine and help explain the facts with examples </w:t>
      </w:r>
      <w:r w:rsidR="00755D7F">
        <w:rPr>
          <w:rFonts w:ascii="Arial" w:hAnsi="Arial" w:cs="Arial"/>
          <w:sz w:val="24"/>
          <w:szCs w:val="24"/>
        </w:rPr>
        <w:fldChar w:fldCharType="begin"/>
      </w:r>
      <w:r w:rsidR="00755D7F">
        <w:rPr>
          <w:rFonts w:ascii="Arial" w:hAnsi="Arial" w:cs="Arial"/>
          <w:sz w:val="24"/>
          <w:szCs w:val="24"/>
        </w:rPr>
        <w:instrText xml:space="preserve"> ADDIN ZOTERO_ITEM CSL_CITATION {"citationID":"7e1JBPZ3","properties":{"formattedCitation":"(EDUCBA, 2021)","plainCitation":"(EDUCBA, 2021)","noteIndex":0},"citationItems":[{"id":450,"uris":["http://zotero.org/users/local/q79mOawW/items/YWZBFC6B"],"uri":["http://zotero.org/users/local/q79mOawW/items/YWZBFC6B"],"itemData":{"id":450,"type":"post-weblog","abstract":"This is a guide to Types of Research Methodology. Here we discuss the 10 Types in Research Methodology along with the respective advantages.","container-title":"EDUCBA","language":"en-US","title":"Types of Research Methodology | Top 10 Types Types of Research","URL":"https://www.educba.com/types-of-research-methodology/","author":[{"family":"EDUCBA","given":""}],"accessed":{"date-parts":[["2021",10,10]]},"issued":{"date-parts":[["2021",1,19]]}}}],"schema":"https://github.com/citation-style-language/schema/raw/master/csl-citation.json"} </w:instrText>
      </w:r>
      <w:r w:rsidR="00755D7F">
        <w:rPr>
          <w:rFonts w:ascii="Arial" w:hAnsi="Arial" w:cs="Arial"/>
          <w:sz w:val="24"/>
          <w:szCs w:val="24"/>
        </w:rPr>
        <w:fldChar w:fldCharType="separate"/>
      </w:r>
      <w:r w:rsidR="00755D7F" w:rsidRPr="00755D7F">
        <w:rPr>
          <w:rFonts w:ascii="Arial" w:hAnsi="Arial" w:cs="Arial"/>
          <w:sz w:val="24"/>
        </w:rPr>
        <w:t>(EDUCBA, 2021)</w:t>
      </w:r>
      <w:r w:rsidR="00755D7F">
        <w:rPr>
          <w:rFonts w:ascii="Arial" w:hAnsi="Arial" w:cs="Arial"/>
          <w:sz w:val="24"/>
          <w:szCs w:val="24"/>
        </w:rPr>
        <w:fldChar w:fldCharType="end"/>
      </w:r>
      <w:r w:rsidR="00755D7F">
        <w:rPr>
          <w:rFonts w:ascii="Arial" w:hAnsi="Arial" w:cs="Arial"/>
          <w:sz w:val="24"/>
          <w:szCs w:val="24"/>
        </w:rPr>
        <w:t>.</w:t>
      </w:r>
      <w:r w:rsidR="00942DD0">
        <w:rPr>
          <w:rFonts w:ascii="Arial" w:hAnsi="Arial" w:cs="Arial"/>
          <w:sz w:val="24"/>
          <w:szCs w:val="24"/>
        </w:rPr>
        <w:t xml:space="preserve"> </w:t>
      </w:r>
    </w:p>
    <w:p w14:paraId="458B0B1F" w14:textId="6BA7E775" w:rsidR="006016D8" w:rsidRPr="004D4374" w:rsidRDefault="006016D8" w:rsidP="00902D46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</w:rPr>
      </w:pPr>
      <w:r w:rsidRPr="004D4374">
        <w:rPr>
          <w:rFonts w:ascii="Arial" w:hAnsi="Arial" w:cs="Arial"/>
          <w:color w:val="4472C4" w:themeColor="accent1"/>
          <w:sz w:val="24"/>
          <w:szCs w:val="24"/>
        </w:rPr>
        <w:t>Results</w:t>
      </w:r>
    </w:p>
    <w:p w14:paraId="7D1539B2" w14:textId="236761BA" w:rsidR="006016D8" w:rsidRDefault="006016D8" w:rsidP="00902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1CD78A" w14:textId="4E0EE7E2" w:rsidR="006016D8" w:rsidRPr="004D4374" w:rsidRDefault="006016D8" w:rsidP="00902D46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</w:rPr>
      </w:pPr>
      <w:r w:rsidRPr="004D4374">
        <w:rPr>
          <w:rFonts w:ascii="Arial" w:hAnsi="Arial" w:cs="Arial"/>
          <w:color w:val="4472C4" w:themeColor="accent1"/>
          <w:sz w:val="24"/>
          <w:szCs w:val="24"/>
        </w:rPr>
        <w:t>Evaluation</w:t>
      </w:r>
    </w:p>
    <w:p w14:paraId="0A821F5E" w14:textId="2CE2A172" w:rsidR="006016D8" w:rsidRDefault="006016D8" w:rsidP="00902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584BD0" w14:textId="1F680502" w:rsidR="006016D8" w:rsidRPr="004D4374" w:rsidRDefault="006016D8" w:rsidP="00902D46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</w:rPr>
      </w:pPr>
      <w:r w:rsidRPr="004D4374">
        <w:rPr>
          <w:rFonts w:ascii="Arial" w:hAnsi="Arial" w:cs="Arial"/>
          <w:color w:val="4472C4" w:themeColor="accent1"/>
          <w:sz w:val="24"/>
          <w:szCs w:val="24"/>
        </w:rPr>
        <w:t>Time scale</w:t>
      </w:r>
    </w:p>
    <w:tbl>
      <w:tblPr>
        <w:tblStyle w:val="TableGrid"/>
        <w:tblW w:w="11199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1560"/>
        <w:gridCol w:w="1276"/>
        <w:gridCol w:w="1559"/>
        <w:gridCol w:w="1418"/>
        <w:gridCol w:w="1417"/>
        <w:gridCol w:w="1418"/>
        <w:gridCol w:w="1134"/>
        <w:gridCol w:w="1417"/>
      </w:tblGrid>
      <w:tr w:rsidR="00406B81" w14:paraId="1626DB16" w14:textId="77777777" w:rsidTr="00406B81">
        <w:tc>
          <w:tcPr>
            <w:tcW w:w="1560" w:type="dxa"/>
          </w:tcPr>
          <w:p w14:paraId="18B800A9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76" w:type="dxa"/>
          </w:tcPr>
          <w:p w14:paraId="65FE0692" w14:textId="3F02BDEB" w:rsidR="006016D8" w:rsidRDefault="00406B81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Proposal</w:t>
            </w:r>
          </w:p>
        </w:tc>
        <w:tc>
          <w:tcPr>
            <w:tcW w:w="1559" w:type="dxa"/>
          </w:tcPr>
          <w:p w14:paraId="5D4EEB33" w14:textId="54E71C01" w:rsidR="006016D8" w:rsidRDefault="00406B81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Introduction</w:t>
            </w:r>
          </w:p>
        </w:tc>
        <w:tc>
          <w:tcPr>
            <w:tcW w:w="1418" w:type="dxa"/>
          </w:tcPr>
          <w:p w14:paraId="37A1ED67" w14:textId="060F5401" w:rsidR="006016D8" w:rsidRDefault="00406B81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Question 1</w:t>
            </w:r>
          </w:p>
        </w:tc>
        <w:tc>
          <w:tcPr>
            <w:tcW w:w="1417" w:type="dxa"/>
          </w:tcPr>
          <w:p w14:paraId="5A1D5525" w14:textId="37E316ED" w:rsidR="006016D8" w:rsidRDefault="00406B81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Question 2</w:t>
            </w:r>
          </w:p>
        </w:tc>
        <w:tc>
          <w:tcPr>
            <w:tcW w:w="1418" w:type="dxa"/>
          </w:tcPr>
          <w:p w14:paraId="32584648" w14:textId="2FC8C715" w:rsidR="006016D8" w:rsidRDefault="00406B81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Question 3</w:t>
            </w:r>
          </w:p>
        </w:tc>
        <w:tc>
          <w:tcPr>
            <w:tcW w:w="1134" w:type="dxa"/>
          </w:tcPr>
          <w:p w14:paraId="7F8D09D3" w14:textId="26594CF6" w:rsidR="006016D8" w:rsidRDefault="00406B81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Results </w:t>
            </w:r>
          </w:p>
        </w:tc>
        <w:tc>
          <w:tcPr>
            <w:tcW w:w="1417" w:type="dxa"/>
          </w:tcPr>
          <w:p w14:paraId="60BEE367" w14:textId="6B214739" w:rsidR="006016D8" w:rsidRDefault="00406B81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Conclusion </w:t>
            </w:r>
          </w:p>
        </w:tc>
      </w:tr>
      <w:tr w:rsidR="00406B81" w14:paraId="2A5F53CA" w14:textId="77777777" w:rsidTr="00406B81">
        <w:tc>
          <w:tcPr>
            <w:tcW w:w="1560" w:type="dxa"/>
          </w:tcPr>
          <w:p w14:paraId="15FAE430" w14:textId="5A1ED429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September</w:t>
            </w:r>
          </w:p>
        </w:tc>
        <w:tc>
          <w:tcPr>
            <w:tcW w:w="1276" w:type="dxa"/>
            <w:shd w:val="clear" w:color="auto" w:fill="00B050"/>
          </w:tcPr>
          <w:p w14:paraId="5510CE31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59" w:type="dxa"/>
          </w:tcPr>
          <w:p w14:paraId="00C315F5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572DF78C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</w:tcPr>
          <w:p w14:paraId="197EA1C3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2A1063FF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34" w:type="dxa"/>
          </w:tcPr>
          <w:p w14:paraId="51D90347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</w:tcPr>
          <w:p w14:paraId="0D5FAC3D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06B81" w14:paraId="6E181207" w14:textId="77777777" w:rsidTr="004D4374">
        <w:tc>
          <w:tcPr>
            <w:tcW w:w="1560" w:type="dxa"/>
          </w:tcPr>
          <w:p w14:paraId="261E25A1" w14:textId="7945A04A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October </w:t>
            </w:r>
          </w:p>
        </w:tc>
        <w:tc>
          <w:tcPr>
            <w:tcW w:w="1276" w:type="dxa"/>
            <w:shd w:val="clear" w:color="auto" w:fill="00B050"/>
          </w:tcPr>
          <w:p w14:paraId="6D9662A2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59" w:type="dxa"/>
            <w:shd w:val="clear" w:color="auto" w:fill="FF0000"/>
          </w:tcPr>
          <w:p w14:paraId="3D52D631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2DEFDAA9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</w:tcPr>
          <w:p w14:paraId="65A45C76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6D7BF740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34" w:type="dxa"/>
          </w:tcPr>
          <w:p w14:paraId="47C95107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</w:tcPr>
          <w:p w14:paraId="11366046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06B81" w14:paraId="2ED0FE03" w14:textId="77777777" w:rsidTr="004D4374">
        <w:tc>
          <w:tcPr>
            <w:tcW w:w="1560" w:type="dxa"/>
          </w:tcPr>
          <w:p w14:paraId="2C788404" w14:textId="75F03A0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November </w:t>
            </w:r>
          </w:p>
        </w:tc>
        <w:tc>
          <w:tcPr>
            <w:tcW w:w="1276" w:type="dxa"/>
          </w:tcPr>
          <w:p w14:paraId="266D4F78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59" w:type="dxa"/>
            <w:shd w:val="clear" w:color="auto" w:fill="FF0000"/>
          </w:tcPr>
          <w:p w14:paraId="4A8E630B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  <w:shd w:val="clear" w:color="auto" w:fill="FFFF00"/>
          </w:tcPr>
          <w:p w14:paraId="537A7C87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</w:tcPr>
          <w:p w14:paraId="1D083796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5F494896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34" w:type="dxa"/>
          </w:tcPr>
          <w:p w14:paraId="19728D31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</w:tcPr>
          <w:p w14:paraId="5A9F5D73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06B81" w14:paraId="3CB8C5EE" w14:textId="77777777" w:rsidTr="004D4374">
        <w:tc>
          <w:tcPr>
            <w:tcW w:w="1560" w:type="dxa"/>
          </w:tcPr>
          <w:p w14:paraId="22AD8EE3" w14:textId="2D66F814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December </w:t>
            </w:r>
          </w:p>
        </w:tc>
        <w:tc>
          <w:tcPr>
            <w:tcW w:w="1276" w:type="dxa"/>
          </w:tcPr>
          <w:p w14:paraId="774F4D1D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59" w:type="dxa"/>
          </w:tcPr>
          <w:p w14:paraId="384E49A5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  <w:shd w:val="clear" w:color="auto" w:fill="FFFF00"/>
          </w:tcPr>
          <w:p w14:paraId="2E6C1F60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  <w:shd w:val="clear" w:color="auto" w:fill="00B0F0"/>
          </w:tcPr>
          <w:p w14:paraId="04FC76F4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646C1048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34" w:type="dxa"/>
          </w:tcPr>
          <w:p w14:paraId="20B9895A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</w:tcPr>
          <w:p w14:paraId="08D70A74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06B81" w14:paraId="0A9D5BC8" w14:textId="77777777" w:rsidTr="004D4374">
        <w:tc>
          <w:tcPr>
            <w:tcW w:w="1560" w:type="dxa"/>
          </w:tcPr>
          <w:p w14:paraId="178E015F" w14:textId="1D8A399B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January </w:t>
            </w:r>
          </w:p>
        </w:tc>
        <w:tc>
          <w:tcPr>
            <w:tcW w:w="1276" w:type="dxa"/>
          </w:tcPr>
          <w:p w14:paraId="3DD75F0C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59" w:type="dxa"/>
          </w:tcPr>
          <w:p w14:paraId="0A66186B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  <w:shd w:val="clear" w:color="auto" w:fill="FFFF00"/>
          </w:tcPr>
          <w:p w14:paraId="09C3782C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  <w:shd w:val="clear" w:color="auto" w:fill="00B0F0"/>
          </w:tcPr>
          <w:p w14:paraId="2AE5E569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  <w:shd w:val="clear" w:color="auto" w:fill="7030A0"/>
          </w:tcPr>
          <w:p w14:paraId="509EB42D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34" w:type="dxa"/>
          </w:tcPr>
          <w:p w14:paraId="737303AD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</w:tcPr>
          <w:p w14:paraId="1E61022E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06B81" w14:paraId="7DF89CDA" w14:textId="77777777" w:rsidTr="004D4374">
        <w:tc>
          <w:tcPr>
            <w:tcW w:w="1560" w:type="dxa"/>
          </w:tcPr>
          <w:p w14:paraId="51D6BC8E" w14:textId="2910E9F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February </w:t>
            </w:r>
          </w:p>
        </w:tc>
        <w:tc>
          <w:tcPr>
            <w:tcW w:w="1276" w:type="dxa"/>
          </w:tcPr>
          <w:p w14:paraId="360C7691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59" w:type="dxa"/>
          </w:tcPr>
          <w:p w14:paraId="172D707F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4541671E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  <w:shd w:val="clear" w:color="auto" w:fill="00B0F0"/>
          </w:tcPr>
          <w:p w14:paraId="791DBF77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  <w:shd w:val="clear" w:color="auto" w:fill="7030A0"/>
          </w:tcPr>
          <w:p w14:paraId="054722B5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34" w:type="dxa"/>
            <w:shd w:val="clear" w:color="auto" w:fill="ED7D31" w:themeFill="accent2"/>
          </w:tcPr>
          <w:p w14:paraId="150B3194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</w:tcPr>
          <w:p w14:paraId="6979BA9A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06B81" w14:paraId="40F85420" w14:textId="77777777" w:rsidTr="004D4374">
        <w:tc>
          <w:tcPr>
            <w:tcW w:w="1560" w:type="dxa"/>
          </w:tcPr>
          <w:p w14:paraId="45A66183" w14:textId="30428CAF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March </w:t>
            </w:r>
          </w:p>
        </w:tc>
        <w:tc>
          <w:tcPr>
            <w:tcW w:w="1276" w:type="dxa"/>
          </w:tcPr>
          <w:p w14:paraId="1AF7C46C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59" w:type="dxa"/>
          </w:tcPr>
          <w:p w14:paraId="2E3710F1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1191BFC0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</w:tcPr>
          <w:p w14:paraId="1F75E632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  <w:shd w:val="clear" w:color="auto" w:fill="7030A0"/>
          </w:tcPr>
          <w:p w14:paraId="090CBD8C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34" w:type="dxa"/>
            <w:shd w:val="clear" w:color="auto" w:fill="ED7D31" w:themeFill="accent2"/>
          </w:tcPr>
          <w:p w14:paraId="48D04BDF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  <w:shd w:val="clear" w:color="auto" w:fill="525252" w:themeFill="accent3" w:themeFillShade="80"/>
          </w:tcPr>
          <w:p w14:paraId="79FB83B3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06B81" w14:paraId="73FD9B3C" w14:textId="77777777" w:rsidTr="004D4374">
        <w:tc>
          <w:tcPr>
            <w:tcW w:w="1560" w:type="dxa"/>
          </w:tcPr>
          <w:p w14:paraId="11C03142" w14:textId="538E1422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April </w:t>
            </w:r>
          </w:p>
        </w:tc>
        <w:tc>
          <w:tcPr>
            <w:tcW w:w="1276" w:type="dxa"/>
          </w:tcPr>
          <w:p w14:paraId="152E7E75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59" w:type="dxa"/>
          </w:tcPr>
          <w:p w14:paraId="33B5FAF0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67689803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</w:tcPr>
          <w:p w14:paraId="329C883A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3A22EA71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34" w:type="dxa"/>
            <w:shd w:val="clear" w:color="auto" w:fill="ED7D31" w:themeFill="accent2"/>
          </w:tcPr>
          <w:p w14:paraId="6888D4EE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7" w:type="dxa"/>
            <w:shd w:val="clear" w:color="auto" w:fill="525252" w:themeFill="accent3" w:themeFillShade="80"/>
          </w:tcPr>
          <w:p w14:paraId="645D8D2B" w14:textId="77777777" w:rsidR="006016D8" w:rsidRDefault="006016D8" w:rsidP="00902D4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C936E41" w14:textId="7494D9BE" w:rsidR="006016D8" w:rsidRDefault="006016D8" w:rsidP="00902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723AD3" w14:textId="0279B28B" w:rsidR="006016D8" w:rsidRPr="004D4374" w:rsidRDefault="004D4374" w:rsidP="00902D46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</w:rPr>
      </w:pPr>
      <w:r w:rsidRPr="004D4374">
        <w:rPr>
          <w:rFonts w:ascii="Arial" w:hAnsi="Arial" w:cs="Arial"/>
          <w:color w:val="4472C4" w:themeColor="accent1"/>
          <w:sz w:val="24"/>
          <w:szCs w:val="24"/>
        </w:rPr>
        <w:t>References</w:t>
      </w:r>
    </w:p>
    <w:p w14:paraId="030D584C" w14:textId="77777777" w:rsidR="00755D7F" w:rsidRPr="00755D7F" w:rsidRDefault="00755D7F" w:rsidP="00755D7F">
      <w:pPr>
        <w:pStyle w:val="Bibliography"/>
        <w:rPr>
          <w:rFonts w:ascii="Arial" w:hAnsi="Arial" w:cs="Arial"/>
          <w:sz w:val="24"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ADDIN ZOTERO_BIBL {"uncited":[],"omitted":[],"custom":[]} CSL_BIBLIOGRAPHY </w:instrText>
      </w:r>
      <w:r>
        <w:rPr>
          <w:rFonts w:ascii="Arial" w:hAnsi="Arial" w:cs="Arial"/>
        </w:rPr>
        <w:fldChar w:fldCharType="separate"/>
      </w:r>
      <w:r w:rsidRPr="00755D7F">
        <w:rPr>
          <w:rFonts w:ascii="Arial" w:hAnsi="Arial" w:cs="Arial"/>
          <w:sz w:val="24"/>
        </w:rPr>
        <w:t xml:space="preserve">EDUCBA. (2021, January 19). Types of Research Methodology | Top 10 </w:t>
      </w:r>
      <w:proofErr w:type="gramStart"/>
      <w:r w:rsidRPr="00755D7F">
        <w:rPr>
          <w:rFonts w:ascii="Arial" w:hAnsi="Arial" w:cs="Arial"/>
          <w:sz w:val="24"/>
        </w:rPr>
        <w:t>Types</w:t>
      </w:r>
      <w:proofErr w:type="gramEnd"/>
      <w:r w:rsidRPr="00755D7F">
        <w:rPr>
          <w:rFonts w:ascii="Arial" w:hAnsi="Arial" w:cs="Arial"/>
          <w:sz w:val="24"/>
        </w:rPr>
        <w:t xml:space="preserve"> </w:t>
      </w:r>
      <w:proofErr w:type="spellStart"/>
      <w:r w:rsidRPr="00755D7F">
        <w:rPr>
          <w:rFonts w:ascii="Arial" w:hAnsi="Arial" w:cs="Arial"/>
          <w:sz w:val="24"/>
        </w:rPr>
        <w:t>Types</w:t>
      </w:r>
      <w:proofErr w:type="spellEnd"/>
      <w:r w:rsidRPr="00755D7F">
        <w:rPr>
          <w:rFonts w:ascii="Arial" w:hAnsi="Arial" w:cs="Arial"/>
          <w:sz w:val="24"/>
        </w:rPr>
        <w:t xml:space="preserve"> of Research. </w:t>
      </w:r>
      <w:r w:rsidRPr="00755D7F">
        <w:rPr>
          <w:rFonts w:ascii="Arial" w:hAnsi="Arial" w:cs="Arial"/>
          <w:i/>
          <w:iCs/>
          <w:sz w:val="24"/>
        </w:rPr>
        <w:t>EDUCBA</w:t>
      </w:r>
      <w:r w:rsidRPr="00755D7F">
        <w:rPr>
          <w:rFonts w:ascii="Arial" w:hAnsi="Arial" w:cs="Arial"/>
          <w:sz w:val="24"/>
        </w:rPr>
        <w:t>. https://www.educba.com/types-of-research-methodology/</w:t>
      </w:r>
    </w:p>
    <w:p w14:paraId="2AE5079A" w14:textId="2F616933" w:rsidR="00C36634" w:rsidRPr="00BB0FA6" w:rsidRDefault="00755D7F" w:rsidP="00902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fldChar w:fldCharType="end"/>
      </w:r>
    </w:p>
    <w:p w14:paraId="13A92A7E" w14:textId="74C5D49E" w:rsidR="00673CE1" w:rsidRPr="00673CE1" w:rsidRDefault="00673CE1" w:rsidP="00902D46">
      <w:pPr>
        <w:spacing w:line="360" w:lineRule="auto"/>
        <w:jc w:val="both"/>
        <w:rPr>
          <w:rFonts w:ascii="Arial" w:hAnsi="Arial" w:cs="Arial"/>
          <w:b/>
          <w:bCs/>
          <w:color w:val="538135" w:themeColor="accent6" w:themeShade="BF"/>
          <w:sz w:val="24"/>
          <w:szCs w:val="24"/>
        </w:rPr>
      </w:pPr>
      <w:r w:rsidRPr="00673CE1">
        <w:rPr>
          <w:rFonts w:ascii="Arial" w:hAnsi="Arial" w:cs="Arial"/>
          <w:b/>
          <w:bCs/>
          <w:color w:val="538135" w:themeColor="accent6" w:themeShade="BF"/>
          <w:sz w:val="24"/>
          <w:szCs w:val="24"/>
        </w:rPr>
        <w:t>Notes/</w:t>
      </w:r>
      <w:r w:rsidR="00EF62A2">
        <w:rPr>
          <w:rFonts w:ascii="Arial" w:hAnsi="Arial" w:cs="Arial"/>
          <w:b/>
          <w:bCs/>
          <w:color w:val="538135" w:themeColor="accent6" w:themeShade="BF"/>
          <w:sz w:val="24"/>
          <w:szCs w:val="24"/>
        </w:rPr>
        <w:t xml:space="preserve"> </w:t>
      </w:r>
      <w:r w:rsidRPr="00673CE1">
        <w:rPr>
          <w:rFonts w:ascii="Arial" w:hAnsi="Arial" w:cs="Arial"/>
          <w:b/>
          <w:bCs/>
          <w:color w:val="538135" w:themeColor="accent6" w:themeShade="BF"/>
          <w:sz w:val="24"/>
          <w:szCs w:val="24"/>
        </w:rPr>
        <w:t>key words/</w:t>
      </w:r>
      <w:r w:rsidR="00EF62A2">
        <w:rPr>
          <w:rFonts w:ascii="Arial" w:hAnsi="Arial" w:cs="Arial"/>
          <w:b/>
          <w:bCs/>
          <w:color w:val="538135" w:themeColor="accent6" w:themeShade="BF"/>
          <w:sz w:val="24"/>
          <w:szCs w:val="24"/>
        </w:rPr>
        <w:t xml:space="preserve"> </w:t>
      </w:r>
      <w:r w:rsidRPr="00673CE1">
        <w:rPr>
          <w:rFonts w:ascii="Arial" w:hAnsi="Arial" w:cs="Arial"/>
          <w:b/>
          <w:bCs/>
          <w:color w:val="538135" w:themeColor="accent6" w:themeShade="BF"/>
          <w:sz w:val="24"/>
          <w:szCs w:val="24"/>
        </w:rPr>
        <w:t>phrases:</w:t>
      </w:r>
    </w:p>
    <w:p w14:paraId="576E1D77" w14:textId="1D3CE979" w:rsidR="00673CE1" w:rsidRPr="00673CE1" w:rsidRDefault="00673CE1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 w:rsidRPr="00673CE1">
        <w:rPr>
          <w:rFonts w:ascii="Arial" w:hAnsi="Arial" w:cs="Arial"/>
          <w:color w:val="538135" w:themeColor="accent6" w:themeShade="BF"/>
          <w:sz w:val="24"/>
          <w:szCs w:val="24"/>
        </w:rPr>
        <w:t>Recruitment</w:t>
      </w:r>
    </w:p>
    <w:p w14:paraId="2D1E9B5E" w14:textId="6B8A6FC9" w:rsidR="00673CE1" w:rsidRPr="00673CE1" w:rsidRDefault="00673CE1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 w:rsidRPr="00673CE1">
        <w:rPr>
          <w:rFonts w:ascii="Arial" w:hAnsi="Arial" w:cs="Arial"/>
          <w:color w:val="538135" w:themeColor="accent6" w:themeShade="BF"/>
          <w:sz w:val="24"/>
          <w:szCs w:val="24"/>
        </w:rPr>
        <w:t>Working with other employees</w:t>
      </w:r>
    </w:p>
    <w:p w14:paraId="1B33F7ED" w14:textId="34753A2F" w:rsidR="00673CE1" w:rsidRDefault="00673CE1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 w:rsidRPr="00673CE1">
        <w:rPr>
          <w:rFonts w:ascii="Arial" w:hAnsi="Arial" w:cs="Arial"/>
          <w:color w:val="538135" w:themeColor="accent6" w:themeShade="BF"/>
          <w:sz w:val="24"/>
          <w:szCs w:val="24"/>
        </w:rPr>
        <w:t>Dyslexia within HR staff</w:t>
      </w:r>
    </w:p>
    <w:p w14:paraId="753C3845" w14:textId="2B5A4570" w:rsidR="00673CE1" w:rsidRPr="00231C03" w:rsidRDefault="00673CE1" w:rsidP="00902D46">
      <w:pPr>
        <w:spacing w:line="360" w:lineRule="auto"/>
        <w:jc w:val="both"/>
        <w:rPr>
          <w:rFonts w:ascii="Arial" w:hAnsi="Arial" w:cs="Arial"/>
          <w:b/>
          <w:bCs/>
          <w:color w:val="538135" w:themeColor="accent6" w:themeShade="BF"/>
          <w:sz w:val="24"/>
          <w:szCs w:val="24"/>
        </w:rPr>
      </w:pPr>
      <w:r w:rsidRPr="00231C03">
        <w:rPr>
          <w:rFonts w:ascii="Arial" w:hAnsi="Arial" w:cs="Arial"/>
          <w:b/>
          <w:bCs/>
          <w:color w:val="538135" w:themeColor="accent6" w:themeShade="BF"/>
          <w:sz w:val="24"/>
          <w:szCs w:val="24"/>
        </w:rPr>
        <w:lastRenderedPageBreak/>
        <w:t>Additional notes:</w:t>
      </w:r>
    </w:p>
    <w:p w14:paraId="03461DF4" w14:textId="764C6BEC" w:rsidR="00231C03" w:rsidRDefault="00673CE1" w:rsidP="00902D46">
      <w:pPr>
        <w:spacing w:line="360" w:lineRule="auto"/>
        <w:jc w:val="both"/>
        <w:rPr>
          <w:rFonts w:ascii="Arial" w:hAnsi="Arial" w:cs="Arial"/>
          <w:b/>
          <w:bCs/>
          <w:i/>
          <w:iCs/>
          <w:color w:val="538135" w:themeColor="accent6" w:themeShade="BF"/>
          <w:sz w:val="24"/>
          <w:szCs w:val="24"/>
        </w:rPr>
      </w:pPr>
      <w:r w:rsidRPr="00231C03">
        <w:rPr>
          <w:rFonts w:ascii="Arial" w:hAnsi="Arial" w:cs="Arial"/>
          <w:b/>
          <w:bCs/>
          <w:i/>
          <w:iCs/>
          <w:color w:val="538135" w:themeColor="accent6" w:themeShade="BF"/>
          <w:sz w:val="24"/>
          <w:szCs w:val="24"/>
        </w:rPr>
        <w:t xml:space="preserve">Theory </w:t>
      </w:r>
    </w:p>
    <w:p w14:paraId="6CD5343E" w14:textId="3AD165FB" w:rsidR="00C905CD" w:rsidRDefault="00C905CD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>
        <w:rPr>
          <w:rFonts w:ascii="Arial" w:hAnsi="Arial" w:cs="Arial"/>
          <w:color w:val="538135" w:themeColor="accent6" w:themeShade="BF"/>
          <w:sz w:val="24"/>
          <w:szCs w:val="24"/>
        </w:rPr>
        <w:t>Models/ theories/ theorists</w:t>
      </w:r>
      <w:r w:rsidR="00FB1609">
        <w:rPr>
          <w:rFonts w:ascii="Arial" w:hAnsi="Arial" w:cs="Arial"/>
          <w:color w:val="538135" w:themeColor="accent6" w:themeShade="BF"/>
          <w:sz w:val="24"/>
          <w:szCs w:val="24"/>
        </w:rPr>
        <w:t xml:space="preserve">- find names </w:t>
      </w:r>
      <w:proofErr w:type="gramStart"/>
      <w:r w:rsidR="00FB1609">
        <w:rPr>
          <w:rFonts w:ascii="Arial" w:hAnsi="Arial" w:cs="Arial"/>
          <w:color w:val="538135" w:themeColor="accent6" w:themeShade="BF"/>
          <w:sz w:val="24"/>
          <w:szCs w:val="24"/>
        </w:rPr>
        <w:t>e.g.</w:t>
      </w:r>
      <w:proofErr w:type="gramEnd"/>
      <w:r w:rsidR="00FB1609">
        <w:rPr>
          <w:rFonts w:ascii="Arial" w:hAnsi="Arial" w:cs="Arial"/>
          <w:color w:val="538135" w:themeColor="accent6" w:themeShade="BF"/>
          <w:sz w:val="24"/>
          <w:szCs w:val="24"/>
        </w:rPr>
        <w:t xml:space="preserve"> Vygotsky (Scaffolding, Zone of Proximal Development (ZPD))</w:t>
      </w:r>
    </w:p>
    <w:p w14:paraId="0E422AB9" w14:textId="362E8597" w:rsidR="00AB5679" w:rsidRPr="00C905CD" w:rsidRDefault="00AB5679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>
        <w:rPr>
          <w:rFonts w:ascii="Arial" w:hAnsi="Arial" w:cs="Arial"/>
          <w:color w:val="538135" w:themeColor="accent6" w:themeShade="BF"/>
          <w:sz w:val="24"/>
          <w:szCs w:val="24"/>
        </w:rPr>
        <w:t>Theory of Learned Helplessness</w:t>
      </w:r>
    </w:p>
    <w:p w14:paraId="1208728B" w14:textId="0F9E52AF" w:rsidR="00C905CD" w:rsidRDefault="00C905CD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>
        <w:rPr>
          <w:rFonts w:ascii="Arial" w:hAnsi="Arial" w:cs="Arial"/>
          <w:color w:val="538135" w:themeColor="accent6" w:themeShade="BF"/>
          <w:sz w:val="24"/>
          <w:szCs w:val="24"/>
        </w:rPr>
        <w:t>Authors/ researchers/ research/ studies/ journal articles</w:t>
      </w:r>
    </w:p>
    <w:p w14:paraId="47D6B22E" w14:textId="77777777" w:rsidR="00C905CD" w:rsidRPr="00C905CD" w:rsidRDefault="00C905CD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</w:p>
    <w:p w14:paraId="44202E19" w14:textId="2DF102E2" w:rsidR="00231C03" w:rsidRDefault="00C905CD" w:rsidP="00902D46">
      <w:pPr>
        <w:spacing w:line="360" w:lineRule="auto"/>
        <w:jc w:val="both"/>
        <w:rPr>
          <w:rFonts w:ascii="Arial" w:hAnsi="Arial" w:cs="Arial"/>
          <w:b/>
          <w:bCs/>
          <w:i/>
          <w:iCs/>
          <w:color w:val="538135" w:themeColor="accent6" w:themeShade="BF"/>
          <w:sz w:val="24"/>
          <w:szCs w:val="24"/>
        </w:rPr>
      </w:pPr>
      <w:r>
        <w:rPr>
          <w:rFonts w:ascii="Arial" w:hAnsi="Arial" w:cs="Arial"/>
          <w:b/>
          <w:bCs/>
          <w:i/>
          <w:iCs/>
          <w:color w:val="538135" w:themeColor="accent6" w:themeShade="BF"/>
          <w:sz w:val="24"/>
          <w:szCs w:val="24"/>
        </w:rPr>
        <w:t>P</w:t>
      </w:r>
      <w:r w:rsidR="00673CE1" w:rsidRPr="00231C03">
        <w:rPr>
          <w:rFonts w:ascii="Arial" w:hAnsi="Arial" w:cs="Arial"/>
          <w:b/>
          <w:bCs/>
          <w:i/>
          <w:iCs/>
          <w:color w:val="538135" w:themeColor="accent6" w:themeShade="BF"/>
          <w:sz w:val="24"/>
          <w:szCs w:val="24"/>
        </w:rPr>
        <w:t xml:space="preserve">ractice </w:t>
      </w:r>
    </w:p>
    <w:p w14:paraId="06AFDDC1" w14:textId="77777777" w:rsidR="00C905CD" w:rsidRDefault="00C905CD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>
        <w:rPr>
          <w:rFonts w:ascii="Arial" w:hAnsi="Arial" w:cs="Arial"/>
          <w:color w:val="538135" w:themeColor="accent6" w:themeShade="BF"/>
          <w:sz w:val="24"/>
          <w:szCs w:val="24"/>
        </w:rPr>
        <w:t>Unconscious bias</w:t>
      </w:r>
    </w:p>
    <w:p w14:paraId="1510ED8F" w14:textId="5A01AE79" w:rsidR="00C905CD" w:rsidRDefault="00C905CD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>
        <w:rPr>
          <w:rFonts w:ascii="Arial" w:hAnsi="Arial" w:cs="Arial"/>
          <w:color w:val="538135" w:themeColor="accent6" w:themeShade="BF"/>
          <w:sz w:val="24"/>
          <w:szCs w:val="24"/>
        </w:rPr>
        <w:t>‘Reasonable adjustment’ – DDA 1995</w:t>
      </w:r>
    </w:p>
    <w:p w14:paraId="54164D55" w14:textId="494587C6" w:rsidR="008F636F" w:rsidRDefault="008F636F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>
        <w:rPr>
          <w:rFonts w:ascii="Arial" w:hAnsi="Arial" w:cs="Arial"/>
          <w:color w:val="538135" w:themeColor="accent6" w:themeShade="BF"/>
          <w:sz w:val="24"/>
          <w:szCs w:val="24"/>
        </w:rPr>
        <w:t>Self-disclosure- should I disclose my dyslexia or not? Pros/cons of self-disclosure</w:t>
      </w:r>
    </w:p>
    <w:p w14:paraId="0B76A514" w14:textId="38733DBC" w:rsidR="008F636F" w:rsidRDefault="008F636F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>
        <w:rPr>
          <w:rFonts w:ascii="Arial" w:hAnsi="Arial" w:cs="Arial"/>
          <w:color w:val="538135" w:themeColor="accent6" w:themeShade="BF"/>
          <w:sz w:val="24"/>
          <w:szCs w:val="24"/>
        </w:rPr>
        <w:t>Perceived issues include:</w:t>
      </w:r>
    </w:p>
    <w:p w14:paraId="0D8F4C79" w14:textId="49DA3B00" w:rsidR="008F636F" w:rsidRPr="008F636F" w:rsidRDefault="008F636F" w:rsidP="00902D4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 w:rsidRPr="008F636F">
        <w:rPr>
          <w:rFonts w:ascii="Arial" w:hAnsi="Arial" w:cs="Arial"/>
          <w:color w:val="538135" w:themeColor="accent6" w:themeShade="BF"/>
          <w:sz w:val="24"/>
          <w:szCs w:val="24"/>
        </w:rPr>
        <w:t>Stereotypes</w:t>
      </w:r>
    </w:p>
    <w:p w14:paraId="591F45C7" w14:textId="184F1CBC" w:rsidR="008F636F" w:rsidRPr="008F636F" w:rsidRDefault="008F636F" w:rsidP="00902D4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 w:rsidRPr="008F636F">
        <w:rPr>
          <w:rFonts w:ascii="Arial" w:hAnsi="Arial" w:cs="Arial"/>
          <w:color w:val="538135" w:themeColor="accent6" w:themeShade="BF"/>
          <w:sz w:val="24"/>
          <w:szCs w:val="24"/>
        </w:rPr>
        <w:t>Discrimination</w:t>
      </w:r>
      <w:r>
        <w:rPr>
          <w:rFonts w:ascii="Arial" w:hAnsi="Arial" w:cs="Arial"/>
          <w:color w:val="538135" w:themeColor="accent6" w:themeShade="BF"/>
          <w:sz w:val="24"/>
          <w:szCs w:val="24"/>
        </w:rPr>
        <w:t xml:space="preserve"> positive/negative</w:t>
      </w:r>
    </w:p>
    <w:p w14:paraId="60DD273A" w14:textId="68690B2D" w:rsidR="008F636F" w:rsidRPr="008F636F" w:rsidRDefault="008F636F" w:rsidP="00902D4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 w:rsidRPr="008F636F">
        <w:rPr>
          <w:rFonts w:ascii="Arial" w:hAnsi="Arial" w:cs="Arial"/>
          <w:color w:val="538135" w:themeColor="accent6" w:themeShade="BF"/>
          <w:sz w:val="24"/>
          <w:szCs w:val="24"/>
        </w:rPr>
        <w:t>Dyslexia is mis-understood</w:t>
      </w:r>
      <w:r w:rsidR="00182A2E">
        <w:rPr>
          <w:rFonts w:ascii="Arial" w:hAnsi="Arial" w:cs="Arial"/>
          <w:color w:val="538135" w:themeColor="accent6" w:themeShade="BF"/>
          <w:sz w:val="24"/>
          <w:szCs w:val="24"/>
        </w:rPr>
        <w:t xml:space="preserve"> – how we see/understand ourselves, how we are viewed/understood by others…look up this theory…</w:t>
      </w:r>
    </w:p>
    <w:p w14:paraId="655E45BD" w14:textId="77777777" w:rsidR="00C905CD" w:rsidRPr="00C905CD" w:rsidRDefault="00C905CD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</w:p>
    <w:p w14:paraId="41269209" w14:textId="20DEA74C" w:rsidR="00673CE1" w:rsidRDefault="00C905CD" w:rsidP="00902D46">
      <w:pPr>
        <w:spacing w:line="360" w:lineRule="auto"/>
        <w:jc w:val="both"/>
        <w:rPr>
          <w:rFonts w:ascii="Arial" w:hAnsi="Arial" w:cs="Arial"/>
          <w:b/>
          <w:bCs/>
          <w:i/>
          <w:iCs/>
          <w:color w:val="538135" w:themeColor="accent6" w:themeShade="BF"/>
          <w:sz w:val="24"/>
          <w:szCs w:val="24"/>
        </w:rPr>
      </w:pPr>
      <w:r>
        <w:rPr>
          <w:rFonts w:ascii="Arial" w:hAnsi="Arial" w:cs="Arial"/>
          <w:b/>
          <w:bCs/>
          <w:i/>
          <w:iCs/>
          <w:color w:val="538135" w:themeColor="accent6" w:themeShade="BF"/>
          <w:sz w:val="24"/>
          <w:szCs w:val="24"/>
        </w:rPr>
        <w:t>P</w:t>
      </w:r>
      <w:r w:rsidR="00673CE1" w:rsidRPr="00231C03">
        <w:rPr>
          <w:rFonts w:ascii="Arial" w:hAnsi="Arial" w:cs="Arial"/>
          <w:b/>
          <w:bCs/>
          <w:i/>
          <w:iCs/>
          <w:color w:val="538135" w:themeColor="accent6" w:themeShade="BF"/>
          <w:sz w:val="24"/>
          <w:szCs w:val="24"/>
        </w:rPr>
        <w:t>olicy</w:t>
      </w:r>
      <w:r>
        <w:rPr>
          <w:rFonts w:ascii="Arial" w:hAnsi="Arial" w:cs="Arial"/>
          <w:b/>
          <w:bCs/>
          <w:i/>
          <w:iCs/>
          <w:color w:val="538135" w:themeColor="accent6" w:themeShade="BF"/>
          <w:sz w:val="24"/>
          <w:szCs w:val="24"/>
        </w:rPr>
        <w:t>/</w:t>
      </w:r>
      <w:r w:rsidR="00182A2E">
        <w:rPr>
          <w:rFonts w:ascii="Arial" w:hAnsi="Arial" w:cs="Arial"/>
          <w:b/>
          <w:bCs/>
          <w:i/>
          <w:iCs/>
          <w:color w:val="538135" w:themeColor="accent6" w:themeShade="BF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i/>
          <w:iCs/>
          <w:color w:val="538135" w:themeColor="accent6" w:themeShade="BF"/>
          <w:sz w:val="24"/>
          <w:szCs w:val="24"/>
        </w:rPr>
        <w:t>legislation</w:t>
      </w:r>
    </w:p>
    <w:p w14:paraId="4929AB3C" w14:textId="127E67CE" w:rsidR="00C905CD" w:rsidRDefault="00C905CD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>
        <w:rPr>
          <w:rFonts w:ascii="Arial" w:hAnsi="Arial" w:cs="Arial"/>
          <w:color w:val="538135" w:themeColor="accent6" w:themeShade="BF"/>
          <w:sz w:val="24"/>
          <w:szCs w:val="24"/>
        </w:rPr>
        <w:t>Government, local authority, organisational</w:t>
      </w:r>
    </w:p>
    <w:p w14:paraId="705444B9" w14:textId="76983B59" w:rsidR="00231C03" w:rsidRDefault="00231C03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>
        <w:rPr>
          <w:rFonts w:ascii="Arial" w:hAnsi="Arial" w:cs="Arial"/>
          <w:color w:val="538135" w:themeColor="accent6" w:themeShade="BF"/>
          <w:sz w:val="24"/>
          <w:szCs w:val="24"/>
        </w:rPr>
        <w:t>Disability Discrimination Act 1995 (DDA)</w:t>
      </w:r>
    </w:p>
    <w:p w14:paraId="555DB785" w14:textId="118934A9" w:rsidR="00231C03" w:rsidRDefault="00C905CD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 w:rsidRPr="00C905CD">
        <w:rPr>
          <w:rFonts w:ascii="Arial" w:hAnsi="Arial" w:cs="Arial"/>
          <w:color w:val="538135" w:themeColor="accent6" w:themeShade="BF"/>
          <w:sz w:val="24"/>
          <w:szCs w:val="24"/>
        </w:rPr>
        <w:t xml:space="preserve">Special Educational Needs and Disability Act 2001 </w:t>
      </w:r>
      <w:r>
        <w:rPr>
          <w:rFonts w:ascii="Arial" w:hAnsi="Arial" w:cs="Arial"/>
          <w:color w:val="538135" w:themeColor="accent6" w:themeShade="BF"/>
          <w:sz w:val="24"/>
          <w:szCs w:val="24"/>
        </w:rPr>
        <w:t>(</w:t>
      </w:r>
      <w:r w:rsidR="00231C03">
        <w:rPr>
          <w:rFonts w:ascii="Arial" w:hAnsi="Arial" w:cs="Arial"/>
          <w:color w:val="538135" w:themeColor="accent6" w:themeShade="BF"/>
          <w:sz w:val="24"/>
          <w:szCs w:val="24"/>
        </w:rPr>
        <w:t>SENDA</w:t>
      </w:r>
      <w:r>
        <w:rPr>
          <w:rFonts w:ascii="Arial" w:hAnsi="Arial" w:cs="Arial"/>
          <w:color w:val="538135" w:themeColor="accent6" w:themeShade="BF"/>
          <w:sz w:val="24"/>
          <w:szCs w:val="24"/>
        </w:rPr>
        <w:t>)</w:t>
      </w:r>
    </w:p>
    <w:p w14:paraId="7A229AD0" w14:textId="3DD7D36C" w:rsidR="00C905CD" w:rsidRDefault="00231C03" w:rsidP="00902D46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4"/>
          <w:szCs w:val="24"/>
        </w:rPr>
      </w:pPr>
      <w:r>
        <w:rPr>
          <w:rFonts w:ascii="Arial" w:hAnsi="Arial" w:cs="Arial"/>
          <w:color w:val="538135" w:themeColor="accent6" w:themeShade="BF"/>
          <w:sz w:val="24"/>
          <w:szCs w:val="24"/>
        </w:rPr>
        <w:t>Equality Act</w:t>
      </w:r>
      <w:r w:rsidR="00C905CD">
        <w:rPr>
          <w:rFonts w:ascii="Arial" w:hAnsi="Arial" w:cs="Arial"/>
          <w:color w:val="538135" w:themeColor="accent6" w:themeShade="BF"/>
          <w:sz w:val="24"/>
          <w:szCs w:val="24"/>
        </w:rPr>
        <w:t xml:space="preserve"> 2010</w:t>
      </w:r>
    </w:p>
    <w:p w14:paraId="346C4593" w14:textId="77777777" w:rsidR="00C905CD" w:rsidRDefault="00C905CD" w:rsidP="00673CE1">
      <w:pPr>
        <w:spacing w:line="360" w:lineRule="auto"/>
        <w:rPr>
          <w:rFonts w:ascii="Arial" w:hAnsi="Arial" w:cs="Arial"/>
          <w:color w:val="538135" w:themeColor="accent6" w:themeShade="BF"/>
          <w:sz w:val="24"/>
          <w:szCs w:val="24"/>
        </w:rPr>
      </w:pPr>
    </w:p>
    <w:p w14:paraId="37F85C3D" w14:textId="77777777" w:rsidR="00C905CD" w:rsidRDefault="00C905CD" w:rsidP="00673CE1">
      <w:pPr>
        <w:spacing w:line="360" w:lineRule="auto"/>
        <w:rPr>
          <w:rFonts w:ascii="Arial" w:hAnsi="Arial" w:cs="Arial"/>
          <w:color w:val="538135" w:themeColor="accent6" w:themeShade="BF"/>
          <w:sz w:val="24"/>
          <w:szCs w:val="24"/>
        </w:rPr>
      </w:pPr>
    </w:p>
    <w:p w14:paraId="68E54012" w14:textId="77777777" w:rsidR="00C905CD" w:rsidRPr="00231C03" w:rsidRDefault="00C905CD" w:rsidP="00673CE1">
      <w:pPr>
        <w:spacing w:line="360" w:lineRule="auto"/>
        <w:rPr>
          <w:rFonts w:ascii="Arial" w:hAnsi="Arial" w:cs="Arial"/>
          <w:color w:val="538135" w:themeColor="accent6" w:themeShade="BF"/>
          <w:sz w:val="24"/>
          <w:szCs w:val="24"/>
        </w:rPr>
      </w:pPr>
    </w:p>
    <w:sectPr w:rsidR="00C905CD" w:rsidRPr="00231C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C6713B"/>
    <w:multiLevelType w:val="hybridMultilevel"/>
    <w:tmpl w:val="26BA25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4517CE"/>
    <w:multiLevelType w:val="hybridMultilevel"/>
    <w:tmpl w:val="CA42DC3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01CE"/>
    <w:rsid w:val="00182A2E"/>
    <w:rsid w:val="001F0606"/>
    <w:rsid w:val="00231C03"/>
    <w:rsid w:val="002C2342"/>
    <w:rsid w:val="00406B81"/>
    <w:rsid w:val="00414175"/>
    <w:rsid w:val="004D4374"/>
    <w:rsid w:val="005E6C2C"/>
    <w:rsid w:val="006016D8"/>
    <w:rsid w:val="00673CE1"/>
    <w:rsid w:val="00755D7F"/>
    <w:rsid w:val="00885D58"/>
    <w:rsid w:val="008F636F"/>
    <w:rsid w:val="009018FC"/>
    <w:rsid w:val="00902D46"/>
    <w:rsid w:val="00942DD0"/>
    <w:rsid w:val="009948E7"/>
    <w:rsid w:val="00A6580B"/>
    <w:rsid w:val="00AB5679"/>
    <w:rsid w:val="00B75540"/>
    <w:rsid w:val="00BB0FA6"/>
    <w:rsid w:val="00C36634"/>
    <w:rsid w:val="00C42DF0"/>
    <w:rsid w:val="00C55F4F"/>
    <w:rsid w:val="00C905CD"/>
    <w:rsid w:val="00D21D7E"/>
    <w:rsid w:val="00D601CE"/>
    <w:rsid w:val="00E752C8"/>
    <w:rsid w:val="00EF62A2"/>
    <w:rsid w:val="00F31E98"/>
    <w:rsid w:val="00FB1609"/>
    <w:rsid w:val="00FB66B1"/>
    <w:rsid w:val="00FC0136"/>
    <w:rsid w:val="00FD4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7ED6D8"/>
  <w15:chartTrackingRefBased/>
  <w15:docId w15:val="{57FFF2C7-9AD5-445F-9E0A-595864C983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E752C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73CE1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E752C8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752C8"/>
    <w:rPr>
      <w:color w:val="0000FF"/>
      <w:u w:val="single"/>
    </w:rPr>
  </w:style>
  <w:style w:type="table" w:styleId="TableGrid">
    <w:name w:val="Table Grid"/>
    <w:basedOn w:val="TableNormal"/>
    <w:uiPriority w:val="39"/>
    <w:rsid w:val="006016D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755D7F"/>
    <w:pPr>
      <w:spacing w:after="0" w:line="240" w:lineRule="auto"/>
      <w:ind w:left="720" w:hanging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5247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753</Words>
  <Characters>4293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Hill</dc:creator>
  <cp:keywords/>
  <dc:description/>
  <cp:lastModifiedBy>Caitlin Faye Innes (1900689)</cp:lastModifiedBy>
  <cp:revision>2</cp:revision>
  <dcterms:created xsi:type="dcterms:W3CDTF">2021-10-13T09:25:00Z</dcterms:created>
  <dcterms:modified xsi:type="dcterms:W3CDTF">2021-10-13T09:25:00Z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zotero-version="5.0.96.3"&gt;&lt;session id="dA7BONdi"/&gt;&lt;style id="http://www.zotero.org/styles/apa-single-spaced" locale="en-GB" hasBibliography="1" bibliographyStyleHasBeenSet="1"/&gt;&lt;prefs&gt;&lt;pref name="fieldType" value="Field"/&gt;&lt;pref name</vt:lpwstr>
  </property>
  <property fmtid="{D5CDD505-2E9C-101B-9397-08002B2CF9AE}" pid="3" name="ZOTERO_PREF_2">
    <vt:lpwstr>="automaticJournalAbbreviations" value="true"/&gt;&lt;/prefs&gt;&lt;/data&gt;</vt:lpwstr>
  </property>
</Properties>
</file>