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75284990">
      <w:pPr>
        <w:jc w:val="center"/>
        <w:rPr>
          <w:b/>
          <w:bCs/>
        </w:rPr>
      </w:pPr>
      <w:r w:rsidRPr="75284990">
        <w:rPr>
          <w:b/>
          <w:bCs/>
        </w:rPr>
        <w:t>Task 3 Response Templat</w:t>
      </w:r>
      <w:r w:rsidR="5662806C" w:rsidRPr="75284990">
        <w:rPr>
          <w:b/>
          <w:bCs/>
        </w:rPr>
        <w:t>e</w:t>
      </w:r>
    </w:p>
    <w:p w14:paraId="16D97D72" w14:textId="2BCB367E" w:rsidR="5662806C" w:rsidRDefault="5662806C" w:rsidP="75284990">
      <w:pPr>
        <w:rPr>
          <w:b/>
          <w:bCs/>
        </w:rPr>
      </w:pPr>
      <w:r w:rsidRPr="75284990">
        <w:rPr>
          <w:b/>
          <w:bCs/>
        </w:rPr>
        <w:t>Student Name:</w:t>
      </w:r>
      <w:r w:rsidR="003C0BFF">
        <w:rPr>
          <w:b/>
          <w:bCs/>
        </w:rPr>
        <w:t xml:space="preserve"> Vitali Terzi</w:t>
      </w:r>
    </w:p>
    <w:p w14:paraId="744201DE" w14:textId="0A9382F9" w:rsidR="5662806C" w:rsidRDefault="5662806C" w:rsidP="75284990">
      <w:pPr>
        <w:rPr>
          <w:b/>
          <w:bCs/>
        </w:rPr>
      </w:pPr>
      <w:r w:rsidRPr="75284990">
        <w:rPr>
          <w:b/>
          <w:bCs/>
        </w:rPr>
        <w:t>Student Number:</w:t>
      </w:r>
      <w:r w:rsidR="003C0BFF">
        <w:rPr>
          <w:b/>
          <w:bCs/>
        </w:rPr>
        <w:t xml:space="preserve"> 2439599</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407D3A44" w:rsidR="5662806C" w:rsidRDefault="5662806C" w:rsidP="75284990">
      <w:pPr>
        <w:rPr>
          <w:b/>
          <w:bCs/>
        </w:rPr>
      </w:pPr>
      <w:r w:rsidRPr="75284990">
        <w:rPr>
          <w:b/>
          <w:bCs/>
        </w:rPr>
        <w:t>Task Title</w:t>
      </w:r>
      <w:r w:rsidR="003C0BFF" w:rsidRPr="75284990">
        <w:rPr>
          <w:b/>
          <w:bCs/>
        </w:rPr>
        <w:t xml:space="preserve">: </w:t>
      </w:r>
      <w:r w:rsidR="003C0BFF">
        <w:t>Task</w:t>
      </w:r>
      <w:r w:rsidR="0031237E" w:rsidRPr="0031237E">
        <w:rPr>
          <w:b/>
          <w:bCs/>
        </w:rPr>
        <w:t xml:space="preserve"> </w:t>
      </w:r>
      <w:r w:rsidRPr="75284990">
        <w:rPr>
          <w:b/>
          <w:bCs/>
        </w:rPr>
        <w:t>3 Reflective Report 1</w:t>
      </w:r>
      <w:r w:rsidR="0031237E">
        <w:rPr>
          <w:b/>
          <w:bCs/>
        </w:rPr>
        <w:t>0</w:t>
      </w:r>
      <w:r w:rsidRPr="75284990">
        <w:rPr>
          <w:b/>
          <w:bCs/>
        </w:rPr>
        <w:t>00 WORDS</w:t>
      </w:r>
    </w:p>
    <w:p w14:paraId="3B5F32A8" w14:textId="1155F958" w:rsidR="28446C9E" w:rsidRDefault="28446C9E" w:rsidP="75284990">
      <w:pPr>
        <w:rPr>
          <w:b/>
          <w:bCs/>
        </w:rPr>
      </w:pPr>
      <w:r w:rsidRPr="75284990">
        <w:rPr>
          <w:b/>
          <w:bCs/>
        </w:rPr>
        <w:t>Lecturer Name:</w:t>
      </w:r>
      <w:r w:rsidR="003C0BFF">
        <w:rPr>
          <w:b/>
          <w:bCs/>
        </w:rPr>
        <w:t xml:space="preserve"> Reza Taghizadeh</w:t>
      </w:r>
    </w:p>
    <w:p w14:paraId="6E395DDC" w14:textId="5277BAE5" w:rsidR="75284990" w:rsidRDefault="75284990" w:rsidP="75284990">
      <w:pPr>
        <w:rPr>
          <w:b/>
          <w:bCs/>
        </w:rPr>
      </w:pPr>
    </w:p>
    <w:p w14:paraId="56D7496A" w14:textId="736F351B" w:rsidR="00535883" w:rsidRDefault="00535883" w:rsidP="00535883">
      <w:pPr>
        <w:rPr>
          <w:rFonts w:asciiTheme="minorBidi" w:hAnsiTheme="minorBidi"/>
          <w:b/>
          <w:bCs/>
          <w:spacing w:val="-1"/>
        </w:rPr>
      </w:pPr>
      <w:r w:rsidRPr="00A12EAC">
        <w:rPr>
          <w:rFonts w:asciiTheme="minorBidi" w:hAnsiTheme="minorBidi"/>
          <w:b/>
          <w:bCs/>
          <w:spacing w:val="-1"/>
        </w:rPr>
        <w:t>Introduction (100 words)</w:t>
      </w:r>
    </w:p>
    <w:p w14:paraId="297B48D8" w14:textId="37CFEECB" w:rsidR="003C0BFF" w:rsidRPr="00535883" w:rsidRDefault="003C0BFF" w:rsidP="00535883">
      <w:pPr>
        <w:rPr>
          <w:b/>
          <w:bCs/>
        </w:rPr>
      </w:pPr>
      <w:r w:rsidRPr="003C0BFF">
        <w:rPr>
          <w:b/>
          <w:bCs/>
        </w:rPr>
        <w:t>This reflective report analyses my learning experience during the Academic Skills module, using Gibb’s Reflective Cycle as a format. I will reflect on key activities completed during the module, including creating a mind map and paraphrasing activity as part of the task two on a week seven. These tasks provided valuable insight into my strengths and weaknesses. While I found the mind map creation easy and helpful for organizing ideas, I struggled with the paraphrasing – particularly with using my knowledge in the correct format. These experiences were important to my learning journey as the helped me understand the importance of academic structure, practical skills, and self- awareness in academic development.</w:t>
      </w:r>
    </w:p>
    <w:p w14:paraId="509916E8" w14:textId="1548823E" w:rsidR="00535883" w:rsidRPr="00A12EAC" w:rsidRDefault="00535883" w:rsidP="00535883">
      <w:pPr>
        <w:pStyle w:val="TableParagraph"/>
        <w:tabs>
          <w:tab w:val="left" w:pos="1187"/>
          <w:tab w:val="left" w:pos="1188"/>
        </w:tabs>
        <w:spacing w:line="360" w:lineRule="auto"/>
        <w:ind w:left="1440" w:right="1010"/>
        <w:jc w:val="both"/>
        <w:rPr>
          <w:rFonts w:asciiTheme="minorBidi" w:hAnsiTheme="minorBidi" w:cstheme="minorBidi"/>
          <w:bCs/>
          <w:spacing w:val="-1"/>
          <w:sz w:val="24"/>
          <w:szCs w:val="24"/>
        </w:rPr>
      </w:pPr>
    </w:p>
    <w:p w14:paraId="1C10A6D6" w14:textId="19B943EA" w:rsidR="00535883" w:rsidRPr="003C0BFF" w:rsidRDefault="00535883" w:rsidP="00535883">
      <w:pPr>
        <w:pStyle w:val="TableParagraph"/>
        <w:tabs>
          <w:tab w:val="left" w:pos="1187"/>
          <w:tab w:val="left" w:pos="1188"/>
        </w:tabs>
        <w:spacing w:line="360" w:lineRule="auto"/>
        <w:ind w:right="1010"/>
        <w:jc w:val="both"/>
        <w:rPr>
          <w:rFonts w:asciiTheme="minorHAnsi" w:hAnsiTheme="minorHAnsi" w:cstheme="minorBidi"/>
          <w:b/>
          <w:bCs/>
          <w:spacing w:val="-1"/>
          <w:sz w:val="24"/>
          <w:szCs w:val="24"/>
        </w:rPr>
      </w:pPr>
      <w:r w:rsidRPr="00A12EAC">
        <w:rPr>
          <w:rFonts w:asciiTheme="minorBidi" w:hAnsiTheme="minorBidi" w:cstheme="minorBidi"/>
          <w:b/>
          <w:bCs/>
          <w:spacing w:val="-1"/>
          <w:sz w:val="24"/>
          <w:szCs w:val="24"/>
        </w:rPr>
        <w:t>Description of Experiences (200 words)</w:t>
      </w:r>
    </w:p>
    <w:p w14:paraId="0F189631" w14:textId="77777777" w:rsidR="003C0BFF" w:rsidRDefault="003C0BFF"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728DEB09" w14:textId="77777777"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
          <w:bCs/>
          <w:spacing w:val="-1"/>
          <w:sz w:val="24"/>
          <w:szCs w:val="24"/>
        </w:rPr>
      </w:pPr>
      <w:r w:rsidRPr="003C0BFF">
        <w:rPr>
          <w:rFonts w:asciiTheme="minorHAnsi" w:hAnsiTheme="minorHAnsi" w:cstheme="minorBidi"/>
          <w:b/>
          <w:bCs/>
          <w:spacing w:val="-1"/>
          <w:sz w:val="24"/>
          <w:szCs w:val="24"/>
        </w:rPr>
        <w:t xml:space="preserve">During the Academic Skills module, I participated in two classroom tasks that had a notable effect on my learning: completing the quiz as a task one and task two with different types of activities. The mind map creation exercise was one that I found straight forward and enjoyable. It allowed me to visually organize my ideas around a central topic, which helped me to understand how to structure academic content effectively. I found it easy to break down the information into categories and subtopics, which improved my ability to plan future assignments quickly and clearly. </w:t>
      </w:r>
    </w:p>
    <w:p w14:paraId="497EAE82" w14:textId="77777777"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
          <w:bCs/>
          <w:spacing w:val="-1"/>
          <w:sz w:val="24"/>
          <w:szCs w:val="24"/>
        </w:rPr>
      </w:pPr>
      <w:r w:rsidRPr="003C0BFF">
        <w:rPr>
          <w:rFonts w:asciiTheme="minorHAnsi" w:hAnsiTheme="minorHAnsi" w:cstheme="minorBidi"/>
          <w:b/>
          <w:bCs/>
          <w:spacing w:val="-1"/>
          <w:sz w:val="24"/>
          <w:szCs w:val="24"/>
        </w:rPr>
        <w:t xml:space="preserve">In contrast, I struggled with the paraphrasing activity which required me to apply my academic knowledge using the correct structure and format. I found </w:t>
      </w:r>
      <w:r w:rsidRPr="003C0BFF">
        <w:rPr>
          <w:rFonts w:asciiTheme="minorHAnsi" w:hAnsiTheme="minorHAnsi" w:cstheme="minorBidi"/>
          <w:b/>
          <w:bCs/>
          <w:spacing w:val="-1"/>
          <w:sz w:val="24"/>
          <w:szCs w:val="24"/>
        </w:rPr>
        <w:lastRenderedPageBreak/>
        <w:t xml:space="preserve">it difficult to recall key data under pressure, and I often second – guessed myself when writing each sentence. My main challenge was formatting my responses appropriately, as I was unsure of how to apply academic conventions correctly in an exam format. This experience showed me that although I understood the content, I lacked the confidence and practical skills to express it accurately and clearly. </w:t>
      </w:r>
    </w:p>
    <w:p w14:paraId="4A84B885" w14:textId="1BF97CFB"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
          <w:bCs/>
          <w:spacing w:val="-1"/>
          <w:sz w:val="24"/>
          <w:szCs w:val="24"/>
        </w:rPr>
      </w:pPr>
      <w:r w:rsidRPr="003C0BFF">
        <w:rPr>
          <w:rFonts w:asciiTheme="minorHAnsi" w:hAnsiTheme="minorHAnsi" w:cstheme="minorBidi"/>
          <w:b/>
          <w:bCs/>
          <w:spacing w:val="-1"/>
          <w:sz w:val="24"/>
          <w:szCs w:val="24"/>
        </w:rPr>
        <w:t>The two activities gave me different types of learning opportunities: one built my planning and organizing skills, while the other revealed areas that I need to improve – particularly in applying academic knowledge under assessment conditions.</w:t>
      </w:r>
    </w:p>
    <w:p w14:paraId="43F8CA5E" w14:textId="77777777"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5A64D33" w14:textId="0C55497E"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Analysis and Personal Reflection (600 words)</w:t>
      </w:r>
    </w:p>
    <w:p w14:paraId="0EAC2B10" w14:textId="69B6911F" w:rsidR="003C0BFF" w:rsidRPr="003C0BFF" w:rsidRDefault="003C0BFF" w:rsidP="003C0BFF">
      <w:r w:rsidRPr="003C0BFF">
        <w:t xml:space="preserve">Using Gibb’s Reflective Cycle, I have </w:t>
      </w:r>
      <w:r w:rsidRPr="003C0BFF">
        <w:t>analyzed</w:t>
      </w:r>
      <w:r w:rsidRPr="003C0BFF">
        <w:t xml:space="preserve"> and reflected on the two key activities from this module: creating a mind map and completing a paraphrasing activities. These tasks revealed different aspects of my learning and helped to find both my strengths and areas for development.</w:t>
      </w:r>
    </w:p>
    <w:p w14:paraId="61FD6EA6" w14:textId="775CB315" w:rsidR="003C0BFF" w:rsidRPr="003C0BFF" w:rsidRDefault="003C0BFF" w:rsidP="003C0BFF">
      <w:r w:rsidRPr="003C0BFF">
        <w:t xml:space="preserve"> The mind map task involved visually organizing ideas around a central topic. I found it easy and enjoyable because it allowed me to break down complex data into clear, manageable sections. In contrast, I found the paraphrasing more challenging. It tested my ability to apply knowledge in a structured format under time constraints – and I struggled with structuring my answers and using academic conventions correctly. </w:t>
      </w:r>
    </w:p>
    <w:p w14:paraId="31995ED1" w14:textId="00F87C33"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Cs/>
          <w:spacing w:val="-1"/>
          <w:sz w:val="24"/>
          <w:szCs w:val="24"/>
        </w:rPr>
      </w:pPr>
      <w:r w:rsidRPr="003C0BFF">
        <w:rPr>
          <w:rFonts w:asciiTheme="minorHAnsi" w:hAnsiTheme="minorHAnsi" w:cstheme="minorBidi"/>
          <w:bCs/>
          <w:spacing w:val="-1"/>
          <w:sz w:val="24"/>
          <w:szCs w:val="24"/>
        </w:rPr>
        <w:t xml:space="preserve">At the start, I felt confident when starting the mind map because I enjoy visual tasks and felt in control of the entire process. Completing the task made me feel accomplished and motivated. However, working on paraphrasing, I experienced frustration and worry. I knew the content, but I struggled to apply my knowledge in the expected format, which made me feel unprepared and discouraged. This made me think if I really knew the material or just lacked the practical skills to retrieve and present it correctly. </w:t>
      </w:r>
    </w:p>
    <w:p w14:paraId="53B6BCEA" w14:textId="7006E646"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Cs/>
          <w:spacing w:val="-1"/>
          <w:sz w:val="24"/>
          <w:szCs w:val="24"/>
        </w:rPr>
      </w:pPr>
      <w:r w:rsidRPr="003C0BFF">
        <w:rPr>
          <w:rFonts w:asciiTheme="minorHAnsi" w:hAnsiTheme="minorHAnsi" w:cstheme="minorBidi"/>
          <w:bCs/>
          <w:spacing w:val="-1"/>
          <w:sz w:val="24"/>
          <w:szCs w:val="24"/>
        </w:rPr>
        <w:t xml:space="preserve">The mind map task went well overall. It helped me to develop skills in organizing ideas clearly and showed me how planning tools can support academic work. It was a positive experience and boosted my confidence and gave me useful strategy </w:t>
      </w:r>
      <w:r w:rsidRPr="003C0BFF">
        <w:rPr>
          <w:rFonts w:asciiTheme="minorHAnsi" w:hAnsiTheme="minorHAnsi" w:cstheme="minorBidi"/>
          <w:bCs/>
          <w:spacing w:val="-1"/>
          <w:sz w:val="24"/>
          <w:szCs w:val="24"/>
        </w:rPr>
        <w:lastRenderedPageBreak/>
        <w:t>for any future assignments. On the other hand, the paraphrasing was not as easy. Although I understood the content, I found it hard to express my knowledge clearly. My responses lacked structure, and I was unsure about how to properly use academic formatting. This task highlighted my weakness in using academic conventions and retrieving and applying knowledge in assessment settings.</w:t>
      </w:r>
    </w:p>
    <w:p w14:paraId="7E43C3C3" w14:textId="3660D97B"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Cs/>
          <w:spacing w:val="-1"/>
          <w:sz w:val="24"/>
          <w:szCs w:val="24"/>
        </w:rPr>
      </w:pPr>
      <w:r w:rsidRPr="003C0BFF">
        <w:rPr>
          <w:rFonts w:asciiTheme="minorHAnsi" w:hAnsiTheme="minorHAnsi" w:cstheme="minorBidi"/>
          <w:bCs/>
          <w:spacing w:val="-1"/>
          <w:sz w:val="24"/>
          <w:szCs w:val="24"/>
        </w:rPr>
        <w:t xml:space="preserve">The different outcome of these tasks taught me about my learning process. The mind map showed me that I am capable of processing and organizing information effectively when I have time and control over the task. It showed my strength in visual learning and planning. However, the paraphrasing showed that I need to work on applying my knowledge under pressure and formatting my responses correctly. I </w:t>
      </w:r>
      <w:r w:rsidRPr="003C0BFF">
        <w:rPr>
          <w:rFonts w:asciiTheme="minorHAnsi" w:hAnsiTheme="minorHAnsi" w:cstheme="minorBidi"/>
          <w:bCs/>
          <w:spacing w:val="-1"/>
          <w:sz w:val="24"/>
          <w:szCs w:val="24"/>
        </w:rPr>
        <w:t>realized</w:t>
      </w:r>
      <w:r w:rsidRPr="003C0BFF">
        <w:rPr>
          <w:rFonts w:asciiTheme="minorHAnsi" w:hAnsiTheme="minorHAnsi" w:cstheme="minorBidi"/>
          <w:bCs/>
          <w:spacing w:val="-1"/>
          <w:sz w:val="24"/>
          <w:szCs w:val="24"/>
        </w:rPr>
        <w:t xml:space="preserve"> that understanding content is only part of academic success – being able to communicate and apply that knowledge in the right way is equally important. This experience helped me understand that I need more practice with time – limited, structured tasks.</w:t>
      </w:r>
    </w:p>
    <w:p w14:paraId="08BA0328" w14:textId="079C1AB9"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Cs/>
          <w:spacing w:val="-1"/>
          <w:sz w:val="24"/>
          <w:szCs w:val="24"/>
        </w:rPr>
      </w:pPr>
      <w:r w:rsidRPr="003C0BFF">
        <w:rPr>
          <w:rFonts w:asciiTheme="minorHAnsi" w:hAnsiTheme="minorHAnsi" w:cstheme="minorBidi"/>
          <w:bCs/>
          <w:spacing w:val="-1"/>
          <w:sz w:val="24"/>
          <w:szCs w:val="24"/>
        </w:rPr>
        <w:t xml:space="preserve">From these experiences, I learned that I have strong planning and organization skills – which can be helpful in preparing for assignments. However, I need to improve my academic writing, formatting, and confidence in timed assessments. The paraphrasing task was difficult, but it was valuable because it helped me identify specific areas that I need to improve. I also </w:t>
      </w:r>
      <w:r w:rsidRPr="003C0BFF">
        <w:rPr>
          <w:rFonts w:asciiTheme="minorHAnsi" w:hAnsiTheme="minorHAnsi" w:cstheme="minorBidi"/>
          <w:bCs/>
          <w:spacing w:val="-1"/>
          <w:sz w:val="24"/>
          <w:szCs w:val="24"/>
        </w:rPr>
        <w:t>realized</w:t>
      </w:r>
      <w:r w:rsidRPr="003C0BFF">
        <w:rPr>
          <w:rFonts w:asciiTheme="minorHAnsi" w:hAnsiTheme="minorHAnsi" w:cstheme="minorBidi"/>
          <w:bCs/>
          <w:spacing w:val="-1"/>
          <w:sz w:val="24"/>
          <w:szCs w:val="24"/>
        </w:rPr>
        <w:t xml:space="preserve"> the importance of </w:t>
      </w:r>
      <w:r w:rsidRPr="003C0BFF">
        <w:rPr>
          <w:rFonts w:asciiTheme="minorHAnsi" w:hAnsiTheme="minorHAnsi" w:cstheme="minorBidi"/>
          <w:bCs/>
          <w:spacing w:val="-1"/>
          <w:sz w:val="24"/>
          <w:szCs w:val="24"/>
        </w:rPr>
        <w:t>practicing</w:t>
      </w:r>
      <w:r w:rsidRPr="003C0BFF">
        <w:rPr>
          <w:rFonts w:asciiTheme="minorHAnsi" w:hAnsiTheme="minorHAnsi" w:cstheme="minorBidi"/>
          <w:bCs/>
          <w:spacing w:val="-1"/>
          <w:sz w:val="24"/>
          <w:szCs w:val="24"/>
        </w:rPr>
        <w:t xml:space="preserve"> writing regularly – so that applying academic conventions becomes easier and more natural. While one task played to my strengths, the other exposed my weaknesses that I now understand and can work on.</w:t>
      </w:r>
    </w:p>
    <w:p w14:paraId="6317DDFC" w14:textId="28344090" w:rsidR="003C0BFF"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Cs/>
          <w:spacing w:val="-1"/>
          <w:sz w:val="24"/>
          <w:szCs w:val="24"/>
        </w:rPr>
      </w:pPr>
    </w:p>
    <w:p w14:paraId="7A4C0FAA" w14:textId="25ABFF30" w:rsidR="00535883" w:rsidRPr="003C0BFF" w:rsidRDefault="003C0BFF" w:rsidP="003C0BFF">
      <w:pPr>
        <w:pStyle w:val="TableParagraph"/>
        <w:tabs>
          <w:tab w:val="left" w:pos="1187"/>
          <w:tab w:val="left" w:pos="1188"/>
        </w:tabs>
        <w:spacing w:line="360" w:lineRule="auto"/>
        <w:ind w:right="1010"/>
        <w:jc w:val="both"/>
        <w:rPr>
          <w:rFonts w:asciiTheme="minorHAnsi" w:hAnsiTheme="minorHAnsi" w:cstheme="minorBidi"/>
          <w:bCs/>
          <w:spacing w:val="-1"/>
          <w:sz w:val="24"/>
          <w:szCs w:val="24"/>
        </w:rPr>
      </w:pPr>
      <w:r w:rsidRPr="003C0BFF">
        <w:rPr>
          <w:rFonts w:asciiTheme="minorHAnsi" w:hAnsiTheme="minorHAnsi" w:cstheme="minorBidi"/>
          <w:bCs/>
          <w:spacing w:val="-1"/>
          <w:sz w:val="24"/>
          <w:szCs w:val="24"/>
        </w:rPr>
        <w:t xml:space="preserve">To improve, I plan to practice more academic writing under timed conditions to build my confidence and fluency. “Mastering academic skills is vital for student achievement, wellbeing and success in higher education” (Li, 2022;Smith&amp;Baik, 2021)  I will also review formatting guides and seek feedback from lecturers and peers to better understand where I am going wrong. Using online resources for writing and referencing will help strengthen my skills. ”Furthermore, academic </w:t>
      </w:r>
      <w:r w:rsidRPr="003C0BFF">
        <w:rPr>
          <w:rFonts w:asciiTheme="minorHAnsi" w:hAnsiTheme="minorHAnsi" w:cstheme="minorBidi"/>
          <w:bCs/>
          <w:spacing w:val="-1"/>
          <w:sz w:val="24"/>
          <w:szCs w:val="24"/>
        </w:rPr>
        <w:lastRenderedPageBreak/>
        <w:t>literacies have been shown to have a disproportionate impact on the success and inclusion of historically disadvantaged student populations. (Li 2022; Eather et al.,2022) I also intend to continue using mind maps as a planning tool for future assignments – as they clearly support my learning style. “Beyond academic performance research suggests that academic skills development plays a crucial role in student wellbeing and mental health” (Lister et al.,2022)</w:t>
      </w:r>
    </w:p>
    <w:p w14:paraId="5301E252" w14:textId="3A785B21"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Conclusion (100 words)</w:t>
      </w:r>
    </w:p>
    <w:p w14:paraId="670AF980" w14:textId="72E4E44C" w:rsidR="00535883" w:rsidRPr="003C0BFF" w:rsidRDefault="003C0BFF" w:rsidP="00535883">
      <w:pPr>
        <w:pStyle w:val="TableParagraph"/>
        <w:tabs>
          <w:tab w:val="left" w:pos="1187"/>
          <w:tab w:val="left" w:pos="1188"/>
        </w:tabs>
        <w:spacing w:line="360" w:lineRule="auto"/>
        <w:ind w:right="1010"/>
        <w:jc w:val="both"/>
        <w:rPr>
          <w:rFonts w:asciiTheme="minorHAnsi" w:hAnsiTheme="minorHAnsi" w:cstheme="minorBidi"/>
          <w:bCs/>
          <w:spacing w:val="-1"/>
          <w:sz w:val="24"/>
          <w:szCs w:val="24"/>
        </w:rPr>
      </w:pPr>
      <w:r w:rsidRPr="003C0BFF">
        <w:rPr>
          <w:rFonts w:asciiTheme="minorHAnsi" w:hAnsiTheme="minorHAnsi" w:cstheme="minorBidi"/>
          <w:bCs/>
          <w:spacing w:val="-1"/>
          <w:sz w:val="24"/>
          <w:szCs w:val="24"/>
        </w:rPr>
        <w:t xml:space="preserve">In conclusion, this reflective report explored my learning experience during the module, using Gibb’s Reflective Cycle to </w:t>
      </w:r>
      <w:r w:rsidRPr="003C0BFF">
        <w:rPr>
          <w:rFonts w:asciiTheme="minorHAnsi" w:hAnsiTheme="minorHAnsi" w:cstheme="minorBidi"/>
          <w:bCs/>
          <w:spacing w:val="-1"/>
          <w:sz w:val="24"/>
          <w:szCs w:val="24"/>
        </w:rPr>
        <w:t>analyze</w:t>
      </w:r>
      <w:r w:rsidRPr="003C0BFF">
        <w:rPr>
          <w:rFonts w:asciiTheme="minorHAnsi" w:hAnsiTheme="minorHAnsi" w:cstheme="minorBidi"/>
          <w:bCs/>
          <w:spacing w:val="-1"/>
          <w:sz w:val="24"/>
          <w:szCs w:val="24"/>
        </w:rPr>
        <w:t xml:space="preserve"> my performance in tasks. I found success with the mind map activity, which showcased my strength in planning and organizing ideas visually. In contrast, I struggled with the paraphrasing – where using academic conventions and structuring responses under time pressure proved challenging. These experiences helped me to identify areas for improvement, especially in academic writing and working within assessment formats. Overall, the module had a significant impact on my learning journey by increasing my self – awareness and motivating me to develop essential academic skills. It taught me that understanding content is only part of success – being able to apply it effectively is just as important. Moving forward, I will focus on improving my academic writing through regular practice and seeking feedback. This module has been a valuable step toward becoming a more confident, competent, and capable student.</w:t>
      </w:r>
    </w:p>
    <w:p w14:paraId="3B2C56AF" w14:textId="4533BD6F" w:rsidR="75284990" w:rsidRDefault="75284990" w:rsidP="75284990">
      <w:pPr>
        <w:spacing w:before="10" w:after="0" w:line="360" w:lineRule="auto"/>
        <w:jc w:val="both"/>
        <w:rPr>
          <w:rFonts w:ascii="Arial" w:eastAsia="Arial" w:hAnsi="Arial" w:cs="Arial"/>
          <w:sz w:val="22"/>
          <w:szCs w:val="22"/>
        </w:rPr>
      </w:pPr>
    </w:p>
    <w:p w14:paraId="0EA41E26" w14:textId="657F92A0" w:rsidR="5662806C" w:rsidRDefault="5662806C" w:rsidP="00535883">
      <w:pPr>
        <w:spacing w:before="10" w:after="0" w:line="360" w:lineRule="auto"/>
        <w:rPr>
          <w:rFonts w:ascii="Arial" w:eastAsia="Arial" w:hAnsi="Arial" w:cs="Arial"/>
          <w:sz w:val="22"/>
          <w:szCs w:val="22"/>
        </w:rPr>
      </w:pPr>
      <w:r w:rsidRPr="75284990">
        <w:rPr>
          <w:rFonts w:ascii="Arial" w:eastAsia="Arial" w:hAnsi="Arial" w:cs="Arial"/>
          <w:sz w:val="22"/>
          <w:szCs w:val="22"/>
        </w:rPr>
        <w:t xml:space="preserve">Reference List </w:t>
      </w:r>
      <w:r w:rsidRPr="00535883">
        <w:rPr>
          <w:rFonts w:ascii="Arial" w:eastAsia="Arial" w:hAnsi="Arial" w:cs="Arial"/>
          <w:b/>
          <w:bCs/>
          <w:sz w:val="22"/>
          <w:szCs w:val="22"/>
        </w:rPr>
        <w:t>(Must be in Harvard Style)</w:t>
      </w:r>
      <w:r w:rsidR="7EE0347D" w:rsidRPr="75284990">
        <w:rPr>
          <w:rFonts w:ascii="Arial" w:eastAsia="Arial" w:hAnsi="Arial" w:cs="Arial"/>
          <w:sz w:val="22"/>
          <w:szCs w:val="22"/>
        </w:rPr>
        <w:t xml:space="preserve"> You can have this on a separate page.</w:t>
      </w:r>
    </w:p>
    <w:p w14:paraId="1029B157" w14:textId="77777777" w:rsidR="003C0BFF" w:rsidRPr="003C0BFF" w:rsidRDefault="003C0BFF" w:rsidP="00535883">
      <w:pPr>
        <w:spacing w:before="10" w:after="0" w:line="360" w:lineRule="auto"/>
        <w:rPr>
          <w:rFonts w:eastAsia="Arial" w:cs="Arial"/>
          <w:sz w:val="22"/>
          <w:szCs w:val="22"/>
        </w:rPr>
      </w:pPr>
    </w:p>
    <w:p w14:paraId="471520FD" w14:textId="77777777" w:rsidR="003C0BFF" w:rsidRPr="003C0BFF" w:rsidRDefault="003C0BFF" w:rsidP="003C0BFF">
      <w:pPr>
        <w:spacing w:before="10" w:after="0" w:line="360" w:lineRule="auto"/>
        <w:rPr>
          <w:rFonts w:eastAsia="Arial" w:cs="Arial"/>
          <w:sz w:val="22"/>
          <w:szCs w:val="22"/>
        </w:rPr>
      </w:pPr>
      <w:r w:rsidRPr="003C0BFF">
        <w:rPr>
          <w:rFonts w:eastAsia="Arial" w:cs="Arial"/>
          <w:sz w:val="22"/>
          <w:szCs w:val="22"/>
        </w:rPr>
        <w:t xml:space="preserve">Smith, CD and Baik, C, 'High-impact teaching practices in higher </w:t>
      </w:r>
    </w:p>
    <w:p w14:paraId="109F7549" w14:textId="77777777" w:rsidR="003C0BFF" w:rsidRPr="003C0BFF" w:rsidRDefault="003C0BFF" w:rsidP="003C0BFF">
      <w:pPr>
        <w:spacing w:before="10" w:after="0" w:line="360" w:lineRule="auto"/>
        <w:rPr>
          <w:rFonts w:eastAsia="Arial" w:cs="Arial"/>
          <w:sz w:val="22"/>
          <w:szCs w:val="22"/>
        </w:rPr>
      </w:pPr>
      <w:r w:rsidRPr="003C0BFF">
        <w:rPr>
          <w:rFonts w:eastAsia="Arial" w:cs="Arial"/>
          <w:sz w:val="22"/>
          <w:szCs w:val="22"/>
        </w:rPr>
        <w:t>education: a best evidence review', Studies in Higher Education, vol 46,</w:t>
      </w:r>
    </w:p>
    <w:p w14:paraId="0F54F0AD" w14:textId="77777777" w:rsidR="003C0BFF" w:rsidRPr="003C0BFF" w:rsidRDefault="003C0BFF" w:rsidP="003C0BFF">
      <w:pPr>
        <w:spacing w:before="10" w:after="0" w:line="360" w:lineRule="auto"/>
        <w:rPr>
          <w:rFonts w:eastAsia="Arial" w:cs="Arial"/>
          <w:sz w:val="22"/>
          <w:szCs w:val="22"/>
        </w:rPr>
      </w:pPr>
    </w:p>
    <w:p w14:paraId="50633029" w14:textId="77777777" w:rsidR="003C0BFF" w:rsidRPr="003C0BFF" w:rsidRDefault="003C0BFF" w:rsidP="003C0BFF">
      <w:pPr>
        <w:spacing w:before="10" w:after="0" w:line="360" w:lineRule="auto"/>
        <w:rPr>
          <w:rFonts w:eastAsia="Arial" w:cs="Arial"/>
          <w:sz w:val="22"/>
          <w:szCs w:val="22"/>
        </w:rPr>
      </w:pPr>
      <w:r w:rsidRPr="003C0BFF">
        <w:rPr>
          <w:rFonts w:eastAsia="Arial" w:cs="Arial"/>
          <w:sz w:val="22"/>
          <w:szCs w:val="22"/>
        </w:rPr>
        <w:t>Eather, N et al, '</w:t>
      </w:r>
      <w:proofErr w:type="spellStart"/>
      <w:r w:rsidRPr="003C0BFF">
        <w:rPr>
          <w:rFonts w:eastAsia="Arial" w:cs="Arial"/>
          <w:sz w:val="22"/>
          <w:szCs w:val="22"/>
        </w:rPr>
        <w:t>Programmes</w:t>
      </w:r>
      <w:proofErr w:type="spellEnd"/>
      <w:r w:rsidRPr="003C0BFF">
        <w:rPr>
          <w:rFonts w:eastAsia="Arial" w:cs="Arial"/>
          <w:sz w:val="22"/>
          <w:szCs w:val="22"/>
        </w:rPr>
        <w:t xml:space="preserve"> targeting student retention/success and </w:t>
      </w:r>
    </w:p>
    <w:p w14:paraId="42381880" w14:textId="7D10B685" w:rsidR="003C0BFF" w:rsidRPr="003C0BFF" w:rsidRDefault="003C0BFF" w:rsidP="003C0BFF">
      <w:pPr>
        <w:spacing w:before="10" w:after="0" w:line="360" w:lineRule="auto"/>
        <w:rPr>
          <w:rFonts w:eastAsia="Arial" w:cs="Arial"/>
        </w:rPr>
      </w:pPr>
      <w:r w:rsidRPr="003C0BFF">
        <w:rPr>
          <w:rFonts w:eastAsia="Arial" w:cs="Arial"/>
          <w:sz w:val="22"/>
          <w:szCs w:val="22"/>
        </w:rPr>
        <w:t xml:space="preserve">satisfaction/experience in higher education: A systematic review', </w:t>
      </w:r>
    </w:p>
    <w:p w14:paraId="6A397DCC" w14:textId="77777777" w:rsidR="003C0BFF" w:rsidRPr="003C0BFF" w:rsidRDefault="003C0BFF" w:rsidP="003C0BFF">
      <w:pPr>
        <w:spacing w:before="10" w:after="0" w:line="360" w:lineRule="auto"/>
        <w:rPr>
          <w:rFonts w:eastAsia="Arial" w:cs="Arial"/>
          <w:sz w:val="22"/>
          <w:szCs w:val="22"/>
        </w:rPr>
      </w:pPr>
      <w:r w:rsidRPr="003C0BFF">
        <w:rPr>
          <w:rFonts w:eastAsia="Arial" w:cs="Arial"/>
          <w:sz w:val="22"/>
          <w:szCs w:val="22"/>
        </w:rPr>
        <w:t xml:space="preserve">Journal of Higher Education Policy and Management, vol 44, no 3, 2022, </w:t>
      </w:r>
    </w:p>
    <w:p w14:paraId="3A9BDACB" w14:textId="51EDBC90" w:rsidR="003C0BFF" w:rsidRDefault="003C0BFF" w:rsidP="003C0BFF">
      <w:pPr>
        <w:spacing w:before="10" w:after="0" w:line="360" w:lineRule="auto"/>
        <w:rPr>
          <w:rFonts w:ascii="Arial" w:eastAsia="Arial" w:hAnsi="Arial" w:cs="Arial"/>
          <w:sz w:val="22"/>
          <w:szCs w:val="22"/>
        </w:rPr>
      </w:pPr>
      <w:r w:rsidRPr="003C0BFF">
        <w:rPr>
          <w:rFonts w:eastAsia="Arial" w:cs="Arial"/>
          <w:sz w:val="22"/>
          <w:szCs w:val="22"/>
        </w:rPr>
        <w:lastRenderedPageBreak/>
        <w:t xml:space="preserve">pp 223-239. Doi: </w:t>
      </w:r>
      <w:hyperlink r:id="rId7" w:history="1">
        <w:r w:rsidRPr="003C0BFF">
          <w:rPr>
            <w:rStyle w:val="Hyperlink"/>
            <w:rFonts w:eastAsia="Arial" w:cs="Arial"/>
            <w:sz w:val="22"/>
            <w:szCs w:val="22"/>
          </w:rPr>
          <w:t>https://doi.org/10.1080/1360080X.2021.2021600</w:t>
        </w:r>
      </w:hyperlink>
    </w:p>
    <w:p w14:paraId="02B65258" w14:textId="77777777" w:rsidR="003C0BFF" w:rsidRPr="003C0BFF" w:rsidRDefault="003C0BFF" w:rsidP="003C0BFF">
      <w:pPr>
        <w:spacing w:before="10" w:after="0" w:line="360" w:lineRule="auto"/>
        <w:rPr>
          <w:rFonts w:ascii="Arial" w:eastAsia="Arial" w:hAnsi="Arial" w:cs="Arial"/>
          <w:sz w:val="22"/>
          <w:szCs w:val="22"/>
        </w:rPr>
      </w:pPr>
    </w:p>
    <w:p w14:paraId="082575DE" w14:textId="77777777" w:rsidR="003C0BFF" w:rsidRPr="003C0BFF" w:rsidRDefault="003C0BFF" w:rsidP="003C0BFF">
      <w:pPr>
        <w:spacing w:before="10" w:after="0" w:line="360" w:lineRule="auto"/>
        <w:rPr>
          <w:rFonts w:ascii="Arial" w:eastAsia="Arial" w:hAnsi="Arial" w:cs="Arial"/>
          <w:sz w:val="22"/>
          <w:szCs w:val="22"/>
        </w:rPr>
      </w:pPr>
      <w:r w:rsidRPr="003C0BFF">
        <w:rPr>
          <w:rFonts w:ascii="Arial" w:eastAsia="Arial" w:hAnsi="Arial" w:cs="Arial"/>
          <w:sz w:val="22"/>
          <w:szCs w:val="22"/>
        </w:rPr>
        <w:t xml:space="preserve">Lister, K et al, 'Participatory digital approaches to embedding student </w:t>
      </w:r>
    </w:p>
    <w:p w14:paraId="20276A24" w14:textId="77777777" w:rsidR="003C0BFF" w:rsidRPr="003C0BFF" w:rsidRDefault="003C0BFF" w:rsidP="003C0BFF">
      <w:pPr>
        <w:spacing w:before="10" w:after="0" w:line="360" w:lineRule="auto"/>
        <w:rPr>
          <w:rFonts w:ascii="Arial" w:eastAsia="Arial" w:hAnsi="Arial" w:cs="Arial"/>
          <w:sz w:val="22"/>
          <w:szCs w:val="22"/>
        </w:rPr>
      </w:pPr>
      <w:r w:rsidRPr="003C0BFF">
        <w:rPr>
          <w:rFonts w:ascii="Arial" w:eastAsia="Arial" w:hAnsi="Arial" w:cs="Arial"/>
          <w:sz w:val="22"/>
          <w:szCs w:val="22"/>
        </w:rPr>
        <w:t xml:space="preserve">wellbeing in higher education', Frontiers in Education, vol 7, 2022, p </w:t>
      </w:r>
    </w:p>
    <w:p w14:paraId="789DF6A9" w14:textId="0763F126" w:rsidR="003C0BFF" w:rsidRDefault="003C0BFF" w:rsidP="003C0BFF">
      <w:pPr>
        <w:spacing w:before="10" w:after="0" w:line="360" w:lineRule="auto"/>
        <w:rPr>
          <w:rFonts w:ascii="Arial" w:eastAsia="Arial" w:hAnsi="Arial" w:cs="Arial"/>
          <w:sz w:val="22"/>
          <w:szCs w:val="22"/>
        </w:rPr>
      </w:pPr>
      <w:r w:rsidRPr="003C0BFF">
        <w:rPr>
          <w:rFonts w:ascii="Arial" w:eastAsia="Arial" w:hAnsi="Arial" w:cs="Arial"/>
          <w:sz w:val="22"/>
          <w:szCs w:val="22"/>
        </w:rPr>
        <w:t xml:space="preserve">924868. Doi:  </w:t>
      </w:r>
      <w:hyperlink r:id="rId8" w:history="1">
        <w:r w:rsidRPr="00582CE2">
          <w:rPr>
            <w:rStyle w:val="Hyperlink"/>
            <w:rFonts w:ascii="Arial" w:eastAsia="Arial" w:hAnsi="Arial" w:cs="Arial"/>
            <w:sz w:val="22"/>
            <w:szCs w:val="22"/>
          </w:rPr>
          <w:t>https://doi.org/10.3389/feduc.2022.924868</w:t>
        </w:r>
      </w:hyperlink>
    </w:p>
    <w:p w14:paraId="50D99FE2" w14:textId="77777777" w:rsidR="003C0BFF" w:rsidRDefault="003C0BFF" w:rsidP="003C0BFF">
      <w:pPr>
        <w:spacing w:before="10" w:after="0" w:line="360" w:lineRule="auto"/>
        <w:rPr>
          <w:rFonts w:ascii="Arial" w:eastAsia="Arial" w:hAnsi="Arial" w:cs="Arial"/>
          <w:sz w:val="22"/>
          <w:szCs w:val="22"/>
        </w:rPr>
      </w:pPr>
    </w:p>
    <w:p w14:paraId="305A04F3" w14:textId="77777777" w:rsidR="003C0BFF" w:rsidRDefault="003C0BFF" w:rsidP="003C0BFF">
      <w:pPr>
        <w:spacing w:before="10" w:after="0" w:line="360" w:lineRule="auto"/>
        <w:rPr>
          <w:rFonts w:ascii="Arial" w:eastAsia="Arial" w:hAnsi="Arial" w:cs="Arial"/>
          <w:sz w:val="22"/>
          <w:szCs w:val="22"/>
        </w:rPr>
      </w:pPr>
    </w:p>
    <w:sectPr w:rsidR="003C0BF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A9D67" w14:textId="77777777" w:rsidR="00B56CB4" w:rsidRDefault="00B56CB4" w:rsidP="0031237E">
      <w:pPr>
        <w:spacing w:after="0" w:line="240" w:lineRule="auto"/>
      </w:pPr>
      <w:r>
        <w:separator/>
      </w:r>
    </w:p>
  </w:endnote>
  <w:endnote w:type="continuationSeparator" w:id="0">
    <w:p w14:paraId="4143E324" w14:textId="77777777" w:rsidR="00B56CB4" w:rsidRDefault="00B56CB4"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E1992" w14:textId="77777777" w:rsidR="00B56CB4" w:rsidRDefault="00B56CB4" w:rsidP="0031237E">
      <w:pPr>
        <w:spacing w:after="0" w:line="240" w:lineRule="auto"/>
      </w:pPr>
      <w:r>
        <w:separator/>
      </w:r>
    </w:p>
  </w:footnote>
  <w:footnote w:type="continuationSeparator" w:id="0">
    <w:p w14:paraId="0A66FEEE" w14:textId="77777777" w:rsidR="00B56CB4" w:rsidRDefault="00B56CB4"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31237E"/>
    <w:rsid w:val="003C0BFF"/>
    <w:rsid w:val="00535883"/>
    <w:rsid w:val="007D114E"/>
    <w:rsid w:val="00A64A35"/>
    <w:rsid w:val="00B56CB4"/>
    <w:rsid w:val="00DA6BDF"/>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character" w:styleId="Hyperlink">
    <w:name w:val="Hyperlink"/>
    <w:basedOn w:val="DefaultParagraphFont"/>
    <w:uiPriority w:val="99"/>
    <w:unhideWhenUsed/>
    <w:rsid w:val="003C0BFF"/>
    <w:rPr>
      <w:color w:val="467886" w:themeColor="hyperlink"/>
      <w:u w:val="single"/>
    </w:rPr>
  </w:style>
  <w:style w:type="character" w:styleId="UnresolvedMention">
    <w:name w:val="Unresolved Mention"/>
    <w:basedOn w:val="DefaultParagraphFont"/>
    <w:uiPriority w:val="99"/>
    <w:semiHidden/>
    <w:unhideWhenUsed/>
    <w:rsid w:val="003C0B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2.924868" TargetMode="External"/><Relationship Id="rId3" Type="http://schemas.openxmlformats.org/officeDocument/2006/relationships/settings" Target="settings.xml"/><Relationship Id="rId7" Type="http://schemas.openxmlformats.org/officeDocument/2006/relationships/hyperlink" Target="https://doi.org/10.1080/1360080X.2021.20216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1247</Words>
  <Characters>7110</Characters>
  <Application>Microsoft Office Word</Application>
  <DocSecurity>0</DocSecurity>
  <Lines>59</Lines>
  <Paragraphs>16</Paragraphs>
  <ScaleCrop>false</ScaleCrop>
  <Company/>
  <LinksUpToDate>false</LinksUpToDate>
  <CharactersWithSpaces>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Vitali Terzi (2439599)</cp:lastModifiedBy>
  <cp:revision>2</cp:revision>
  <dcterms:created xsi:type="dcterms:W3CDTF">2025-07-18T19:28:00Z</dcterms:created>
  <dcterms:modified xsi:type="dcterms:W3CDTF">2025-07-18T19:28:00Z</dcterms:modified>
</cp:coreProperties>
</file>