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D13D5A" w14:textId="77777777" w:rsidR="00063B4C" w:rsidRDefault="00063B4C">
      <w:r>
        <w:rPr>
          <w:noProof/>
          <w:lang w:eastAsia="en-GB"/>
        </w:rPr>
        <w:drawing>
          <wp:anchor distT="0" distB="0" distL="114300" distR="114300" simplePos="0" relativeHeight="251658240" behindDoc="1" locked="0" layoutInCell="1" allowOverlap="1" wp14:anchorId="1339A3AF" wp14:editId="254928B3">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anchor>
        </w:drawing>
      </w:r>
    </w:p>
    <w:p w14:paraId="022B9831" w14:textId="77777777" w:rsidR="00063B4C" w:rsidRDefault="00063B4C"/>
    <w:p w14:paraId="5D7A31E4" w14:textId="77777777" w:rsidR="00063B4C" w:rsidRDefault="00063B4C"/>
    <w:p w14:paraId="33D8EA79" w14:textId="77777777" w:rsidR="00063B4C" w:rsidRDefault="00063B4C"/>
    <w:p w14:paraId="23A7EAFE" w14:textId="77777777" w:rsidR="00063B4C" w:rsidRDefault="00063B4C" w:rsidP="00063B4C">
      <w:pPr>
        <w:ind w:right="1229"/>
      </w:pPr>
    </w:p>
    <w:p w14:paraId="7BEECD3D" w14:textId="77777777" w:rsidR="00063B4C" w:rsidRPr="00063B4C" w:rsidRDefault="00063B4C" w:rsidP="00063B4C">
      <w:pPr>
        <w:ind w:right="1229"/>
        <w:rPr>
          <w:rFonts w:cs="Arial"/>
          <w:sz w:val="60"/>
          <w:szCs w:val="60"/>
        </w:rPr>
      </w:pPr>
      <w:r w:rsidRPr="00063B4C">
        <w:rPr>
          <w:rFonts w:cs="Arial"/>
          <w:sz w:val="60"/>
          <w:szCs w:val="60"/>
        </w:rPr>
        <w:t>Institute of Inner-</w:t>
      </w:r>
      <w:proofErr w:type="spellStart"/>
      <w:r w:rsidRPr="00063B4C">
        <w:rPr>
          <w:rFonts w:cs="Arial"/>
          <w:sz w:val="60"/>
          <w:szCs w:val="60"/>
        </w:rPr>
        <w:t>CityLearning</w:t>
      </w:r>
      <w:proofErr w:type="spellEnd"/>
      <w:r w:rsidRPr="00063B4C">
        <w:rPr>
          <w:rFonts w:cs="Arial"/>
          <w:sz w:val="60"/>
          <w:szCs w:val="60"/>
        </w:rPr>
        <w:t xml:space="preserve"> Birmingham Campus</w:t>
      </w:r>
    </w:p>
    <w:p w14:paraId="13449B7E" w14:textId="77777777" w:rsidR="00063B4C" w:rsidRPr="00063B4C" w:rsidRDefault="00063B4C" w:rsidP="00063B4C">
      <w:pPr>
        <w:pStyle w:val="BodyText"/>
        <w:jc w:val="center"/>
        <w:rPr>
          <w:rFonts w:ascii="Aptos" w:hAnsi="Aptos" w:cs="Arial"/>
          <w:sz w:val="20"/>
        </w:rPr>
      </w:pPr>
    </w:p>
    <w:p w14:paraId="4A0DEDD7" w14:textId="77777777"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6B34F520" w14:textId="77777777" w:rsidR="00063B4C" w:rsidRDefault="00063B4C"/>
    <w:p w14:paraId="69ACCACD" w14:textId="77777777" w:rsidR="00995444" w:rsidRDefault="00995444" w:rsidP="00995444">
      <w:pPr>
        <w:pStyle w:val="Heading1"/>
        <w:ind w:left="0"/>
        <w:rPr>
          <w:rFonts w:ascii="Aptos" w:hAnsi="Aptos" w:cs="Arial"/>
        </w:rPr>
      </w:pPr>
    </w:p>
    <w:p w14:paraId="24ED162E" w14:textId="77777777" w:rsidR="00063B4C" w:rsidRPr="00063B4C" w:rsidRDefault="00063B4C" w:rsidP="00995444">
      <w:pPr>
        <w:pStyle w:val="Heading1"/>
        <w:ind w:left="0"/>
        <w:rPr>
          <w:rFonts w:ascii="Aptos" w:hAnsi="Aptos" w:cs="Arial"/>
        </w:rPr>
      </w:pPr>
      <w:bookmarkStart w:id="0" w:name="_Toc235617232"/>
      <w:r w:rsidRPr="00063B4C">
        <w:rPr>
          <w:rFonts w:ascii="Aptos" w:hAnsi="Aptos" w:cs="Arial"/>
        </w:rPr>
        <w:t>Disclaimer</w:t>
      </w:r>
      <w:bookmarkEnd w:id="0"/>
    </w:p>
    <w:p w14:paraId="3678B848"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50426644" w14:textId="77777777" w:rsidR="00730C3C" w:rsidRDefault="00730C3C" w:rsidP="00604A87">
      <w:pPr>
        <w:rPr>
          <w:rFonts w:eastAsia="Times New Roman" w:cs="Arial"/>
          <w:b/>
          <w:sz w:val="28"/>
          <w:szCs w:val="28"/>
        </w:rPr>
      </w:pPr>
    </w:p>
    <w:p w14:paraId="1E5A1CD1" w14:textId="77777777"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5CEB01B8" w14:textId="77777777" w:rsidR="009F0785" w:rsidRDefault="009F0785" w:rsidP="009F0785">
      <w:r>
        <w:t>This work has not previously been accepted in substance for any degree and is not being concurrently submitted in candidature for any degree</w:t>
      </w:r>
    </w:p>
    <w:p w14:paraId="3EADE27C" w14:textId="77777777" w:rsidR="009F0785" w:rsidRDefault="009F0785" w:rsidP="009F0785">
      <w:r>
        <w:t>Signed Mohi Tuki</w:t>
      </w:r>
    </w:p>
    <w:p w14:paraId="2FD68571" w14:textId="77777777" w:rsidR="009F0785" w:rsidRDefault="009F0785" w:rsidP="009F0785">
      <w:r>
        <w:t>Date 21-03-2026a</w:t>
      </w:r>
    </w:p>
    <w:p w14:paraId="53CA0416" w14:textId="77777777" w:rsidR="009F0785" w:rsidRDefault="009F0785" w:rsidP="009F0785">
      <w:r>
        <w:t xml:space="preserve">STATEMENT 1 </w:t>
      </w:r>
    </w:p>
    <w:p w14:paraId="080B9723" w14:textId="77777777" w:rsidR="009F0785" w:rsidRDefault="009F0785" w:rsidP="009F0785">
      <w:r>
        <w:t>This dissertation is being submitted in partial fulfilment of the requirements for the degree of BSc.</w:t>
      </w:r>
    </w:p>
    <w:p w14:paraId="3FB1D6B5" w14:textId="77777777" w:rsidR="009F0785" w:rsidRDefault="009F0785" w:rsidP="009F0785">
      <w:r>
        <w:t>Signed Mohi Tuki</w:t>
      </w:r>
    </w:p>
    <w:p w14:paraId="2486B20D" w14:textId="77777777" w:rsidR="009F0785" w:rsidRDefault="009F0785" w:rsidP="009F0785">
      <w:r>
        <w:t>Date 21-03-2026</w:t>
      </w:r>
    </w:p>
    <w:p w14:paraId="5E695D76" w14:textId="77777777" w:rsidR="009F0785" w:rsidRDefault="009F0785" w:rsidP="009F0785">
      <w:r>
        <w:t>STATEMENT 2</w:t>
      </w:r>
    </w:p>
    <w:p w14:paraId="0B334F50" w14:textId="77777777" w:rsidR="009F0785" w:rsidRDefault="009F0785" w:rsidP="009F0785">
      <w:r>
        <w:t>This dissertation is the result of my own independent work/investigation, except where otherwise stated. Other sources are acknowledged by footnotes giving explicit references.  A bibliography is appended.</w:t>
      </w:r>
    </w:p>
    <w:p w14:paraId="4A766290" w14:textId="77777777" w:rsidR="009F0785" w:rsidRDefault="009F0785" w:rsidP="009F0785">
      <w:r>
        <w:t>Signed Mohi Tuki</w:t>
      </w:r>
    </w:p>
    <w:p w14:paraId="3AB0187D" w14:textId="77777777" w:rsidR="009F0785" w:rsidRDefault="009F0785" w:rsidP="009F0785">
      <w:r>
        <w:t>Date 21-03-2026</w:t>
      </w:r>
    </w:p>
    <w:p w14:paraId="10A835A6" w14:textId="77777777" w:rsidR="009F0785" w:rsidRDefault="009F0785" w:rsidP="009F0785">
      <w:r>
        <w:t>STATEMENT 3</w:t>
      </w:r>
    </w:p>
    <w:p w14:paraId="201EEAA9" w14:textId="77777777" w:rsidR="009F0785" w:rsidRDefault="009F0785" w:rsidP="009F0785">
      <w:r>
        <w:t>I hereby give consent for my dissertation, if accepted, to be available for photocopying and for interlibrary loan, and for the title and summary to be made available to outside organisations.</w:t>
      </w:r>
    </w:p>
    <w:p w14:paraId="5D1D2890" w14:textId="77777777" w:rsidR="009F0785" w:rsidRDefault="009F0785" w:rsidP="009F0785">
      <w:r>
        <w:t>Signed Mohi Tuki</w:t>
      </w:r>
    </w:p>
    <w:p w14:paraId="42AA0DFB" w14:textId="77777777" w:rsidR="009F0785" w:rsidRDefault="009F0785" w:rsidP="009F0785">
      <w:r>
        <w:t>Date 21-03-2026</w:t>
      </w:r>
    </w:p>
    <w:p w14:paraId="10E71EB8" w14:textId="77777777" w:rsidR="009F0785" w:rsidRDefault="009F0785" w:rsidP="009F0785">
      <w:r>
        <w:t>STATEMENT 4</w:t>
      </w:r>
    </w:p>
    <w:p w14:paraId="0D9225BB" w14:textId="77777777" w:rsidR="009F0785" w:rsidRDefault="009F0785" w:rsidP="009F0785">
      <w:r>
        <w:lastRenderedPageBreak/>
        <w:t>I hereby give consent for my dissertation, if accepted, to be available on the university’s IT system to those who have consent to use the system.</w:t>
      </w:r>
    </w:p>
    <w:p w14:paraId="3ABE22D8" w14:textId="77777777" w:rsidR="009F0785" w:rsidRDefault="009F0785" w:rsidP="009F0785">
      <w:r>
        <w:t>Signed Mohi Tuki</w:t>
      </w:r>
    </w:p>
    <w:p w14:paraId="161237BA" w14:textId="2B4B7CE1" w:rsidR="00063B4C" w:rsidRDefault="009F0785" w:rsidP="009F0785">
      <w:r>
        <w:t>Date 21-03-2026</w:t>
      </w:r>
    </w:p>
    <w:p w14:paraId="53F09756" w14:textId="77777777" w:rsidR="00063B4C" w:rsidRDefault="00063B4C"/>
    <w:p w14:paraId="4FEAA3FF" w14:textId="77777777" w:rsidR="00995444" w:rsidRDefault="00995444" w:rsidP="00995444">
      <w:pPr>
        <w:jc w:val="center"/>
        <w:rPr>
          <w:rFonts w:eastAsia="Arial Unicode MS" w:cs="Arial"/>
          <w:b/>
          <w:sz w:val="56"/>
          <w:szCs w:val="56"/>
        </w:rPr>
      </w:pPr>
    </w:p>
    <w:p w14:paraId="77A23ABC" w14:textId="77777777" w:rsidR="00995444" w:rsidRDefault="00995444" w:rsidP="00995444">
      <w:pPr>
        <w:jc w:val="center"/>
        <w:rPr>
          <w:rFonts w:eastAsia="Arial Unicode MS" w:cs="Arial"/>
          <w:b/>
          <w:sz w:val="56"/>
          <w:szCs w:val="56"/>
        </w:rPr>
      </w:pPr>
    </w:p>
    <w:p w14:paraId="46386C0F" w14:textId="77777777" w:rsidR="009F0785" w:rsidRPr="009F0785" w:rsidRDefault="009F0785" w:rsidP="009F07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40"/>
          <w:szCs w:val="40"/>
        </w:rPr>
      </w:pPr>
      <w:r w:rsidRPr="009F0785">
        <w:rPr>
          <w:rFonts w:eastAsia="Arial Unicode MS" w:cs="Arial"/>
          <w:b/>
          <w:i/>
          <w:sz w:val="40"/>
          <w:szCs w:val="40"/>
        </w:rPr>
        <w:t>The Impact of the COVID-19 Pandemic on Mental Health and Coping Strategies Among Healthcare Workers</w:t>
      </w:r>
    </w:p>
    <w:p w14:paraId="7D96598E" w14:textId="77777777" w:rsidR="009F0785" w:rsidRPr="009F0785" w:rsidRDefault="009F0785" w:rsidP="009F07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40"/>
          <w:szCs w:val="40"/>
        </w:rPr>
      </w:pPr>
      <w:r w:rsidRPr="009F0785">
        <w:rPr>
          <w:rFonts w:eastAsia="Arial Unicode MS" w:cs="Arial"/>
          <w:b/>
          <w:i/>
          <w:sz w:val="40"/>
          <w:szCs w:val="40"/>
        </w:rPr>
        <w:t>Submitted By: Mohi Tuki</w:t>
      </w:r>
    </w:p>
    <w:p w14:paraId="4C03BA92" w14:textId="0BF6A230" w:rsidR="00995444" w:rsidRPr="009F0785" w:rsidRDefault="009F0785" w:rsidP="009F07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40"/>
          <w:szCs w:val="40"/>
        </w:rPr>
      </w:pPr>
      <w:r w:rsidRPr="009F0785">
        <w:rPr>
          <w:rFonts w:eastAsia="Arial Unicode MS" w:cs="Arial"/>
          <w:b/>
          <w:i/>
          <w:sz w:val="40"/>
          <w:szCs w:val="40"/>
        </w:rPr>
        <w:t>Student ID: 2216172</w:t>
      </w:r>
    </w:p>
    <w:p w14:paraId="46194ADB"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535988E7"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2CE5DB7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5BC78FCE" w14:textId="544583A0" w:rsidR="0073280B" w:rsidRPr="00FE1D85" w:rsidRDefault="00995444" w:rsidP="00FE1D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lastRenderedPageBreak/>
        <w:t>Dissertation submitted as part of the requirements for the award BSc (Hons) Health and Social Care</w:t>
      </w:r>
    </w:p>
    <w:p w14:paraId="11E4B02C" w14:textId="77777777" w:rsidR="0073280B" w:rsidRDefault="0073280B"/>
    <w:p w14:paraId="0D4755C3" w14:textId="77777777" w:rsidR="0073280B" w:rsidRDefault="0073280B"/>
    <w:p w14:paraId="373D8A25" w14:textId="77777777" w:rsidR="0073280B" w:rsidRDefault="0073280B"/>
    <w:p w14:paraId="4EE98C13" w14:textId="77777777" w:rsidR="0073280B" w:rsidRDefault="0073280B"/>
    <w:p w14:paraId="70AF9E8C" w14:textId="77777777" w:rsidR="0073280B" w:rsidRDefault="0073280B"/>
    <w:p w14:paraId="42CBAC4E" w14:textId="77777777" w:rsidR="001C3D72" w:rsidRDefault="001C3D72">
      <w:pPr>
        <w:spacing w:line="259" w:lineRule="auto"/>
        <w:jc w:val="left"/>
        <w:rPr>
          <w:rFonts w:eastAsia="Arial Unicode MS" w:cs="Arial"/>
          <w:b/>
          <w:sz w:val="28"/>
          <w:szCs w:val="28"/>
        </w:rPr>
      </w:pPr>
      <w:r>
        <w:rPr>
          <w:rFonts w:eastAsia="Arial Unicode MS" w:cs="Arial"/>
          <w:b/>
          <w:sz w:val="28"/>
          <w:szCs w:val="28"/>
        </w:rPr>
        <w:br w:type="page"/>
      </w:r>
    </w:p>
    <w:p w14:paraId="7C08B5C3" w14:textId="5244A00B" w:rsidR="0073280B" w:rsidRPr="0039529C" w:rsidRDefault="0073280B" w:rsidP="0039529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p>
    <w:p w14:paraId="0A6A9E30" w14:textId="709A2444" w:rsidR="0039529C" w:rsidRDefault="0039529C" w:rsidP="0039529C">
      <w:r>
        <w:t>This dissertation examines how the COVID-19 pandemic has affected the mental health of healthcare professionals and their coping mechanisms for psychological distress. This study aims to gain insight into the impact of the pressures the pandemic has had on staff wellbeing and how individual, social and organisational support can help enhance future health and social care practice. The purpose of the study was to evaluate the changes in the mental health of healthcare workers in the COVID era and to explore coping strategies employed to address mental health stressors, such as stress, anxiety, burnout, and mental health distress.</w:t>
      </w:r>
    </w:p>
    <w:p w14:paraId="374349DD" w14:textId="77777777" w:rsidR="0039529C" w:rsidRDefault="0039529C" w:rsidP="0039529C"/>
    <w:p w14:paraId="56B55621" w14:textId="71F64C4D" w:rsidR="0039529C" w:rsidRDefault="0039529C" w:rsidP="0039529C">
      <w:r>
        <w:t>The second type of research carried out was a desk study. Published literature both published papers that were peer-reviewed and health official guidelines and policy papers were examined. A structured search strategy, inclusion and exclusion criteria and CRAAP evaluation, followed by thematic analysis, were used to select sources. Repeated findings were coded and grouped into three themes: mental health outcomes, factors contributing to psychological distress, and coping strategies and interventions.</w:t>
      </w:r>
    </w:p>
    <w:p w14:paraId="36DCD692" w14:textId="0FA19F2E" w:rsidR="0039529C" w:rsidRDefault="0039529C" w:rsidP="0039529C">
      <w:r>
        <w:t>The results indicated that the healthcare workers' level of anxiety, depression, burnout, insomnia and emotional distress was high during the pandemic. These outcomes were linked to workload, fear of infection, staff shortages, changing guidance, moral pressure and limited organisational support. Evidence indicates that individual coping was not sufficient; coping strategies included resilience, self-care, peer support, counselling and wellbeing services.</w:t>
      </w:r>
    </w:p>
    <w:p w14:paraId="518FEC9A" w14:textId="297C684B" w:rsidR="00804B94" w:rsidRDefault="0039529C">
      <w:r>
        <w:t>Limitations included reliance on secondary literature, variation between international healthcare systems and limited evidence on social care workers. The dissertation suggests that ongoing wellbeing monitoring, increased organisational support, feedback, counselling that is accessible, resilience training and better preparedness for crisis should be recommended for future practice and enhancing wellbeing within the workforce.</w:t>
      </w:r>
    </w:p>
    <w:p w14:paraId="1974B4BA" w14:textId="77777777" w:rsidR="00804B94" w:rsidRDefault="00804B94"/>
    <w:sdt>
      <w:sdtPr>
        <w:rPr>
          <w:rFonts w:ascii="Arial" w:eastAsiaTheme="minorEastAsia" w:hAnsi="Arial" w:cstheme="minorBidi"/>
          <w:color w:val="auto"/>
          <w:kern w:val="2"/>
          <w:sz w:val="22"/>
          <w:szCs w:val="22"/>
          <w:lang w:val="en-GB" w:eastAsia="zh-CN"/>
        </w:rPr>
        <w:id w:val="2073079156"/>
        <w:docPartObj>
          <w:docPartGallery w:val="Table of Contents"/>
          <w:docPartUnique/>
        </w:docPartObj>
      </w:sdtPr>
      <w:sdtEndPr>
        <w:rPr>
          <w:b/>
          <w:bCs/>
          <w:noProof/>
        </w:rPr>
      </w:sdtEndPr>
      <w:sdtContent>
        <w:p w14:paraId="16B94B86" w14:textId="4BCACA88" w:rsidR="0039529C" w:rsidRDefault="0039529C">
          <w:pPr>
            <w:pStyle w:val="TOCHeading"/>
          </w:pPr>
          <w:r>
            <w:t>Contents</w:t>
          </w:r>
        </w:p>
        <w:p w14:paraId="43167466" w14:textId="65E211E0" w:rsidR="0039529C" w:rsidRDefault="0039529C">
          <w:pPr>
            <w:pStyle w:val="TOC1"/>
            <w:tabs>
              <w:tab w:val="right" w:leader="dot" w:pos="9016"/>
            </w:tabs>
            <w:rPr>
              <w:noProof/>
            </w:rPr>
          </w:pPr>
          <w:r>
            <w:fldChar w:fldCharType="begin"/>
          </w:r>
          <w:r>
            <w:instrText xml:space="preserve"> TOC \o "1-3" \h \z \u </w:instrText>
          </w:r>
          <w:r>
            <w:fldChar w:fldCharType="separate"/>
          </w:r>
          <w:hyperlink w:anchor="_Toc235617232" w:history="1">
            <w:r w:rsidRPr="00935AF4">
              <w:rPr>
                <w:rStyle w:val="Hyperlink"/>
                <w:rFonts w:ascii="Aptos" w:hAnsi="Aptos" w:cs="Arial"/>
                <w:noProof/>
                <w:lang w:bidi="en-GB"/>
              </w:rPr>
              <w:t>Disclaimer</w:t>
            </w:r>
            <w:r>
              <w:rPr>
                <w:noProof/>
                <w:webHidden/>
              </w:rPr>
              <w:tab/>
            </w:r>
            <w:r>
              <w:rPr>
                <w:noProof/>
                <w:webHidden/>
              </w:rPr>
              <w:fldChar w:fldCharType="begin"/>
            </w:r>
            <w:r>
              <w:rPr>
                <w:noProof/>
                <w:webHidden/>
              </w:rPr>
              <w:instrText xml:space="preserve"> PAGEREF _Toc235617232 \h </w:instrText>
            </w:r>
            <w:r>
              <w:rPr>
                <w:noProof/>
                <w:webHidden/>
              </w:rPr>
            </w:r>
            <w:r>
              <w:rPr>
                <w:noProof/>
                <w:webHidden/>
              </w:rPr>
              <w:fldChar w:fldCharType="separate"/>
            </w:r>
            <w:r>
              <w:rPr>
                <w:noProof/>
                <w:webHidden/>
              </w:rPr>
              <w:t>1</w:t>
            </w:r>
            <w:r>
              <w:rPr>
                <w:noProof/>
                <w:webHidden/>
              </w:rPr>
              <w:fldChar w:fldCharType="end"/>
            </w:r>
          </w:hyperlink>
        </w:p>
        <w:p w14:paraId="4F7C3E20" w14:textId="74B1F2B3" w:rsidR="0039529C" w:rsidRDefault="0039529C">
          <w:pPr>
            <w:pStyle w:val="TOC1"/>
            <w:tabs>
              <w:tab w:val="right" w:leader="dot" w:pos="9016"/>
            </w:tabs>
            <w:rPr>
              <w:noProof/>
            </w:rPr>
          </w:pPr>
          <w:hyperlink w:anchor="_Toc235617233" w:history="1">
            <w:r w:rsidRPr="00935AF4">
              <w:rPr>
                <w:rStyle w:val="Hyperlink"/>
                <w:rFonts w:ascii="Aptos" w:hAnsi="Aptos"/>
                <w:noProof/>
                <w:lang w:bidi="en-GB"/>
              </w:rPr>
              <w:t>Table of Contents</w:t>
            </w:r>
            <w:r>
              <w:rPr>
                <w:noProof/>
                <w:webHidden/>
              </w:rPr>
              <w:tab/>
            </w:r>
            <w:r>
              <w:rPr>
                <w:noProof/>
                <w:webHidden/>
              </w:rPr>
              <w:fldChar w:fldCharType="begin"/>
            </w:r>
            <w:r>
              <w:rPr>
                <w:noProof/>
                <w:webHidden/>
              </w:rPr>
              <w:instrText xml:space="preserve"> PAGEREF _Toc235617233 \h </w:instrText>
            </w:r>
            <w:r>
              <w:rPr>
                <w:noProof/>
                <w:webHidden/>
              </w:rPr>
            </w:r>
            <w:r>
              <w:rPr>
                <w:noProof/>
                <w:webHidden/>
              </w:rPr>
              <w:fldChar w:fldCharType="separate"/>
            </w:r>
            <w:r>
              <w:rPr>
                <w:noProof/>
                <w:webHidden/>
              </w:rPr>
              <w:t>6</w:t>
            </w:r>
            <w:r>
              <w:rPr>
                <w:noProof/>
                <w:webHidden/>
              </w:rPr>
              <w:fldChar w:fldCharType="end"/>
            </w:r>
          </w:hyperlink>
        </w:p>
        <w:p w14:paraId="6C683FFE" w14:textId="6CDEED98" w:rsidR="0039529C" w:rsidRDefault="0039529C">
          <w:pPr>
            <w:pStyle w:val="TOC1"/>
            <w:tabs>
              <w:tab w:val="right" w:leader="dot" w:pos="9016"/>
            </w:tabs>
            <w:rPr>
              <w:noProof/>
            </w:rPr>
          </w:pPr>
          <w:hyperlink w:anchor="_Toc235617234" w:history="1">
            <w:r w:rsidRPr="00935AF4">
              <w:rPr>
                <w:rStyle w:val="Hyperlink"/>
                <w:rFonts w:ascii="Aptos" w:hAnsi="Aptos"/>
                <w:noProof/>
                <w:lang w:bidi="en-GB"/>
              </w:rPr>
              <w:t>CHAPTER 1: Introduction</w:t>
            </w:r>
            <w:r>
              <w:rPr>
                <w:noProof/>
                <w:webHidden/>
              </w:rPr>
              <w:tab/>
            </w:r>
            <w:r>
              <w:rPr>
                <w:noProof/>
                <w:webHidden/>
              </w:rPr>
              <w:fldChar w:fldCharType="begin"/>
            </w:r>
            <w:r>
              <w:rPr>
                <w:noProof/>
                <w:webHidden/>
              </w:rPr>
              <w:instrText xml:space="preserve"> PAGEREF _Toc235617234 \h </w:instrText>
            </w:r>
            <w:r>
              <w:rPr>
                <w:noProof/>
                <w:webHidden/>
              </w:rPr>
            </w:r>
            <w:r>
              <w:rPr>
                <w:noProof/>
                <w:webHidden/>
              </w:rPr>
              <w:fldChar w:fldCharType="separate"/>
            </w:r>
            <w:r>
              <w:rPr>
                <w:noProof/>
                <w:webHidden/>
              </w:rPr>
              <w:t>8</w:t>
            </w:r>
            <w:r>
              <w:rPr>
                <w:noProof/>
                <w:webHidden/>
              </w:rPr>
              <w:fldChar w:fldCharType="end"/>
            </w:r>
          </w:hyperlink>
        </w:p>
        <w:p w14:paraId="766BE277" w14:textId="295404CF" w:rsidR="0039529C" w:rsidRDefault="0039529C">
          <w:pPr>
            <w:pStyle w:val="TOC2"/>
            <w:tabs>
              <w:tab w:val="right" w:leader="dot" w:pos="9016"/>
            </w:tabs>
            <w:rPr>
              <w:noProof/>
            </w:rPr>
          </w:pPr>
          <w:hyperlink w:anchor="_Toc235617235" w:history="1">
            <w:r w:rsidRPr="00935AF4">
              <w:rPr>
                <w:rStyle w:val="Hyperlink"/>
                <w:noProof/>
              </w:rPr>
              <w:t>1.1 Introduction</w:t>
            </w:r>
            <w:r>
              <w:rPr>
                <w:noProof/>
                <w:webHidden/>
              </w:rPr>
              <w:tab/>
            </w:r>
            <w:r>
              <w:rPr>
                <w:noProof/>
                <w:webHidden/>
              </w:rPr>
              <w:fldChar w:fldCharType="begin"/>
            </w:r>
            <w:r>
              <w:rPr>
                <w:noProof/>
                <w:webHidden/>
              </w:rPr>
              <w:instrText xml:space="preserve"> PAGEREF _Toc235617235 \h </w:instrText>
            </w:r>
            <w:r>
              <w:rPr>
                <w:noProof/>
                <w:webHidden/>
              </w:rPr>
            </w:r>
            <w:r>
              <w:rPr>
                <w:noProof/>
                <w:webHidden/>
              </w:rPr>
              <w:fldChar w:fldCharType="separate"/>
            </w:r>
            <w:r>
              <w:rPr>
                <w:noProof/>
                <w:webHidden/>
              </w:rPr>
              <w:t>8</w:t>
            </w:r>
            <w:r>
              <w:rPr>
                <w:noProof/>
                <w:webHidden/>
              </w:rPr>
              <w:fldChar w:fldCharType="end"/>
            </w:r>
          </w:hyperlink>
        </w:p>
        <w:p w14:paraId="23DBDE5A" w14:textId="6FF2BB9C" w:rsidR="0039529C" w:rsidRDefault="0039529C">
          <w:pPr>
            <w:pStyle w:val="TOC2"/>
            <w:tabs>
              <w:tab w:val="right" w:leader="dot" w:pos="9016"/>
            </w:tabs>
            <w:rPr>
              <w:noProof/>
            </w:rPr>
          </w:pPr>
          <w:hyperlink w:anchor="_Toc235617236" w:history="1">
            <w:r w:rsidRPr="00935AF4">
              <w:rPr>
                <w:rStyle w:val="Hyperlink"/>
                <w:noProof/>
              </w:rPr>
              <w:t>1.2 Definitions and Terminology</w:t>
            </w:r>
            <w:r>
              <w:rPr>
                <w:noProof/>
                <w:webHidden/>
              </w:rPr>
              <w:tab/>
            </w:r>
            <w:r>
              <w:rPr>
                <w:noProof/>
                <w:webHidden/>
              </w:rPr>
              <w:fldChar w:fldCharType="begin"/>
            </w:r>
            <w:r>
              <w:rPr>
                <w:noProof/>
                <w:webHidden/>
              </w:rPr>
              <w:instrText xml:space="preserve"> PAGEREF _Toc235617236 \h </w:instrText>
            </w:r>
            <w:r>
              <w:rPr>
                <w:noProof/>
                <w:webHidden/>
              </w:rPr>
            </w:r>
            <w:r>
              <w:rPr>
                <w:noProof/>
                <w:webHidden/>
              </w:rPr>
              <w:fldChar w:fldCharType="separate"/>
            </w:r>
            <w:r>
              <w:rPr>
                <w:noProof/>
                <w:webHidden/>
              </w:rPr>
              <w:t>8</w:t>
            </w:r>
            <w:r>
              <w:rPr>
                <w:noProof/>
                <w:webHidden/>
              </w:rPr>
              <w:fldChar w:fldCharType="end"/>
            </w:r>
          </w:hyperlink>
        </w:p>
        <w:p w14:paraId="44EDE48F" w14:textId="78582370" w:rsidR="0039529C" w:rsidRDefault="0039529C">
          <w:pPr>
            <w:pStyle w:val="TOC2"/>
            <w:tabs>
              <w:tab w:val="right" w:leader="dot" w:pos="9016"/>
            </w:tabs>
            <w:rPr>
              <w:noProof/>
            </w:rPr>
          </w:pPr>
          <w:hyperlink w:anchor="_Toc235617237" w:history="1">
            <w:r w:rsidRPr="00935AF4">
              <w:rPr>
                <w:rStyle w:val="Hyperlink"/>
                <w:noProof/>
              </w:rPr>
              <w:t>1.3 Rationale for Research</w:t>
            </w:r>
            <w:r>
              <w:rPr>
                <w:noProof/>
                <w:webHidden/>
              </w:rPr>
              <w:tab/>
            </w:r>
            <w:r>
              <w:rPr>
                <w:noProof/>
                <w:webHidden/>
              </w:rPr>
              <w:fldChar w:fldCharType="begin"/>
            </w:r>
            <w:r>
              <w:rPr>
                <w:noProof/>
                <w:webHidden/>
              </w:rPr>
              <w:instrText xml:space="preserve"> PAGEREF _Toc235617237 \h </w:instrText>
            </w:r>
            <w:r>
              <w:rPr>
                <w:noProof/>
                <w:webHidden/>
              </w:rPr>
            </w:r>
            <w:r>
              <w:rPr>
                <w:noProof/>
                <w:webHidden/>
              </w:rPr>
              <w:fldChar w:fldCharType="separate"/>
            </w:r>
            <w:r>
              <w:rPr>
                <w:noProof/>
                <w:webHidden/>
              </w:rPr>
              <w:t>8</w:t>
            </w:r>
            <w:r>
              <w:rPr>
                <w:noProof/>
                <w:webHidden/>
              </w:rPr>
              <w:fldChar w:fldCharType="end"/>
            </w:r>
          </w:hyperlink>
        </w:p>
        <w:p w14:paraId="75660ED3" w14:textId="0AF7D3F5" w:rsidR="0039529C" w:rsidRDefault="0039529C">
          <w:pPr>
            <w:pStyle w:val="TOC2"/>
            <w:tabs>
              <w:tab w:val="right" w:leader="dot" w:pos="9016"/>
            </w:tabs>
            <w:rPr>
              <w:noProof/>
            </w:rPr>
          </w:pPr>
          <w:hyperlink w:anchor="_Toc235617238" w:history="1">
            <w:r w:rsidRPr="00935AF4">
              <w:rPr>
                <w:rStyle w:val="Hyperlink"/>
                <w:noProof/>
              </w:rPr>
              <w:t>1.4 Aim and Objectives</w:t>
            </w:r>
            <w:r>
              <w:rPr>
                <w:noProof/>
                <w:webHidden/>
              </w:rPr>
              <w:tab/>
            </w:r>
            <w:r>
              <w:rPr>
                <w:noProof/>
                <w:webHidden/>
              </w:rPr>
              <w:fldChar w:fldCharType="begin"/>
            </w:r>
            <w:r>
              <w:rPr>
                <w:noProof/>
                <w:webHidden/>
              </w:rPr>
              <w:instrText xml:space="preserve"> PAGEREF _Toc235617238 \h </w:instrText>
            </w:r>
            <w:r>
              <w:rPr>
                <w:noProof/>
                <w:webHidden/>
              </w:rPr>
            </w:r>
            <w:r>
              <w:rPr>
                <w:noProof/>
                <w:webHidden/>
              </w:rPr>
              <w:fldChar w:fldCharType="separate"/>
            </w:r>
            <w:r>
              <w:rPr>
                <w:noProof/>
                <w:webHidden/>
              </w:rPr>
              <w:t>9</w:t>
            </w:r>
            <w:r>
              <w:rPr>
                <w:noProof/>
                <w:webHidden/>
              </w:rPr>
              <w:fldChar w:fldCharType="end"/>
            </w:r>
          </w:hyperlink>
        </w:p>
        <w:p w14:paraId="67539C6D" w14:textId="53697F00" w:rsidR="0039529C" w:rsidRDefault="0039529C">
          <w:pPr>
            <w:pStyle w:val="TOC2"/>
            <w:tabs>
              <w:tab w:val="right" w:leader="dot" w:pos="9016"/>
            </w:tabs>
            <w:rPr>
              <w:noProof/>
            </w:rPr>
          </w:pPr>
          <w:hyperlink w:anchor="_Toc235617239" w:history="1">
            <w:r w:rsidRPr="00935AF4">
              <w:rPr>
                <w:rStyle w:val="Hyperlink"/>
                <w:noProof/>
              </w:rPr>
              <w:t>1.5 Conclusion</w:t>
            </w:r>
            <w:r>
              <w:rPr>
                <w:noProof/>
                <w:webHidden/>
              </w:rPr>
              <w:tab/>
            </w:r>
            <w:r>
              <w:rPr>
                <w:noProof/>
                <w:webHidden/>
              </w:rPr>
              <w:fldChar w:fldCharType="begin"/>
            </w:r>
            <w:r>
              <w:rPr>
                <w:noProof/>
                <w:webHidden/>
              </w:rPr>
              <w:instrText xml:space="preserve"> PAGEREF _Toc235617239 \h </w:instrText>
            </w:r>
            <w:r>
              <w:rPr>
                <w:noProof/>
                <w:webHidden/>
              </w:rPr>
            </w:r>
            <w:r>
              <w:rPr>
                <w:noProof/>
                <w:webHidden/>
              </w:rPr>
              <w:fldChar w:fldCharType="separate"/>
            </w:r>
            <w:r>
              <w:rPr>
                <w:noProof/>
                <w:webHidden/>
              </w:rPr>
              <w:t>10</w:t>
            </w:r>
            <w:r>
              <w:rPr>
                <w:noProof/>
                <w:webHidden/>
              </w:rPr>
              <w:fldChar w:fldCharType="end"/>
            </w:r>
          </w:hyperlink>
        </w:p>
        <w:p w14:paraId="0DA4F178" w14:textId="79047182" w:rsidR="0039529C" w:rsidRDefault="0039529C">
          <w:pPr>
            <w:pStyle w:val="TOC1"/>
            <w:tabs>
              <w:tab w:val="right" w:leader="dot" w:pos="9016"/>
            </w:tabs>
            <w:rPr>
              <w:noProof/>
            </w:rPr>
          </w:pPr>
          <w:hyperlink w:anchor="_Toc235617240" w:history="1">
            <w:r w:rsidRPr="00935AF4">
              <w:rPr>
                <w:rStyle w:val="Hyperlink"/>
                <w:rFonts w:ascii="Aptos" w:hAnsi="Aptos"/>
                <w:noProof/>
                <w:lang w:bidi="en-GB"/>
              </w:rPr>
              <w:t>CHAPTER 2 – Background Information and Analysis</w:t>
            </w:r>
            <w:r>
              <w:rPr>
                <w:noProof/>
                <w:webHidden/>
              </w:rPr>
              <w:tab/>
            </w:r>
            <w:r>
              <w:rPr>
                <w:noProof/>
                <w:webHidden/>
              </w:rPr>
              <w:fldChar w:fldCharType="begin"/>
            </w:r>
            <w:r>
              <w:rPr>
                <w:noProof/>
                <w:webHidden/>
              </w:rPr>
              <w:instrText xml:space="preserve"> PAGEREF _Toc235617240 \h </w:instrText>
            </w:r>
            <w:r>
              <w:rPr>
                <w:noProof/>
                <w:webHidden/>
              </w:rPr>
            </w:r>
            <w:r>
              <w:rPr>
                <w:noProof/>
                <w:webHidden/>
              </w:rPr>
              <w:fldChar w:fldCharType="separate"/>
            </w:r>
            <w:r>
              <w:rPr>
                <w:noProof/>
                <w:webHidden/>
              </w:rPr>
              <w:t>11</w:t>
            </w:r>
            <w:r>
              <w:rPr>
                <w:noProof/>
                <w:webHidden/>
              </w:rPr>
              <w:fldChar w:fldCharType="end"/>
            </w:r>
          </w:hyperlink>
        </w:p>
        <w:p w14:paraId="0BD04357" w14:textId="5FE27AA4" w:rsidR="0039529C" w:rsidRDefault="0039529C">
          <w:pPr>
            <w:pStyle w:val="TOC2"/>
            <w:tabs>
              <w:tab w:val="right" w:leader="dot" w:pos="9016"/>
            </w:tabs>
            <w:rPr>
              <w:noProof/>
            </w:rPr>
          </w:pPr>
          <w:hyperlink w:anchor="_Toc235617241" w:history="1">
            <w:r w:rsidRPr="00935AF4">
              <w:rPr>
                <w:rStyle w:val="Hyperlink"/>
                <w:noProof/>
              </w:rPr>
              <w:t>2.1 Introduction</w:t>
            </w:r>
            <w:r>
              <w:rPr>
                <w:noProof/>
                <w:webHidden/>
              </w:rPr>
              <w:tab/>
            </w:r>
            <w:r>
              <w:rPr>
                <w:noProof/>
                <w:webHidden/>
              </w:rPr>
              <w:fldChar w:fldCharType="begin"/>
            </w:r>
            <w:r>
              <w:rPr>
                <w:noProof/>
                <w:webHidden/>
              </w:rPr>
              <w:instrText xml:space="preserve"> PAGEREF _Toc235617241 \h </w:instrText>
            </w:r>
            <w:r>
              <w:rPr>
                <w:noProof/>
                <w:webHidden/>
              </w:rPr>
            </w:r>
            <w:r>
              <w:rPr>
                <w:noProof/>
                <w:webHidden/>
              </w:rPr>
              <w:fldChar w:fldCharType="separate"/>
            </w:r>
            <w:r>
              <w:rPr>
                <w:noProof/>
                <w:webHidden/>
              </w:rPr>
              <w:t>11</w:t>
            </w:r>
            <w:r>
              <w:rPr>
                <w:noProof/>
                <w:webHidden/>
              </w:rPr>
              <w:fldChar w:fldCharType="end"/>
            </w:r>
          </w:hyperlink>
        </w:p>
        <w:p w14:paraId="4FB423AA" w14:textId="08965FBF" w:rsidR="0039529C" w:rsidRDefault="0039529C">
          <w:pPr>
            <w:pStyle w:val="TOC2"/>
            <w:tabs>
              <w:tab w:val="right" w:leader="dot" w:pos="9016"/>
            </w:tabs>
            <w:rPr>
              <w:noProof/>
            </w:rPr>
          </w:pPr>
          <w:hyperlink w:anchor="_Toc235617242" w:history="1">
            <w:r w:rsidRPr="00935AF4">
              <w:rPr>
                <w:rStyle w:val="Hyperlink"/>
                <w:noProof/>
              </w:rPr>
              <w:t>2.2 Historical Context of Healthcare Worker Wellbeing</w:t>
            </w:r>
            <w:r>
              <w:rPr>
                <w:noProof/>
                <w:webHidden/>
              </w:rPr>
              <w:tab/>
            </w:r>
            <w:r>
              <w:rPr>
                <w:noProof/>
                <w:webHidden/>
              </w:rPr>
              <w:fldChar w:fldCharType="begin"/>
            </w:r>
            <w:r>
              <w:rPr>
                <w:noProof/>
                <w:webHidden/>
              </w:rPr>
              <w:instrText xml:space="preserve"> PAGEREF _Toc235617242 \h </w:instrText>
            </w:r>
            <w:r>
              <w:rPr>
                <w:noProof/>
                <w:webHidden/>
              </w:rPr>
            </w:r>
            <w:r>
              <w:rPr>
                <w:noProof/>
                <w:webHidden/>
              </w:rPr>
              <w:fldChar w:fldCharType="separate"/>
            </w:r>
            <w:r>
              <w:rPr>
                <w:noProof/>
                <w:webHidden/>
              </w:rPr>
              <w:t>11</w:t>
            </w:r>
            <w:r>
              <w:rPr>
                <w:noProof/>
                <w:webHidden/>
              </w:rPr>
              <w:fldChar w:fldCharType="end"/>
            </w:r>
          </w:hyperlink>
        </w:p>
        <w:p w14:paraId="4CC92067" w14:textId="3D7F3D3E" w:rsidR="0039529C" w:rsidRDefault="0039529C">
          <w:pPr>
            <w:pStyle w:val="TOC2"/>
            <w:tabs>
              <w:tab w:val="right" w:leader="dot" w:pos="9016"/>
            </w:tabs>
            <w:rPr>
              <w:noProof/>
            </w:rPr>
          </w:pPr>
          <w:hyperlink w:anchor="_Toc235617243" w:history="1">
            <w:r w:rsidRPr="00935AF4">
              <w:rPr>
                <w:rStyle w:val="Hyperlink"/>
                <w:noProof/>
              </w:rPr>
              <w:t>2.3 Policy Developments After COVID-19</w:t>
            </w:r>
            <w:r>
              <w:rPr>
                <w:noProof/>
                <w:webHidden/>
              </w:rPr>
              <w:tab/>
            </w:r>
            <w:r>
              <w:rPr>
                <w:noProof/>
                <w:webHidden/>
              </w:rPr>
              <w:fldChar w:fldCharType="begin"/>
            </w:r>
            <w:r>
              <w:rPr>
                <w:noProof/>
                <w:webHidden/>
              </w:rPr>
              <w:instrText xml:space="preserve"> PAGEREF _Toc235617243 \h </w:instrText>
            </w:r>
            <w:r>
              <w:rPr>
                <w:noProof/>
                <w:webHidden/>
              </w:rPr>
            </w:r>
            <w:r>
              <w:rPr>
                <w:noProof/>
                <w:webHidden/>
              </w:rPr>
              <w:fldChar w:fldCharType="separate"/>
            </w:r>
            <w:r>
              <w:rPr>
                <w:noProof/>
                <w:webHidden/>
              </w:rPr>
              <w:t>12</w:t>
            </w:r>
            <w:r>
              <w:rPr>
                <w:noProof/>
                <w:webHidden/>
              </w:rPr>
              <w:fldChar w:fldCharType="end"/>
            </w:r>
          </w:hyperlink>
        </w:p>
        <w:p w14:paraId="5AECDB9E" w14:textId="788A4DA7" w:rsidR="0039529C" w:rsidRDefault="0039529C">
          <w:pPr>
            <w:pStyle w:val="TOC2"/>
            <w:tabs>
              <w:tab w:val="right" w:leader="dot" w:pos="9016"/>
            </w:tabs>
            <w:rPr>
              <w:noProof/>
            </w:rPr>
          </w:pPr>
          <w:hyperlink w:anchor="_Toc235617244" w:history="1">
            <w:r w:rsidRPr="00935AF4">
              <w:rPr>
                <w:rStyle w:val="Hyperlink"/>
                <w:noProof/>
              </w:rPr>
              <w:t>2.4 Theoretical Frameworks Linked to Stress, Resilience and Burnout</w:t>
            </w:r>
            <w:r>
              <w:rPr>
                <w:noProof/>
                <w:webHidden/>
              </w:rPr>
              <w:tab/>
            </w:r>
            <w:r>
              <w:rPr>
                <w:noProof/>
                <w:webHidden/>
              </w:rPr>
              <w:fldChar w:fldCharType="begin"/>
            </w:r>
            <w:r>
              <w:rPr>
                <w:noProof/>
                <w:webHidden/>
              </w:rPr>
              <w:instrText xml:space="preserve"> PAGEREF _Toc235617244 \h </w:instrText>
            </w:r>
            <w:r>
              <w:rPr>
                <w:noProof/>
                <w:webHidden/>
              </w:rPr>
            </w:r>
            <w:r>
              <w:rPr>
                <w:noProof/>
                <w:webHidden/>
              </w:rPr>
              <w:fldChar w:fldCharType="separate"/>
            </w:r>
            <w:r>
              <w:rPr>
                <w:noProof/>
                <w:webHidden/>
              </w:rPr>
              <w:t>13</w:t>
            </w:r>
            <w:r>
              <w:rPr>
                <w:noProof/>
                <w:webHidden/>
              </w:rPr>
              <w:fldChar w:fldCharType="end"/>
            </w:r>
          </w:hyperlink>
        </w:p>
        <w:p w14:paraId="4BB2322F" w14:textId="4B9A6A7D" w:rsidR="0039529C" w:rsidRDefault="0039529C">
          <w:pPr>
            <w:pStyle w:val="TOC2"/>
            <w:tabs>
              <w:tab w:val="right" w:leader="dot" w:pos="9016"/>
            </w:tabs>
            <w:rPr>
              <w:noProof/>
            </w:rPr>
          </w:pPr>
          <w:hyperlink w:anchor="_Toc235617245" w:history="1">
            <w:r w:rsidRPr="00935AF4">
              <w:rPr>
                <w:rStyle w:val="Hyperlink"/>
                <w:noProof/>
              </w:rPr>
              <w:t>2.5 Evidence on Mental Health Impact Among Healthcare Workers</w:t>
            </w:r>
            <w:r>
              <w:rPr>
                <w:noProof/>
                <w:webHidden/>
              </w:rPr>
              <w:tab/>
            </w:r>
            <w:r>
              <w:rPr>
                <w:noProof/>
                <w:webHidden/>
              </w:rPr>
              <w:fldChar w:fldCharType="begin"/>
            </w:r>
            <w:r>
              <w:rPr>
                <w:noProof/>
                <w:webHidden/>
              </w:rPr>
              <w:instrText xml:space="preserve"> PAGEREF _Toc235617245 \h </w:instrText>
            </w:r>
            <w:r>
              <w:rPr>
                <w:noProof/>
                <w:webHidden/>
              </w:rPr>
            </w:r>
            <w:r>
              <w:rPr>
                <w:noProof/>
                <w:webHidden/>
              </w:rPr>
              <w:fldChar w:fldCharType="separate"/>
            </w:r>
            <w:r>
              <w:rPr>
                <w:noProof/>
                <w:webHidden/>
              </w:rPr>
              <w:t>14</w:t>
            </w:r>
            <w:r>
              <w:rPr>
                <w:noProof/>
                <w:webHidden/>
              </w:rPr>
              <w:fldChar w:fldCharType="end"/>
            </w:r>
          </w:hyperlink>
        </w:p>
        <w:p w14:paraId="0E3C2399" w14:textId="1B519FB7" w:rsidR="0039529C" w:rsidRDefault="0039529C">
          <w:pPr>
            <w:pStyle w:val="TOC2"/>
            <w:tabs>
              <w:tab w:val="right" w:leader="dot" w:pos="9016"/>
            </w:tabs>
            <w:rPr>
              <w:noProof/>
            </w:rPr>
          </w:pPr>
          <w:hyperlink w:anchor="_Toc235617246" w:history="1">
            <w:r w:rsidRPr="00935AF4">
              <w:rPr>
                <w:rStyle w:val="Hyperlink"/>
                <w:noProof/>
              </w:rPr>
              <w:t>2.6 Coping Strategies and Protective Factors</w:t>
            </w:r>
            <w:r>
              <w:rPr>
                <w:noProof/>
                <w:webHidden/>
              </w:rPr>
              <w:tab/>
            </w:r>
            <w:r>
              <w:rPr>
                <w:noProof/>
                <w:webHidden/>
              </w:rPr>
              <w:fldChar w:fldCharType="begin"/>
            </w:r>
            <w:r>
              <w:rPr>
                <w:noProof/>
                <w:webHidden/>
              </w:rPr>
              <w:instrText xml:space="preserve"> PAGEREF _Toc235617246 \h </w:instrText>
            </w:r>
            <w:r>
              <w:rPr>
                <w:noProof/>
                <w:webHidden/>
              </w:rPr>
            </w:r>
            <w:r>
              <w:rPr>
                <w:noProof/>
                <w:webHidden/>
              </w:rPr>
              <w:fldChar w:fldCharType="separate"/>
            </w:r>
            <w:r>
              <w:rPr>
                <w:noProof/>
                <w:webHidden/>
              </w:rPr>
              <w:t>17</w:t>
            </w:r>
            <w:r>
              <w:rPr>
                <w:noProof/>
                <w:webHidden/>
              </w:rPr>
              <w:fldChar w:fldCharType="end"/>
            </w:r>
          </w:hyperlink>
        </w:p>
        <w:p w14:paraId="342E54FD" w14:textId="4359285E" w:rsidR="0039529C" w:rsidRDefault="0039529C">
          <w:pPr>
            <w:pStyle w:val="TOC2"/>
            <w:tabs>
              <w:tab w:val="right" w:leader="dot" w:pos="9016"/>
            </w:tabs>
            <w:rPr>
              <w:noProof/>
            </w:rPr>
          </w:pPr>
          <w:hyperlink w:anchor="_Toc235617247" w:history="1">
            <w:r w:rsidRPr="00935AF4">
              <w:rPr>
                <w:rStyle w:val="Hyperlink"/>
                <w:noProof/>
              </w:rPr>
              <w:t>2.7 Continuing Workforce Implications After COVID-19</w:t>
            </w:r>
            <w:r>
              <w:rPr>
                <w:noProof/>
                <w:webHidden/>
              </w:rPr>
              <w:tab/>
            </w:r>
            <w:r>
              <w:rPr>
                <w:noProof/>
                <w:webHidden/>
              </w:rPr>
              <w:fldChar w:fldCharType="begin"/>
            </w:r>
            <w:r>
              <w:rPr>
                <w:noProof/>
                <w:webHidden/>
              </w:rPr>
              <w:instrText xml:space="preserve"> PAGEREF _Toc235617247 \h </w:instrText>
            </w:r>
            <w:r>
              <w:rPr>
                <w:noProof/>
                <w:webHidden/>
              </w:rPr>
            </w:r>
            <w:r>
              <w:rPr>
                <w:noProof/>
                <w:webHidden/>
              </w:rPr>
              <w:fldChar w:fldCharType="separate"/>
            </w:r>
            <w:r>
              <w:rPr>
                <w:noProof/>
                <w:webHidden/>
              </w:rPr>
              <w:t>18</w:t>
            </w:r>
            <w:r>
              <w:rPr>
                <w:noProof/>
                <w:webHidden/>
              </w:rPr>
              <w:fldChar w:fldCharType="end"/>
            </w:r>
          </w:hyperlink>
        </w:p>
        <w:p w14:paraId="707F2E6C" w14:textId="7D5A4976" w:rsidR="0039529C" w:rsidRDefault="0039529C">
          <w:pPr>
            <w:pStyle w:val="TOC2"/>
            <w:tabs>
              <w:tab w:val="right" w:leader="dot" w:pos="9016"/>
            </w:tabs>
            <w:rPr>
              <w:noProof/>
            </w:rPr>
          </w:pPr>
          <w:hyperlink w:anchor="_Toc235617248" w:history="1">
            <w:r w:rsidRPr="00935AF4">
              <w:rPr>
                <w:rStyle w:val="Hyperlink"/>
                <w:noProof/>
              </w:rPr>
              <w:t>2.8 Gaps in the Literature</w:t>
            </w:r>
            <w:r>
              <w:rPr>
                <w:noProof/>
                <w:webHidden/>
              </w:rPr>
              <w:tab/>
            </w:r>
            <w:r>
              <w:rPr>
                <w:noProof/>
                <w:webHidden/>
              </w:rPr>
              <w:fldChar w:fldCharType="begin"/>
            </w:r>
            <w:r>
              <w:rPr>
                <w:noProof/>
                <w:webHidden/>
              </w:rPr>
              <w:instrText xml:space="preserve"> PAGEREF _Toc235617248 \h </w:instrText>
            </w:r>
            <w:r>
              <w:rPr>
                <w:noProof/>
                <w:webHidden/>
              </w:rPr>
            </w:r>
            <w:r>
              <w:rPr>
                <w:noProof/>
                <w:webHidden/>
              </w:rPr>
              <w:fldChar w:fldCharType="separate"/>
            </w:r>
            <w:r>
              <w:rPr>
                <w:noProof/>
                <w:webHidden/>
              </w:rPr>
              <w:t>18</w:t>
            </w:r>
            <w:r>
              <w:rPr>
                <w:noProof/>
                <w:webHidden/>
              </w:rPr>
              <w:fldChar w:fldCharType="end"/>
            </w:r>
          </w:hyperlink>
        </w:p>
        <w:p w14:paraId="5A24CE22" w14:textId="0C147E04" w:rsidR="0039529C" w:rsidRDefault="0039529C">
          <w:pPr>
            <w:pStyle w:val="TOC2"/>
            <w:tabs>
              <w:tab w:val="right" w:leader="dot" w:pos="9016"/>
            </w:tabs>
            <w:rPr>
              <w:noProof/>
            </w:rPr>
          </w:pPr>
          <w:hyperlink w:anchor="_Toc235617249" w:history="1">
            <w:r w:rsidRPr="00935AF4">
              <w:rPr>
                <w:rStyle w:val="Hyperlink"/>
                <w:noProof/>
              </w:rPr>
              <w:t>2.9 Chapter Summary</w:t>
            </w:r>
            <w:r>
              <w:rPr>
                <w:noProof/>
                <w:webHidden/>
              </w:rPr>
              <w:tab/>
            </w:r>
            <w:r>
              <w:rPr>
                <w:noProof/>
                <w:webHidden/>
              </w:rPr>
              <w:fldChar w:fldCharType="begin"/>
            </w:r>
            <w:r>
              <w:rPr>
                <w:noProof/>
                <w:webHidden/>
              </w:rPr>
              <w:instrText xml:space="preserve"> PAGEREF _Toc235617249 \h </w:instrText>
            </w:r>
            <w:r>
              <w:rPr>
                <w:noProof/>
                <w:webHidden/>
              </w:rPr>
            </w:r>
            <w:r>
              <w:rPr>
                <w:noProof/>
                <w:webHidden/>
              </w:rPr>
              <w:fldChar w:fldCharType="separate"/>
            </w:r>
            <w:r>
              <w:rPr>
                <w:noProof/>
                <w:webHidden/>
              </w:rPr>
              <w:t>19</w:t>
            </w:r>
            <w:r>
              <w:rPr>
                <w:noProof/>
                <w:webHidden/>
              </w:rPr>
              <w:fldChar w:fldCharType="end"/>
            </w:r>
          </w:hyperlink>
        </w:p>
        <w:p w14:paraId="5104D394" w14:textId="08A917C8" w:rsidR="0039529C" w:rsidRDefault="0039529C">
          <w:pPr>
            <w:pStyle w:val="TOC1"/>
            <w:tabs>
              <w:tab w:val="right" w:leader="dot" w:pos="9016"/>
            </w:tabs>
            <w:rPr>
              <w:noProof/>
            </w:rPr>
          </w:pPr>
          <w:hyperlink w:anchor="_Toc235617250" w:history="1">
            <w:r w:rsidRPr="00935AF4">
              <w:rPr>
                <w:rStyle w:val="Hyperlink"/>
                <w:rFonts w:ascii="Aptos" w:hAnsi="Aptos"/>
                <w:noProof/>
                <w:lang w:bidi="en-GB"/>
              </w:rPr>
              <w:t>CHAPTER 3 – Methods and Search Strategy</w:t>
            </w:r>
            <w:r>
              <w:rPr>
                <w:noProof/>
                <w:webHidden/>
              </w:rPr>
              <w:tab/>
            </w:r>
            <w:r>
              <w:rPr>
                <w:noProof/>
                <w:webHidden/>
              </w:rPr>
              <w:fldChar w:fldCharType="begin"/>
            </w:r>
            <w:r>
              <w:rPr>
                <w:noProof/>
                <w:webHidden/>
              </w:rPr>
              <w:instrText xml:space="preserve"> PAGEREF _Toc235617250 \h </w:instrText>
            </w:r>
            <w:r>
              <w:rPr>
                <w:noProof/>
                <w:webHidden/>
              </w:rPr>
            </w:r>
            <w:r>
              <w:rPr>
                <w:noProof/>
                <w:webHidden/>
              </w:rPr>
              <w:fldChar w:fldCharType="separate"/>
            </w:r>
            <w:r>
              <w:rPr>
                <w:noProof/>
                <w:webHidden/>
              </w:rPr>
              <w:t>20</w:t>
            </w:r>
            <w:r>
              <w:rPr>
                <w:noProof/>
                <w:webHidden/>
              </w:rPr>
              <w:fldChar w:fldCharType="end"/>
            </w:r>
          </w:hyperlink>
        </w:p>
        <w:p w14:paraId="4135BDD1" w14:textId="1B3750C2" w:rsidR="0039529C" w:rsidRDefault="0039529C">
          <w:pPr>
            <w:pStyle w:val="TOC2"/>
            <w:tabs>
              <w:tab w:val="right" w:leader="dot" w:pos="9016"/>
            </w:tabs>
            <w:rPr>
              <w:noProof/>
            </w:rPr>
          </w:pPr>
          <w:hyperlink w:anchor="_Toc235617251" w:history="1">
            <w:r w:rsidRPr="00935AF4">
              <w:rPr>
                <w:rStyle w:val="Hyperlink"/>
                <w:noProof/>
              </w:rPr>
              <w:t>3.1 Introduction</w:t>
            </w:r>
            <w:r>
              <w:rPr>
                <w:noProof/>
                <w:webHidden/>
              </w:rPr>
              <w:tab/>
            </w:r>
            <w:r>
              <w:rPr>
                <w:noProof/>
                <w:webHidden/>
              </w:rPr>
              <w:fldChar w:fldCharType="begin"/>
            </w:r>
            <w:r>
              <w:rPr>
                <w:noProof/>
                <w:webHidden/>
              </w:rPr>
              <w:instrText xml:space="preserve"> PAGEREF _Toc235617251 \h </w:instrText>
            </w:r>
            <w:r>
              <w:rPr>
                <w:noProof/>
                <w:webHidden/>
              </w:rPr>
            </w:r>
            <w:r>
              <w:rPr>
                <w:noProof/>
                <w:webHidden/>
              </w:rPr>
              <w:fldChar w:fldCharType="separate"/>
            </w:r>
            <w:r>
              <w:rPr>
                <w:noProof/>
                <w:webHidden/>
              </w:rPr>
              <w:t>20</w:t>
            </w:r>
            <w:r>
              <w:rPr>
                <w:noProof/>
                <w:webHidden/>
              </w:rPr>
              <w:fldChar w:fldCharType="end"/>
            </w:r>
          </w:hyperlink>
        </w:p>
        <w:p w14:paraId="45BFC7BA" w14:textId="13A645F5" w:rsidR="0039529C" w:rsidRDefault="0039529C">
          <w:pPr>
            <w:pStyle w:val="TOC2"/>
            <w:tabs>
              <w:tab w:val="right" w:leader="dot" w:pos="9016"/>
            </w:tabs>
            <w:rPr>
              <w:noProof/>
            </w:rPr>
          </w:pPr>
          <w:hyperlink w:anchor="_Toc235617252" w:history="1">
            <w:r w:rsidRPr="00935AF4">
              <w:rPr>
                <w:rStyle w:val="Hyperlink"/>
                <w:noProof/>
              </w:rPr>
              <w:t>3.2 Search Strategy</w:t>
            </w:r>
            <w:r>
              <w:rPr>
                <w:noProof/>
                <w:webHidden/>
              </w:rPr>
              <w:tab/>
            </w:r>
            <w:r>
              <w:rPr>
                <w:noProof/>
                <w:webHidden/>
              </w:rPr>
              <w:fldChar w:fldCharType="begin"/>
            </w:r>
            <w:r>
              <w:rPr>
                <w:noProof/>
                <w:webHidden/>
              </w:rPr>
              <w:instrText xml:space="preserve"> PAGEREF _Toc235617252 \h </w:instrText>
            </w:r>
            <w:r>
              <w:rPr>
                <w:noProof/>
                <w:webHidden/>
              </w:rPr>
            </w:r>
            <w:r>
              <w:rPr>
                <w:noProof/>
                <w:webHidden/>
              </w:rPr>
              <w:fldChar w:fldCharType="separate"/>
            </w:r>
            <w:r>
              <w:rPr>
                <w:noProof/>
                <w:webHidden/>
              </w:rPr>
              <w:t>20</w:t>
            </w:r>
            <w:r>
              <w:rPr>
                <w:noProof/>
                <w:webHidden/>
              </w:rPr>
              <w:fldChar w:fldCharType="end"/>
            </w:r>
          </w:hyperlink>
        </w:p>
        <w:p w14:paraId="695E0B60" w14:textId="7EC42764" w:rsidR="0039529C" w:rsidRDefault="0039529C">
          <w:pPr>
            <w:pStyle w:val="TOC2"/>
            <w:tabs>
              <w:tab w:val="right" w:leader="dot" w:pos="9016"/>
            </w:tabs>
            <w:rPr>
              <w:noProof/>
            </w:rPr>
          </w:pPr>
          <w:hyperlink w:anchor="_Toc235617253" w:history="1">
            <w:r w:rsidRPr="00935AF4">
              <w:rPr>
                <w:rStyle w:val="Hyperlink"/>
                <w:noProof/>
              </w:rPr>
              <w:t>3.3 Searching for Information</w:t>
            </w:r>
            <w:r>
              <w:rPr>
                <w:noProof/>
                <w:webHidden/>
              </w:rPr>
              <w:tab/>
            </w:r>
            <w:r>
              <w:rPr>
                <w:noProof/>
                <w:webHidden/>
              </w:rPr>
              <w:fldChar w:fldCharType="begin"/>
            </w:r>
            <w:r>
              <w:rPr>
                <w:noProof/>
                <w:webHidden/>
              </w:rPr>
              <w:instrText xml:space="preserve"> PAGEREF _Toc235617253 \h </w:instrText>
            </w:r>
            <w:r>
              <w:rPr>
                <w:noProof/>
                <w:webHidden/>
              </w:rPr>
            </w:r>
            <w:r>
              <w:rPr>
                <w:noProof/>
                <w:webHidden/>
              </w:rPr>
              <w:fldChar w:fldCharType="separate"/>
            </w:r>
            <w:r>
              <w:rPr>
                <w:noProof/>
                <w:webHidden/>
              </w:rPr>
              <w:t>21</w:t>
            </w:r>
            <w:r>
              <w:rPr>
                <w:noProof/>
                <w:webHidden/>
              </w:rPr>
              <w:fldChar w:fldCharType="end"/>
            </w:r>
          </w:hyperlink>
        </w:p>
        <w:p w14:paraId="57E755CA" w14:textId="0C566B9B" w:rsidR="0039529C" w:rsidRDefault="0039529C">
          <w:pPr>
            <w:pStyle w:val="TOC2"/>
            <w:tabs>
              <w:tab w:val="right" w:leader="dot" w:pos="9016"/>
            </w:tabs>
            <w:rPr>
              <w:noProof/>
            </w:rPr>
          </w:pPr>
          <w:hyperlink w:anchor="_Toc235617254" w:history="1">
            <w:r w:rsidRPr="00935AF4">
              <w:rPr>
                <w:rStyle w:val="Hyperlink"/>
                <w:noProof/>
              </w:rPr>
              <w:t>3.4 Research Validation</w:t>
            </w:r>
            <w:r>
              <w:rPr>
                <w:noProof/>
                <w:webHidden/>
              </w:rPr>
              <w:tab/>
            </w:r>
            <w:r>
              <w:rPr>
                <w:noProof/>
                <w:webHidden/>
              </w:rPr>
              <w:fldChar w:fldCharType="begin"/>
            </w:r>
            <w:r>
              <w:rPr>
                <w:noProof/>
                <w:webHidden/>
              </w:rPr>
              <w:instrText xml:space="preserve"> PAGEREF _Toc235617254 \h </w:instrText>
            </w:r>
            <w:r>
              <w:rPr>
                <w:noProof/>
                <w:webHidden/>
              </w:rPr>
            </w:r>
            <w:r>
              <w:rPr>
                <w:noProof/>
                <w:webHidden/>
              </w:rPr>
              <w:fldChar w:fldCharType="separate"/>
            </w:r>
            <w:r>
              <w:rPr>
                <w:noProof/>
                <w:webHidden/>
              </w:rPr>
              <w:t>21</w:t>
            </w:r>
            <w:r>
              <w:rPr>
                <w:noProof/>
                <w:webHidden/>
              </w:rPr>
              <w:fldChar w:fldCharType="end"/>
            </w:r>
          </w:hyperlink>
        </w:p>
        <w:p w14:paraId="60D30025" w14:textId="20361610" w:rsidR="0039529C" w:rsidRDefault="0039529C">
          <w:pPr>
            <w:pStyle w:val="TOC2"/>
            <w:tabs>
              <w:tab w:val="right" w:leader="dot" w:pos="9016"/>
            </w:tabs>
            <w:rPr>
              <w:noProof/>
            </w:rPr>
          </w:pPr>
          <w:hyperlink w:anchor="_Toc235617255" w:history="1">
            <w:r w:rsidRPr="00935AF4">
              <w:rPr>
                <w:rStyle w:val="Hyperlink"/>
                <w:noProof/>
              </w:rPr>
              <w:t>3.5 Inclusion and Exclusion Criteria</w:t>
            </w:r>
            <w:r>
              <w:rPr>
                <w:noProof/>
                <w:webHidden/>
              </w:rPr>
              <w:tab/>
            </w:r>
            <w:r>
              <w:rPr>
                <w:noProof/>
                <w:webHidden/>
              </w:rPr>
              <w:fldChar w:fldCharType="begin"/>
            </w:r>
            <w:r>
              <w:rPr>
                <w:noProof/>
                <w:webHidden/>
              </w:rPr>
              <w:instrText xml:space="preserve"> PAGEREF _Toc235617255 \h </w:instrText>
            </w:r>
            <w:r>
              <w:rPr>
                <w:noProof/>
                <w:webHidden/>
              </w:rPr>
            </w:r>
            <w:r>
              <w:rPr>
                <w:noProof/>
                <w:webHidden/>
              </w:rPr>
              <w:fldChar w:fldCharType="separate"/>
            </w:r>
            <w:r>
              <w:rPr>
                <w:noProof/>
                <w:webHidden/>
              </w:rPr>
              <w:t>22</w:t>
            </w:r>
            <w:r>
              <w:rPr>
                <w:noProof/>
                <w:webHidden/>
              </w:rPr>
              <w:fldChar w:fldCharType="end"/>
            </w:r>
          </w:hyperlink>
        </w:p>
        <w:p w14:paraId="19B97C83" w14:textId="51161702" w:rsidR="0039529C" w:rsidRDefault="0039529C">
          <w:pPr>
            <w:pStyle w:val="TOC2"/>
            <w:tabs>
              <w:tab w:val="right" w:leader="dot" w:pos="9016"/>
            </w:tabs>
            <w:rPr>
              <w:noProof/>
            </w:rPr>
          </w:pPr>
          <w:hyperlink w:anchor="_Toc235617256" w:history="1">
            <w:r w:rsidRPr="00935AF4">
              <w:rPr>
                <w:rStyle w:val="Hyperlink"/>
                <w:noProof/>
              </w:rPr>
              <w:t>3.6 Analysing Research</w:t>
            </w:r>
            <w:r>
              <w:rPr>
                <w:noProof/>
                <w:webHidden/>
              </w:rPr>
              <w:tab/>
            </w:r>
            <w:r>
              <w:rPr>
                <w:noProof/>
                <w:webHidden/>
              </w:rPr>
              <w:fldChar w:fldCharType="begin"/>
            </w:r>
            <w:r>
              <w:rPr>
                <w:noProof/>
                <w:webHidden/>
              </w:rPr>
              <w:instrText xml:space="preserve"> PAGEREF _Toc235617256 \h </w:instrText>
            </w:r>
            <w:r>
              <w:rPr>
                <w:noProof/>
                <w:webHidden/>
              </w:rPr>
            </w:r>
            <w:r>
              <w:rPr>
                <w:noProof/>
                <w:webHidden/>
              </w:rPr>
              <w:fldChar w:fldCharType="separate"/>
            </w:r>
            <w:r>
              <w:rPr>
                <w:noProof/>
                <w:webHidden/>
              </w:rPr>
              <w:t>23</w:t>
            </w:r>
            <w:r>
              <w:rPr>
                <w:noProof/>
                <w:webHidden/>
              </w:rPr>
              <w:fldChar w:fldCharType="end"/>
            </w:r>
          </w:hyperlink>
        </w:p>
        <w:p w14:paraId="7BEA64BC" w14:textId="0824E3B8" w:rsidR="0039529C" w:rsidRDefault="0039529C">
          <w:pPr>
            <w:pStyle w:val="TOC2"/>
            <w:tabs>
              <w:tab w:val="right" w:leader="dot" w:pos="9016"/>
            </w:tabs>
            <w:rPr>
              <w:noProof/>
            </w:rPr>
          </w:pPr>
          <w:hyperlink w:anchor="_Toc235617257" w:history="1">
            <w:r w:rsidRPr="00935AF4">
              <w:rPr>
                <w:rStyle w:val="Hyperlink"/>
                <w:noProof/>
              </w:rPr>
              <w:t>3.7 Ethical Considerations</w:t>
            </w:r>
            <w:r>
              <w:rPr>
                <w:noProof/>
                <w:webHidden/>
              </w:rPr>
              <w:tab/>
            </w:r>
            <w:r>
              <w:rPr>
                <w:noProof/>
                <w:webHidden/>
              </w:rPr>
              <w:fldChar w:fldCharType="begin"/>
            </w:r>
            <w:r>
              <w:rPr>
                <w:noProof/>
                <w:webHidden/>
              </w:rPr>
              <w:instrText xml:space="preserve"> PAGEREF _Toc235617257 \h </w:instrText>
            </w:r>
            <w:r>
              <w:rPr>
                <w:noProof/>
                <w:webHidden/>
              </w:rPr>
            </w:r>
            <w:r>
              <w:rPr>
                <w:noProof/>
                <w:webHidden/>
              </w:rPr>
              <w:fldChar w:fldCharType="separate"/>
            </w:r>
            <w:r>
              <w:rPr>
                <w:noProof/>
                <w:webHidden/>
              </w:rPr>
              <w:t>24</w:t>
            </w:r>
            <w:r>
              <w:rPr>
                <w:noProof/>
                <w:webHidden/>
              </w:rPr>
              <w:fldChar w:fldCharType="end"/>
            </w:r>
          </w:hyperlink>
        </w:p>
        <w:p w14:paraId="6A277482" w14:textId="6F1C366F" w:rsidR="0039529C" w:rsidRDefault="0039529C">
          <w:pPr>
            <w:pStyle w:val="TOC2"/>
            <w:tabs>
              <w:tab w:val="right" w:leader="dot" w:pos="9016"/>
            </w:tabs>
            <w:rPr>
              <w:noProof/>
            </w:rPr>
          </w:pPr>
          <w:hyperlink w:anchor="_Toc235617258" w:history="1">
            <w:r w:rsidRPr="00935AF4">
              <w:rPr>
                <w:rStyle w:val="Hyperlink"/>
                <w:noProof/>
              </w:rPr>
              <w:t>3.8 Chapter Conclusion</w:t>
            </w:r>
            <w:r>
              <w:rPr>
                <w:noProof/>
                <w:webHidden/>
              </w:rPr>
              <w:tab/>
            </w:r>
            <w:r>
              <w:rPr>
                <w:noProof/>
                <w:webHidden/>
              </w:rPr>
              <w:fldChar w:fldCharType="begin"/>
            </w:r>
            <w:r>
              <w:rPr>
                <w:noProof/>
                <w:webHidden/>
              </w:rPr>
              <w:instrText xml:space="preserve"> PAGEREF _Toc235617258 \h </w:instrText>
            </w:r>
            <w:r>
              <w:rPr>
                <w:noProof/>
                <w:webHidden/>
              </w:rPr>
            </w:r>
            <w:r>
              <w:rPr>
                <w:noProof/>
                <w:webHidden/>
              </w:rPr>
              <w:fldChar w:fldCharType="separate"/>
            </w:r>
            <w:r>
              <w:rPr>
                <w:noProof/>
                <w:webHidden/>
              </w:rPr>
              <w:t>24</w:t>
            </w:r>
            <w:r>
              <w:rPr>
                <w:noProof/>
                <w:webHidden/>
              </w:rPr>
              <w:fldChar w:fldCharType="end"/>
            </w:r>
          </w:hyperlink>
        </w:p>
        <w:p w14:paraId="06AD94F1" w14:textId="357F722B" w:rsidR="0039529C" w:rsidRDefault="0039529C">
          <w:pPr>
            <w:pStyle w:val="TOC1"/>
            <w:tabs>
              <w:tab w:val="right" w:leader="dot" w:pos="9016"/>
            </w:tabs>
            <w:rPr>
              <w:noProof/>
            </w:rPr>
          </w:pPr>
          <w:hyperlink w:anchor="_Toc235617259" w:history="1">
            <w:r w:rsidRPr="00935AF4">
              <w:rPr>
                <w:rStyle w:val="Hyperlink"/>
                <w:rFonts w:ascii="Aptos" w:hAnsi="Aptos"/>
                <w:noProof/>
                <w:lang w:bidi="en-GB"/>
              </w:rPr>
              <w:t>CHAPTER 4 – Findings and Discussion</w:t>
            </w:r>
            <w:r>
              <w:rPr>
                <w:noProof/>
                <w:webHidden/>
              </w:rPr>
              <w:tab/>
            </w:r>
            <w:r>
              <w:rPr>
                <w:noProof/>
                <w:webHidden/>
              </w:rPr>
              <w:fldChar w:fldCharType="begin"/>
            </w:r>
            <w:r>
              <w:rPr>
                <w:noProof/>
                <w:webHidden/>
              </w:rPr>
              <w:instrText xml:space="preserve"> PAGEREF _Toc235617259 \h </w:instrText>
            </w:r>
            <w:r>
              <w:rPr>
                <w:noProof/>
                <w:webHidden/>
              </w:rPr>
            </w:r>
            <w:r>
              <w:rPr>
                <w:noProof/>
                <w:webHidden/>
              </w:rPr>
              <w:fldChar w:fldCharType="separate"/>
            </w:r>
            <w:r>
              <w:rPr>
                <w:noProof/>
                <w:webHidden/>
              </w:rPr>
              <w:t>24</w:t>
            </w:r>
            <w:r>
              <w:rPr>
                <w:noProof/>
                <w:webHidden/>
              </w:rPr>
              <w:fldChar w:fldCharType="end"/>
            </w:r>
          </w:hyperlink>
        </w:p>
        <w:p w14:paraId="4C37A2BD" w14:textId="7315F1B4" w:rsidR="0039529C" w:rsidRDefault="0039529C">
          <w:pPr>
            <w:pStyle w:val="TOC2"/>
            <w:tabs>
              <w:tab w:val="right" w:leader="dot" w:pos="9016"/>
            </w:tabs>
            <w:rPr>
              <w:noProof/>
            </w:rPr>
          </w:pPr>
          <w:hyperlink w:anchor="_Toc235617260" w:history="1">
            <w:r w:rsidRPr="00935AF4">
              <w:rPr>
                <w:rStyle w:val="Hyperlink"/>
                <w:noProof/>
              </w:rPr>
              <w:t>4.1 Introduction</w:t>
            </w:r>
            <w:r>
              <w:rPr>
                <w:noProof/>
                <w:webHidden/>
              </w:rPr>
              <w:tab/>
            </w:r>
            <w:r>
              <w:rPr>
                <w:noProof/>
                <w:webHidden/>
              </w:rPr>
              <w:fldChar w:fldCharType="begin"/>
            </w:r>
            <w:r>
              <w:rPr>
                <w:noProof/>
                <w:webHidden/>
              </w:rPr>
              <w:instrText xml:space="preserve"> PAGEREF _Toc235617260 \h </w:instrText>
            </w:r>
            <w:r>
              <w:rPr>
                <w:noProof/>
                <w:webHidden/>
              </w:rPr>
            </w:r>
            <w:r>
              <w:rPr>
                <w:noProof/>
                <w:webHidden/>
              </w:rPr>
              <w:fldChar w:fldCharType="separate"/>
            </w:r>
            <w:r>
              <w:rPr>
                <w:noProof/>
                <w:webHidden/>
              </w:rPr>
              <w:t>25</w:t>
            </w:r>
            <w:r>
              <w:rPr>
                <w:noProof/>
                <w:webHidden/>
              </w:rPr>
              <w:fldChar w:fldCharType="end"/>
            </w:r>
          </w:hyperlink>
        </w:p>
        <w:p w14:paraId="0D6B078D" w14:textId="426DAD81" w:rsidR="0039529C" w:rsidRDefault="0039529C">
          <w:pPr>
            <w:pStyle w:val="TOC2"/>
            <w:tabs>
              <w:tab w:val="right" w:leader="dot" w:pos="9016"/>
            </w:tabs>
            <w:rPr>
              <w:noProof/>
            </w:rPr>
          </w:pPr>
          <w:hyperlink w:anchor="_Toc235617261" w:history="1">
            <w:r w:rsidRPr="00935AF4">
              <w:rPr>
                <w:rStyle w:val="Hyperlink"/>
                <w:noProof/>
              </w:rPr>
              <w:t>4.2 Thematic Analysis</w:t>
            </w:r>
            <w:r>
              <w:rPr>
                <w:noProof/>
                <w:webHidden/>
              </w:rPr>
              <w:tab/>
            </w:r>
            <w:r>
              <w:rPr>
                <w:noProof/>
                <w:webHidden/>
              </w:rPr>
              <w:fldChar w:fldCharType="begin"/>
            </w:r>
            <w:r>
              <w:rPr>
                <w:noProof/>
                <w:webHidden/>
              </w:rPr>
              <w:instrText xml:space="preserve"> PAGEREF _Toc235617261 \h </w:instrText>
            </w:r>
            <w:r>
              <w:rPr>
                <w:noProof/>
                <w:webHidden/>
              </w:rPr>
            </w:r>
            <w:r>
              <w:rPr>
                <w:noProof/>
                <w:webHidden/>
              </w:rPr>
              <w:fldChar w:fldCharType="separate"/>
            </w:r>
            <w:r>
              <w:rPr>
                <w:noProof/>
                <w:webHidden/>
              </w:rPr>
              <w:t>25</w:t>
            </w:r>
            <w:r>
              <w:rPr>
                <w:noProof/>
                <w:webHidden/>
              </w:rPr>
              <w:fldChar w:fldCharType="end"/>
            </w:r>
          </w:hyperlink>
        </w:p>
        <w:p w14:paraId="5E0D6C5C" w14:textId="718DAA08" w:rsidR="0039529C" w:rsidRDefault="0039529C">
          <w:pPr>
            <w:pStyle w:val="TOC2"/>
            <w:tabs>
              <w:tab w:val="right" w:leader="dot" w:pos="9016"/>
            </w:tabs>
            <w:rPr>
              <w:noProof/>
            </w:rPr>
          </w:pPr>
          <w:hyperlink w:anchor="_Toc235617262" w:history="1">
            <w:r w:rsidRPr="00935AF4">
              <w:rPr>
                <w:rStyle w:val="Hyperlink"/>
                <w:noProof/>
              </w:rPr>
              <w:t>4.3 Theme 1: Mental Health Outcomes Among Healthcare Workers</w:t>
            </w:r>
            <w:r>
              <w:rPr>
                <w:noProof/>
                <w:webHidden/>
              </w:rPr>
              <w:tab/>
            </w:r>
            <w:r>
              <w:rPr>
                <w:noProof/>
                <w:webHidden/>
              </w:rPr>
              <w:fldChar w:fldCharType="begin"/>
            </w:r>
            <w:r>
              <w:rPr>
                <w:noProof/>
                <w:webHidden/>
              </w:rPr>
              <w:instrText xml:space="preserve"> PAGEREF _Toc235617262 \h </w:instrText>
            </w:r>
            <w:r>
              <w:rPr>
                <w:noProof/>
                <w:webHidden/>
              </w:rPr>
            </w:r>
            <w:r>
              <w:rPr>
                <w:noProof/>
                <w:webHidden/>
              </w:rPr>
              <w:fldChar w:fldCharType="separate"/>
            </w:r>
            <w:r>
              <w:rPr>
                <w:noProof/>
                <w:webHidden/>
              </w:rPr>
              <w:t>26</w:t>
            </w:r>
            <w:r>
              <w:rPr>
                <w:noProof/>
                <w:webHidden/>
              </w:rPr>
              <w:fldChar w:fldCharType="end"/>
            </w:r>
          </w:hyperlink>
        </w:p>
        <w:p w14:paraId="4402F1D8" w14:textId="1F852520" w:rsidR="0039529C" w:rsidRDefault="0039529C">
          <w:pPr>
            <w:pStyle w:val="TOC2"/>
            <w:tabs>
              <w:tab w:val="right" w:leader="dot" w:pos="9016"/>
            </w:tabs>
            <w:rPr>
              <w:noProof/>
            </w:rPr>
          </w:pPr>
          <w:hyperlink w:anchor="_Toc235617263" w:history="1">
            <w:r w:rsidRPr="00935AF4">
              <w:rPr>
                <w:rStyle w:val="Hyperlink"/>
                <w:noProof/>
              </w:rPr>
              <w:t>4.4 Theme 2: Factors Contributing to Psychological Distress</w:t>
            </w:r>
            <w:r>
              <w:rPr>
                <w:noProof/>
                <w:webHidden/>
              </w:rPr>
              <w:tab/>
            </w:r>
            <w:r>
              <w:rPr>
                <w:noProof/>
                <w:webHidden/>
              </w:rPr>
              <w:fldChar w:fldCharType="begin"/>
            </w:r>
            <w:r>
              <w:rPr>
                <w:noProof/>
                <w:webHidden/>
              </w:rPr>
              <w:instrText xml:space="preserve"> PAGEREF _Toc235617263 \h </w:instrText>
            </w:r>
            <w:r>
              <w:rPr>
                <w:noProof/>
                <w:webHidden/>
              </w:rPr>
            </w:r>
            <w:r>
              <w:rPr>
                <w:noProof/>
                <w:webHidden/>
              </w:rPr>
              <w:fldChar w:fldCharType="separate"/>
            </w:r>
            <w:r>
              <w:rPr>
                <w:noProof/>
                <w:webHidden/>
              </w:rPr>
              <w:t>28</w:t>
            </w:r>
            <w:r>
              <w:rPr>
                <w:noProof/>
                <w:webHidden/>
              </w:rPr>
              <w:fldChar w:fldCharType="end"/>
            </w:r>
          </w:hyperlink>
        </w:p>
        <w:p w14:paraId="4004BEF0" w14:textId="32C468BA" w:rsidR="0039529C" w:rsidRDefault="0039529C">
          <w:pPr>
            <w:pStyle w:val="TOC2"/>
            <w:tabs>
              <w:tab w:val="right" w:leader="dot" w:pos="9016"/>
            </w:tabs>
            <w:rPr>
              <w:noProof/>
            </w:rPr>
          </w:pPr>
          <w:hyperlink w:anchor="_Toc235617264" w:history="1">
            <w:r w:rsidRPr="00935AF4">
              <w:rPr>
                <w:rStyle w:val="Hyperlink"/>
                <w:noProof/>
              </w:rPr>
              <w:t>4.5 Theme 3: Coping Strategies and Interventions</w:t>
            </w:r>
            <w:r>
              <w:rPr>
                <w:noProof/>
                <w:webHidden/>
              </w:rPr>
              <w:tab/>
            </w:r>
            <w:r>
              <w:rPr>
                <w:noProof/>
                <w:webHidden/>
              </w:rPr>
              <w:fldChar w:fldCharType="begin"/>
            </w:r>
            <w:r>
              <w:rPr>
                <w:noProof/>
                <w:webHidden/>
              </w:rPr>
              <w:instrText xml:space="preserve"> PAGEREF _Toc235617264 \h </w:instrText>
            </w:r>
            <w:r>
              <w:rPr>
                <w:noProof/>
                <w:webHidden/>
              </w:rPr>
            </w:r>
            <w:r>
              <w:rPr>
                <w:noProof/>
                <w:webHidden/>
              </w:rPr>
              <w:fldChar w:fldCharType="separate"/>
            </w:r>
            <w:r>
              <w:rPr>
                <w:noProof/>
                <w:webHidden/>
              </w:rPr>
              <w:t>30</w:t>
            </w:r>
            <w:r>
              <w:rPr>
                <w:noProof/>
                <w:webHidden/>
              </w:rPr>
              <w:fldChar w:fldCharType="end"/>
            </w:r>
          </w:hyperlink>
        </w:p>
        <w:p w14:paraId="111DE45E" w14:textId="77E2DBC1" w:rsidR="0039529C" w:rsidRDefault="0039529C">
          <w:pPr>
            <w:pStyle w:val="TOC2"/>
            <w:tabs>
              <w:tab w:val="right" w:leader="dot" w:pos="9016"/>
            </w:tabs>
            <w:rPr>
              <w:noProof/>
            </w:rPr>
          </w:pPr>
          <w:hyperlink w:anchor="_Toc235617265" w:history="1">
            <w:r w:rsidRPr="00935AF4">
              <w:rPr>
                <w:rStyle w:val="Hyperlink"/>
                <w:noProof/>
              </w:rPr>
              <w:t>4.6 Research Gaps and Implications for Practice</w:t>
            </w:r>
            <w:r>
              <w:rPr>
                <w:noProof/>
                <w:webHidden/>
              </w:rPr>
              <w:tab/>
            </w:r>
            <w:r>
              <w:rPr>
                <w:noProof/>
                <w:webHidden/>
              </w:rPr>
              <w:fldChar w:fldCharType="begin"/>
            </w:r>
            <w:r>
              <w:rPr>
                <w:noProof/>
                <w:webHidden/>
              </w:rPr>
              <w:instrText xml:space="preserve"> PAGEREF _Toc235617265 \h </w:instrText>
            </w:r>
            <w:r>
              <w:rPr>
                <w:noProof/>
                <w:webHidden/>
              </w:rPr>
            </w:r>
            <w:r>
              <w:rPr>
                <w:noProof/>
                <w:webHidden/>
              </w:rPr>
              <w:fldChar w:fldCharType="separate"/>
            </w:r>
            <w:r>
              <w:rPr>
                <w:noProof/>
                <w:webHidden/>
              </w:rPr>
              <w:t>33</w:t>
            </w:r>
            <w:r>
              <w:rPr>
                <w:noProof/>
                <w:webHidden/>
              </w:rPr>
              <w:fldChar w:fldCharType="end"/>
            </w:r>
          </w:hyperlink>
        </w:p>
        <w:p w14:paraId="42CEA232" w14:textId="3481C03D" w:rsidR="0039529C" w:rsidRDefault="0039529C">
          <w:pPr>
            <w:pStyle w:val="TOC2"/>
            <w:tabs>
              <w:tab w:val="right" w:leader="dot" w:pos="9016"/>
            </w:tabs>
            <w:rPr>
              <w:noProof/>
            </w:rPr>
          </w:pPr>
          <w:hyperlink w:anchor="_Toc235617266" w:history="1">
            <w:r w:rsidRPr="00935AF4">
              <w:rPr>
                <w:rStyle w:val="Hyperlink"/>
                <w:noProof/>
              </w:rPr>
              <w:t>4.7 Chapter Conclusion</w:t>
            </w:r>
            <w:r>
              <w:rPr>
                <w:noProof/>
                <w:webHidden/>
              </w:rPr>
              <w:tab/>
            </w:r>
            <w:r>
              <w:rPr>
                <w:noProof/>
                <w:webHidden/>
              </w:rPr>
              <w:fldChar w:fldCharType="begin"/>
            </w:r>
            <w:r>
              <w:rPr>
                <w:noProof/>
                <w:webHidden/>
              </w:rPr>
              <w:instrText xml:space="preserve"> PAGEREF _Toc235617266 \h </w:instrText>
            </w:r>
            <w:r>
              <w:rPr>
                <w:noProof/>
                <w:webHidden/>
              </w:rPr>
            </w:r>
            <w:r>
              <w:rPr>
                <w:noProof/>
                <w:webHidden/>
              </w:rPr>
              <w:fldChar w:fldCharType="separate"/>
            </w:r>
            <w:r>
              <w:rPr>
                <w:noProof/>
                <w:webHidden/>
              </w:rPr>
              <w:t>35</w:t>
            </w:r>
            <w:r>
              <w:rPr>
                <w:noProof/>
                <w:webHidden/>
              </w:rPr>
              <w:fldChar w:fldCharType="end"/>
            </w:r>
          </w:hyperlink>
        </w:p>
        <w:p w14:paraId="0C312CE9" w14:textId="7A7D763F" w:rsidR="0039529C" w:rsidRDefault="0039529C">
          <w:pPr>
            <w:pStyle w:val="TOC1"/>
            <w:tabs>
              <w:tab w:val="right" w:leader="dot" w:pos="9016"/>
            </w:tabs>
            <w:rPr>
              <w:noProof/>
            </w:rPr>
          </w:pPr>
          <w:hyperlink w:anchor="_Toc235617267" w:history="1">
            <w:r w:rsidRPr="00935AF4">
              <w:rPr>
                <w:rStyle w:val="Hyperlink"/>
                <w:rFonts w:ascii="Aptos" w:hAnsi="Aptos"/>
                <w:noProof/>
                <w:lang w:bidi="en-GB"/>
              </w:rPr>
              <w:t>CHAPTER5 – Conclusion and Recommendations</w:t>
            </w:r>
            <w:r>
              <w:rPr>
                <w:noProof/>
                <w:webHidden/>
              </w:rPr>
              <w:tab/>
            </w:r>
            <w:r>
              <w:rPr>
                <w:noProof/>
                <w:webHidden/>
              </w:rPr>
              <w:fldChar w:fldCharType="begin"/>
            </w:r>
            <w:r>
              <w:rPr>
                <w:noProof/>
                <w:webHidden/>
              </w:rPr>
              <w:instrText xml:space="preserve"> PAGEREF _Toc235617267 \h </w:instrText>
            </w:r>
            <w:r>
              <w:rPr>
                <w:noProof/>
                <w:webHidden/>
              </w:rPr>
            </w:r>
            <w:r>
              <w:rPr>
                <w:noProof/>
                <w:webHidden/>
              </w:rPr>
              <w:fldChar w:fldCharType="separate"/>
            </w:r>
            <w:r>
              <w:rPr>
                <w:noProof/>
                <w:webHidden/>
              </w:rPr>
              <w:t>36</w:t>
            </w:r>
            <w:r>
              <w:rPr>
                <w:noProof/>
                <w:webHidden/>
              </w:rPr>
              <w:fldChar w:fldCharType="end"/>
            </w:r>
          </w:hyperlink>
        </w:p>
        <w:p w14:paraId="5594AAD4" w14:textId="1C8343C7" w:rsidR="0039529C" w:rsidRDefault="0039529C">
          <w:pPr>
            <w:pStyle w:val="TOC2"/>
            <w:tabs>
              <w:tab w:val="right" w:leader="dot" w:pos="9016"/>
            </w:tabs>
            <w:rPr>
              <w:noProof/>
            </w:rPr>
          </w:pPr>
          <w:hyperlink w:anchor="_Toc235617268" w:history="1">
            <w:r w:rsidRPr="00935AF4">
              <w:rPr>
                <w:rStyle w:val="Hyperlink"/>
                <w:noProof/>
              </w:rPr>
              <w:t>5.1 Overall Conclusion</w:t>
            </w:r>
            <w:r>
              <w:rPr>
                <w:noProof/>
                <w:webHidden/>
              </w:rPr>
              <w:tab/>
            </w:r>
            <w:r>
              <w:rPr>
                <w:noProof/>
                <w:webHidden/>
              </w:rPr>
              <w:fldChar w:fldCharType="begin"/>
            </w:r>
            <w:r>
              <w:rPr>
                <w:noProof/>
                <w:webHidden/>
              </w:rPr>
              <w:instrText xml:space="preserve"> PAGEREF _Toc235617268 \h </w:instrText>
            </w:r>
            <w:r>
              <w:rPr>
                <w:noProof/>
                <w:webHidden/>
              </w:rPr>
            </w:r>
            <w:r>
              <w:rPr>
                <w:noProof/>
                <w:webHidden/>
              </w:rPr>
              <w:fldChar w:fldCharType="separate"/>
            </w:r>
            <w:r>
              <w:rPr>
                <w:noProof/>
                <w:webHidden/>
              </w:rPr>
              <w:t>36</w:t>
            </w:r>
            <w:r>
              <w:rPr>
                <w:noProof/>
                <w:webHidden/>
              </w:rPr>
              <w:fldChar w:fldCharType="end"/>
            </w:r>
          </w:hyperlink>
        </w:p>
        <w:p w14:paraId="436A6C18" w14:textId="15E37512" w:rsidR="0039529C" w:rsidRDefault="0039529C">
          <w:pPr>
            <w:pStyle w:val="TOC3"/>
            <w:tabs>
              <w:tab w:val="right" w:leader="dot" w:pos="9016"/>
            </w:tabs>
            <w:rPr>
              <w:noProof/>
            </w:rPr>
          </w:pPr>
          <w:hyperlink w:anchor="_Toc235617269" w:history="1">
            <w:r w:rsidRPr="00935AF4">
              <w:rPr>
                <w:rStyle w:val="Hyperlink"/>
                <w:noProof/>
              </w:rPr>
              <w:t>5.2.1 Recommendation 1: Implement routine monitoring of the mental health of healthcare workers</w:t>
            </w:r>
            <w:r>
              <w:rPr>
                <w:noProof/>
                <w:webHidden/>
              </w:rPr>
              <w:tab/>
            </w:r>
            <w:r>
              <w:rPr>
                <w:noProof/>
                <w:webHidden/>
              </w:rPr>
              <w:fldChar w:fldCharType="begin"/>
            </w:r>
            <w:r>
              <w:rPr>
                <w:noProof/>
                <w:webHidden/>
              </w:rPr>
              <w:instrText xml:space="preserve"> PAGEREF _Toc235617269 \h </w:instrText>
            </w:r>
            <w:r>
              <w:rPr>
                <w:noProof/>
                <w:webHidden/>
              </w:rPr>
            </w:r>
            <w:r>
              <w:rPr>
                <w:noProof/>
                <w:webHidden/>
              </w:rPr>
              <w:fldChar w:fldCharType="separate"/>
            </w:r>
            <w:r>
              <w:rPr>
                <w:noProof/>
                <w:webHidden/>
              </w:rPr>
              <w:t>36</w:t>
            </w:r>
            <w:r>
              <w:rPr>
                <w:noProof/>
                <w:webHidden/>
              </w:rPr>
              <w:fldChar w:fldCharType="end"/>
            </w:r>
          </w:hyperlink>
        </w:p>
        <w:p w14:paraId="64C1AFD4" w14:textId="24702BB5" w:rsidR="0039529C" w:rsidRDefault="0039529C">
          <w:pPr>
            <w:pStyle w:val="TOC3"/>
            <w:tabs>
              <w:tab w:val="right" w:leader="dot" w:pos="9016"/>
            </w:tabs>
            <w:rPr>
              <w:noProof/>
            </w:rPr>
          </w:pPr>
          <w:hyperlink w:anchor="_Toc235617270" w:history="1">
            <w:r w:rsidRPr="00935AF4">
              <w:rPr>
                <w:rStyle w:val="Hyperlink"/>
                <w:noProof/>
              </w:rPr>
              <w:t>5.2.2 Recommendation 2: Strengthen organisational support and communication systems</w:t>
            </w:r>
            <w:r>
              <w:rPr>
                <w:noProof/>
                <w:webHidden/>
              </w:rPr>
              <w:tab/>
            </w:r>
            <w:r>
              <w:rPr>
                <w:noProof/>
                <w:webHidden/>
              </w:rPr>
              <w:fldChar w:fldCharType="begin"/>
            </w:r>
            <w:r>
              <w:rPr>
                <w:noProof/>
                <w:webHidden/>
              </w:rPr>
              <w:instrText xml:space="preserve"> PAGEREF _Toc235617270 \h </w:instrText>
            </w:r>
            <w:r>
              <w:rPr>
                <w:noProof/>
                <w:webHidden/>
              </w:rPr>
            </w:r>
            <w:r>
              <w:rPr>
                <w:noProof/>
                <w:webHidden/>
              </w:rPr>
              <w:fldChar w:fldCharType="separate"/>
            </w:r>
            <w:r>
              <w:rPr>
                <w:noProof/>
                <w:webHidden/>
              </w:rPr>
              <w:t>37</w:t>
            </w:r>
            <w:r>
              <w:rPr>
                <w:noProof/>
                <w:webHidden/>
              </w:rPr>
              <w:fldChar w:fldCharType="end"/>
            </w:r>
          </w:hyperlink>
        </w:p>
        <w:p w14:paraId="7583536B" w14:textId="6705A12F" w:rsidR="0039529C" w:rsidRDefault="0039529C">
          <w:pPr>
            <w:pStyle w:val="TOC3"/>
            <w:tabs>
              <w:tab w:val="right" w:leader="dot" w:pos="9016"/>
            </w:tabs>
            <w:rPr>
              <w:noProof/>
            </w:rPr>
          </w:pPr>
          <w:hyperlink w:anchor="_Toc235617271" w:history="1">
            <w:r w:rsidRPr="00935AF4">
              <w:rPr>
                <w:rStyle w:val="Hyperlink"/>
                <w:noProof/>
              </w:rPr>
              <w:t>5.2.3 Recommendation 3: Develop sustainable coping and resilience support</w:t>
            </w:r>
            <w:r>
              <w:rPr>
                <w:noProof/>
                <w:webHidden/>
              </w:rPr>
              <w:tab/>
            </w:r>
            <w:r>
              <w:rPr>
                <w:noProof/>
                <w:webHidden/>
              </w:rPr>
              <w:fldChar w:fldCharType="begin"/>
            </w:r>
            <w:r>
              <w:rPr>
                <w:noProof/>
                <w:webHidden/>
              </w:rPr>
              <w:instrText xml:space="preserve"> PAGEREF _Toc235617271 \h </w:instrText>
            </w:r>
            <w:r>
              <w:rPr>
                <w:noProof/>
                <w:webHidden/>
              </w:rPr>
            </w:r>
            <w:r>
              <w:rPr>
                <w:noProof/>
                <w:webHidden/>
              </w:rPr>
              <w:fldChar w:fldCharType="separate"/>
            </w:r>
            <w:r>
              <w:rPr>
                <w:noProof/>
                <w:webHidden/>
              </w:rPr>
              <w:t>38</w:t>
            </w:r>
            <w:r>
              <w:rPr>
                <w:noProof/>
                <w:webHidden/>
              </w:rPr>
              <w:fldChar w:fldCharType="end"/>
            </w:r>
          </w:hyperlink>
        </w:p>
        <w:p w14:paraId="4A24364B" w14:textId="128C7D06" w:rsidR="0039529C" w:rsidRDefault="0039529C">
          <w:pPr>
            <w:pStyle w:val="TOC2"/>
            <w:tabs>
              <w:tab w:val="right" w:leader="dot" w:pos="9016"/>
            </w:tabs>
            <w:rPr>
              <w:noProof/>
            </w:rPr>
          </w:pPr>
          <w:hyperlink w:anchor="_Toc235617272" w:history="1">
            <w:r w:rsidRPr="00935AF4">
              <w:rPr>
                <w:rStyle w:val="Hyperlink"/>
                <w:noProof/>
              </w:rPr>
              <w:t>5.3 Final Summary</w:t>
            </w:r>
            <w:r>
              <w:rPr>
                <w:noProof/>
                <w:webHidden/>
              </w:rPr>
              <w:tab/>
            </w:r>
            <w:r>
              <w:rPr>
                <w:noProof/>
                <w:webHidden/>
              </w:rPr>
              <w:fldChar w:fldCharType="begin"/>
            </w:r>
            <w:r>
              <w:rPr>
                <w:noProof/>
                <w:webHidden/>
              </w:rPr>
              <w:instrText xml:space="preserve"> PAGEREF _Toc235617272 \h </w:instrText>
            </w:r>
            <w:r>
              <w:rPr>
                <w:noProof/>
                <w:webHidden/>
              </w:rPr>
            </w:r>
            <w:r>
              <w:rPr>
                <w:noProof/>
                <w:webHidden/>
              </w:rPr>
              <w:fldChar w:fldCharType="separate"/>
            </w:r>
            <w:r>
              <w:rPr>
                <w:noProof/>
                <w:webHidden/>
              </w:rPr>
              <w:t>39</w:t>
            </w:r>
            <w:r>
              <w:rPr>
                <w:noProof/>
                <w:webHidden/>
              </w:rPr>
              <w:fldChar w:fldCharType="end"/>
            </w:r>
          </w:hyperlink>
        </w:p>
        <w:p w14:paraId="6A43AFFD" w14:textId="0088EB84" w:rsidR="0039529C" w:rsidRDefault="0039529C">
          <w:pPr>
            <w:pStyle w:val="TOC1"/>
            <w:tabs>
              <w:tab w:val="right" w:leader="dot" w:pos="9016"/>
            </w:tabs>
            <w:rPr>
              <w:noProof/>
            </w:rPr>
          </w:pPr>
          <w:hyperlink w:anchor="_Toc235617273" w:history="1">
            <w:r w:rsidRPr="00935AF4">
              <w:rPr>
                <w:rStyle w:val="Hyperlink"/>
                <w:rFonts w:ascii="Aptos" w:hAnsi="Aptos"/>
                <w:noProof/>
                <w:lang w:bidi="en-GB"/>
              </w:rPr>
              <w:t>CHAPTER6 – References and Appendices</w:t>
            </w:r>
            <w:r>
              <w:rPr>
                <w:noProof/>
                <w:webHidden/>
              </w:rPr>
              <w:tab/>
            </w:r>
            <w:r>
              <w:rPr>
                <w:noProof/>
                <w:webHidden/>
              </w:rPr>
              <w:fldChar w:fldCharType="begin"/>
            </w:r>
            <w:r>
              <w:rPr>
                <w:noProof/>
                <w:webHidden/>
              </w:rPr>
              <w:instrText xml:space="preserve"> PAGEREF _Toc235617273 \h </w:instrText>
            </w:r>
            <w:r>
              <w:rPr>
                <w:noProof/>
                <w:webHidden/>
              </w:rPr>
            </w:r>
            <w:r>
              <w:rPr>
                <w:noProof/>
                <w:webHidden/>
              </w:rPr>
              <w:fldChar w:fldCharType="separate"/>
            </w:r>
            <w:r>
              <w:rPr>
                <w:noProof/>
                <w:webHidden/>
              </w:rPr>
              <w:t>40</w:t>
            </w:r>
            <w:r>
              <w:rPr>
                <w:noProof/>
                <w:webHidden/>
              </w:rPr>
              <w:fldChar w:fldCharType="end"/>
            </w:r>
          </w:hyperlink>
        </w:p>
        <w:p w14:paraId="41C36775" w14:textId="1E597D91" w:rsidR="0039529C" w:rsidRDefault="0039529C">
          <w:pPr>
            <w:pStyle w:val="TOC2"/>
            <w:tabs>
              <w:tab w:val="right" w:leader="dot" w:pos="9016"/>
            </w:tabs>
            <w:rPr>
              <w:noProof/>
            </w:rPr>
          </w:pPr>
          <w:hyperlink w:anchor="_Toc235617274" w:history="1">
            <w:r w:rsidRPr="00935AF4">
              <w:rPr>
                <w:rStyle w:val="Hyperlink"/>
                <w:noProof/>
              </w:rPr>
              <w:t>References</w:t>
            </w:r>
            <w:r>
              <w:rPr>
                <w:noProof/>
                <w:webHidden/>
              </w:rPr>
              <w:tab/>
            </w:r>
            <w:r>
              <w:rPr>
                <w:noProof/>
                <w:webHidden/>
              </w:rPr>
              <w:fldChar w:fldCharType="begin"/>
            </w:r>
            <w:r>
              <w:rPr>
                <w:noProof/>
                <w:webHidden/>
              </w:rPr>
              <w:instrText xml:space="preserve"> PAGEREF _Toc235617274 \h </w:instrText>
            </w:r>
            <w:r>
              <w:rPr>
                <w:noProof/>
                <w:webHidden/>
              </w:rPr>
            </w:r>
            <w:r>
              <w:rPr>
                <w:noProof/>
                <w:webHidden/>
              </w:rPr>
              <w:fldChar w:fldCharType="separate"/>
            </w:r>
            <w:r>
              <w:rPr>
                <w:noProof/>
                <w:webHidden/>
              </w:rPr>
              <w:t>40</w:t>
            </w:r>
            <w:r>
              <w:rPr>
                <w:noProof/>
                <w:webHidden/>
              </w:rPr>
              <w:fldChar w:fldCharType="end"/>
            </w:r>
          </w:hyperlink>
        </w:p>
        <w:p w14:paraId="0064D896" w14:textId="3EBAAF24" w:rsidR="0039529C" w:rsidRDefault="0039529C">
          <w:pPr>
            <w:pStyle w:val="TOC2"/>
            <w:tabs>
              <w:tab w:val="right" w:leader="dot" w:pos="9016"/>
            </w:tabs>
            <w:rPr>
              <w:noProof/>
            </w:rPr>
          </w:pPr>
          <w:hyperlink w:anchor="_Toc235617275" w:history="1">
            <w:r w:rsidRPr="00935AF4">
              <w:rPr>
                <w:rStyle w:val="Hyperlink"/>
                <w:noProof/>
              </w:rPr>
              <w:t>Appendices</w:t>
            </w:r>
            <w:r>
              <w:rPr>
                <w:noProof/>
                <w:webHidden/>
              </w:rPr>
              <w:tab/>
            </w:r>
            <w:r>
              <w:rPr>
                <w:noProof/>
                <w:webHidden/>
              </w:rPr>
              <w:fldChar w:fldCharType="begin"/>
            </w:r>
            <w:r>
              <w:rPr>
                <w:noProof/>
                <w:webHidden/>
              </w:rPr>
              <w:instrText xml:space="preserve"> PAGEREF _Toc235617275 \h </w:instrText>
            </w:r>
            <w:r>
              <w:rPr>
                <w:noProof/>
                <w:webHidden/>
              </w:rPr>
            </w:r>
            <w:r>
              <w:rPr>
                <w:noProof/>
                <w:webHidden/>
              </w:rPr>
              <w:fldChar w:fldCharType="separate"/>
            </w:r>
            <w:r>
              <w:rPr>
                <w:noProof/>
                <w:webHidden/>
              </w:rPr>
              <w:t>46</w:t>
            </w:r>
            <w:r>
              <w:rPr>
                <w:noProof/>
                <w:webHidden/>
              </w:rPr>
              <w:fldChar w:fldCharType="end"/>
            </w:r>
          </w:hyperlink>
        </w:p>
        <w:p w14:paraId="5D9308A7" w14:textId="1ADDD897" w:rsidR="0039529C" w:rsidRDefault="0039529C">
          <w:r>
            <w:rPr>
              <w:b/>
              <w:bCs/>
              <w:noProof/>
            </w:rPr>
            <w:fldChar w:fldCharType="end"/>
          </w:r>
        </w:p>
      </w:sdtContent>
    </w:sdt>
    <w:p w14:paraId="71E6A4B9" w14:textId="77777777" w:rsidR="00804B94" w:rsidRDefault="00804B94"/>
    <w:p w14:paraId="384A5221" w14:textId="77777777" w:rsidR="00804B94" w:rsidRDefault="00804B94"/>
    <w:p w14:paraId="163D9ED2" w14:textId="77777777" w:rsidR="00804B94" w:rsidRDefault="00804B94"/>
    <w:p w14:paraId="5502A82B" w14:textId="77777777" w:rsidR="00804B94" w:rsidRDefault="00804B94"/>
    <w:p w14:paraId="61FA5734" w14:textId="77777777" w:rsidR="00804B94" w:rsidRDefault="00804B94"/>
    <w:p w14:paraId="5BF06112" w14:textId="77777777" w:rsidR="00804B94" w:rsidRDefault="00804B94"/>
    <w:p w14:paraId="2FC8E10F" w14:textId="77777777" w:rsidR="00804B94" w:rsidRDefault="00804B94"/>
    <w:p w14:paraId="486EB70B" w14:textId="77777777" w:rsidR="00804B94" w:rsidRDefault="00804B94"/>
    <w:p w14:paraId="5A70FC7B" w14:textId="77777777" w:rsidR="00804B94" w:rsidRDefault="00804B94"/>
    <w:p w14:paraId="3B92F292" w14:textId="77777777" w:rsidR="00804B94" w:rsidRDefault="00804B94"/>
    <w:p w14:paraId="0F70967F" w14:textId="77777777" w:rsidR="00804B94" w:rsidRDefault="00804B94"/>
    <w:p w14:paraId="6D4A363D" w14:textId="77777777" w:rsidR="00804B94" w:rsidRDefault="00804B94"/>
    <w:p w14:paraId="53096C10" w14:textId="77777777" w:rsidR="00C73744" w:rsidRDefault="00C73744">
      <w:pPr>
        <w:spacing w:line="259" w:lineRule="auto"/>
        <w:jc w:val="left"/>
        <w:rPr>
          <w:rFonts w:ascii="Aptos" w:eastAsia="Calibri Light" w:hAnsi="Aptos" w:cs="Calibri Light"/>
          <w:b/>
          <w:kern w:val="0"/>
          <w:sz w:val="32"/>
          <w:szCs w:val="32"/>
          <w:lang w:eastAsia="en-GB" w:bidi="en-GB"/>
        </w:rPr>
      </w:pPr>
      <w:r>
        <w:rPr>
          <w:rFonts w:ascii="Aptos" w:hAnsi="Aptos"/>
        </w:rPr>
        <w:br w:type="page"/>
      </w:r>
    </w:p>
    <w:p w14:paraId="18F46A77" w14:textId="7AB37E83" w:rsidR="00730C3C" w:rsidRPr="00EF6341" w:rsidRDefault="00730C3C" w:rsidP="00EF6341">
      <w:pPr>
        <w:pStyle w:val="Heading1"/>
        <w:spacing w:line="360" w:lineRule="auto"/>
        <w:ind w:left="0"/>
        <w:rPr>
          <w:rFonts w:ascii="Aptos" w:hAnsi="Aptos"/>
          <w:b w:val="0"/>
        </w:rPr>
      </w:pPr>
      <w:bookmarkStart w:id="1" w:name="_Toc235617234"/>
      <w:r w:rsidRPr="00730C3C">
        <w:rPr>
          <w:rFonts w:ascii="Aptos" w:hAnsi="Aptos"/>
        </w:rPr>
        <w:lastRenderedPageBreak/>
        <w:t>CHAPTER 1: Introduction</w:t>
      </w:r>
      <w:bookmarkEnd w:id="1"/>
      <w:r w:rsidRPr="00730C3C">
        <w:rPr>
          <w:rFonts w:ascii="Aptos" w:hAnsi="Aptos"/>
        </w:rPr>
        <w:t xml:space="preserve"> </w:t>
      </w:r>
    </w:p>
    <w:p w14:paraId="1EC22290" w14:textId="77777777" w:rsidR="00A63ACA" w:rsidRPr="00A63ACA" w:rsidRDefault="00A63ACA" w:rsidP="00A63ACA">
      <w:pPr>
        <w:pStyle w:val="Heading2"/>
      </w:pPr>
      <w:bookmarkStart w:id="2" w:name="_Toc235617235"/>
      <w:r w:rsidRPr="00A63ACA">
        <w:t>1.1 Introduction</w:t>
      </w:r>
      <w:bookmarkEnd w:id="2"/>
    </w:p>
    <w:p w14:paraId="18B4BAAB" w14:textId="77777777" w:rsidR="00A63ACA" w:rsidRPr="00A63ACA" w:rsidRDefault="00A63ACA" w:rsidP="00A63ACA">
      <w:r w:rsidRPr="00A63ACA">
        <w:t>COVID-19 outbreak led to a health crisis around the world, straining front-line health care workers and healthcare systems. Doctors, nurses and supporting staff were faced with a greater workload, long hours of work and increased risk of infection. All these pressures negatively affected the mental health of healthcare workers, as reported a high level of psychological distress and anxiety, depression and burnout (WHO 2020).</w:t>
      </w:r>
    </w:p>
    <w:p w14:paraId="6869E91E" w14:textId="2DFAFCF0" w:rsidR="00A63ACA" w:rsidRPr="00A63ACA" w:rsidRDefault="00A63ACA" w:rsidP="00A63ACA">
      <w:r w:rsidRPr="00A63ACA">
        <w:t xml:space="preserve">Healthcare workers have had to bear the burden of work-related stress for a while, but in the wake of the COVID-19 pandemic, it has become much heavier in the form of uncertainty, lack of supplies and mental trauma. Another psychological strain was many workers being afraid of infecting </w:t>
      </w:r>
      <w:r w:rsidR="002179CB">
        <w:t>their</w:t>
      </w:r>
      <w:r w:rsidRPr="00A63ACA">
        <w:t xml:space="preserve"> family members with the virus</w:t>
      </w:r>
      <w:r w:rsidR="006E2989">
        <w:t xml:space="preserve"> </w:t>
      </w:r>
      <w:r w:rsidR="006E2989" w:rsidRPr="006E2989">
        <w:t>(Shaukat, Ali and Razzak, 2020; Spoorthy, Pratapa and Mahant, 2020).</w:t>
      </w:r>
      <w:r w:rsidRPr="00A63ACA">
        <w:t xml:space="preserve"> Consequently, mental health support for healthcare workers became a primary issue at the international level (NHS England, 2020).</w:t>
      </w:r>
    </w:p>
    <w:p w14:paraId="42210A2D" w14:textId="1E46EC8F" w:rsidR="00A63ACA" w:rsidRPr="00A63ACA" w:rsidRDefault="00A63ACA" w:rsidP="00A63ACA">
      <w:r w:rsidRPr="00A63ACA">
        <w:t>Work stress was present in health care before COVID-</w:t>
      </w:r>
      <w:proofErr w:type="gramStart"/>
      <w:r w:rsidRPr="00A63ACA">
        <w:t>19, but</w:t>
      </w:r>
      <w:proofErr w:type="gramEnd"/>
      <w:r w:rsidRPr="00A63ACA">
        <w:t xml:space="preserve"> became more acute with the pandemic's risks of infection, staffing shortages, moral distress, and the additional burden and anxiety of contaminating family members working in the field. This indicates that such mental health effects were not due to a single cause in the organisations, but </w:t>
      </w:r>
      <w:r w:rsidR="002F31DE">
        <w:t xml:space="preserve">rather </w:t>
      </w:r>
      <w:r w:rsidRPr="00A63ACA">
        <w:t>their psychological and emotional pressures and social stress</w:t>
      </w:r>
      <w:r w:rsidR="002F31DE">
        <w:t xml:space="preserve"> </w:t>
      </w:r>
      <w:r w:rsidR="006E2989" w:rsidRPr="006E2989">
        <w:t>(</w:t>
      </w:r>
      <w:proofErr w:type="spellStart"/>
      <w:r w:rsidR="006E2989" w:rsidRPr="006E2989">
        <w:t>Vizheh</w:t>
      </w:r>
      <w:proofErr w:type="spellEnd"/>
      <w:r w:rsidR="006E2989" w:rsidRPr="006E2989">
        <w:t xml:space="preserve"> et al., 2020; Muller et al., 2020</w:t>
      </w:r>
      <w:r w:rsidR="006E2989">
        <w:t xml:space="preserve">). </w:t>
      </w:r>
      <w:r w:rsidRPr="00A63ACA">
        <w:t>Therefore, it is important to provide an insight into the symptoms of anxiety and burnout before considering the work environment and coping strategies that helped shape the experiences of healthcare workers.</w:t>
      </w:r>
    </w:p>
    <w:p w14:paraId="1FBBF91F" w14:textId="38C91CBD" w:rsidR="00A63ACA" w:rsidRPr="00A63ACA" w:rsidRDefault="00A63ACA" w:rsidP="00A63ACA">
      <w:r w:rsidRPr="00A63ACA">
        <w:t>This dissertation will assess the impact of COVID-19 on mental health among healthcare professionals as well as their successful coping mechanisms to manage stress and improve mental health. The research will have a significant impact on health and social care through the transfer of research findings to help health and social care organisations to strengthen their mental health care support, making employees more resilient.</w:t>
      </w:r>
    </w:p>
    <w:p w14:paraId="0950D9F4" w14:textId="77777777" w:rsidR="00A63ACA" w:rsidRPr="00A63ACA" w:rsidRDefault="00A63ACA" w:rsidP="00A63ACA">
      <w:pPr>
        <w:pStyle w:val="Heading2"/>
      </w:pPr>
      <w:bookmarkStart w:id="3" w:name="_Toc235617236"/>
      <w:r w:rsidRPr="00A63ACA">
        <w:lastRenderedPageBreak/>
        <w:t>1.2 Definitions and Terminology</w:t>
      </w:r>
      <w:bookmarkEnd w:id="3"/>
    </w:p>
    <w:p w14:paraId="7DC62840" w14:textId="604234EC" w:rsidR="00A63ACA" w:rsidRPr="00A63ACA" w:rsidRDefault="00A63ACA" w:rsidP="00A63ACA">
      <w:r w:rsidRPr="00A63ACA">
        <w:t xml:space="preserve">Mental health indicates the emotional, psychological, and social wellbeing of an individual, which affects the manner in which a person thinks, feels, and behaves (WHO, 2025). In this research, it is associated more specifically with such conditions as stress, anxiety, depression, and burnout </w:t>
      </w:r>
      <w:r w:rsidR="000E24CB">
        <w:t>experienced</w:t>
      </w:r>
      <w:r w:rsidRPr="00A63ACA">
        <w:t xml:space="preserve"> by healthcare workers during the pandemic.</w:t>
      </w:r>
    </w:p>
    <w:p w14:paraId="36030B73" w14:textId="77777777" w:rsidR="00A63ACA" w:rsidRPr="00A63ACA" w:rsidRDefault="00A63ACA" w:rsidP="00A63ACA">
      <w:r w:rsidRPr="00A63ACA">
        <w:t>Burnout can be described as a condition of emotional exhaustion, low performance, and lack of involvement due to extended workplace stress (</w:t>
      </w:r>
      <w:proofErr w:type="spellStart"/>
      <w:r w:rsidRPr="00A63ACA">
        <w:t>Khammissa</w:t>
      </w:r>
      <w:proofErr w:type="spellEnd"/>
      <w:r w:rsidRPr="00A63ACA">
        <w:t>, et al., 2022). It is a serious problem in medical facilities, particularly when a crisis is at hand, such as COVID-19.</w:t>
      </w:r>
    </w:p>
    <w:p w14:paraId="2DDAF958" w14:textId="77777777" w:rsidR="00A63ACA" w:rsidRPr="00A63ACA" w:rsidRDefault="00A63ACA" w:rsidP="00A63ACA">
      <w:r w:rsidRPr="00A63ACA">
        <w:t>Coping strategies are the methods people employ in dealing with stress. They can be problem-oriented strategies, including the use of support, and emotion-centred strategies, including mindfulness or relaxation. Proper coping mechanisms are valuable towards staying mentally healthy and resilient (Bondarchuk et al., 2024).</w:t>
      </w:r>
    </w:p>
    <w:p w14:paraId="449C7225" w14:textId="77777777" w:rsidR="00A63ACA" w:rsidRPr="00A63ACA" w:rsidRDefault="00A63ACA" w:rsidP="00A63ACA">
      <w:r w:rsidRPr="00A63ACA">
        <w:t>Secondary research means the utilisation of the preexisting data in scholarly articles, reports, and policy documents. The study in question relies on secondary research to draw patterns from various studies.</w:t>
      </w:r>
    </w:p>
    <w:p w14:paraId="40D3D2BA" w14:textId="77777777" w:rsidR="00A63ACA" w:rsidRPr="00A63ACA" w:rsidRDefault="00A63ACA" w:rsidP="00A63ACA">
      <w:r w:rsidRPr="00A63ACA">
        <w:t>Key acronyms used include:</w:t>
      </w:r>
    </w:p>
    <w:p w14:paraId="194808E2" w14:textId="77777777" w:rsidR="00A63ACA" w:rsidRPr="00A63ACA" w:rsidRDefault="00A63ACA" w:rsidP="00A63ACA">
      <w:r w:rsidRPr="00A63ACA">
        <w:t>•</w:t>
      </w:r>
      <w:r w:rsidRPr="00A63ACA">
        <w:tab/>
        <w:t>WHO: World Health Organisation.</w:t>
      </w:r>
    </w:p>
    <w:p w14:paraId="7B897B5F" w14:textId="77777777" w:rsidR="00A63ACA" w:rsidRPr="00A63ACA" w:rsidRDefault="00A63ACA" w:rsidP="00A63ACA">
      <w:r w:rsidRPr="00A63ACA">
        <w:t>•</w:t>
      </w:r>
      <w:r w:rsidRPr="00A63ACA">
        <w:tab/>
        <w:t>NHS: National Health Service</w:t>
      </w:r>
    </w:p>
    <w:p w14:paraId="644EF155" w14:textId="77777777" w:rsidR="00A63ACA" w:rsidRPr="00A63ACA" w:rsidRDefault="00A63ACA" w:rsidP="00A63ACA">
      <w:r w:rsidRPr="00A63ACA">
        <w:t>•</w:t>
      </w:r>
      <w:r w:rsidRPr="00A63ACA">
        <w:tab/>
        <w:t>PTSD: Post-Traumatic Stress Disorder.</w:t>
      </w:r>
    </w:p>
    <w:p w14:paraId="438D339A" w14:textId="77777777" w:rsidR="00A63ACA" w:rsidRPr="00A63ACA" w:rsidRDefault="00A63ACA" w:rsidP="00A63ACA">
      <w:r w:rsidRPr="00A63ACA">
        <w:t>These are the terms that are needed to comprehend the context and the focus of this research.</w:t>
      </w:r>
    </w:p>
    <w:p w14:paraId="1B01801A" w14:textId="77777777" w:rsidR="00A63ACA" w:rsidRPr="00A63ACA" w:rsidRDefault="00A63ACA" w:rsidP="00A63ACA">
      <w:pPr>
        <w:pStyle w:val="Heading2"/>
      </w:pPr>
      <w:bookmarkStart w:id="4" w:name="_Toc235617237"/>
      <w:r w:rsidRPr="00A63ACA">
        <w:t>1.3 Rationale for Research</w:t>
      </w:r>
      <w:bookmarkEnd w:id="4"/>
    </w:p>
    <w:p w14:paraId="239C212A" w14:textId="77777777" w:rsidR="00A63ACA" w:rsidRPr="00A63ACA" w:rsidRDefault="00A63ACA" w:rsidP="00A63ACA">
      <w:r w:rsidRPr="00A63ACA">
        <w:t>The COVID-19 pandemic showed the severe flaws in the mental health support systems of healthcare workers. A lot of research has been done on the psychological aspects of the pandemic; however, more in-depth knowledge about the coping strategies, as well as effectiveness, is needed (Tong et al., 2023).</w:t>
      </w:r>
    </w:p>
    <w:p w14:paraId="37B1192E" w14:textId="77777777" w:rsidR="00A63ACA" w:rsidRPr="00A63ACA" w:rsidRDefault="00A63ACA" w:rsidP="00A63ACA">
      <w:r w:rsidRPr="00A63ACA">
        <w:lastRenderedPageBreak/>
        <w:t>This research is justified due to the emergence of the pandemic and the fact that it has revealed the shortcomings in healthcare organisations in protecting and supporting staff mental wellness. NHS England launched additional staff wellbeing support at the start of the pandemic and scaled it up, demonstrating that staff wellbeing moved from being solely a personal issue to a policy concern (NHS England 2020). Support services, however, do not automatically imply equal accessibility, effectiveness or sufficiency of services for all health workers.</w:t>
      </w:r>
    </w:p>
    <w:p w14:paraId="201FDA25" w14:textId="692EAD55" w:rsidR="00A63ACA" w:rsidRPr="00A63ACA" w:rsidRDefault="00A63ACA" w:rsidP="00A63ACA">
      <w:r w:rsidRPr="00A63ACA">
        <w:t>High prevalence has been reported for mental health problems, and the relative effectiveness of coping strategies, and in what circumstances, remains to be assessed</w:t>
      </w:r>
      <w:r w:rsidR="000E24CB">
        <w:t xml:space="preserve"> </w:t>
      </w:r>
      <w:r w:rsidR="000E24CB" w:rsidRPr="000E24CB">
        <w:t>(Rossi et al., 2023; Tomlin et al., 2020)</w:t>
      </w:r>
      <w:r w:rsidRPr="00A63ACA">
        <w:t xml:space="preserve">. For instance, in terms of the protective factors, social support, organisational support, </w:t>
      </w:r>
      <w:r w:rsidR="000E24CB">
        <w:t xml:space="preserve">and </w:t>
      </w:r>
      <w:r w:rsidRPr="00A63ACA">
        <w:t xml:space="preserve">resilience-related pathways are </w:t>
      </w:r>
      <w:r w:rsidR="000E24CB">
        <w:t>ingrained</w:t>
      </w:r>
      <w:r w:rsidRPr="00A63ACA">
        <w:t xml:space="preserve"> as protective factors, while avoidant coping is linked to lower wellbeing outcomes </w:t>
      </w:r>
      <w:r w:rsidR="000E24CB">
        <w:t>(</w:t>
      </w:r>
      <w:proofErr w:type="spellStart"/>
      <w:r w:rsidR="000E24CB" w:rsidRPr="000E24CB">
        <w:t>Labrague</w:t>
      </w:r>
      <w:proofErr w:type="spellEnd"/>
      <w:r w:rsidR="000E24CB" w:rsidRPr="000E24CB">
        <w:t>, 2021; Heath, Sommerfield and von Ungern-Sternberg, 2020)</w:t>
      </w:r>
      <w:r w:rsidRPr="00A63ACA">
        <w:t xml:space="preserve">. This leaves </w:t>
      </w:r>
      <w:r w:rsidR="000E24CB">
        <w:t>a</w:t>
      </w:r>
      <w:r w:rsidRPr="00A63ACA">
        <w:t xml:space="preserve"> distinct lack of research on coping </w:t>
      </w:r>
      <w:r w:rsidR="000E24CB">
        <w:t>strategies'</w:t>
      </w:r>
      <w:r w:rsidRPr="00A63ACA">
        <w:t xml:space="preserve"> effectiveness, instead of only their presence.</w:t>
      </w:r>
    </w:p>
    <w:p w14:paraId="0D6825F6" w14:textId="7FA79CF4" w:rsidR="00A63ACA" w:rsidRPr="00A63ACA" w:rsidRDefault="00A63ACA" w:rsidP="00A63ACA">
      <w:r w:rsidRPr="00A63ACA">
        <w:t>The research also addresses conflicting results in the literature. Some research is very specific about the importance of individual resilience and self-care, while others are more critical of the importance of organisational issues like staffing, workload, leadership, and access to psychological support</w:t>
      </w:r>
      <w:r w:rsidR="00762047">
        <w:t xml:space="preserve"> </w:t>
      </w:r>
      <w:r w:rsidR="00762047" w:rsidRPr="00762047">
        <w:t xml:space="preserve">(Billings et al., 2021; </w:t>
      </w:r>
      <w:proofErr w:type="spellStart"/>
      <w:r w:rsidR="00762047" w:rsidRPr="00762047">
        <w:t>Chemali</w:t>
      </w:r>
      <w:proofErr w:type="spellEnd"/>
      <w:r w:rsidR="00762047" w:rsidRPr="00762047">
        <w:t xml:space="preserve"> et al., 2022)</w:t>
      </w:r>
      <w:r w:rsidRPr="00A63ACA">
        <w:t xml:space="preserve">. This dissertation thus looks at individual and organisational coping </w:t>
      </w:r>
      <w:r w:rsidR="000E24CB">
        <w:t>with</w:t>
      </w:r>
      <w:r w:rsidRPr="00A63ACA">
        <w:t xml:space="preserve">. The results can inform healthcare systems to define more evidence-based wellbeing support and </w:t>
      </w:r>
      <w:proofErr w:type="gramStart"/>
      <w:r w:rsidRPr="00A63ACA">
        <w:t>make preparations</w:t>
      </w:r>
      <w:proofErr w:type="gramEnd"/>
      <w:r w:rsidRPr="00A63ACA">
        <w:t xml:space="preserve"> for potential future public health crises.</w:t>
      </w:r>
    </w:p>
    <w:p w14:paraId="6F851732" w14:textId="77777777" w:rsidR="00A63ACA" w:rsidRPr="00A63ACA" w:rsidRDefault="00A63ACA" w:rsidP="00A63ACA">
      <w:pPr>
        <w:pStyle w:val="Heading2"/>
      </w:pPr>
      <w:bookmarkStart w:id="5" w:name="_Toc235617238"/>
      <w:r w:rsidRPr="00A63ACA">
        <w:t>1.4 Aim and Objectives</w:t>
      </w:r>
      <w:bookmarkEnd w:id="5"/>
      <w:r w:rsidRPr="00A63ACA">
        <w:t xml:space="preserve"> </w:t>
      </w:r>
    </w:p>
    <w:p w14:paraId="5FD7D3C8" w14:textId="77777777" w:rsidR="00A63ACA" w:rsidRPr="00A63ACA" w:rsidRDefault="00A63ACA" w:rsidP="00A63ACA">
      <w:pPr>
        <w:rPr>
          <w:b/>
          <w:bCs/>
        </w:rPr>
      </w:pPr>
      <w:r w:rsidRPr="00A63ACA">
        <w:rPr>
          <w:b/>
          <w:bCs/>
        </w:rPr>
        <w:t>Research Aim</w:t>
      </w:r>
    </w:p>
    <w:p w14:paraId="75E49691" w14:textId="77777777" w:rsidR="00A63ACA" w:rsidRPr="00A63ACA" w:rsidRDefault="00A63ACA" w:rsidP="00A63ACA">
      <w:r w:rsidRPr="00A63ACA">
        <w:t>To assess changes in the mental health status of healthcare workers during the COVID-19 pandemic and to explore coping strategies employed to manage stress, anxiety, feelings of burnout and psychological distress.</w:t>
      </w:r>
    </w:p>
    <w:p w14:paraId="5D711CA1" w14:textId="77777777" w:rsidR="00A63ACA" w:rsidRPr="00A63ACA" w:rsidRDefault="00A63ACA" w:rsidP="00A63ACA">
      <w:pPr>
        <w:rPr>
          <w:b/>
          <w:bCs/>
        </w:rPr>
      </w:pPr>
      <w:r w:rsidRPr="00A63ACA">
        <w:rPr>
          <w:b/>
          <w:bCs/>
        </w:rPr>
        <w:lastRenderedPageBreak/>
        <w:t>Research Objectives</w:t>
      </w:r>
    </w:p>
    <w:p w14:paraId="57643251" w14:textId="77777777" w:rsidR="00A63ACA" w:rsidRPr="00A63ACA" w:rsidRDefault="00A63ACA" w:rsidP="00A63ACA">
      <w:r w:rsidRPr="00A63ACA">
        <w:t>•</w:t>
      </w:r>
      <w:r w:rsidRPr="00A63ACA">
        <w:tab/>
        <w:t xml:space="preserve">To define the key mental health challenges experienced by healthcare workers during the COVID-19 pandemic. </w:t>
      </w:r>
    </w:p>
    <w:p w14:paraId="39EB217F" w14:textId="77777777" w:rsidR="00A63ACA" w:rsidRPr="00A63ACA" w:rsidRDefault="00A63ACA" w:rsidP="00A63ACA">
      <w:r w:rsidRPr="00A63ACA">
        <w:t>•</w:t>
      </w:r>
      <w:r w:rsidRPr="00A63ACA">
        <w:tab/>
        <w:t xml:space="preserve">To evaluate coping strategies used by healthcare workers, including individual, social and organisational approaches. </w:t>
      </w:r>
    </w:p>
    <w:p w14:paraId="0C70D756" w14:textId="77777777" w:rsidR="00A63ACA" w:rsidRPr="00A63ACA" w:rsidRDefault="00A63ACA" w:rsidP="00A63ACA">
      <w:r w:rsidRPr="00A63ACA">
        <w:t>•</w:t>
      </w:r>
      <w:r w:rsidRPr="00A63ACA">
        <w:tab/>
        <w:t xml:space="preserve">To identify gaps in current evidence regarding the effectiveness of coping strategies. </w:t>
      </w:r>
    </w:p>
    <w:p w14:paraId="6001BBAF" w14:textId="77777777" w:rsidR="00A63ACA" w:rsidRPr="00A63ACA" w:rsidRDefault="00A63ACA" w:rsidP="00A63ACA">
      <w:r w:rsidRPr="00A63ACA">
        <w:t>•</w:t>
      </w:r>
      <w:r w:rsidRPr="00A63ACA">
        <w:tab/>
        <w:t>To recommend evidence-based improvements for healthcare organisations to support staff wellbeing and resilience</w:t>
      </w:r>
    </w:p>
    <w:p w14:paraId="3D8A0051" w14:textId="77777777" w:rsidR="00A63ACA" w:rsidRPr="00A63ACA" w:rsidRDefault="00A63ACA" w:rsidP="00A63ACA">
      <w:pPr>
        <w:pStyle w:val="Heading2"/>
      </w:pPr>
      <w:bookmarkStart w:id="6" w:name="_Toc235617239"/>
      <w:r w:rsidRPr="00A63ACA">
        <w:t>1.5 Conclusion</w:t>
      </w:r>
      <w:bookmarkEnd w:id="6"/>
    </w:p>
    <w:p w14:paraId="723AF1CC" w14:textId="77777777" w:rsidR="00A63ACA" w:rsidRPr="00A63ACA" w:rsidRDefault="00A63ACA" w:rsidP="00A63ACA">
      <w:r w:rsidRPr="00A63ACA">
        <w:t>This chapter raised the issue of the study and emphasised the role of the COVID-19 pandemic in causing mental health problems to the healthcare workers. To make it clear, it identified the main notions like mental health, burnout, coping mechanisms, and secondary research. The rationale provided justification for the relevance of the study and the gaps present in the current research, especially understanding coping strategies that are effective.</w:t>
      </w:r>
    </w:p>
    <w:p w14:paraId="5A5B1F29" w14:textId="77777777" w:rsidR="00A63ACA" w:rsidRPr="00A63ACA" w:rsidRDefault="00A63ACA" w:rsidP="00A63ACA">
      <w:r w:rsidRPr="00A63ACA">
        <w:t>The study direction was provided as the research aim and objectives were well defined. Altogether, this chapter provides a basis for the dissertation and stresses the importance of the mental wellbeing of healthcare workers.</w:t>
      </w:r>
    </w:p>
    <w:p w14:paraId="73A50742" w14:textId="74C75211" w:rsidR="00EF6341" w:rsidRPr="00EF6341" w:rsidRDefault="00A63ACA" w:rsidP="00A63ACA">
      <w:r w:rsidRPr="00A63ACA">
        <w:t>The following chapter will focus on Background Information and Analysis, exploring the historical context of healthcare worker wellbeing, post-COVID-19 policy developments, relevant theoretical frameworks, and evidence on mental health and coping strategies among healthcare workers.</w:t>
      </w:r>
    </w:p>
    <w:p w14:paraId="4E54E4A9" w14:textId="160CB3B1" w:rsidR="00BD2909" w:rsidRPr="00BD2909" w:rsidRDefault="00BD2909" w:rsidP="00BD2909">
      <w:pPr>
        <w:pStyle w:val="paragraph"/>
        <w:spacing w:before="0" w:beforeAutospacing="0" w:after="0" w:afterAutospacing="0" w:line="360" w:lineRule="auto"/>
        <w:jc w:val="both"/>
        <w:textAlignment w:val="baseline"/>
        <w:rPr>
          <w:rFonts w:ascii="Aptos" w:hAnsi="Aptos" w:cs="Segoe UI"/>
          <w:sz w:val="16"/>
          <w:szCs w:val="16"/>
        </w:rPr>
      </w:pPr>
      <w:r w:rsidRPr="00BD2909">
        <w:rPr>
          <w:rStyle w:val="normaltextrun"/>
          <w:rFonts w:ascii="Aptos" w:hAnsi="Aptos" w:cs="Arial"/>
          <w:sz w:val="22"/>
          <w:szCs w:val="22"/>
        </w:rPr>
        <w:t> </w:t>
      </w:r>
      <w:r w:rsidRPr="00BD2909">
        <w:rPr>
          <w:rStyle w:val="eop"/>
          <w:rFonts w:ascii="Aptos" w:hAnsi="Aptos" w:cs="Arial"/>
          <w:sz w:val="22"/>
          <w:szCs w:val="22"/>
        </w:rPr>
        <w:t> </w:t>
      </w:r>
    </w:p>
    <w:p w14:paraId="29D507FB" w14:textId="77777777" w:rsidR="00730C3C" w:rsidRDefault="00730C3C"/>
    <w:p w14:paraId="6C9FE0D4" w14:textId="77777777" w:rsidR="00730C3C" w:rsidRDefault="00730C3C"/>
    <w:p w14:paraId="35FBEEBB" w14:textId="37387C1E" w:rsidR="00A63ACA" w:rsidRDefault="00A63ACA">
      <w:pPr>
        <w:spacing w:line="259" w:lineRule="auto"/>
        <w:jc w:val="left"/>
        <w:rPr>
          <w:rFonts w:ascii="Aptos" w:eastAsia="Calibri Light" w:hAnsi="Aptos" w:cs="Calibri Light"/>
          <w:b/>
          <w:kern w:val="0"/>
          <w:sz w:val="32"/>
          <w:szCs w:val="32"/>
          <w:lang w:eastAsia="en-GB" w:bidi="en-GB"/>
        </w:rPr>
      </w:pPr>
    </w:p>
    <w:p w14:paraId="27EE6DC7" w14:textId="1D025C72" w:rsidR="000D0641" w:rsidRPr="000D0641" w:rsidRDefault="000D0641" w:rsidP="000D0641">
      <w:pPr>
        <w:pStyle w:val="Heading1"/>
        <w:ind w:left="0"/>
        <w:rPr>
          <w:rFonts w:ascii="Aptos" w:hAnsi="Aptos"/>
        </w:rPr>
      </w:pPr>
      <w:bookmarkStart w:id="7" w:name="_Toc235617240"/>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7"/>
      <w:r w:rsidRPr="000D0641">
        <w:rPr>
          <w:rFonts w:ascii="Aptos" w:hAnsi="Aptos"/>
        </w:rPr>
        <w:t xml:space="preserve"> </w:t>
      </w:r>
    </w:p>
    <w:p w14:paraId="00F637E0" w14:textId="77777777" w:rsidR="000D0641" w:rsidRDefault="000D0641" w:rsidP="000D0641"/>
    <w:p w14:paraId="301283B2" w14:textId="77777777" w:rsidR="00A63ACA" w:rsidRPr="00A63ACA" w:rsidRDefault="00A63ACA" w:rsidP="00A63ACA">
      <w:pPr>
        <w:pStyle w:val="Heading2"/>
      </w:pPr>
      <w:bookmarkStart w:id="8" w:name="_Toc235617241"/>
      <w:r w:rsidRPr="00A63ACA">
        <w:t>2.1 Introduction</w:t>
      </w:r>
      <w:bookmarkEnd w:id="8"/>
    </w:p>
    <w:p w14:paraId="515304ED" w14:textId="77777777" w:rsidR="00A63ACA" w:rsidRPr="00A63ACA" w:rsidRDefault="00A63ACA" w:rsidP="00A63ACA">
      <w:pPr>
        <w:rPr>
          <w:lang w:val="en-US"/>
        </w:rPr>
      </w:pPr>
      <w:r w:rsidRPr="00A63ACA">
        <w:rPr>
          <w:lang w:val="en-US"/>
        </w:rPr>
        <w:t>This chapter provides the background and literature base for the dissertation topic: the impact of the COVID-19 pandemic on mental health and coping strategies among healthcare workers. This chapter outlines the broader picture, discussing earlier concerns regarding the well-being of healthcare professionals, actions taken in response to COVID-19, the theoretical explanations behind stress and burnout, and evidence of coping mechanisms. It is not just about describing research, but also about comparing the arguments of the research and making decisions about the contribution that research makes to understanding health and social care practice.</w:t>
      </w:r>
    </w:p>
    <w:p w14:paraId="78F0D9F3" w14:textId="77777777" w:rsidR="00A63ACA" w:rsidRPr="00A63ACA" w:rsidRDefault="00A63ACA" w:rsidP="00A63ACA">
      <w:pPr>
        <w:rPr>
          <w:lang w:val="en-US"/>
        </w:rPr>
      </w:pPr>
      <w:r w:rsidRPr="00A63ACA">
        <w:rPr>
          <w:lang w:val="en-US"/>
        </w:rPr>
        <w:t xml:space="preserve">It is essential not to view mental health issues among healthcare workers as a one-time issue or a weakness in the individual. It is influenced by working situation, </w:t>
      </w:r>
      <w:proofErr w:type="spellStart"/>
      <w:r w:rsidRPr="00A63ACA">
        <w:rPr>
          <w:lang w:val="en-US"/>
        </w:rPr>
        <w:t>organisational</w:t>
      </w:r>
      <w:proofErr w:type="spellEnd"/>
      <w:r w:rsidRPr="00A63ACA">
        <w:rPr>
          <w:lang w:val="en-US"/>
        </w:rPr>
        <w:t xml:space="preserve"> support, professional responsibility, public expectations and the emotional nature of care work. COVID-19 exacerbated these pressures, and many of these pressures existed pre-pandemic. The literature should, therefore, be critically </w:t>
      </w:r>
      <w:proofErr w:type="spellStart"/>
      <w:r w:rsidRPr="00A63ACA">
        <w:rPr>
          <w:lang w:val="en-US"/>
        </w:rPr>
        <w:t>analysed</w:t>
      </w:r>
      <w:proofErr w:type="spellEnd"/>
      <w:r w:rsidRPr="00A63ACA">
        <w:rPr>
          <w:lang w:val="en-US"/>
        </w:rPr>
        <w:t>, not just provided as a list of findings.</w:t>
      </w:r>
    </w:p>
    <w:p w14:paraId="4AE64805" w14:textId="77777777" w:rsidR="00A63ACA" w:rsidRPr="00A63ACA" w:rsidRDefault="00A63ACA" w:rsidP="00A63ACA">
      <w:pPr>
        <w:pStyle w:val="Heading2"/>
      </w:pPr>
      <w:bookmarkStart w:id="9" w:name="_Toc235617242"/>
      <w:r w:rsidRPr="00A63ACA">
        <w:t>2.2 Historical Context of Healthcare Worker Wellbeing</w:t>
      </w:r>
      <w:bookmarkEnd w:id="9"/>
    </w:p>
    <w:p w14:paraId="7F65D4AF" w14:textId="560479A7" w:rsidR="00A63ACA" w:rsidRPr="00A63ACA" w:rsidRDefault="00A63ACA" w:rsidP="00A63ACA">
      <w:pPr>
        <w:rPr>
          <w:lang w:val="en-US"/>
        </w:rPr>
      </w:pPr>
      <w:r w:rsidRPr="00A63ACA">
        <w:rPr>
          <w:lang w:val="en-US"/>
        </w:rPr>
        <w:t xml:space="preserve">The healthcare worker well-being issue was a present one before COVID-19. Nursing, and Medicine, and social care are mental jobs as staff </w:t>
      </w:r>
      <w:proofErr w:type="gramStart"/>
      <w:r w:rsidRPr="00A63ACA">
        <w:rPr>
          <w:lang w:val="en-US"/>
        </w:rPr>
        <w:t>come in contact with</w:t>
      </w:r>
      <w:proofErr w:type="gramEnd"/>
      <w:r w:rsidRPr="00A63ACA">
        <w:rPr>
          <w:lang w:val="en-US"/>
        </w:rPr>
        <w:t xml:space="preserve"> pain, death, family distress and responsibility on many occasions. </w:t>
      </w:r>
      <w:r w:rsidR="00855EFC">
        <w:rPr>
          <w:lang w:val="en-US"/>
        </w:rPr>
        <w:t>B</w:t>
      </w:r>
      <w:r w:rsidRPr="00A63ACA">
        <w:rPr>
          <w:lang w:val="en-US"/>
        </w:rPr>
        <w:t xml:space="preserve">urnout is a syndrome with a workplace origin that is comprised of three elements: emotional exhaustion, </w:t>
      </w:r>
      <w:proofErr w:type="spellStart"/>
      <w:r w:rsidRPr="00A63ACA">
        <w:rPr>
          <w:lang w:val="en-US"/>
        </w:rPr>
        <w:t>depersonalisation</w:t>
      </w:r>
      <w:proofErr w:type="spellEnd"/>
      <w:r w:rsidRPr="00A63ACA">
        <w:rPr>
          <w:lang w:val="en-US"/>
        </w:rPr>
        <w:t>, and diminished personal accomplishment</w:t>
      </w:r>
      <w:r w:rsidR="00855EFC">
        <w:rPr>
          <w:lang w:val="en-US"/>
        </w:rPr>
        <w:t xml:space="preserve"> </w:t>
      </w:r>
      <w:r w:rsidR="00855EFC" w:rsidRPr="00855EFC">
        <w:rPr>
          <w:lang w:val="en-US"/>
        </w:rPr>
        <w:t>(</w:t>
      </w:r>
      <w:r w:rsidR="00CA1E49" w:rsidRPr="00CA1E49">
        <w:rPr>
          <w:lang w:val="en-US"/>
        </w:rPr>
        <w:t>Maslach, Schaufeli and Leiter</w:t>
      </w:r>
      <w:r w:rsidR="00CA1E49">
        <w:rPr>
          <w:lang w:val="en-US"/>
        </w:rPr>
        <w:t xml:space="preserve">, </w:t>
      </w:r>
      <w:r w:rsidR="00CA1E49" w:rsidRPr="00CA1E49">
        <w:rPr>
          <w:lang w:val="en-US"/>
        </w:rPr>
        <w:t>2001</w:t>
      </w:r>
      <w:r w:rsidR="00CA1E49">
        <w:rPr>
          <w:lang w:val="en-US"/>
        </w:rPr>
        <w:t xml:space="preserve">; </w:t>
      </w:r>
      <w:proofErr w:type="spellStart"/>
      <w:r w:rsidR="00855EFC" w:rsidRPr="00855EFC">
        <w:rPr>
          <w:lang w:val="en-US"/>
        </w:rPr>
        <w:t>Luceño</w:t>
      </w:r>
      <w:proofErr w:type="spellEnd"/>
      <w:r w:rsidR="00855EFC" w:rsidRPr="00855EFC">
        <w:rPr>
          <w:lang w:val="en-US"/>
        </w:rPr>
        <w:t>-Moreno et al., 2020; Galanis et al., 2021)</w:t>
      </w:r>
      <w:r w:rsidRPr="00A63ACA">
        <w:rPr>
          <w:lang w:val="en-US"/>
        </w:rPr>
        <w:t>. This is helpful for this dissertation because it helps show that burnout is not just being tired, but that it is linked to long-standing stress at the workplace and to depletion of professional energy.</w:t>
      </w:r>
    </w:p>
    <w:p w14:paraId="009D3ADC" w14:textId="77777777" w:rsidR="00A63ACA" w:rsidRPr="00A63ACA" w:rsidRDefault="00A63ACA" w:rsidP="00A63ACA">
      <w:pPr>
        <w:rPr>
          <w:lang w:val="en-US"/>
        </w:rPr>
      </w:pPr>
      <w:r w:rsidRPr="00A63ACA">
        <w:rPr>
          <w:lang w:val="en-US"/>
        </w:rPr>
        <w:lastRenderedPageBreak/>
        <w:t xml:space="preserve">Before the COVID-19 pandemic, working conditions in healthcare systems were already </w:t>
      </w:r>
      <w:proofErr w:type="spellStart"/>
      <w:r w:rsidRPr="00A63ACA">
        <w:rPr>
          <w:lang w:val="en-US"/>
        </w:rPr>
        <w:t>characterised</w:t>
      </w:r>
      <w:proofErr w:type="spellEnd"/>
      <w:r w:rsidRPr="00A63ACA">
        <w:rPr>
          <w:lang w:val="en-US"/>
        </w:rPr>
        <w:t xml:space="preserve"> by shortages, pressure on workloads and sickness absences among their staff. The pandemic did not cause a multitude of mental health challenges among staff; however, the pandemic identified and exacerbated vulnerable staff mental health. According to De Kock et al. (2021), themed security issues or psychological distress have not been experienced exclusively during infectious disease </w:t>
      </w:r>
      <w:proofErr w:type="gramStart"/>
      <w:r w:rsidRPr="00A63ACA">
        <w:rPr>
          <w:lang w:val="en-US"/>
        </w:rPr>
        <w:t>outbreaks, but</w:t>
      </w:r>
      <w:proofErr w:type="gramEnd"/>
      <w:r w:rsidRPr="00A63ACA">
        <w:rPr>
          <w:lang w:val="en-US"/>
        </w:rPr>
        <w:t xml:space="preserve"> rather building on previous challenges. This is because, </w:t>
      </w:r>
      <w:proofErr w:type="gramStart"/>
      <w:r w:rsidRPr="00A63ACA">
        <w:rPr>
          <w:lang w:val="en-US"/>
        </w:rPr>
        <w:t>as a general rule</w:t>
      </w:r>
      <w:proofErr w:type="gramEnd"/>
      <w:r w:rsidRPr="00A63ACA">
        <w:rPr>
          <w:lang w:val="en-US"/>
        </w:rPr>
        <w:t xml:space="preserve">, the processes and structural changes required for an </w:t>
      </w:r>
      <w:proofErr w:type="spellStart"/>
      <w:r w:rsidRPr="00A63ACA">
        <w:rPr>
          <w:lang w:val="en-US"/>
        </w:rPr>
        <w:t>organisation</w:t>
      </w:r>
      <w:proofErr w:type="spellEnd"/>
      <w:r w:rsidRPr="00A63ACA">
        <w:rPr>
          <w:lang w:val="en-US"/>
        </w:rPr>
        <w:t xml:space="preserve"> must not just be made when needed, in a crisis context, but rather </w:t>
      </w:r>
      <w:proofErr w:type="gramStart"/>
      <w:r w:rsidRPr="00A63ACA">
        <w:rPr>
          <w:lang w:val="en-US"/>
        </w:rPr>
        <w:t>as a result of</w:t>
      </w:r>
      <w:proofErr w:type="gramEnd"/>
      <w:r w:rsidRPr="00A63ACA">
        <w:rPr>
          <w:lang w:val="en-US"/>
        </w:rPr>
        <w:t xml:space="preserve"> the conditions in place, such as workload, management and manpower.</w:t>
      </w:r>
    </w:p>
    <w:p w14:paraId="2AE7B203" w14:textId="77777777" w:rsidR="00A63ACA" w:rsidRPr="00A63ACA" w:rsidRDefault="00A63ACA" w:rsidP="00A63ACA">
      <w:pPr>
        <w:rPr>
          <w:lang w:val="en-US"/>
        </w:rPr>
      </w:pPr>
      <w:r w:rsidRPr="00A63ACA">
        <w:rPr>
          <w:lang w:val="en-US"/>
        </w:rPr>
        <w:t xml:space="preserve">But the prevalent previous literature focused too heavily on individual skills of coping. While this may have its advantages, it can create issues if it advocates that staff just "get a grip" on uncomfortable or excessive demands. Another more critical perspective would be that resilience should be fostered, which will include appropriate staffing, rest and supervision, and access to mental health services. Therefore, the focus of this dissertation is on wellbeing as a personal and </w:t>
      </w:r>
      <w:proofErr w:type="spellStart"/>
      <w:r w:rsidRPr="00A63ACA">
        <w:rPr>
          <w:lang w:val="en-US"/>
        </w:rPr>
        <w:t>organisational</w:t>
      </w:r>
      <w:proofErr w:type="spellEnd"/>
      <w:r w:rsidRPr="00A63ACA">
        <w:rPr>
          <w:lang w:val="en-US"/>
        </w:rPr>
        <w:t xml:space="preserve"> problem.</w:t>
      </w:r>
    </w:p>
    <w:p w14:paraId="15A4D763" w14:textId="77777777" w:rsidR="00A63ACA" w:rsidRPr="00A63ACA" w:rsidRDefault="00A63ACA" w:rsidP="00A63ACA">
      <w:pPr>
        <w:pStyle w:val="Heading2"/>
      </w:pPr>
      <w:bookmarkStart w:id="10" w:name="_Toc235617243"/>
      <w:r w:rsidRPr="00A63ACA">
        <w:t>2.3 Policy Developments After COVID-19</w:t>
      </w:r>
      <w:bookmarkEnd w:id="10"/>
    </w:p>
    <w:p w14:paraId="6FE7BC14" w14:textId="4A2B1915" w:rsidR="00A63ACA" w:rsidRPr="00A63ACA" w:rsidRDefault="00A63ACA" w:rsidP="00A63ACA">
      <w:pPr>
        <w:rPr>
          <w:lang w:val="en-US"/>
        </w:rPr>
      </w:pPr>
      <w:r w:rsidRPr="00A63ACA">
        <w:rPr>
          <w:lang w:val="en-US"/>
        </w:rPr>
        <w:t>COVID-19 transformed staff wellbeing from a cornerstone of HR to a true policy concern, making it impossible to overlook.</w:t>
      </w:r>
      <w:r w:rsidR="00467318">
        <w:rPr>
          <w:lang w:val="en-US"/>
        </w:rPr>
        <w:t xml:space="preserve"> </w:t>
      </w:r>
      <w:r w:rsidRPr="00A63ACA">
        <w:rPr>
          <w:lang w:val="en-US"/>
        </w:rPr>
        <w:t>COVID-19 shifted staff wellbeing from the cornerstone of HR to a policy concern that couldn't be ignored. The NHS England has since expanded staff mental health and wellbeing support for health and social care workers during COVID-19. The staff mental health and wellbeing hubs provide fits to help those in the workforce receive rapid help with mental health and wellbeing issues in a health and social care setting. (NHS England, 2020; NHS England, 2024). The NHS People Plan also included more focus on supporting staff, fostering a sense of community and health and wellbeing (NHS England and NHS Improvement, 2020). These policy responses demonstrate the link made between staff mental health and service safety/sustainability of the workforce.</w:t>
      </w:r>
    </w:p>
    <w:p w14:paraId="28273BEC" w14:textId="77777777" w:rsidR="00A63ACA" w:rsidRPr="00A63ACA" w:rsidRDefault="00A63ACA" w:rsidP="00A63ACA">
      <w:pPr>
        <w:rPr>
          <w:lang w:val="en-US"/>
        </w:rPr>
      </w:pPr>
      <w:r w:rsidRPr="00A63ACA">
        <w:rPr>
          <w:lang w:val="en-US"/>
        </w:rPr>
        <w:lastRenderedPageBreak/>
        <w:t xml:space="preserve">Internationally, during the pandemic, the World Health </w:t>
      </w:r>
      <w:proofErr w:type="spellStart"/>
      <w:r w:rsidRPr="00A63ACA">
        <w:rPr>
          <w:lang w:val="en-US"/>
        </w:rPr>
        <w:t>Organisation</w:t>
      </w:r>
      <w:proofErr w:type="spellEnd"/>
      <w:r w:rsidRPr="00A63ACA">
        <w:rPr>
          <w:lang w:val="en-US"/>
        </w:rPr>
        <w:t xml:space="preserve"> (2022) reported high levels of anxiety and depression among health and care workers and their responsibilities to protect their wellbeing. This is crucial as it sees the problem as one of employment and public health, as opposed to just a private mental illness challenge. Likewise, the Care Quality Commission (2022) and parliamentary reports in the UK to the House of Commons and House of Lords on NHS and social care staff burnout record some of the consequences of staff stress for the sustainability of the workforce as well as on the quality of the care provided and future crisis readiness.</w:t>
      </w:r>
    </w:p>
    <w:p w14:paraId="04329724" w14:textId="4BB12145" w:rsidR="00A63ACA" w:rsidRPr="00A63ACA" w:rsidRDefault="00A63ACA" w:rsidP="00A63ACA">
      <w:pPr>
        <w:rPr>
          <w:lang w:val="en-US"/>
        </w:rPr>
      </w:pPr>
      <w:r w:rsidRPr="00A63ACA">
        <w:rPr>
          <w:lang w:val="en-US"/>
        </w:rPr>
        <w:t>However, policy measures have their limits. While wellbeing programs and tools online are important, they are not necessarily accessible to all staff. Patterns of change, the stigma attached to using medicines and discrimination, cultural barriers, and shortage of time and fear of being judged/regulated could be drivers for low uptake. Another approach to policy is to support individuals with harm and to not prevent the work conditions that cause harm</w:t>
      </w:r>
      <w:r w:rsidR="00BC16EA">
        <w:rPr>
          <w:lang w:val="en-US"/>
        </w:rPr>
        <w:t xml:space="preserve"> </w:t>
      </w:r>
      <w:r w:rsidR="00BC16EA" w:rsidRPr="00BC16EA">
        <w:rPr>
          <w:lang w:val="en-US"/>
        </w:rPr>
        <w:t>(Billings et al., 2021; Blake et al., 2024)</w:t>
      </w:r>
      <w:r w:rsidRPr="00A63ACA">
        <w:rPr>
          <w:lang w:val="en-US"/>
        </w:rPr>
        <w:t>. This chapter thus assesses how effective policy measures can be only if they are accompanied by workload control policies, staffing, safe leadership and psychological safety policies.</w:t>
      </w:r>
    </w:p>
    <w:p w14:paraId="23DD01B8" w14:textId="77777777" w:rsidR="00A63ACA" w:rsidRPr="00A63ACA" w:rsidRDefault="00A63ACA" w:rsidP="00A63ACA">
      <w:pPr>
        <w:pStyle w:val="Heading2"/>
      </w:pPr>
      <w:bookmarkStart w:id="11" w:name="_Toc235617244"/>
      <w:r w:rsidRPr="00A63ACA">
        <w:t>2.4 Theoretical Frameworks Linked to Stress, Resilience and Burnout</w:t>
      </w:r>
      <w:bookmarkEnd w:id="11"/>
    </w:p>
    <w:p w14:paraId="7097A7D0" w14:textId="77777777" w:rsidR="00A63ACA" w:rsidRPr="00A63ACA" w:rsidRDefault="00A63ACA" w:rsidP="00A63ACA">
      <w:pPr>
        <w:rPr>
          <w:lang w:val="en-US"/>
        </w:rPr>
      </w:pPr>
      <w:r w:rsidRPr="00A63ACA">
        <w:rPr>
          <w:lang w:val="en-US"/>
        </w:rPr>
        <w:t>The impact of COVID-19 on health care workers can be explained by the following theoretical frameworks. The model of Lazarus and Folkman (1984) on stress and coping implies that stress is a function of appraisal and coping resources of individuals and their experiences. Many staff members faced a lot of threats, including infection risk, patients dying, new guidance, uncertainty around resources, and fear of spreading COVID-19 to family and friends. The model is valuable because it relates stress to coping, directly benefiting the dissertation goals.</w:t>
      </w:r>
    </w:p>
    <w:p w14:paraId="050DCAB5" w14:textId="77777777" w:rsidR="00A63ACA" w:rsidRPr="00A63ACA" w:rsidRDefault="00A63ACA" w:rsidP="00A63ACA">
      <w:pPr>
        <w:rPr>
          <w:lang w:val="en-US"/>
        </w:rPr>
      </w:pPr>
      <w:r w:rsidRPr="00A63ACA">
        <w:rPr>
          <w:lang w:val="en-US"/>
        </w:rPr>
        <w:t xml:space="preserve">Furthermore, the Job Demands-Resources model is applicable. According to Bakker and Demerouti (2017), work demands (workload and emotional demands) can lead to higher exhaustion levels, while resources like autonomy, supervisor support and feedback can help </w:t>
      </w:r>
      <w:r w:rsidRPr="00A63ACA">
        <w:rPr>
          <w:lang w:val="en-US"/>
        </w:rPr>
        <w:lastRenderedPageBreak/>
        <w:t xml:space="preserve">maintain higher motivation and well-being levels. The demand for jobs escalated rapidly during COVID-19, with fluctuating resources. That's why it might be worthwhile to think about the risk of burnout even among committed </w:t>
      </w:r>
      <w:proofErr w:type="spellStart"/>
      <w:r w:rsidRPr="00A63ACA">
        <w:rPr>
          <w:lang w:val="en-US"/>
        </w:rPr>
        <w:t>mustachians</w:t>
      </w:r>
      <w:proofErr w:type="spellEnd"/>
      <w:r w:rsidRPr="00A63ACA">
        <w:rPr>
          <w:lang w:val="en-US"/>
        </w:rPr>
        <w:t>. One strength of this model is that it does not focus on the individual, and instead the link between working conditions and mental health outcomes is explored.</w:t>
      </w:r>
    </w:p>
    <w:p w14:paraId="7D2623D8" w14:textId="77777777" w:rsidR="00A63ACA" w:rsidRPr="00A63ACA" w:rsidRDefault="00A63ACA" w:rsidP="00A63ACA">
      <w:pPr>
        <w:rPr>
          <w:lang w:val="en-US"/>
        </w:rPr>
      </w:pPr>
      <w:r w:rsidRPr="00A63ACA">
        <w:rPr>
          <w:lang w:val="en-US"/>
        </w:rPr>
        <w:t xml:space="preserve">A further helpful perspective is provided by </w:t>
      </w:r>
      <w:proofErr w:type="spellStart"/>
      <w:r w:rsidRPr="00A63ACA">
        <w:rPr>
          <w:lang w:val="en-US"/>
        </w:rPr>
        <w:t>Hobfoll's</w:t>
      </w:r>
      <w:proofErr w:type="spellEnd"/>
      <w:r w:rsidRPr="00A63ACA">
        <w:rPr>
          <w:lang w:val="en-US"/>
        </w:rPr>
        <w:t xml:space="preserve"> (1989) conservation of resources theory. It proposes that stress occurs when individuals lose resources that are valued to them or feel like they are going to lose them. Healthcare workers lost time, routine, emotional energy, safety and sometimes contact with their families. Peer support, protective equipment </w:t>
      </w:r>
      <w:proofErr w:type="gramStart"/>
      <w:r w:rsidRPr="00A63ACA">
        <w:rPr>
          <w:lang w:val="en-US"/>
        </w:rPr>
        <w:t>and rest</w:t>
      </w:r>
      <w:proofErr w:type="gramEnd"/>
      <w:r w:rsidRPr="00A63ACA">
        <w:rPr>
          <w:lang w:val="en-US"/>
        </w:rPr>
        <w:t xml:space="preserve"> breaks and those who can communicate in that instance, can therefore be considered a source of stress reduction. There are, however, drawbacks to these theories, which can state what a complex experience means in simple terms. For instance, the extent of moral distress or grief and trauma can go beyond just the amount of work. So, this dissertation will take a holistic approach with these frameworks as opposed to just one theory.</w:t>
      </w:r>
    </w:p>
    <w:p w14:paraId="3B3A081C" w14:textId="77777777" w:rsidR="00A63ACA" w:rsidRPr="00A63ACA" w:rsidRDefault="00A63ACA" w:rsidP="00A63ACA">
      <w:pPr>
        <w:pStyle w:val="Heading2"/>
      </w:pPr>
      <w:bookmarkStart w:id="12" w:name="_Toc235617245"/>
      <w:r w:rsidRPr="00A63ACA">
        <w:t>2.5 Evidence on Mental Health Impact Among Healthcare Workers</w:t>
      </w:r>
      <w:bookmarkEnd w:id="12"/>
    </w:p>
    <w:p w14:paraId="3C55F0B7" w14:textId="05359630" w:rsidR="00A63ACA" w:rsidRPr="00A63ACA" w:rsidRDefault="00A63ACA" w:rsidP="00A63ACA">
      <w:pPr>
        <w:rPr>
          <w:lang w:val="en-US"/>
        </w:rPr>
      </w:pPr>
      <w:r w:rsidRPr="00A63ACA">
        <w:rPr>
          <w:lang w:val="en-US"/>
        </w:rPr>
        <w:t xml:space="preserve">There has been a wealth of research indicating that COVID-19 brought with it major challenges for individuals in the healthcare sector in terms of mental health. In this systematic review and meta-analysis, Tong et al. (2023) identified high prevalence rates of insomnia, stress, anxiety and depression among frontline healthcare workers. After reviewing 250 studies representing 46 countries, the prevalence rates of burnout, anxiety, depression, insomnia, and both symptoms and post-traumatic stress syndrome </w:t>
      </w:r>
      <w:r w:rsidR="00116C8B">
        <w:rPr>
          <w:lang w:val="en-US"/>
        </w:rPr>
        <w:t>were identified among</w:t>
      </w:r>
      <w:r w:rsidRPr="00A63ACA">
        <w:rPr>
          <w:lang w:val="en-US"/>
        </w:rPr>
        <w:t xml:space="preserve"> healthcare workers</w:t>
      </w:r>
      <w:r w:rsidR="000A08A0">
        <w:rPr>
          <w:lang w:val="en-US"/>
        </w:rPr>
        <w:t xml:space="preserve"> </w:t>
      </w:r>
      <w:r w:rsidR="000A08A0" w:rsidRPr="000A08A0">
        <w:rPr>
          <w:lang w:val="en-US"/>
        </w:rPr>
        <w:t>(Zhu et al.</w:t>
      </w:r>
      <w:r w:rsidR="00116C8B">
        <w:rPr>
          <w:lang w:val="en-US"/>
        </w:rPr>
        <w:t>,</w:t>
      </w:r>
      <w:r w:rsidR="000A08A0" w:rsidRPr="000A08A0">
        <w:rPr>
          <w:lang w:val="en-US"/>
        </w:rPr>
        <w:t xml:space="preserve"> 2023</w:t>
      </w:r>
      <w:r w:rsidR="000A08A0">
        <w:rPr>
          <w:lang w:val="en-US"/>
        </w:rPr>
        <w:t xml:space="preserve">; </w:t>
      </w:r>
      <w:r w:rsidR="000A08A0" w:rsidRPr="000A08A0">
        <w:rPr>
          <w:lang w:val="en-US"/>
        </w:rPr>
        <w:t xml:space="preserve">Al </w:t>
      </w:r>
      <w:proofErr w:type="spellStart"/>
      <w:r w:rsidR="000A08A0" w:rsidRPr="000A08A0">
        <w:rPr>
          <w:lang w:val="en-US"/>
        </w:rPr>
        <w:t>Maqbali</w:t>
      </w:r>
      <w:proofErr w:type="spellEnd"/>
      <w:r w:rsidR="000A08A0" w:rsidRPr="000A08A0">
        <w:rPr>
          <w:lang w:val="en-US"/>
        </w:rPr>
        <w:t>, Al Sinani and Al-</w:t>
      </w:r>
      <w:proofErr w:type="spellStart"/>
      <w:r w:rsidR="000A08A0" w:rsidRPr="000A08A0">
        <w:rPr>
          <w:lang w:val="en-US"/>
        </w:rPr>
        <w:t>Lenjawi</w:t>
      </w:r>
      <w:proofErr w:type="spellEnd"/>
      <w:r w:rsidR="000A08A0" w:rsidRPr="000A08A0">
        <w:rPr>
          <w:lang w:val="en-US"/>
        </w:rPr>
        <w:t>, 2021; Lai et al., 2020)</w:t>
      </w:r>
      <w:r w:rsidRPr="00A63ACA">
        <w:rPr>
          <w:lang w:val="en-US"/>
        </w:rPr>
        <w:t xml:space="preserve">. About these large reviews, they are useful </w:t>
      </w:r>
      <w:proofErr w:type="gramStart"/>
      <w:r w:rsidRPr="00A63ACA">
        <w:rPr>
          <w:lang w:val="en-US"/>
        </w:rPr>
        <w:t>due to the fact that</w:t>
      </w:r>
      <w:proofErr w:type="gramEnd"/>
      <w:r w:rsidRPr="00A63ACA">
        <w:rPr>
          <w:lang w:val="en-US"/>
        </w:rPr>
        <w:t xml:space="preserve"> they have given a combination of intersectoral evidence and demonstrated that the issue was widespread internationally.</w:t>
      </w:r>
    </w:p>
    <w:p w14:paraId="48006E74" w14:textId="77777777" w:rsidR="00A63ACA" w:rsidRPr="00A63ACA" w:rsidRDefault="00A63ACA" w:rsidP="00A63ACA">
      <w:pPr>
        <w:rPr>
          <w:lang w:val="en-US"/>
        </w:rPr>
      </w:pPr>
      <w:r w:rsidRPr="00A63ACA">
        <w:rPr>
          <w:lang w:val="en-US"/>
        </w:rPr>
        <w:t xml:space="preserve">One of the most prevalent themes was burnout. According to Ghahramani et al. (2021), approximately half of the healthcare workers suffered from the impact of burnout during the pandemic, and Galanis et al. (2021) reported that all nurses were at high risk of suffering from </w:t>
      </w:r>
      <w:r w:rsidRPr="00A63ACA">
        <w:rPr>
          <w:lang w:val="en-US"/>
        </w:rPr>
        <w:lastRenderedPageBreak/>
        <w:t>burnout, and occupational and social factors to be high risk were identified. The results also confirmed our hypothesis for the association of burnout and working conditions, not only with personality. Frontline workers and nurses were more likely to be exposed, as they were more likely to have close contact with patients and to work long shifts and suffer from repeated emotional stress.</w:t>
      </w:r>
    </w:p>
    <w:p w14:paraId="539A270A" w14:textId="2E1DEDDA" w:rsidR="00A63ACA" w:rsidRPr="00A63ACA" w:rsidRDefault="00A63ACA" w:rsidP="00A63ACA">
      <w:pPr>
        <w:rPr>
          <w:lang w:val="en-US"/>
        </w:rPr>
      </w:pPr>
      <w:r w:rsidRPr="00A63ACA">
        <w:rPr>
          <w:lang w:val="en-US"/>
        </w:rPr>
        <w:t xml:space="preserve">Signs of anxiety, depression, and post-traumatic stress symptoms also exist. During COVID-19, depression, anxiety and PTSD have been reported to be prevalent in healthcare workers by Li et al. (2021). </w:t>
      </w:r>
      <w:proofErr w:type="spellStart"/>
      <w:r w:rsidRPr="00A63ACA">
        <w:rPr>
          <w:lang w:val="en-US"/>
        </w:rPr>
        <w:t>Andhavarapu</w:t>
      </w:r>
      <w:proofErr w:type="spellEnd"/>
      <w:r w:rsidRPr="00A63ACA">
        <w:rPr>
          <w:lang w:val="en-US"/>
        </w:rPr>
        <w:t xml:space="preserve"> et al. (2022) concentrated on symptoms of Post-Traumatic Stress Disorder (PTSD) and found that the symptoms related to trauma became an integral component of the COVID-19 pathway. This is significant because the symptoms of PTSD suggest that some staff members </w:t>
      </w:r>
      <w:proofErr w:type="gramStart"/>
      <w:r w:rsidRPr="00A63ACA">
        <w:rPr>
          <w:lang w:val="en-US"/>
        </w:rPr>
        <w:t>experienced</w:t>
      </w:r>
      <w:proofErr w:type="gramEnd"/>
      <w:r w:rsidRPr="00A63ACA">
        <w:rPr>
          <w:lang w:val="en-US"/>
        </w:rPr>
        <w:t xml:space="preserve"> more than usual stress. They might be victims of repeated exposure to death, fear and moral pressure</w:t>
      </w:r>
      <w:r w:rsidR="00432274">
        <w:rPr>
          <w:lang w:val="en-US"/>
        </w:rPr>
        <w:t xml:space="preserve"> </w:t>
      </w:r>
      <w:r w:rsidR="00432274" w:rsidRPr="00432274">
        <w:rPr>
          <w:lang w:val="en-US"/>
        </w:rPr>
        <w:t xml:space="preserve">(Serrano-Ripoll et al., 2020; </w:t>
      </w:r>
      <w:proofErr w:type="spellStart"/>
      <w:r w:rsidR="00432274" w:rsidRPr="00432274">
        <w:rPr>
          <w:lang w:val="en-US"/>
        </w:rPr>
        <w:t>Andhavarapu</w:t>
      </w:r>
      <w:proofErr w:type="spellEnd"/>
      <w:r w:rsidR="00432274" w:rsidRPr="00432274">
        <w:rPr>
          <w:lang w:val="en-US"/>
        </w:rPr>
        <w:t xml:space="preserve"> et al., 2022)</w:t>
      </w:r>
      <w:r w:rsidRPr="00A63ACA">
        <w:rPr>
          <w:lang w:val="en-US"/>
        </w:rPr>
        <w:t>.</w:t>
      </w:r>
    </w:p>
    <w:p w14:paraId="5BD88EBC" w14:textId="02F9C16D" w:rsidR="00A63ACA" w:rsidRPr="00A63ACA" w:rsidRDefault="00A63ACA" w:rsidP="00A63ACA">
      <w:pPr>
        <w:rPr>
          <w:lang w:val="en-US"/>
        </w:rPr>
      </w:pPr>
      <w:r w:rsidRPr="00A63ACA">
        <w:rPr>
          <w:lang w:val="en-US"/>
        </w:rPr>
        <w:t xml:space="preserve">In addition, there are some weaknesses in the evidence base. Numerous studies relied upon cross-sectional surveys measuring </w:t>
      </w:r>
      <w:proofErr w:type="gramStart"/>
      <w:r w:rsidRPr="00A63ACA">
        <w:rPr>
          <w:lang w:val="en-US"/>
        </w:rPr>
        <w:t>associations, but</w:t>
      </w:r>
      <w:proofErr w:type="gramEnd"/>
      <w:r w:rsidRPr="00A63ACA">
        <w:rPr>
          <w:lang w:val="en-US"/>
        </w:rPr>
        <w:t xml:space="preserve"> not always demonstrating cause/effect. However, the screening instruments were different across the studies, making it difficult to compare measurements. In some of the studies, all healthcare workers were defined as a single group, despite potentially different exposures among doctors, nurses, healthcare workers assistants, ambulance workers, and social care staff</w:t>
      </w:r>
      <w:r w:rsidR="00842F59">
        <w:rPr>
          <w:lang w:val="en-US"/>
        </w:rPr>
        <w:t xml:space="preserve"> </w:t>
      </w:r>
      <w:r w:rsidR="00842F59" w:rsidRPr="00842F59">
        <w:rPr>
          <w:lang w:val="en-US"/>
        </w:rPr>
        <w:t xml:space="preserve">(Huang et al., 2024; </w:t>
      </w:r>
      <w:proofErr w:type="spellStart"/>
      <w:r w:rsidR="00842F59" w:rsidRPr="00842F59">
        <w:rPr>
          <w:lang w:val="en-US"/>
        </w:rPr>
        <w:t>Sialakis</w:t>
      </w:r>
      <w:proofErr w:type="spellEnd"/>
      <w:r w:rsidR="00842F59" w:rsidRPr="00842F59">
        <w:rPr>
          <w:lang w:val="en-US"/>
        </w:rPr>
        <w:t xml:space="preserve"> et al., 2023)</w:t>
      </w:r>
      <w:r w:rsidRPr="00A63ACA">
        <w:rPr>
          <w:lang w:val="en-US"/>
        </w:rPr>
        <w:t xml:space="preserve">. </w:t>
      </w:r>
    </w:p>
    <w:p w14:paraId="1DE8B5EA" w14:textId="77777777" w:rsidR="00A63ACA" w:rsidRPr="00A63ACA" w:rsidRDefault="00A63ACA" w:rsidP="00A63ACA">
      <w:pPr>
        <w:rPr>
          <w:lang w:val="en-US"/>
        </w:rPr>
      </w:pPr>
      <w:r w:rsidRPr="00A63ACA">
        <w:rPr>
          <w:lang w:val="en-US"/>
        </w:rPr>
        <w:br w:type="page"/>
      </w:r>
    </w:p>
    <w:p w14:paraId="03978FE7" w14:textId="77777777" w:rsidR="00A63ACA" w:rsidRPr="00A63ACA" w:rsidRDefault="00A63ACA" w:rsidP="00A63ACA">
      <w:pPr>
        <w:rPr>
          <w:lang w:val="en-US"/>
        </w:rPr>
      </w:pPr>
      <w:r w:rsidRPr="00A63ACA">
        <w:rPr>
          <w:b/>
          <w:lang w:val="en-US"/>
        </w:rPr>
        <w:lastRenderedPageBreak/>
        <w:t>Table 2.1 Summary of key literature themes</w:t>
      </w:r>
    </w:p>
    <w:tbl>
      <w:tblPr>
        <w:tblStyle w:val="TableGrid"/>
        <w:tblW w:w="0" w:type="auto"/>
        <w:jc w:val="center"/>
        <w:tblLook w:val="04A0" w:firstRow="1" w:lastRow="0" w:firstColumn="1" w:lastColumn="0" w:noHBand="0" w:noVBand="1"/>
      </w:tblPr>
      <w:tblGrid>
        <w:gridCol w:w="2993"/>
        <w:gridCol w:w="3009"/>
        <w:gridCol w:w="3014"/>
      </w:tblGrid>
      <w:tr w:rsidR="00A63ACA" w:rsidRPr="00A63ACA" w14:paraId="2C921D39" w14:textId="77777777" w:rsidTr="00E25977">
        <w:trPr>
          <w:jc w:val="center"/>
        </w:trPr>
        <w:tc>
          <w:tcPr>
            <w:tcW w:w="3120" w:type="dxa"/>
          </w:tcPr>
          <w:p w14:paraId="687845BE" w14:textId="77777777" w:rsidR="00A63ACA" w:rsidRPr="00A63ACA" w:rsidRDefault="00A63ACA" w:rsidP="00A63ACA">
            <w:pPr>
              <w:rPr>
                <w:lang w:val="en-US"/>
              </w:rPr>
            </w:pPr>
            <w:r w:rsidRPr="00A63ACA">
              <w:rPr>
                <w:b/>
                <w:lang w:val="en-US"/>
              </w:rPr>
              <w:t>Theme</w:t>
            </w:r>
          </w:p>
        </w:tc>
        <w:tc>
          <w:tcPr>
            <w:tcW w:w="3120" w:type="dxa"/>
          </w:tcPr>
          <w:p w14:paraId="69186608" w14:textId="77777777" w:rsidR="00A63ACA" w:rsidRPr="00A63ACA" w:rsidRDefault="00A63ACA" w:rsidP="00A63ACA">
            <w:pPr>
              <w:rPr>
                <w:lang w:val="en-US"/>
              </w:rPr>
            </w:pPr>
            <w:r w:rsidRPr="00A63ACA">
              <w:rPr>
                <w:b/>
                <w:lang w:val="en-US"/>
              </w:rPr>
              <w:t>Key evidence</w:t>
            </w:r>
          </w:p>
        </w:tc>
        <w:tc>
          <w:tcPr>
            <w:tcW w:w="3120" w:type="dxa"/>
          </w:tcPr>
          <w:p w14:paraId="680F4334" w14:textId="77777777" w:rsidR="00A63ACA" w:rsidRPr="00A63ACA" w:rsidRDefault="00A63ACA" w:rsidP="00A63ACA">
            <w:pPr>
              <w:rPr>
                <w:lang w:val="en-US"/>
              </w:rPr>
            </w:pPr>
            <w:r w:rsidRPr="00A63ACA">
              <w:rPr>
                <w:b/>
                <w:lang w:val="en-US"/>
              </w:rPr>
              <w:t>Critical point for this dissertation</w:t>
            </w:r>
          </w:p>
        </w:tc>
      </w:tr>
      <w:tr w:rsidR="00A63ACA" w:rsidRPr="00A63ACA" w14:paraId="2F831D4F" w14:textId="77777777" w:rsidTr="00E25977">
        <w:trPr>
          <w:jc w:val="center"/>
        </w:trPr>
        <w:tc>
          <w:tcPr>
            <w:tcW w:w="3120" w:type="dxa"/>
          </w:tcPr>
          <w:p w14:paraId="7C77ECCB" w14:textId="77777777" w:rsidR="00A63ACA" w:rsidRPr="00A63ACA" w:rsidRDefault="00A63ACA" w:rsidP="00A63ACA">
            <w:pPr>
              <w:rPr>
                <w:lang w:val="en-US"/>
              </w:rPr>
            </w:pPr>
            <w:r w:rsidRPr="00A63ACA">
              <w:rPr>
                <w:lang w:val="en-US"/>
              </w:rPr>
              <w:t>Burnout</w:t>
            </w:r>
          </w:p>
        </w:tc>
        <w:tc>
          <w:tcPr>
            <w:tcW w:w="3120" w:type="dxa"/>
          </w:tcPr>
          <w:p w14:paraId="1FC426D4" w14:textId="77777777" w:rsidR="00A63ACA" w:rsidRPr="00A63ACA" w:rsidRDefault="00A63ACA" w:rsidP="00A63ACA">
            <w:pPr>
              <w:rPr>
                <w:lang w:val="en-US"/>
              </w:rPr>
            </w:pPr>
            <w:r w:rsidRPr="00A63ACA">
              <w:rPr>
                <w:lang w:val="en-US"/>
              </w:rPr>
              <w:t>Ghahramani et al. (2021); Galanis et al. (2021); Zhu et al. (2023)</w:t>
            </w:r>
          </w:p>
        </w:tc>
        <w:tc>
          <w:tcPr>
            <w:tcW w:w="3120" w:type="dxa"/>
          </w:tcPr>
          <w:p w14:paraId="431248E4" w14:textId="77777777" w:rsidR="00A63ACA" w:rsidRPr="00A63ACA" w:rsidRDefault="00A63ACA" w:rsidP="00A63ACA">
            <w:pPr>
              <w:rPr>
                <w:lang w:val="en-US"/>
              </w:rPr>
            </w:pPr>
            <w:r w:rsidRPr="00A63ACA">
              <w:rPr>
                <w:lang w:val="en-US"/>
              </w:rPr>
              <w:t>Burnout is strongly linked to job demands, not only individual weakness.</w:t>
            </w:r>
          </w:p>
        </w:tc>
      </w:tr>
      <w:tr w:rsidR="00A63ACA" w:rsidRPr="00A63ACA" w14:paraId="55781CA9" w14:textId="77777777" w:rsidTr="00E25977">
        <w:trPr>
          <w:jc w:val="center"/>
        </w:trPr>
        <w:tc>
          <w:tcPr>
            <w:tcW w:w="3120" w:type="dxa"/>
          </w:tcPr>
          <w:p w14:paraId="5408284E" w14:textId="77777777" w:rsidR="00A63ACA" w:rsidRPr="00A63ACA" w:rsidRDefault="00A63ACA" w:rsidP="00A63ACA">
            <w:pPr>
              <w:rPr>
                <w:lang w:val="en-US"/>
              </w:rPr>
            </w:pPr>
            <w:r w:rsidRPr="00A63ACA">
              <w:rPr>
                <w:lang w:val="en-US"/>
              </w:rPr>
              <w:t>Anxiety, depression and PTSD symptoms</w:t>
            </w:r>
          </w:p>
        </w:tc>
        <w:tc>
          <w:tcPr>
            <w:tcW w:w="3120" w:type="dxa"/>
          </w:tcPr>
          <w:p w14:paraId="57FF128C" w14:textId="77777777" w:rsidR="00A63ACA" w:rsidRPr="00A63ACA" w:rsidRDefault="00A63ACA" w:rsidP="00A63ACA">
            <w:pPr>
              <w:rPr>
                <w:lang w:val="en-US"/>
              </w:rPr>
            </w:pPr>
            <w:r w:rsidRPr="00A63ACA">
              <w:rPr>
                <w:lang w:val="en-US"/>
              </w:rPr>
              <w:t xml:space="preserve">Li et al. (2021); Tong et al. (2023); </w:t>
            </w:r>
            <w:proofErr w:type="spellStart"/>
            <w:r w:rsidRPr="00A63ACA">
              <w:rPr>
                <w:lang w:val="en-US"/>
              </w:rPr>
              <w:t>Andhavarapu</w:t>
            </w:r>
            <w:proofErr w:type="spellEnd"/>
            <w:r w:rsidRPr="00A63ACA">
              <w:rPr>
                <w:lang w:val="en-US"/>
              </w:rPr>
              <w:t xml:space="preserve"> et al. (2022)</w:t>
            </w:r>
          </w:p>
        </w:tc>
        <w:tc>
          <w:tcPr>
            <w:tcW w:w="3120" w:type="dxa"/>
          </w:tcPr>
          <w:p w14:paraId="6F77795F" w14:textId="77777777" w:rsidR="00A63ACA" w:rsidRPr="00A63ACA" w:rsidRDefault="00A63ACA" w:rsidP="00A63ACA">
            <w:pPr>
              <w:rPr>
                <w:lang w:val="en-US"/>
              </w:rPr>
            </w:pPr>
            <w:r w:rsidRPr="00A63ACA">
              <w:rPr>
                <w:lang w:val="en-US"/>
              </w:rPr>
              <w:t>Mental health outcomes were varied, so one support method is unlikely to fit all staff.</w:t>
            </w:r>
          </w:p>
        </w:tc>
      </w:tr>
      <w:tr w:rsidR="00A63ACA" w:rsidRPr="00A63ACA" w14:paraId="3DE77F8F" w14:textId="77777777" w:rsidTr="00E25977">
        <w:trPr>
          <w:jc w:val="center"/>
        </w:trPr>
        <w:tc>
          <w:tcPr>
            <w:tcW w:w="3120" w:type="dxa"/>
          </w:tcPr>
          <w:p w14:paraId="7BF04FA4" w14:textId="77777777" w:rsidR="00A63ACA" w:rsidRPr="00A63ACA" w:rsidRDefault="00A63ACA" w:rsidP="00A63ACA">
            <w:pPr>
              <w:rPr>
                <w:lang w:val="en-US"/>
              </w:rPr>
            </w:pPr>
            <w:r w:rsidRPr="00A63ACA">
              <w:rPr>
                <w:lang w:val="en-US"/>
              </w:rPr>
              <w:t>Coping and resilience</w:t>
            </w:r>
          </w:p>
        </w:tc>
        <w:tc>
          <w:tcPr>
            <w:tcW w:w="3120" w:type="dxa"/>
          </w:tcPr>
          <w:p w14:paraId="4D2C3506" w14:textId="77777777" w:rsidR="00A63ACA" w:rsidRPr="00A63ACA" w:rsidRDefault="00A63ACA" w:rsidP="00A63ACA">
            <w:pPr>
              <w:rPr>
                <w:lang w:val="en-US"/>
              </w:rPr>
            </w:pPr>
            <w:r w:rsidRPr="00A63ACA">
              <w:rPr>
                <w:lang w:val="en-US"/>
              </w:rPr>
              <w:t>Lazarus and Folkman (1984); Rossi et al. (2023); Tomlin et al. (2020)</w:t>
            </w:r>
          </w:p>
        </w:tc>
        <w:tc>
          <w:tcPr>
            <w:tcW w:w="3120" w:type="dxa"/>
          </w:tcPr>
          <w:p w14:paraId="33FAF721" w14:textId="77777777" w:rsidR="00A63ACA" w:rsidRPr="00A63ACA" w:rsidRDefault="00A63ACA" w:rsidP="00A63ACA">
            <w:pPr>
              <w:rPr>
                <w:lang w:val="en-US"/>
              </w:rPr>
            </w:pPr>
            <w:r w:rsidRPr="00A63ACA">
              <w:rPr>
                <w:lang w:val="en-US"/>
              </w:rPr>
              <w:t xml:space="preserve">Coping must be </w:t>
            </w:r>
            <w:proofErr w:type="spellStart"/>
            <w:r w:rsidRPr="00A63ACA">
              <w:rPr>
                <w:lang w:val="en-US"/>
              </w:rPr>
              <w:t>analysed</w:t>
            </w:r>
            <w:proofErr w:type="spellEnd"/>
            <w:r w:rsidRPr="00A63ACA">
              <w:rPr>
                <w:lang w:val="en-US"/>
              </w:rPr>
              <w:t xml:space="preserve"> alongside </w:t>
            </w:r>
            <w:proofErr w:type="spellStart"/>
            <w:r w:rsidRPr="00A63ACA">
              <w:rPr>
                <w:lang w:val="en-US"/>
              </w:rPr>
              <w:t>organisational</w:t>
            </w:r>
            <w:proofErr w:type="spellEnd"/>
            <w:r w:rsidRPr="00A63ACA">
              <w:rPr>
                <w:lang w:val="en-US"/>
              </w:rPr>
              <w:t xml:space="preserve"> resources and culture.</w:t>
            </w:r>
          </w:p>
        </w:tc>
      </w:tr>
      <w:tr w:rsidR="00A63ACA" w:rsidRPr="00A63ACA" w14:paraId="732712FB" w14:textId="77777777" w:rsidTr="00E25977">
        <w:trPr>
          <w:jc w:val="center"/>
        </w:trPr>
        <w:tc>
          <w:tcPr>
            <w:tcW w:w="3120" w:type="dxa"/>
          </w:tcPr>
          <w:p w14:paraId="7515713B" w14:textId="77777777" w:rsidR="00A63ACA" w:rsidRPr="00A63ACA" w:rsidRDefault="00A63ACA" w:rsidP="00A63ACA">
            <w:pPr>
              <w:rPr>
                <w:lang w:val="en-US"/>
              </w:rPr>
            </w:pPr>
            <w:r w:rsidRPr="00A63ACA">
              <w:rPr>
                <w:lang w:val="en-US"/>
              </w:rPr>
              <w:t>Policy and practice</w:t>
            </w:r>
          </w:p>
        </w:tc>
        <w:tc>
          <w:tcPr>
            <w:tcW w:w="3120" w:type="dxa"/>
          </w:tcPr>
          <w:p w14:paraId="52A5CDEF" w14:textId="77777777" w:rsidR="00A63ACA" w:rsidRPr="00A63ACA" w:rsidRDefault="00A63ACA" w:rsidP="00A63ACA">
            <w:pPr>
              <w:rPr>
                <w:lang w:val="en-US"/>
              </w:rPr>
            </w:pPr>
            <w:r w:rsidRPr="00A63ACA">
              <w:rPr>
                <w:lang w:val="en-US"/>
              </w:rPr>
              <w:t>NHS England (2020, 2024); WHO (2022); CQC (2022)</w:t>
            </w:r>
          </w:p>
        </w:tc>
        <w:tc>
          <w:tcPr>
            <w:tcW w:w="3120" w:type="dxa"/>
          </w:tcPr>
          <w:p w14:paraId="3DDA1A13" w14:textId="77777777" w:rsidR="00A63ACA" w:rsidRPr="00A63ACA" w:rsidRDefault="00A63ACA" w:rsidP="00A63ACA">
            <w:pPr>
              <w:rPr>
                <w:lang w:val="en-US"/>
              </w:rPr>
            </w:pPr>
            <w:r w:rsidRPr="00A63ACA">
              <w:rPr>
                <w:lang w:val="en-US"/>
              </w:rPr>
              <w:t xml:space="preserve">Policy </w:t>
            </w:r>
            <w:proofErr w:type="spellStart"/>
            <w:r w:rsidRPr="00A63ACA">
              <w:rPr>
                <w:lang w:val="en-US"/>
              </w:rPr>
              <w:t>recognises</w:t>
            </w:r>
            <w:proofErr w:type="spellEnd"/>
            <w:r w:rsidRPr="00A63ACA">
              <w:rPr>
                <w:lang w:val="en-US"/>
              </w:rPr>
              <w:t xml:space="preserve"> wellbeing, but access and prevention remain key limitations.</w:t>
            </w:r>
          </w:p>
        </w:tc>
      </w:tr>
    </w:tbl>
    <w:p w14:paraId="3D101D59" w14:textId="77777777" w:rsidR="00A63ACA" w:rsidRPr="00A63ACA" w:rsidRDefault="00A63ACA" w:rsidP="00A63ACA">
      <w:pPr>
        <w:rPr>
          <w:lang w:val="en-US"/>
        </w:rPr>
      </w:pPr>
      <w:r w:rsidRPr="00A63ACA">
        <w:rPr>
          <w:i/>
          <w:lang w:val="en-US"/>
        </w:rPr>
        <w:t>Source: Developed from the literature reviewed in this chapter.</w:t>
      </w:r>
    </w:p>
    <w:p w14:paraId="2E42A40B" w14:textId="77777777" w:rsidR="00A63ACA" w:rsidRPr="00A63ACA" w:rsidRDefault="00A63ACA" w:rsidP="00A63ACA">
      <w:pPr>
        <w:rPr>
          <w:lang w:val="en-US"/>
        </w:rPr>
      </w:pPr>
    </w:p>
    <w:p w14:paraId="4D9C0320" w14:textId="77777777" w:rsidR="00A63ACA" w:rsidRPr="00A63ACA" w:rsidRDefault="00A63ACA" w:rsidP="00A63ACA">
      <w:pPr>
        <w:rPr>
          <w:lang w:val="en-US"/>
        </w:rPr>
      </w:pPr>
      <w:r w:rsidRPr="00A63ACA">
        <w:rPr>
          <w:noProof/>
          <w:lang w:val="en-US"/>
        </w:rPr>
        <w:drawing>
          <wp:inline distT="0" distB="0" distL="0" distR="0" wp14:anchorId="6034AB91" wp14:editId="5FA6C68C">
            <wp:extent cx="5852160" cy="18061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pter2_conceptual_model.png"/>
                    <pic:cNvPicPr/>
                  </pic:nvPicPr>
                  <pic:blipFill>
                    <a:blip r:embed="rId9"/>
                    <a:stretch>
                      <a:fillRect/>
                    </a:stretch>
                  </pic:blipFill>
                  <pic:spPr>
                    <a:xfrm>
                      <a:off x="0" y="0"/>
                      <a:ext cx="5852160" cy="1806117"/>
                    </a:xfrm>
                    <a:prstGeom prst="rect">
                      <a:avLst/>
                    </a:prstGeom>
                  </pic:spPr>
                </pic:pic>
              </a:graphicData>
            </a:graphic>
          </wp:inline>
        </w:drawing>
      </w:r>
    </w:p>
    <w:p w14:paraId="7530C740" w14:textId="77777777" w:rsidR="00A63ACA" w:rsidRPr="00A63ACA" w:rsidRDefault="00A63ACA" w:rsidP="00A63ACA">
      <w:pPr>
        <w:rPr>
          <w:lang w:val="en-US"/>
        </w:rPr>
      </w:pPr>
      <w:r w:rsidRPr="00A63ACA">
        <w:rPr>
          <w:i/>
          <w:lang w:val="en-US"/>
        </w:rPr>
        <w:t>Figure 2.1 Conceptual link between pandemic demands, mental health impact and coping resources</w:t>
      </w:r>
    </w:p>
    <w:p w14:paraId="6B58E047" w14:textId="77777777" w:rsidR="00A63ACA" w:rsidRPr="00A63ACA" w:rsidRDefault="00A63ACA" w:rsidP="00A63ACA">
      <w:pPr>
        <w:pStyle w:val="Heading2"/>
      </w:pPr>
      <w:bookmarkStart w:id="13" w:name="_Toc235617246"/>
      <w:r w:rsidRPr="00A63ACA">
        <w:lastRenderedPageBreak/>
        <w:t>2.6 Coping Strategies and Protective Factors</w:t>
      </w:r>
      <w:bookmarkEnd w:id="13"/>
    </w:p>
    <w:p w14:paraId="4BA0F1B6" w14:textId="3F0BD61A" w:rsidR="00A63ACA" w:rsidRPr="00A63ACA" w:rsidRDefault="00A63ACA" w:rsidP="00A63ACA">
      <w:pPr>
        <w:rPr>
          <w:lang w:val="en-US"/>
        </w:rPr>
      </w:pPr>
      <w:r w:rsidRPr="00A63ACA">
        <w:rPr>
          <w:lang w:val="en-US"/>
        </w:rPr>
        <w:t xml:space="preserve">Healthcare workers implemented a variety of coping strategies both individually and at the social and </w:t>
      </w:r>
      <w:proofErr w:type="spellStart"/>
      <w:r w:rsidRPr="00A63ACA">
        <w:rPr>
          <w:lang w:val="en-US"/>
        </w:rPr>
        <w:t>organisational</w:t>
      </w:r>
      <w:proofErr w:type="spellEnd"/>
      <w:r w:rsidRPr="00A63ACA">
        <w:rPr>
          <w:lang w:val="en-US"/>
        </w:rPr>
        <w:t xml:space="preserve"> level during the pandemic. Specific strategies recommended: mindfulness, exercise, rest, spirituality, problem-solving and </w:t>
      </w:r>
      <w:proofErr w:type="spellStart"/>
      <w:r w:rsidRPr="00A63ACA">
        <w:rPr>
          <w:lang w:val="en-US"/>
        </w:rPr>
        <w:t>minimising</w:t>
      </w:r>
      <w:proofErr w:type="spellEnd"/>
      <w:r w:rsidRPr="00A63ACA">
        <w:rPr>
          <w:lang w:val="en-US"/>
        </w:rPr>
        <w:t xml:space="preserve"> exposure to distressing information. These strategies can help to alleviate distress, but they're not available for all people. A nurse with long shifts and family responsibilities may not have as much time and energy to implement self-care as compared to staff who have more resources</w:t>
      </w:r>
      <w:r w:rsidR="00842F59">
        <w:rPr>
          <w:lang w:val="en-US"/>
        </w:rPr>
        <w:t xml:space="preserve"> </w:t>
      </w:r>
      <w:r w:rsidR="00842F59" w:rsidRPr="00842F59">
        <w:rPr>
          <w:lang w:val="en-US"/>
        </w:rPr>
        <w:t>(Heath, Sommerfield and von Ungern-Sternberg, 2020; Pinho et al., 2021)</w:t>
      </w:r>
      <w:r w:rsidRPr="00A63ACA">
        <w:rPr>
          <w:lang w:val="en-US"/>
        </w:rPr>
        <w:t>.</w:t>
      </w:r>
    </w:p>
    <w:p w14:paraId="7865BEF0" w14:textId="5BD2E762" w:rsidR="00A63ACA" w:rsidRPr="00A63ACA" w:rsidRDefault="00A63ACA" w:rsidP="00A63ACA">
      <w:pPr>
        <w:rPr>
          <w:lang w:val="en-US"/>
        </w:rPr>
      </w:pPr>
      <w:r w:rsidRPr="00A63ACA">
        <w:rPr>
          <w:lang w:val="en-US"/>
        </w:rPr>
        <w:t>Social support was repeatedly referred to as protection. Colleagues made it easier for workers to come to terms with and move through difficult experiences through peer support and by having contact with and supportive relationships with their colleagues within the team. Clearly communicating and providing informal support were crucial to staff wellbeing during COVID-19 (Tomlin et al., 2020</w:t>
      </w:r>
      <w:r w:rsidR="00762B69">
        <w:rPr>
          <w:lang w:val="en-US"/>
        </w:rPr>
        <w:t xml:space="preserve">; </w:t>
      </w:r>
      <w:proofErr w:type="spellStart"/>
      <w:r w:rsidR="00762B69" w:rsidRPr="00762B69">
        <w:rPr>
          <w:lang w:val="en-US"/>
        </w:rPr>
        <w:t>Haerkaenen</w:t>
      </w:r>
      <w:proofErr w:type="spellEnd"/>
      <w:r w:rsidR="00762B69" w:rsidRPr="00762B69">
        <w:rPr>
          <w:lang w:val="en-US"/>
        </w:rPr>
        <w:t xml:space="preserve"> et al., 2023; Billings et al., 2021</w:t>
      </w:r>
      <w:r w:rsidRPr="00A63ACA">
        <w:rPr>
          <w:lang w:val="en-US"/>
        </w:rPr>
        <w:t>). This implies that coping is not something from within; it is something that is shaped through relationships and work culture.</w:t>
      </w:r>
    </w:p>
    <w:p w14:paraId="725AE5A3" w14:textId="332045DB" w:rsidR="00A63ACA" w:rsidRPr="00A63ACA" w:rsidRDefault="00A63ACA" w:rsidP="00A63ACA">
      <w:pPr>
        <w:rPr>
          <w:lang w:val="en-US"/>
        </w:rPr>
      </w:pPr>
      <w:proofErr w:type="spellStart"/>
      <w:r w:rsidRPr="00A63ACA">
        <w:rPr>
          <w:lang w:val="en-US"/>
        </w:rPr>
        <w:t>Organisational</w:t>
      </w:r>
      <w:proofErr w:type="spellEnd"/>
      <w:r w:rsidRPr="00A63ACA">
        <w:rPr>
          <w:lang w:val="en-US"/>
        </w:rPr>
        <w:t xml:space="preserve"> support </w:t>
      </w:r>
      <w:proofErr w:type="gramStart"/>
      <w:r w:rsidRPr="00A63ACA">
        <w:rPr>
          <w:lang w:val="en-US"/>
        </w:rPr>
        <w:t>particularly</w:t>
      </w:r>
      <w:proofErr w:type="gramEnd"/>
      <w:r w:rsidRPr="00A63ACA">
        <w:rPr>
          <w:lang w:val="en-US"/>
        </w:rPr>
        <w:t xml:space="preserve"> crucial. In a systematic review, Rossi et al (2023) identified some coping strategies that could have either been associated with burnout risk or not. Use of avoidant coping can temporarily appease distress but can backfire on the effect of distress in the longer term. Conversely, pressure can be better managed through problem-focused coping and </w:t>
      </w:r>
      <w:proofErr w:type="spellStart"/>
      <w:r w:rsidRPr="00A63ACA">
        <w:rPr>
          <w:lang w:val="en-US"/>
        </w:rPr>
        <w:t>organisational</w:t>
      </w:r>
      <w:proofErr w:type="spellEnd"/>
      <w:r w:rsidRPr="00A63ACA">
        <w:rPr>
          <w:lang w:val="en-US"/>
        </w:rPr>
        <w:t xml:space="preserve"> environments of support for staff</w:t>
      </w:r>
      <w:r w:rsidR="00762B69">
        <w:rPr>
          <w:lang w:val="en-US"/>
        </w:rPr>
        <w:t xml:space="preserve"> </w:t>
      </w:r>
      <w:r w:rsidR="00762B69" w:rsidRPr="00762B69">
        <w:rPr>
          <w:lang w:val="en-US"/>
        </w:rPr>
        <w:t>(Catapano et al., 2023; Benavides-Gil et al., 2024)</w:t>
      </w:r>
      <w:r w:rsidRPr="00A63ACA">
        <w:rPr>
          <w:lang w:val="en-US"/>
        </w:rPr>
        <w:t>. This means that to help promote healthy coping, employers should not just tell the employees to be resilient; they should offer the employees conditions which would permit coping to be healthy.</w:t>
      </w:r>
    </w:p>
    <w:p w14:paraId="24288026" w14:textId="77777777" w:rsidR="00A63ACA" w:rsidRPr="00A63ACA" w:rsidRDefault="00A63ACA" w:rsidP="00A63ACA">
      <w:pPr>
        <w:rPr>
          <w:lang w:val="en-US"/>
        </w:rPr>
      </w:pPr>
      <w:r w:rsidRPr="00A63ACA">
        <w:rPr>
          <w:lang w:val="en-US"/>
        </w:rPr>
        <w:t xml:space="preserve">One of the problems which arises is that some coping mechanisms are 'reactive' coping mechanisms. Counselling, helplines and mindfulness can be beneficial, but without a change of workload, staffing and leadership issues, the pressure will persist. However, the coping strategies need to be viewed as a blend of individual abilities and </w:t>
      </w:r>
      <w:proofErr w:type="spellStart"/>
      <w:r w:rsidRPr="00A63ACA">
        <w:rPr>
          <w:lang w:val="en-US"/>
        </w:rPr>
        <w:t>organisational</w:t>
      </w:r>
      <w:proofErr w:type="spellEnd"/>
      <w:r w:rsidRPr="00A63ACA">
        <w:rPr>
          <w:lang w:val="en-US"/>
        </w:rPr>
        <w:t xml:space="preserve"> commitments. </w:t>
      </w:r>
      <w:r w:rsidRPr="00A63ACA">
        <w:rPr>
          <w:lang w:val="en-US"/>
        </w:rPr>
        <w:lastRenderedPageBreak/>
        <w:t>A good mix of easily accessible psychological support, peer support, good communication, appropriate staff cover, training and fair recovery time is likely to be the best strategy.</w:t>
      </w:r>
    </w:p>
    <w:p w14:paraId="40C8F4DE" w14:textId="77777777" w:rsidR="00A63ACA" w:rsidRPr="00A63ACA" w:rsidRDefault="00A63ACA" w:rsidP="00A63ACA">
      <w:pPr>
        <w:pStyle w:val="Heading2"/>
      </w:pPr>
      <w:bookmarkStart w:id="14" w:name="_Toc235617247"/>
      <w:r w:rsidRPr="00A63ACA">
        <w:t>2.7 Continuing Workforce Implications After COVID-19</w:t>
      </w:r>
      <w:bookmarkEnd w:id="14"/>
    </w:p>
    <w:p w14:paraId="7866B1ED" w14:textId="033F1D61" w:rsidR="00A63ACA" w:rsidRPr="00A63ACA" w:rsidRDefault="00A63ACA" w:rsidP="00A63ACA">
      <w:pPr>
        <w:rPr>
          <w:lang w:val="en-US"/>
        </w:rPr>
      </w:pPr>
      <w:r w:rsidRPr="00A63ACA">
        <w:rPr>
          <w:lang w:val="en-US"/>
        </w:rPr>
        <w:t>The mental health effects of COVID-19 didn't end once the restrictions were eased. Staff absence, fatigue and recruitment issues persisted in healthcare services, and backlogs continued. The levels of concern for work-related stress and workplace burnout that were found in NH staff surveys before the Pandemic remained evident after the Pandemic, and NH staff retention and service quality were found to be associated with staff wellbeing as NH workforce reports</w:t>
      </w:r>
      <w:r w:rsidR="00762B69">
        <w:rPr>
          <w:lang w:val="en-US"/>
        </w:rPr>
        <w:t xml:space="preserve"> </w:t>
      </w:r>
      <w:r w:rsidR="00762B69" w:rsidRPr="00762B69">
        <w:rPr>
          <w:lang w:val="en-US"/>
        </w:rPr>
        <w:t>(</w:t>
      </w:r>
      <w:proofErr w:type="spellStart"/>
      <w:r w:rsidR="00762B69" w:rsidRPr="00762B69">
        <w:rPr>
          <w:lang w:val="en-US"/>
        </w:rPr>
        <w:t>Umbetkulova</w:t>
      </w:r>
      <w:proofErr w:type="spellEnd"/>
      <w:r w:rsidR="00762B69" w:rsidRPr="00762B69">
        <w:rPr>
          <w:lang w:val="en-US"/>
        </w:rPr>
        <w:t xml:space="preserve"> et al., 2024; De Kock et al., 2022)</w:t>
      </w:r>
      <w:r w:rsidRPr="00A63ACA">
        <w:rPr>
          <w:lang w:val="en-US"/>
        </w:rPr>
        <w:t>. This is important, as declining wellbeing can lead to higher workplace sick leave rates, lower team morale, and affect care outcomes.</w:t>
      </w:r>
    </w:p>
    <w:p w14:paraId="16C4C3AA" w14:textId="77777777" w:rsidR="00A63ACA" w:rsidRPr="00A63ACA" w:rsidRDefault="00A63ACA" w:rsidP="00A63ACA">
      <w:pPr>
        <w:rPr>
          <w:lang w:val="en-US"/>
        </w:rPr>
      </w:pPr>
      <w:proofErr w:type="gramStart"/>
      <w:r w:rsidRPr="00A63ACA">
        <w:rPr>
          <w:lang w:val="en-US"/>
        </w:rPr>
        <w:t>Long-term</w:t>
      </w:r>
      <w:proofErr w:type="gramEnd"/>
      <w:r w:rsidRPr="00A63ACA">
        <w:rPr>
          <w:lang w:val="en-US"/>
        </w:rPr>
        <w:t xml:space="preserve">, the implication of this is that staff </w:t>
      </w:r>
      <w:proofErr w:type="gramStart"/>
      <w:r w:rsidRPr="00A63ACA">
        <w:rPr>
          <w:lang w:val="en-US"/>
        </w:rPr>
        <w:t>wellbeing</w:t>
      </w:r>
      <w:proofErr w:type="gramEnd"/>
      <w:r w:rsidRPr="00A63ACA">
        <w:rPr>
          <w:lang w:val="en-US"/>
        </w:rPr>
        <w:t xml:space="preserve"> </w:t>
      </w:r>
      <w:proofErr w:type="gramStart"/>
      <w:r w:rsidRPr="00A63ACA">
        <w:rPr>
          <w:lang w:val="en-US"/>
        </w:rPr>
        <w:t>has to</w:t>
      </w:r>
      <w:proofErr w:type="gramEnd"/>
      <w:r w:rsidRPr="00A63ACA">
        <w:rPr>
          <w:lang w:val="en-US"/>
        </w:rPr>
        <w:t xml:space="preserve"> be considered as part of workforce planning. </w:t>
      </w:r>
      <w:proofErr w:type="spellStart"/>
      <w:r w:rsidRPr="00A63ACA">
        <w:rPr>
          <w:lang w:val="en-US"/>
        </w:rPr>
        <w:t>Organisations</w:t>
      </w:r>
      <w:proofErr w:type="spellEnd"/>
      <w:r w:rsidRPr="00A63ACA">
        <w:rPr>
          <w:lang w:val="en-US"/>
        </w:rPr>
        <w:t xml:space="preserve"> must back mental health support as far as treating it as emergency support because otherwise it may never </w:t>
      </w:r>
      <w:proofErr w:type="gramStart"/>
      <w:r w:rsidRPr="00A63ACA">
        <w:rPr>
          <w:lang w:val="en-US"/>
        </w:rPr>
        <w:t>treat</w:t>
      </w:r>
      <w:proofErr w:type="gramEnd"/>
      <w:r w:rsidRPr="00A63ACA">
        <w:rPr>
          <w:lang w:val="en-US"/>
        </w:rPr>
        <w:t xml:space="preserve"> the underlying problem: a change in the working conditions of health care systems. These include having safe staffing ratios, psychologically informed leadership, occupational health and enhanced listening mechanisms for staff concerns.</w:t>
      </w:r>
    </w:p>
    <w:p w14:paraId="15932042" w14:textId="77777777" w:rsidR="00A63ACA" w:rsidRPr="00A63ACA" w:rsidRDefault="00A63ACA" w:rsidP="00A63ACA">
      <w:pPr>
        <w:rPr>
          <w:lang w:val="en-US"/>
        </w:rPr>
      </w:pPr>
      <w:r w:rsidRPr="00A63ACA">
        <w:rPr>
          <w:lang w:val="en-US"/>
        </w:rPr>
        <w:t>In health and social care, the lesson is that not only do we perform a caring role, but we are individuals who require protection and support. A scheme that relies on employee sacrifice can only work for a limited period of emergency, but in the longer term is unsafe. This is therefore a relevant focus on coping strategies for this dissertation: coping needs to be considered in relation to ensuring sustained healthy, ethical and effective care, as well as whether staff survived the pandemic.</w:t>
      </w:r>
    </w:p>
    <w:p w14:paraId="4849531A" w14:textId="77777777" w:rsidR="00A63ACA" w:rsidRPr="00A63ACA" w:rsidRDefault="00A63ACA" w:rsidP="00A63ACA">
      <w:pPr>
        <w:pStyle w:val="Heading2"/>
      </w:pPr>
      <w:bookmarkStart w:id="15" w:name="_Toc235617248"/>
      <w:r w:rsidRPr="00A63ACA">
        <w:t xml:space="preserve">2.8 Gaps in </w:t>
      </w:r>
      <w:proofErr w:type="gramStart"/>
      <w:r w:rsidRPr="00A63ACA">
        <w:t>the Literature</w:t>
      </w:r>
      <w:bookmarkEnd w:id="15"/>
      <w:proofErr w:type="gramEnd"/>
    </w:p>
    <w:p w14:paraId="4005DF17" w14:textId="77777777" w:rsidR="00A63ACA" w:rsidRPr="00A63ACA" w:rsidRDefault="00A63ACA" w:rsidP="00A63ACA">
      <w:pPr>
        <w:rPr>
          <w:lang w:val="en-US"/>
        </w:rPr>
      </w:pPr>
      <w:r w:rsidRPr="00A63ACA">
        <w:rPr>
          <w:lang w:val="en-US"/>
        </w:rPr>
        <w:t xml:space="preserve">While there is much written, there are some missing elements. First, a lot of studies report on symptoms rather than on which coping strategies are most effective over time. Second, there </w:t>
      </w:r>
      <w:r w:rsidRPr="00A63ACA">
        <w:rPr>
          <w:lang w:val="en-US"/>
        </w:rPr>
        <w:lastRenderedPageBreak/>
        <w:t xml:space="preserve">is less attention paid to social care workers, such as healthcare assistants and support staff, yet the work of hospitals and nurses is explored. Thirdly, it is inadequate to compare individual coping strategies with </w:t>
      </w:r>
      <w:proofErr w:type="spellStart"/>
      <w:r w:rsidRPr="00A63ACA">
        <w:rPr>
          <w:lang w:val="en-US"/>
        </w:rPr>
        <w:t>organisational</w:t>
      </w:r>
      <w:proofErr w:type="spellEnd"/>
      <w:r w:rsidRPr="00A63ACA">
        <w:rPr>
          <w:lang w:val="en-US"/>
        </w:rPr>
        <w:t xml:space="preserve"> interventions. This is a problem, since remembering to focus on individual coping mechanisms could remove the memory of staffing, leadership and resources.</w:t>
      </w:r>
    </w:p>
    <w:p w14:paraId="3C4C5C9B" w14:textId="5467EA7C" w:rsidR="00A63ACA" w:rsidRPr="00A63ACA" w:rsidRDefault="00A63ACA" w:rsidP="00A63ACA">
      <w:pPr>
        <w:rPr>
          <w:lang w:val="en-US"/>
        </w:rPr>
      </w:pPr>
      <w:r w:rsidRPr="00A63ACA">
        <w:rPr>
          <w:lang w:val="en-US"/>
        </w:rPr>
        <w:t xml:space="preserve">There's a lack of sustained impact of COVID-19 on the mental health of healthcare workers. Some staff might make a full recovery; others might suffer from trauma, burnout and diminished faith in health services </w:t>
      </w:r>
      <w:proofErr w:type="spellStart"/>
      <w:r w:rsidRPr="00A63ACA">
        <w:rPr>
          <w:lang w:val="en-US"/>
        </w:rPr>
        <w:t>organisations</w:t>
      </w:r>
      <w:proofErr w:type="spellEnd"/>
      <w:r w:rsidR="00FE36E0">
        <w:rPr>
          <w:lang w:val="en-US"/>
        </w:rPr>
        <w:t xml:space="preserve"> </w:t>
      </w:r>
      <w:r w:rsidR="00FE36E0" w:rsidRPr="00FE36E0">
        <w:rPr>
          <w:lang w:val="en-US"/>
        </w:rPr>
        <w:t>(</w:t>
      </w:r>
      <w:proofErr w:type="spellStart"/>
      <w:r w:rsidR="00FE36E0" w:rsidRPr="00FE36E0">
        <w:rPr>
          <w:lang w:val="en-US"/>
        </w:rPr>
        <w:t>Umbetkulova</w:t>
      </w:r>
      <w:proofErr w:type="spellEnd"/>
      <w:r w:rsidR="00FE36E0" w:rsidRPr="00FE36E0">
        <w:rPr>
          <w:lang w:val="en-US"/>
        </w:rPr>
        <w:t xml:space="preserve"> et al., 2024; Huang et al., 2024)</w:t>
      </w:r>
      <w:r w:rsidRPr="00A63ACA">
        <w:rPr>
          <w:lang w:val="en-US"/>
        </w:rPr>
        <w:t>. Further inquiry is required regarding the experiences of the pandemic, and how the various factors of gender, ethnicity, job role, level of contract, and caring responsibilities affected these experiences. It is therefore important that evidence is good but not complete, and future recommendations should be cautious and based on evidence.</w:t>
      </w:r>
    </w:p>
    <w:p w14:paraId="58898BAF" w14:textId="77777777" w:rsidR="00A63ACA" w:rsidRPr="00A63ACA" w:rsidRDefault="00A63ACA" w:rsidP="00A63ACA">
      <w:pPr>
        <w:pStyle w:val="Heading2"/>
      </w:pPr>
      <w:bookmarkStart w:id="16" w:name="_Toc235617249"/>
      <w:r w:rsidRPr="00A63ACA">
        <w:t>2.9 Chapter Summary</w:t>
      </w:r>
      <w:bookmarkEnd w:id="16"/>
    </w:p>
    <w:p w14:paraId="2FC0AF90" w14:textId="77777777" w:rsidR="00A63ACA" w:rsidRPr="00A63ACA" w:rsidRDefault="00A63ACA" w:rsidP="00A63ACA">
      <w:pPr>
        <w:rPr>
          <w:lang w:val="en-US"/>
        </w:rPr>
      </w:pPr>
      <w:r w:rsidRPr="00A63ACA">
        <w:rPr>
          <w:lang w:val="en-US"/>
        </w:rPr>
        <w:t xml:space="preserve">This chapter explored the call to action for mental health and coping with COVID-19 for HCWs. It highlighted that wellbeing had been an issue before the pandemic, but with COVID-19, workload, risk of infection, emotional stress and moral burden are all heightened. There were policy issues which identified the problem, including individual NHS wellbeing support and international guidance, but support services may not be an answer to underlying issues in the </w:t>
      </w:r>
      <w:proofErr w:type="spellStart"/>
      <w:r w:rsidRPr="00A63ACA">
        <w:rPr>
          <w:lang w:val="en-US"/>
        </w:rPr>
        <w:t>organisation</w:t>
      </w:r>
      <w:proofErr w:type="spellEnd"/>
      <w:r w:rsidRPr="00A63ACA">
        <w:rPr>
          <w:lang w:val="en-US"/>
        </w:rPr>
        <w:t>.</w:t>
      </w:r>
    </w:p>
    <w:p w14:paraId="52486237" w14:textId="59779CCA" w:rsidR="000D0641" w:rsidRDefault="00A63ACA">
      <w:r w:rsidRPr="00A63ACA">
        <w:rPr>
          <w:lang w:val="en-US"/>
        </w:rPr>
        <w:t>An important aspect of the chapter was the use of, e.g., transactional model of stress and coping and the Job Demands-Resources model and conservation of resources theory. These frameworks provide the researcher with a framework to consider why coping is influenced by people's responses and work resources. There are high prevalence rates of feelings of burnout, anxiety, depression, insomnia, stress, and post-traumatic stress disorder (PTSD) among healthcare workers as revealed by evidence from systematic reviews; however, due to the differences in methods and the diversity in staff groups, direct comparisons are limited</w:t>
      </w:r>
      <w:r w:rsidR="00854BAF">
        <w:rPr>
          <w:lang w:val="en-US"/>
        </w:rPr>
        <w:t>.</w:t>
      </w:r>
    </w:p>
    <w:p w14:paraId="7612F0AB" w14:textId="77777777" w:rsidR="00880B2D" w:rsidRDefault="00880B2D">
      <w:pPr>
        <w:sectPr w:rsidR="00880B2D">
          <w:footerReference w:type="default" r:id="rId10"/>
          <w:pgSz w:w="11906" w:h="16838"/>
          <w:pgMar w:top="1440" w:right="1440" w:bottom="1440" w:left="1440" w:header="708" w:footer="708" w:gutter="0"/>
          <w:cols w:space="708"/>
          <w:docGrid w:linePitch="360"/>
        </w:sectPr>
      </w:pPr>
    </w:p>
    <w:p w14:paraId="4FA7CCA7" w14:textId="5CC6C860" w:rsidR="00292A36" w:rsidRPr="00292A36" w:rsidRDefault="00292A36" w:rsidP="0021364B">
      <w:pPr>
        <w:pStyle w:val="Heading1"/>
        <w:ind w:left="0"/>
        <w:rPr>
          <w:rFonts w:ascii="Aptos" w:hAnsi="Aptos"/>
        </w:rPr>
      </w:pPr>
      <w:bookmarkStart w:id="17" w:name="_Toc235617250"/>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w:t>
      </w:r>
      <w:bookmarkEnd w:id="17"/>
    </w:p>
    <w:p w14:paraId="7362F84F" w14:textId="77777777" w:rsidR="00292A36" w:rsidRPr="00292A36" w:rsidRDefault="00292A36" w:rsidP="00292A36"/>
    <w:p w14:paraId="5C2E689F" w14:textId="77777777" w:rsidR="00AD6D29" w:rsidRPr="00AD6D29" w:rsidRDefault="00AD6D29" w:rsidP="00AD6D29">
      <w:pPr>
        <w:pStyle w:val="Heading2"/>
      </w:pPr>
      <w:bookmarkStart w:id="18" w:name="_Toc235617251"/>
      <w:r w:rsidRPr="00AD6D29">
        <w:t>3.1 Introduction</w:t>
      </w:r>
      <w:bookmarkEnd w:id="18"/>
    </w:p>
    <w:p w14:paraId="7B708987" w14:textId="77777777" w:rsidR="00AD6D29" w:rsidRPr="00AD6D29" w:rsidRDefault="00AD6D29" w:rsidP="00AD6D29">
      <w:pPr>
        <w:rPr>
          <w:lang w:val="en-US"/>
        </w:rPr>
      </w:pPr>
      <w:r w:rsidRPr="00AD6D29">
        <w:rPr>
          <w:lang w:val="en-US"/>
        </w:rPr>
        <w:t>This chapter outlines the methodology used to conduct this dissertation. A secondary desk-based research approach was employed to investigate how healthcare workers' mental wellbeing was affected by the COVID-19 pandemic and how they coped with psychological distress. The chapter describes the identification, selection, evaluation and analysis of literature. It also includes a summary of the search strategy, source validation, inclusion and exclusion criteria, ethical considerations, and theme development.</w:t>
      </w:r>
    </w:p>
    <w:p w14:paraId="27590438" w14:textId="77777777" w:rsidR="00AD6D29" w:rsidRPr="00AD6D29" w:rsidRDefault="00AD6D29" w:rsidP="00AD6D29">
      <w:pPr>
        <w:pStyle w:val="Heading2"/>
      </w:pPr>
      <w:bookmarkStart w:id="19" w:name="_Toc235617252"/>
      <w:r w:rsidRPr="00AD6D29">
        <w:t>3.2 Search Strategy</w:t>
      </w:r>
      <w:bookmarkEnd w:id="19"/>
    </w:p>
    <w:p w14:paraId="1D039BB5" w14:textId="77777777" w:rsidR="00AD6D29" w:rsidRPr="00AD6D29" w:rsidRDefault="00AD6D29" w:rsidP="00AD6D29">
      <w:pPr>
        <w:rPr>
          <w:lang w:val="en-US"/>
        </w:rPr>
      </w:pPr>
      <w:r w:rsidRPr="00AD6D29">
        <w:rPr>
          <w:lang w:val="en-US"/>
        </w:rPr>
        <w:t>The literature review was directed towards the research aim and question. Key concepts were translated into key terms like 'COVID-19', 'healthcare workers', 'frontline staff', 'mental health', 'psychological distress', 'anxiety', 'depression', 'burnout', 'resilience'</w:t>
      </w:r>
      <w:proofErr w:type="gramStart"/>
      <w:r w:rsidRPr="00AD6D29">
        <w:rPr>
          <w:lang w:val="en-US"/>
        </w:rPr>
        <w:t>, '</w:t>
      </w:r>
      <w:proofErr w:type="gramEnd"/>
      <w:r w:rsidRPr="00AD6D29">
        <w:rPr>
          <w:lang w:val="en-US"/>
        </w:rPr>
        <w:t>coping strategies'. Common keywords and synonyms were combined to maintain the search focus and sufficient relevant evidence could be located.</w:t>
      </w:r>
    </w:p>
    <w:p w14:paraId="2E792D8C" w14:textId="77777777" w:rsidR="00AD6D29" w:rsidRPr="00AD6D29" w:rsidRDefault="00AD6D29" w:rsidP="00AD6D29">
      <w:pPr>
        <w:rPr>
          <w:lang w:val="en-US"/>
        </w:rPr>
      </w:pPr>
      <w:r w:rsidRPr="00AD6D29">
        <w:rPr>
          <w:lang w:val="en-US"/>
        </w:rPr>
        <w:t xml:space="preserve">Google Scholar was used to locate a broad range of relevant literature. To access research relating to health, nursing, social care and PubMed and the UWTSD Library databases were used. The policy and practice context was also supported </w:t>
      </w:r>
      <w:proofErr w:type="gramStart"/>
      <w:r w:rsidRPr="00AD6D29">
        <w:rPr>
          <w:lang w:val="en-US"/>
        </w:rPr>
        <w:t>with</w:t>
      </w:r>
      <w:proofErr w:type="gramEnd"/>
      <w:r w:rsidRPr="00AD6D29">
        <w:rPr>
          <w:lang w:val="en-US"/>
        </w:rPr>
        <w:t xml:space="preserve"> official sources, including World Health </w:t>
      </w:r>
      <w:proofErr w:type="spellStart"/>
      <w:r w:rsidRPr="00AD6D29">
        <w:rPr>
          <w:lang w:val="en-US"/>
        </w:rPr>
        <w:t>Organisation</w:t>
      </w:r>
      <w:proofErr w:type="spellEnd"/>
      <w:r w:rsidRPr="00AD6D29">
        <w:rPr>
          <w:lang w:val="en-US"/>
        </w:rPr>
        <w:t xml:space="preserve"> and NHS England. Search techniques play a crucial role in guiding researchers to find reliable scientific evidence with the appropriate databases, which later helps in using search limits, known as keywords, that are used to leverage both the length and quality of scientific documents (Bin Abdulrahman, Alshehri and Alhussaini, 2025).</w:t>
      </w:r>
    </w:p>
    <w:p w14:paraId="79D50F93" w14:textId="77777777" w:rsidR="00AD6D29" w:rsidRPr="00AD6D29" w:rsidRDefault="00AD6D29" w:rsidP="00AD6D29">
      <w:pPr>
        <w:rPr>
          <w:lang w:val="en-US"/>
        </w:rPr>
      </w:pPr>
      <w:r w:rsidRPr="00AD6D29">
        <w:rPr>
          <w:lang w:val="en-US"/>
        </w:rPr>
        <w:t xml:space="preserve">The Searches were refined using Boolean operators. Examples included "COVID-19 AND healthcare workers AND mental health", "burnout OR anxiety OR depression" and "coping strategies AND healthcare professionals". AND was used to narrow the search by combining two or more concepts and OR was used to broaden the search by including similar concepts. </w:t>
      </w:r>
      <w:r w:rsidRPr="00AD6D29">
        <w:rPr>
          <w:lang w:val="en-US"/>
        </w:rPr>
        <w:lastRenderedPageBreak/>
        <w:t>Limiters were used as needed, such as English Language, Publication Date: 2020 to 2026, Full-text availability, and Peer-reviewed journal articles.</w:t>
      </w:r>
    </w:p>
    <w:p w14:paraId="7DC371AF" w14:textId="77777777" w:rsidR="00AD6D29" w:rsidRPr="00AD6D29" w:rsidRDefault="00AD6D29" w:rsidP="00AD6D29">
      <w:pPr>
        <w:pStyle w:val="Heading2"/>
      </w:pPr>
      <w:bookmarkStart w:id="20" w:name="_Toc235617253"/>
      <w:r w:rsidRPr="00AD6D29">
        <w:t>3.3 Searching for Information</w:t>
      </w:r>
      <w:bookmarkEnd w:id="20"/>
    </w:p>
    <w:p w14:paraId="4DED4D5F" w14:textId="77777777" w:rsidR="00AD6D29" w:rsidRPr="00AD6D29" w:rsidRDefault="00AD6D29" w:rsidP="00AD6D29">
      <w:pPr>
        <w:rPr>
          <w:lang w:val="en-US"/>
        </w:rPr>
      </w:pPr>
      <w:r w:rsidRPr="00AD6D29">
        <w:rPr>
          <w:lang w:val="en-US"/>
        </w:rPr>
        <w:t xml:space="preserve">The initial keywords used for the search were broad and related to COVID-19 and/or Healthcare Workers' Mental Health. These searches were then further limited by adding in other terms including anxiety, burnout, resilience, coping strategies and </w:t>
      </w:r>
      <w:proofErr w:type="spellStart"/>
      <w:r w:rsidRPr="00AD6D29">
        <w:rPr>
          <w:lang w:val="en-US"/>
        </w:rPr>
        <w:t>organisational</w:t>
      </w:r>
      <w:proofErr w:type="spellEnd"/>
      <w:r w:rsidRPr="00AD6D29">
        <w:rPr>
          <w:lang w:val="en-US"/>
        </w:rPr>
        <w:t xml:space="preserve"> support. The first step in the process was to read the titles and abstracts of each source to determine if they related to the research objective. The full text of the source was examined more thoroughly if it seemed appropriate.</w:t>
      </w:r>
    </w:p>
    <w:p w14:paraId="23BE06A9" w14:textId="77777777" w:rsidR="00AD6D29" w:rsidRPr="00AD6D29" w:rsidRDefault="00AD6D29" w:rsidP="00AD6D29">
      <w:pPr>
        <w:rPr>
          <w:lang w:val="en-US"/>
        </w:rPr>
      </w:pPr>
      <w:r w:rsidRPr="00AD6D29">
        <w:rPr>
          <w:lang w:val="en-US"/>
        </w:rPr>
        <w:t xml:space="preserve">The research process was </w:t>
      </w:r>
      <w:proofErr w:type="spellStart"/>
      <w:r w:rsidRPr="00AD6D29">
        <w:rPr>
          <w:lang w:val="en-US"/>
        </w:rPr>
        <w:t>organised</w:t>
      </w:r>
      <w:proofErr w:type="spellEnd"/>
      <w:r w:rsidRPr="00AD6D29">
        <w:rPr>
          <w:lang w:val="en-US"/>
        </w:rPr>
        <w:t xml:space="preserve"> with the help of a Source Tracking Table. This included the author's name, date, title of the article, </w:t>
      </w:r>
      <w:proofErr w:type="gramStart"/>
      <w:r w:rsidRPr="00AD6D29">
        <w:rPr>
          <w:lang w:val="en-US"/>
        </w:rPr>
        <w:t>a brief summary</w:t>
      </w:r>
      <w:proofErr w:type="gramEnd"/>
      <w:r w:rsidRPr="00AD6D29">
        <w:rPr>
          <w:lang w:val="en-US"/>
        </w:rPr>
        <w:t xml:space="preserve">, keywords or codes, and an overall score and CRAAP notes. This made it easier to maintain transparency and </w:t>
      </w:r>
      <w:proofErr w:type="spellStart"/>
      <w:r w:rsidRPr="00AD6D29">
        <w:rPr>
          <w:lang w:val="en-US"/>
        </w:rPr>
        <w:t>organisation</w:t>
      </w:r>
      <w:proofErr w:type="spellEnd"/>
      <w:r w:rsidRPr="00AD6D29">
        <w:rPr>
          <w:lang w:val="en-US"/>
        </w:rPr>
        <w:t xml:space="preserve"> in the process. The table also enabled independent decision making, as sources were not chosen just because they were the first sources found during the search. They were instead chosen for their relevance and usefulness, and they </w:t>
      </w:r>
      <w:proofErr w:type="gramStart"/>
      <w:r w:rsidRPr="00AD6D29">
        <w:rPr>
          <w:lang w:val="en-US"/>
        </w:rPr>
        <w:t>were considered to be</w:t>
      </w:r>
      <w:proofErr w:type="gramEnd"/>
      <w:r w:rsidRPr="00AD6D29">
        <w:rPr>
          <w:lang w:val="en-US"/>
        </w:rPr>
        <w:t xml:space="preserve"> credible and relevant.</w:t>
      </w:r>
    </w:p>
    <w:p w14:paraId="4C12505E" w14:textId="77777777" w:rsidR="00AD6D29" w:rsidRPr="00AD6D29" w:rsidRDefault="00AD6D29" w:rsidP="00AD6D29">
      <w:pPr>
        <w:rPr>
          <w:lang w:val="en-US"/>
        </w:rPr>
      </w:pPr>
      <w:r w:rsidRPr="00AD6D29">
        <w:rPr>
          <w:lang w:val="en-US"/>
        </w:rPr>
        <w:t xml:space="preserve">Ten sources were obtained during the first </w:t>
      </w:r>
      <w:proofErr w:type="gramStart"/>
      <w:r w:rsidRPr="00AD6D29">
        <w:rPr>
          <w:lang w:val="en-US"/>
        </w:rPr>
        <w:t>stage that</w:t>
      </w:r>
      <w:proofErr w:type="gramEnd"/>
      <w:r w:rsidRPr="00AD6D29">
        <w:rPr>
          <w:lang w:val="en-US"/>
        </w:rPr>
        <w:t xml:space="preserve"> and recorded in the Source Tracking Table. These included official guidance, UK/NHS evidence, systematic reviews, intervention evidence and theory relevant to interventions. The ten sources were reduced to the five strongest, which were shown in the Results Summary Table. These five sources were selected because they provided the most apparent evidence of the three Chapter 4 themes, which included factors that can lead to psychological distress, coping strategies and interventions.</w:t>
      </w:r>
    </w:p>
    <w:p w14:paraId="75A21138" w14:textId="77777777" w:rsidR="00AD6D29" w:rsidRPr="00AD6D29" w:rsidRDefault="00AD6D29" w:rsidP="00AD6D29">
      <w:pPr>
        <w:pStyle w:val="Heading2"/>
      </w:pPr>
      <w:bookmarkStart w:id="21" w:name="_Toc235617254"/>
      <w:r w:rsidRPr="00AD6D29">
        <w:t>3.4 Research Validation</w:t>
      </w:r>
      <w:bookmarkEnd w:id="21"/>
    </w:p>
    <w:p w14:paraId="657B80D6" w14:textId="77777777" w:rsidR="00AD6D29" w:rsidRPr="00AD6D29" w:rsidRDefault="00AD6D29" w:rsidP="00AD6D29">
      <w:pPr>
        <w:rPr>
          <w:lang w:val="en-US"/>
        </w:rPr>
      </w:pPr>
      <w:r w:rsidRPr="00AD6D29">
        <w:rPr>
          <w:lang w:val="en-US"/>
        </w:rPr>
        <w:t xml:space="preserve">The validity of the research sources was checked using set criteria to ensure that they are credible, relevant and suitable for answering the aim of the research. The sources were screened by reading the title, the abstract and the full text and checking the relevance to the </w:t>
      </w:r>
      <w:r w:rsidRPr="00AD6D29">
        <w:rPr>
          <w:lang w:val="en-US"/>
        </w:rPr>
        <w:lastRenderedPageBreak/>
        <w:t>topic. The CRAAP test was chosen because it allows critical evaluation of a source to be based on the currency, relevance, authority, accuracy and purpose (Blakeslee, 2004).</w:t>
      </w:r>
    </w:p>
    <w:p w14:paraId="4E0A765F" w14:textId="77777777" w:rsidR="00AD6D29" w:rsidRPr="00AD6D29" w:rsidRDefault="00AD6D29" w:rsidP="00AD6D29">
      <w:pPr>
        <w:rPr>
          <w:lang w:val="en-US"/>
        </w:rPr>
      </w:pPr>
      <w:r w:rsidRPr="00AD6D29">
        <w:rPr>
          <w:lang w:val="en-US"/>
        </w:rPr>
        <w:t>The CRAAP test was useful in the selection of the strongest sources. More recent peer reviewed research and official health guidance were given a higher priority because they were suitable for the academic context of health and social care. Where a source was important theoretically, some of the older sources were still included, such as burnout theory and stress and coping theory. The evidence from these sources was not used as current pandemic evidence, but rather as a context for understanding the evidence.</w:t>
      </w:r>
    </w:p>
    <w:p w14:paraId="026BF22F" w14:textId="77777777" w:rsidR="00AD6D29" w:rsidRPr="00AD6D29" w:rsidRDefault="00AD6D29" w:rsidP="00AD6D29">
      <w:pPr>
        <w:rPr>
          <w:lang w:val="en-US"/>
        </w:rPr>
      </w:pPr>
      <w:r w:rsidRPr="00AD6D29">
        <w:rPr>
          <w:lang w:val="en-US"/>
        </w:rPr>
        <w:t xml:space="preserve">The validation process also helped to avoid over-reliance on weak sources. Opinion pieces, sources without clear evidence, duplicated material and sources not directly related to healthcare workers were excluded. This guaranteed that the evidence base would be relevant and focused </w:t>
      </w:r>
      <w:proofErr w:type="gramStart"/>
      <w:r w:rsidRPr="00AD6D29">
        <w:rPr>
          <w:lang w:val="en-US"/>
        </w:rPr>
        <w:t>for</w:t>
      </w:r>
      <w:proofErr w:type="gramEnd"/>
      <w:r w:rsidRPr="00AD6D29">
        <w:rPr>
          <w:lang w:val="en-US"/>
        </w:rPr>
        <w:t xml:space="preserve"> the project.</w:t>
      </w:r>
    </w:p>
    <w:p w14:paraId="0236961F" w14:textId="77777777" w:rsidR="00AD6D29" w:rsidRPr="00AD6D29" w:rsidRDefault="00AD6D29" w:rsidP="00AD6D29">
      <w:pPr>
        <w:pStyle w:val="Heading2"/>
      </w:pPr>
      <w:bookmarkStart w:id="22" w:name="_Toc235617255"/>
      <w:r w:rsidRPr="00AD6D29">
        <w:t>3.5 Inclusion and Exclusion Criteria</w:t>
      </w:r>
      <w:bookmarkEnd w:id="22"/>
    </w:p>
    <w:p w14:paraId="0329DAB7" w14:textId="77777777" w:rsidR="00AD6D29" w:rsidRPr="00AD6D29" w:rsidRDefault="00AD6D29" w:rsidP="00AD6D29">
      <w:pPr>
        <w:rPr>
          <w:lang w:val="en-US"/>
        </w:rPr>
      </w:pPr>
      <w:proofErr w:type="gramStart"/>
      <w:r w:rsidRPr="00AD6D29">
        <w:rPr>
          <w:lang w:val="en-US"/>
        </w:rPr>
        <w:t>In order to</w:t>
      </w:r>
      <w:proofErr w:type="gramEnd"/>
      <w:r w:rsidRPr="00AD6D29">
        <w:rPr>
          <w:lang w:val="en-US"/>
        </w:rPr>
        <w:t xml:space="preserve"> maintain focus on the search process, there was a clear limitation of the inclusion/exclusion criteria. Any source that was in English, related to the COVID-19 pandemic, and about the effects on mental health, psychological distress, coping, or workplace support for healthcare workers or frontline workers was included. </w:t>
      </w:r>
      <w:proofErr w:type="gramStart"/>
      <w:r w:rsidRPr="00AD6D29">
        <w:rPr>
          <w:lang w:val="en-US"/>
        </w:rPr>
        <w:t>The majority of</w:t>
      </w:r>
      <w:proofErr w:type="gramEnd"/>
      <w:r w:rsidRPr="00AD6D29">
        <w:rPr>
          <w:lang w:val="en-US"/>
        </w:rPr>
        <w:t xml:space="preserve"> the evidence sources were from 2020 to 2026, to ensure that they were relevant to the COVID-19 era and its ongoing impact.</w:t>
      </w:r>
    </w:p>
    <w:p w14:paraId="77B85279" w14:textId="77777777" w:rsidR="00AD6D29" w:rsidRPr="00AD6D29" w:rsidRDefault="00AD6D29" w:rsidP="00AD6D29">
      <w:pPr>
        <w:rPr>
          <w:lang w:val="en-US"/>
        </w:rPr>
      </w:pPr>
      <w:r w:rsidRPr="00AD6D29">
        <w:rPr>
          <w:lang w:val="en-US"/>
        </w:rPr>
        <w:t xml:space="preserve">Excluded sources were those without relevance to healthcare workers, those focusing solely on the general population, opinion-based sources without clear academic and </w:t>
      </w:r>
      <w:proofErr w:type="spellStart"/>
      <w:r w:rsidRPr="00AD6D29">
        <w:rPr>
          <w:lang w:val="en-US"/>
        </w:rPr>
        <w:t>organisational</w:t>
      </w:r>
      <w:proofErr w:type="spellEnd"/>
      <w:r w:rsidRPr="00AD6D29">
        <w:rPr>
          <w:lang w:val="en-US"/>
        </w:rPr>
        <w:t xml:space="preserve"> authority, and sources that were duplicated. The non-English publications were not included because they could not be accurately translated for this dissertation. Older sources were excluded unless they were important theoretical frameworks, such as Maslach and Leiter's burnout theory or Lazarus and Folkman's stress and coping theory.</w:t>
      </w:r>
    </w:p>
    <w:p w14:paraId="7540E6C7" w14:textId="77777777" w:rsidR="00AD6D29" w:rsidRPr="00AD6D29" w:rsidRDefault="00AD6D29" w:rsidP="00AD6D29">
      <w:pPr>
        <w:rPr>
          <w:lang w:val="en-US"/>
        </w:rPr>
      </w:pPr>
      <w:r w:rsidRPr="00AD6D29">
        <w:rPr>
          <w:b/>
          <w:lang w:val="en-US"/>
        </w:rPr>
        <w:t>Table 3.1: Inclusion and Exclusion Criteria</w:t>
      </w:r>
    </w:p>
    <w:tbl>
      <w:tblPr>
        <w:tblStyle w:val="TableGrid"/>
        <w:tblW w:w="0" w:type="auto"/>
        <w:jc w:val="center"/>
        <w:tblLook w:val="04A0" w:firstRow="1" w:lastRow="0" w:firstColumn="1" w:lastColumn="0" w:noHBand="0" w:noVBand="1"/>
      </w:tblPr>
      <w:tblGrid>
        <w:gridCol w:w="4504"/>
        <w:gridCol w:w="4512"/>
      </w:tblGrid>
      <w:tr w:rsidR="00AD6D29" w:rsidRPr="00AD6D29" w14:paraId="326018B5" w14:textId="77777777" w:rsidTr="00E25977">
        <w:trPr>
          <w:cantSplit/>
          <w:jc w:val="center"/>
        </w:trPr>
        <w:tc>
          <w:tcPr>
            <w:tcW w:w="4680" w:type="dxa"/>
            <w:shd w:val="clear" w:color="auto" w:fill="D9EAF7"/>
          </w:tcPr>
          <w:p w14:paraId="55E25CE6" w14:textId="77777777" w:rsidR="00AD6D29" w:rsidRPr="00AD6D29" w:rsidRDefault="00AD6D29" w:rsidP="00AD6D29">
            <w:pPr>
              <w:rPr>
                <w:lang w:val="en-US"/>
              </w:rPr>
            </w:pPr>
            <w:r w:rsidRPr="00AD6D29">
              <w:rPr>
                <w:b/>
                <w:lang w:val="en-US"/>
              </w:rPr>
              <w:lastRenderedPageBreak/>
              <w:t>Inclusion Criteria</w:t>
            </w:r>
          </w:p>
        </w:tc>
        <w:tc>
          <w:tcPr>
            <w:tcW w:w="4680" w:type="dxa"/>
            <w:shd w:val="clear" w:color="auto" w:fill="D9EAF7"/>
          </w:tcPr>
          <w:p w14:paraId="6812C017" w14:textId="77777777" w:rsidR="00AD6D29" w:rsidRPr="00AD6D29" w:rsidRDefault="00AD6D29" w:rsidP="00AD6D29">
            <w:pPr>
              <w:rPr>
                <w:lang w:val="en-US"/>
              </w:rPr>
            </w:pPr>
            <w:r w:rsidRPr="00AD6D29">
              <w:rPr>
                <w:b/>
                <w:lang w:val="en-US"/>
              </w:rPr>
              <w:t>Exclusion Criteria</w:t>
            </w:r>
          </w:p>
        </w:tc>
      </w:tr>
      <w:tr w:rsidR="00AD6D29" w:rsidRPr="00AD6D29" w14:paraId="6792DA70" w14:textId="77777777" w:rsidTr="00E25977">
        <w:trPr>
          <w:cantSplit/>
          <w:jc w:val="center"/>
        </w:trPr>
        <w:tc>
          <w:tcPr>
            <w:tcW w:w="4680" w:type="dxa"/>
          </w:tcPr>
          <w:p w14:paraId="2BA0B63D" w14:textId="77777777" w:rsidR="00AD6D29" w:rsidRPr="00AD6D29" w:rsidRDefault="00AD6D29" w:rsidP="00AD6D29">
            <w:pPr>
              <w:rPr>
                <w:lang w:val="en-US"/>
              </w:rPr>
            </w:pPr>
            <w:r w:rsidRPr="00AD6D29">
              <w:rPr>
                <w:lang w:val="en-US"/>
              </w:rPr>
              <w:t>Sources written in English</w:t>
            </w:r>
          </w:p>
        </w:tc>
        <w:tc>
          <w:tcPr>
            <w:tcW w:w="4680" w:type="dxa"/>
          </w:tcPr>
          <w:p w14:paraId="4F7C1DDF" w14:textId="77777777" w:rsidR="00AD6D29" w:rsidRPr="00AD6D29" w:rsidRDefault="00AD6D29" w:rsidP="00AD6D29">
            <w:pPr>
              <w:rPr>
                <w:lang w:val="en-US"/>
              </w:rPr>
            </w:pPr>
            <w:r w:rsidRPr="00AD6D29">
              <w:rPr>
                <w:lang w:val="en-US"/>
              </w:rPr>
              <w:t>Non-English sources</w:t>
            </w:r>
          </w:p>
        </w:tc>
      </w:tr>
      <w:tr w:rsidR="00AD6D29" w:rsidRPr="00AD6D29" w14:paraId="19A032ED" w14:textId="77777777" w:rsidTr="00E25977">
        <w:trPr>
          <w:cantSplit/>
          <w:jc w:val="center"/>
        </w:trPr>
        <w:tc>
          <w:tcPr>
            <w:tcW w:w="4680" w:type="dxa"/>
          </w:tcPr>
          <w:p w14:paraId="07D2E025" w14:textId="77777777" w:rsidR="00AD6D29" w:rsidRPr="00AD6D29" w:rsidRDefault="00AD6D29" w:rsidP="00AD6D29">
            <w:pPr>
              <w:rPr>
                <w:lang w:val="en-US"/>
              </w:rPr>
            </w:pPr>
            <w:r w:rsidRPr="00AD6D29">
              <w:rPr>
                <w:lang w:val="en-US"/>
              </w:rPr>
              <w:t>Sources mainly published between 2020 and 2026</w:t>
            </w:r>
          </w:p>
        </w:tc>
        <w:tc>
          <w:tcPr>
            <w:tcW w:w="4680" w:type="dxa"/>
          </w:tcPr>
          <w:p w14:paraId="3FED9CAB" w14:textId="77777777" w:rsidR="00AD6D29" w:rsidRPr="00AD6D29" w:rsidRDefault="00AD6D29" w:rsidP="00AD6D29">
            <w:pPr>
              <w:rPr>
                <w:lang w:val="en-US"/>
              </w:rPr>
            </w:pPr>
            <w:r w:rsidRPr="00AD6D29">
              <w:rPr>
                <w:lang w:val="en-US"/>
              </w:rPr>
              <w:t>Sources published before 2020, except key theory</w:t>
            </w:r>
          </w:p>
        </w:tc>
      </w:tr>
      <w:tr w:rsidR="00AD6D29" w:rsidRPr="00AD6D29" w14:paraId="004A5C7D" w14:textId="77777777" w:rsidTr="00E25977">
        <w:trPr>
          <w:cantSplit/>
          <w:jc w:val="center"/>
        </w:trPr>
        <w:tc>
          <w:tcPr>
            <w:tcW w:w="4680" w:type="dxa"/>
          </w:tcPr>
          <w:p w14:paraId="31CE69AB" w14:textId="77777777" w:rsidR="00AD6D29" w:rsidRPr="00AD6D29" w:rsidRDefault="00AD6D29" w:rsidP="00AD6D29">
            <w:pPr>
              <w:rPr>
                <w:lang w:val="en-US"/>
              </w:rPr>
            </w:pPr>
            <w:r w:rsidRPr="00AD6D29">
              <w:rPr>
                <w:lang w:val="en-US"/>
              </w:rPr>
              <w:t>Research focused on healthcare workers or frontline staff</w:t>
            </w:r>
          </w:p>
        </w:tc>
        <w:tc>
          <w:tcPr>
            <w:tcW w:w="4680" w:type="dxa"/>
          </w:tcPr>
          <w:p w14:paraId="56B8881B" w14:textId="77777777" w:rsidR="00AD6D29" w:rsidRPr="00AD6D29" w:rsidRDefault="00AD6D29" w:rsidP="00AD6D29">
            <w:pPr>
              <w:rPr>
                <w:lang w:val="en-US"/>
              </w:rPr>
            </w:pPr>
            <w:r w:rsidRPr="00AD6D29">
              <w:rPr>
                <w:lang w:val="en-US"/>
              </w:rPr>
              <w:t>Studies focused only on the general population</w:t>
            </w:r>
          </w:p>
        </w:tc>
      </w:tr>
      <w:tr w:rsidR="00AD6D29" w:rsidRPr="00AD6D29" w14:paraId="39228661" w14:textId="77777777" w:rsidTr="00E25977">
        <w:trPr>
          <w:cantSplit/>
          <w:jc w:val="center"/>
        </w:trPr>
        <w:tc>
          <w:tcPr>
            <w:tcW w:w="4680" w:type="dxa"/>
          </w:tcPr>
          <w:p w14:paraId="3FCAD15F" w14:textId="77777777" w:rsidR="00AD6D29" w:rsidRPr="00AD6D29" w:rsidRDefault="00AD6D29" w:rsidP="00AD6D29">
            <w:pPr>
              <w:rPr>
                <w:lang w:val="en-US"/>
              </w:rPr>
            </w:pPr>
            <w:r w:rsidRPr="00AD6D29">
              <w:rPr>
                <w:lang w:val="en-US"/>
              </w:rPr>
              <w:t>Sources discussing mental health, coping or support</w:t>
            </w:r>
          </w:p>
        </w:tc>
        <w:tc>
          <w:tcPr>
            <w:tcW w:w="4680" w:type="dxa"/>
          </w:tcPr>
          <w:p w14:paraId="62CEF890" w14:textId="77777777" w:rsidR="00AD6D29" w:rsidRPr="00AD6D29" w:rsidRDefault="00AD6D29" w:rsidP="00AD6D29">
            <w:pPr>
              <w:rPr>
                <w:lang w:val="en-US"/>
              </w:rPr>
            </w:pPr>
            <w:r w:rsidRPr="00AD6D29">
              <w:rPr>
                <w:lang w:val="en-US"/>
              </w:rPr>
              <w:t>Sources not related to the research aim</w:t>
            </w:r>
          </w:p>
        </w:tc>
      </w:tr>
      <w:tr w:rsidR="00AD6D29" w:rsidRPr="00AD6D29" w14:paraId="5CB242F8" w14:textId="77777777" w:rsidTr="00E25977">
        <w:trPr>
          <w:cantSplit/>
          <w:jc w:val="center"/>
        </w:trPr>
        <w:tc>
          <w:tcPr>
            <w:tcW w:w="4680" w:type="dxa"/>
          </w:tcPr>
          <w:p w14:paraId="7C89F773" w14:textId="77777777" w:rsidR="00AD6D29" w:rsidRPr="00AD6D29" w:rsidRDefault="00AD6D29" w:rsidP="00AD6D29">
            <w:pPr>
              <w:rPr>
                <w:lang w:val="en-US"/>
              </w:rPr>
            </w:pPr>
            <w:r w:rsidRPr="00AD6D29">
              <w:rPr>
                <w:lang w:val="en-US"/>
              </w:rPr>
              <w:t>Peer-reviewed research and official guidance</w:t>
            </w:r>
          </w:p>
        </w:tc>
        <w:tc>
          <w:tcPr>
            <w:tcW w:w="4680" w:type="dxa"/>
          </w:tcPr>
          <w:p w14:paraId="53E6EA2B" w14:textId="77777777" w:rsidR="00AD6D29" w:rsidRPr="00AD6D29" w:rsidRDefault="00AD6D29" w:rsidP="00AD6D29">
            <w:pPr>
              <w:rPr>
                <w:lang w:val="en-US"/>
              </w:rPr>
            </w:pPr>
            <w:r w:rsidRPr="00AD6D29">
              <w:rPr>
                <w:lang w:val="en-US"/>
              </w:rPr>
              <w:t>Opinion pieces or unreliable sources</w:t>
            </w:r>
          </w:p>
        </w:tc>
      </w:tr>
      <w:tr w:rsidR="00AD6D29" w:rsidRPr="00AD6D29" w14:paraId="04B31285" w14:textId="77777777" w:rsidTr="00E25977">
        <w:trPr>
          <w:cantSplit/>
          <w:jc w:val="center"/>
        </w:trPr>
        <w:tc>
          <w:tcPr>
            <w:tcW w:w="4680" w:type="dxa"/>
          </w:tcPr>
          <w:p w14:paraId="3DC00BA5" w14:textId="77777777" w:rsidR="00AD6D29" w:rsidRPr="00AD6D29" w:rsidRDefault="00AD6D29" w:rsidP="00AD6D29">
            <w:pPr>
              <w:rPr>
                <w:lang w:val="en-US"/>
              </w:rPr>
            </w:pPr>
            <w:r w:rsidRPr="00AD6D29">
              <w:rPr>
                <w:lang w:val="en-US"/>
              </w:rPr>
              <w:t>Full-text accessible sources</w:t>
            </w:r>
          </w:p>
        </w:tc>
        <w:tc>
          <w:tcPr>
            <w:tcW w:w="4680" w:type="dxa"/>
          </w:tcPr>
          <w:p w14:paraId="0B8B93D5" w14:textId="77777777" w:rsidR="00AD6D29" w:rsidRPr="00AD6D29" w:rsidRDefault="00AD6D29" w:rsidP="00AD6D29">
            <w:pPr>
              <w:rPr>
                <w:lang w:val="en-US"/>
              </w:rPr>
            </w:pPr>
            <w:r w:rsidRPr="00AD6D29">
              <w:rPr>
                <w:lang w:val="en-US"/>
              </w:rPr>
              <w:t>Incomplete or inaccessible sources</w:t>
            </w:r>
          </w:p>
        </w:tc>
      </w:tr>
    </w:tbl>
    <w:p w14:paraId="64DA3E5F" w14:textId="77777777" w:rsidR="00AD6D29" w:rsidRPr="00AD6D29" w:rsidRDefault="00AD6D29" w:rsidP="00AD6D29">
      <w:pPr>
        <w:pStyle w:val="Heading2"/>
      </w:pPr>
      <w:bookmarkStart w:id="23" w:name="_Toc235617256"/>
      <w:r w:rsidRPr="00AD6D29">
        <w:t xml:space="preserve">3.6 </w:t>
      </w:r>
      <w:proofErr w:type="spellStart"/>
      <w:r w:rsidRPr="00AD6D29">
        <w:t>Analysing</w:t>
      </w:r>
      <w:proofErr w:type="spellEnd"/>
      <w:r w:rsidRPr="00AD6D29">
        <w:t xml:space="preserve"> Research</w:t>
      </w:r>
      <w:bookmarkEnd w:id="23"/>
    </w:p>
    <w:p w14:paraId="2397BC59" w14:textId="77777777" w:rsidR="00AD6D29" w:rsidRPr="00AD6D29" w:rsidRDefault="00AD6D29" w:rsidP="00AD6D29">
      <w:pPr>
        <w:rPr>
          <w:lang w:val="en-US"/>
        </w:rPr>
      </w:pPr>
      <w:r w:rsidRPr="00AD6D29">
        <w:rPr>
          <w:lang w:val="en-US"/>
        </w:rPr>
        <w:t xml:space="preserve">The selected sources were </w:t>
      </w:r>
      <w:proofErr w:type="spellStart"/>
      <w:r w:rsidRPr="00AD6D29">
        <w:rPr>
          <w:lang w:val="en-US"/>
        </w:rPr>
        <w:t>analysed</w:t>
      </w:r>
      <w:proofErr w:type="spellEnd"/>
      <w:r w:rsidRPr="00AD6D29">
        <w:rPr>
          <w:lang w:val="en-US"/>
        </w:rPr>
        <w:t xml:space="preserve"> using thematic analysis. Braun and Clarke (2006) explain that thematic analysis is a method for identifying, </w:t>
      </w:r>
      <w:proofErr w:type="spellStart"/>
      <w:r w:rsidRPr="00AD6D29">
        <w:rPr>
          <w:lang w:val="en-US"/>
        </w:rPr>
        <w:t>analysing</w:t>
      </w:r>
      <w:proofErr w:type="spellEnd"/>
      <w:r w:rsidRPr="00AD6D29">
        <w:rPr>
          <w:lang w:val="en-US"/>
        </w:rPr>
        <w:t xml:space="preserve"> and reporting patterns within data. This was suitable for the dissertation because the project used secondary literature rather than primary interviews or surveys in this study. It allowed repeated findings from different sources to be grouped into clear themes.</w:t>
      </w:r>
    </w:p>
    <w:p w14:paraId="0F216326" w14:textId="77777777" w:rsidR="00AD6D29" w:rsidRPr="00AD6D29" w:rsidRDefault="00AD6D29" w:rsidP="00AD6D29">
      <w:pPr>
        <w:rPr>
          <w:lang w:val="en-US"/>
        </w:rPr>
      </w:pPr>
      <w:r w:rsidRPr="00AD6D29">
        <w:rPr>
          <w:lang w:val="en-US"/>
        </w:rPr>
        <w:t xml:space="preserve">The analysis began by reading and re-reading the selected sources. Key findings were noted in the Results Summary Table. Repeated ideas were then identified and turned into codes. Examples of codes included anxiety, depression, insomnia, burnout, frontline exposure, workload, fear of infection, </w:t>
      </w:r>
      <w:proofErr w:type="spellStart"/>
      <w:r w:rsidRPr="00AD6D29">
        <w:rPr>
          <w:lang w:val="en-US"/>
        </w:rPr>
        <w:t>organisational</w:t>
      </w:r>
      <w:proofErr w:type="spellEnd"/>
      <w:r w:rsidRPr="00AD6D29">
        <w:rPr>
          <w:lang w:val="en-US"/>
        </w:rPr>
        <w:t xml:space="preserve"> support, resilience, counselling and wellbeing services. These codes were grouped into three broader themes for Chapter 4.</w:t>
      </w:r>
    </w:p>
    <w:p w14:paraId="0EE560DB" w14:textId="77777777" w:rsidR="00AD6D29" w:rsidRPr="00AD6D29" w:rsidRDefault="00AD6D29" w:rsidP="00AD6D29">
      <w:pPr>
        <w:rPr>
          <w:lang w:val="en-US"/>
        </w:rPr>
      </w:pPr>
      <w:r w:rsidRPr="00AD6D29">
        <w:rPr>
          <w:lang w:val="en-US"/>
        </w:rPr>
        <w:t>The three themes were: Theme 1, Mental Health Outcomes Among Healthcare Workers; Theme 2, Factors Contributing to Psychological Distress; and Theme 3, Coping Strategies and Interventions. This process showed how the evidence moved from literature, to findings, to codes and then to themes. The coding and theme development table is included in the appendices to make this process clearer.</w:t>
      </w:r>
    </w:p>
    <w:p w14:paraId="10C15FF1" w14:textId="77777777" w:rsidR="00AD6D29" w:rsidRPr="00AD6D29" w:rsidRDefault="00AD6D29" w:rsidP="00AD6D29">
      <w:pPr>
        <w:pStyle w:val="Heading2"/>
      </w:pPr>
      <w:bookmarkStart w:id="24" w:name="_Toc235617257"/>
      <w:r w:rsidRPr="00AD6D29">
        <w:lastRenderedPageBreak/>
        <w:t>3.7 Ethical Considerations</w:t>
      </w:r>
      <w:bookmarkEnd w:id="24"/>
    </w:p>
    <w:p w14:paraId="658A64BC" w14:textId="77777777" w:rsidR="00AD6D29" w:rsidRPr="00AD6D29" w:rsidRDefault="00AD6D29" w:rsidP="00AD6D29">
      <w:pPr>
        <w:rPr>
          <w:lang w:val="en-US"/>
        </w:rPr>
      </w:pPr>
      <w:r w:rsidRPr="00AD6D29">
        <w:rPr>
          <w:lang w:val="en-US"/>
        </w:rPr>
        <w:t xml:space="preserve">This dissertation used secondary research, so no direct contact was made with </w:t>
      </w:r>
      <w:proofErr w:type="gramStart"/>
      <w:r w:rsidRPr="00AD6D29">
        <w:rPr>
          <w:lang w:val="en-US"/>
        </w:rPr>
        <w:t>participants</w:t>
      </w:r>
      <w:proofErr w:type="gramEnd"/>
      <w:r w:rsidRPr="00AD6D29">
        <w:rPr>
          <w:lang w:val="en-US"/>
        </w:rPr>
        <w:t xml:space="preserve"> and no primary data </w:t>
      </w:r>
      <w:proofErr w:type="gramStart"/>
      <w:r w:rsidRPr="00AD6D29">
        <w:rPr>
          <w:lang w:val="en-US"/>
        </w:rPr>
        <w:t>were</w:t>
      </w:r>
      <w:proofErr w:type="gramEnd"/>
      <w:r w:rsidRPr="00AD6D29">
        <w:rPr>
          <w:lang w:val="en-US"/>
        </w:rPr>
        <w:t xml:space="preserve"> collected. Therefore, participant consent was not required. However, ethical principles were still important because the study used the work, findings and interpretations of other researchers.</w:t>
      </w:r>
    </w:p>
    <w:p w14:paraId="09476561" w14:textId="77777777" w:rsidR="00AD6D29" w:rsidRPr="00AD6D29" w:rsidRDefault="00AD6D29" w:rsidP="00AD6D29">
      <w:pPr>
        <w:rPr>
          <w:lang w:val="en-US"/>
        </w:rPr>
      </w:pPr>
      <w:r w:rsidRPr="00AD6D29">
        <w:rPr>
          <w:lang w:val="en-US"/>
        </w:rPr>
        <w:t>Ethical practice was maintained by using credible sources, referencing accurately and avoiding plagiarism. The findings of other authors were represented fairly and were not deliberately exaggerated or misinterpreted. This was especially important because the topic involves sensitive issues such as anxiety, depression, burnout, post-traumatic stress symptoms and psychological distress. Prevalence figures and mental health findings were therefore discussed carefully.</w:t>
      </w:r>
    </w:p>
    <w:p w14:paraId="1308EEFE" w14:textId="77777777" w:rsidR="00AD6D29" w:rsidRPr="00AD6D29" w:rsidRDefault="00AD6D29" w:rsidP="00AD6D29">
      <w:pPr>
        <w:rPr>
          <w:lang w:val="en-US"/>
        </w:rPr>
      </w:pPr>
      <w:r w:rsidRPr="00AD6D29">
        <w:rPr>
          <w:lang w:val="en-US"/>
        </w:rPr>
        <w:t>The study also aimed to avoid bias by using a balanced range of evidence. International studies were included where relevant, but their limits were acknowledged because healthcare systems, staffing arrangements and pandemic responses differ between countries. UK and NHS sources were used to help connect the discussion to UK health and social care practice.</w:t>
      </w:r>
    </w:p>
    <w:p w14:paraId="58C534F4" w14:textId="77777777" w:rsidR="00AD6D29" w:rsidRPr="00AD6D29" w:rsidRDefault="00AD6D29" w:rsidP="00AD6D29">
      <w:pPr>
        <w:pStyle w:val="Heading2"/>
      </w:pPr>
      <w:bookmarkStart w:id="25" w:name="_Toc235617258"/>
      <w:r w:rsidRPr="00AD6D29">
        <w:t>3.8 Chapter Conclusion</w:t>
      </w:r>
      <w:bookmarkEnd w:id="25"/>
    </w:p>
    <w:p w14:paraId="208D54B3" w14:textId="77777777" w:rsidR="00AD6D29" w:rsidRPr="00AD6D29" w:rsidRDefault="00AD6D29" w:rsidP="00AD6D29">
      <w:pPr>
        <w:rPr>
          <w:lang w:val="en-US"/>
        </w:rPr>
      </w:pPr>
      <w:r w:rsidRPr="00AD6D29">
        <w:rPr>
          <w:lang w:val="en-US"/>
        </w:rPr>
        <w:t xml:space="preserve">This chapter has explained how literature relating to healthcare workers' mental health during COVID-19 was identified, evaluated and </w:t>
      </w:r>
      <w:proofErr w:type="spellStart"/>
      <w:r w:rsidRPr="00AD6D29">
        <w:rPr>
          <w:lang w:val="en-US"/>
        </w:rPr>
        <w:t>analysed</w:t>
      </w:r>
      <w:proofErr w:type="spellEnd"/>
      <w:r w:rsidRPr="00AD6D29">
        <w:rPr>
          <w:lang w:val="en-US"/>
        </w:rPr>
        <w:t xml:space="preserve">. The chapter has shown that the research process was structured but proportionate to the module guidance. Ten sources were </w:t>
      </w:r>
      <w:proofErr w:type="spellStart"/>
      <w:r w:rsidRPr="00AD6D29">
        <w:rPr>
          <w:lang w:val="en-US"/>
        </w:rPr>
        <w:t>organised</w:t>
      </w:r>
      <w:proofErr w:type="spellEnd"/>
      <w:r w:rsidRPr="00AD6D29">
        <w:rPr>
          <w:lang w:val="en-US"/>
        </w:rPr>
        <w:t xml:space="preserve"> through the Source Tracking Table, the strongest five were selected for the Results Summary Table, and thematic analysis was used to develop three themes. These themes provide the structure for the findings and discussion in Chapter 4.</w:t>
      </w:r>
    </w:p>
    <w:p w14:paraId="54626508" w14:textId="77777777" w:rsidR="001F19A6" w:rsidRPr="005446BF" w:rsidRDefault="001F19A6" w:rsidP="005446BF"/>
    <w:p w14:paraId="47E662A7" w14:textId="2ED31498" w:rsidR="001C3AF6" w:rsidRDefault="001C3AF6" w:rsidP="00AD6D29">
      <w:pPr>
        <w:pStyle w:val="Heading1"/>
        <w:ind w:left="0"/>
      </w:pPr>
      <w:bookmarkStart w:id="26" w:name="_Toc235617259"/>
      <w:r w:rsidRPr="00636D9A">
        <w:rPr>
          <w:rFonts w:ascii="Aptos" w:hAnsi="Aptos"/>
        </w:rPr>
        <w:t>C</w:t>
      </w:r>
      <w:r w:rsidR="00636D9A">
        <w:rPr>
          <w:rFonts w:ascii="Aptos" w:hAnsi="Aptos"/>
        </w:rPr>
        <w:t>HAPTER</w:t>
      </w:r>
      <w:r w:rsidRPr="00636D9A">
        <w:rPr>
          <w:rFonts w:ascii="Aptos" w:hAnsi="Aptos"/>
        </w:rPr>
        <w:t xml:space="preserve"> 4 – Findings and Discussion</w:t>
      </w:r>
      <w:bookmarkEnd w:id="26"/>
      <w:r w:rsidRPr="00636D9A">
        <w:rPr>
          <w:rFonts w:ascii="Aptos" w:hAnsi="Aptos"/>
        </w:rPr>
        <w:t xml:space="preserve"> </w:t>
      </w:r>
    </w:p>
    <w:p w14:paraId="6635F647" w14:textId="77777777" w:rsidR="00AD6D29" w:rsidRPr="00AD6D29" w:rsidRDefault="00AD6D29" w:rsidP="00511832">
      <w:pPr>
        <w:pStyle w:val="Heading2"/>
      </w:pPr>
      <w:bookmarkStart w:id="27" w:name="_Toc235617260"/>
      <w:r w:rsidRPr="00AD6D29">
        <w:lastRenderedPageBreak/>
        <w:t>4.1 Introduction</w:t>
      </w:r>
      <w:bookmarkEnd w:id="27"/>
    </w:p>
    <w:p w14:paraId="3F35E90B" w14:textId="77777777" w:rsidR="00AD6D29" w:rsidRPr="00AD6D29" w:rsidRDefault="00AD6D29" w:rsidP="00AD6D29">
      <w:pPr>
        <w:rPr>
          <w:lang w:val="en-US"/>
        </w:rPr>
      </w:pPr>
      <w:r w:rsidRPr="00AD6D29">
        <w:rPr>
          <w:lang w:val="en-US"/>
        </w:rPr>
        <w:t>This chapter presents and discusses the findings of the thematic analysis of the selected literature. The chapter highlights research into how the COVID-19 pandemic has affected the mental health of healthcare workers and strategies used to cope with psychological distress.  Three themes are discussed: mental health outcomes among healthcare workers, factors contributing to distress, coping strategies and interventions. International findings are linked to the UK context of healthcare and social care practice and to show the relevance of the findings.</w:t>
      </w:r>
    </w:p>
    <w:p w14:paraId="123A3061" w14:textId="77777777" w:rsidR="00AD6D29" w:rsidRPr="00AD6D29" w:rsidRDefault="00AD6D29" w:rsidP="00511832">
      <w:pPr>
        <w:pStyle w:val="Heading2"/>
      </w:pPr>
      <w:bookmarkStart w:id="28" w:name="_Toc235617261"/>
      <w:r w:rsidRPr="00AD6D29">
        <w:t>4.2 Thematic Analysis</w:t>
      </w:r>
      <w:bookmarkEnd w:id="28"/>
    </w:p>
    <w:p w14:paraId="5D5EA37F" w14:textId="77777777" w:rsidR="00AD6D29" w:rsidRPr="00AD6D29" w:rsidRDefault="00AD6D29" w:rsidP="00AD6D29">
      <w:pPr>
        <w:rPr>
          <w:lang w:val="en-US"/>
        </w:rPr>
      </w:pPr>
      <w:r w:rsidRPr="00AD6D29">
        <w:rPr>
          <w:lang w:val="en-US"/>
        </w:rPr>
        <w:t xml:space="preserve">Thematic analysis was employed as an approach to </w:t>
      </w:r>
      <w:proofErr w:type="spellStart"/>
      <w:r w:rsidRPr="00AD6D29">
        <w:rPr>
          <w:lang w:val="en-US"/>
        </w:rPr>
        <w:t>analyse</w:t>
      </w:r>
      <w:proofErr w:type="spellEnd"/>
      <w:r w:rsidRPr="00AD6D29">
        <w:rPr>
          <w:lang w:val="en-US"/>
        </w:rPr>
        <w:t xml:space="preserve"> selected literature. During this process, the sources were read, and important findings were </w:t>
      </w:r>
      <w:proofErr w:type="spellStart"/>
      <w:r w:rsidRPr="00AD6D29">
        <w:rPr>
          <w:lang w:val="en-US"/>
        </w:rPr>
        <w:t>summarised</w:t>
      </w:r>
      <w:proofErr w:type="spellEnd"/>
      <w:r w:rsidRPr="00AD6D29">
        <w:rPr>
          <w:lang w:val="en-US"/>
        </w:rPr>
        <w:t xml:space="preserve"> in the Results Summary Table. Repeated words, ideas and findings were then added as codes. These were anxiety, depression, insomnia, burnout, front-line exposures, workload, fear of infection, </w:t>
      </w:r>
      <w:proofErr w:type="spellStart"/>
      <w:r w:rsidRPr="00AD6D29">
        <w:rPr>
          <w:lang w:val="en-US"/>
        </w:rPr>
        <w:t>organisational</w:t>
      </w:r>
      <w:proofErr w:type="spellEnd"/>
      <w:r w:rsidRPr="00AD6D29">
        <w:rPr>
          <w:lang w:val="en-US"/>
        </w:rPr>
        <w:t xml:space="preserve"> support, resilience, and counselling/wellbeing services. The codes were grouped into three themes because they appeared repeatedly across the strongest sources and linked directly to the research aim.</w:t>
      </w:r>
    </w:p>
    <w:p w14:paraId="12B32A10" w14:textId="77777777" w:rsidR="00AD6D29" w:rsidRPr="00AD6D29" w:rsidRDefault="00AD6D29" w:rsidP="00AD6D29">
      <w:pPr>
        <w:rPr>
          <w:lang w:val="en-US"/>
        </w:rPr>
      </w:pPr>
      <w:r w:rsidRPr="00AD6D29">
        <w:rPr>
          <w:lang w:val="en-US"/>
        </w:rPr>
        <w:t xml:space="preserve">The first theme focuses on mental health outcomes. This theme focuses </w:t>
      </w:r>
      <w:proofErr w:type="gramStart"/>
      <w:r w:rsidRPr="00AD6D29">
        <w:rPr>
          <w:lang w:val="en-US"/>
        </w:rPr>
        <w:t>on, concerning</w:t>
      </w:r>
      <w:proofErr w:type="gramEnd"/>
      <w:r w:rsidRPr="00AD6D29">
        <w:rPr>
          <w:lang w:val="en-US"/>
        </w:rPr>
        <w:t xml:space="preserve"> findings on anxiety, depression, burnout, insomnia, and psychological distress for healthcare workers. The second theme concentrates on those factors that can contribute to distress, such as workload, risk of infection, and shortage of staff; this can include poor communication and lack of support. The third theme is about coping strategies and interventions such as individual coping, social support, counselling, wellbeing services and </w:t>
      </w:r>
      <w:proofErr w:type="spellStart"/>
      <w:r w:rsidRPr="00AD6D29">
        <w:rPr>
          <w:lang w:val="en-US"/>
        </w:rPr>
        <w:t>organisational</w:t>
      </w:r>
      <w:proofErr w:type="spellEnd"/>
      <w:r w:rsidRPr="00AD6D29">
        <w:rPr>
          <w:lang w:val="en-US"/>
        </w:rPr>
        <w:t xml:space="preserve"> approaches.</w:t>
      </w:r>
    </w:p>
    <w:p w14:paraId="7E616301" w14:textId="77777777" w:rsidR="00AD6D29" w:rsidRPr="00AD6D29" w:rsidRDefault="00AD6D29" w:rsidP="00AD6D29">
      <w:pPr>
        <w:rPr>
          <w:lang w:val="en-US"/>
        </w:rPr>
      </w:pPr>
      <w:r w:rsidRPr="00AD6D29">
        <w:rPr>
          <w:lang w:val="en-US"/>
        </w:rPr>
        <w:t xml:space="preserve">This </w:t>
      </w:r>
      <w:proofErr w:type="spellStart"/>
      <w:r w:rsidRPr="00AD6D29">
        <w:rPr>
          <w:lang w:val="en-US"/>
        </w:rPr>
        <w:t>organisation</w:t>
      </w:r>
      <w:proofErr w:type="spellEnd"/>
      <w:r w:rsidRPr="00AD6D29">
        <w:rPr>
          <w:lang w:val="en-US"/>
        </w:rPr>
        <w:t xml:space="preserve"> creates a clearer framework for the chapter beyond descriptions of individual studies at a descriptive level. This instead gathers evidence and sources together to compare findings, discuss areas of agreement and disagreement and speculate what the evidence signifies about health and social care practice. The chapter acknowledges that there are some </w:t>
      </w:r>
      <w:r w:rsidRPr="00AD6D29">
        <w:rPr>
          <w:lang w:val="en-US"/>
        </w:rPr>
        <w:lastRenderedPageBreak/>
        <w:t xml:space="preserve">examples of international evidence. This is acceptable, but differences in the healthcare systems, staffing, and responses to the pandemic need to be </w:t>
      </w:r>
      <w:proofErr w:type="spellStart"/>
      <w:r w:rsidRPr="00AD6D29">
        <w:rPr>
          <w:lang w:val="en-US"/>
        </w:rPr>
        <w:t>recognised</w:t>
      </w:r>
      <w:proofErr w:type="spellEnd"/>
      <w:r w:rsidRPr="00AD6D29">
        <w:rPr>
          <w:lang w:val="en-US"/>
        </w:rPr>
        <w:t xml:space="preserve"> if these findings are to be applied to the UK context. The five core sources are therefore treated as the main evidence base, while wider sources are used to support explanation rather than overwhelm the discussion.  </w:t>
      </w:r>
    </w:p>
    <w:p w14:paraId="79200A3B" w14:textId="77777777" w:rsidR="00AD6D29" w:rsidRPr="00AD6D29" w:rsidRDefault="00AD6D29" w:rsidP="00511832">
      <w:pPr>
        <w:pStyle w:val="Heading2"/>
      </w:pPr>
      <w:bookmarkStart w:id="29" w:name="_Toc235617262"/>
      <w:r w:rsidRPr="00AD6D29">
        <w:t>4.3 Theme 1: Mental Health Outcomes Among Healthcare Workers</w:t>
      </w:r>
      <w:bookmarkEnd w:id="29"/>
    </w:p>
    <w:p w14:paraId="5D3576CA" w14:textId="3FBAC77B" w:rsidR="00AD6D29" w:rsidRPr="00AD6D29" w:rsidRDefault="00AD6D29" w:rsidP="00AD6D29">
      <w:pPr>
        <w:rPr>
          <w:lang w:val="en-US"/>
        </w:rPr>
      </w:pPr>
      <w:r w:rsidRPr="00AD6D29">
        <w:rPr>
          <w:lang w:val="en-US"/>
        </w:rPr>
        <w:t xml:space="preserve">The relationship between COVID-19 and poor mental health for healthcare workers was clearly identified in the first theme. </w:t>
      </w:r>
      <w:proofErr w:type="gramStart"/>
      <w:r w:rsidRPr="00AD6D29">
        <w:rPr>
          <w:lang w:val="en-US"/>
        </w:rPr>
        <w:t>All of</w:t>
      </w:r>
      <w:proofErr w:type="gramEnd"/>
      <w:r w:rsidRPr="00AD6D29">
        <w:rPr>
          <w:lang w:val="en-US"/>
        </w:rPr>
        <w:t xml:space="preserve"> the selected literature revealed repeated associations of anxiety, depression, insomnia, burnout and general psychological distress. Pappa et al. (2020) reported high levels of depression, anxiety and insomnia among healthcare workers in a systematic review and meta-analysis. In addition, frontline healthcare worker stress, anxiety, depression, and sleep disturbance were also significant during the pandemic (Tong et al., 2023). These results indicate a wide impact across different countries and professional groups of mental health on different healthcare settings during COVID-19</w:t>
      </w:r>
      <w:r w:rsidR="00FE36E0">
        <w:rPr>
          <w:lang w:val="en-US"/>
        </w:rPr>
        <w:t xml:space="preserve"> </w:t>
      </w:r>
      <w:r w:rsidR="00FE36E0" w:rsidRPr="00FE36E0">
        <w:rPr>
          <w:lang w:val="en-US"/>
        </w:rPr>
        <w:t>(Al Maqbali, Al Sinani and Al-</w:t>
      </w:r>
      <w:proofErr w:type="spellStart"/>
      <w:r w:rsidR="00FE36E0" w:rsidRPr="00FE36E0">
        <w:rPr>
          <w:lang w:val="en-US"/>
        </w:rPr>
        <w:t>Lenjawi</w:t>
      </w:r>
      <w:proofErr w:type="spellEnd"/>
      <w:r w:rsidR="00FE36E0" w:rsidRPr="00FE36E0">
        <w:rPr>
          <w:lang w:val="en-US"/>
        </w:rPr>
        <w:t>, 2021; Lai et al., 2020)</w:t>
      </w:r>
      <w:r w:rsidRPr="00AD6D29">
        <w:rPr>
          <w:lang w:val="en-US"/>
        </w:rPr>
        <w:t>.</w:t>
      </w:r>
    </w:p>
    <w:p w14:paraId="671AF8E0" w14:textId="4022B5E4" w:rsidR="00AD6D29" w:rsidRPr="00AD6D29" w:rsidRDefault="00AD6D29" w:rsidP="00AD6D29">
      <w:pPr>
        <w:rPr>
          <w:lang w:val="en-US"/>
        </w:rPr>
      </w:pPr>
      <w:r w:rsidRPr="00AD6D29">
        <w:rPr>
          <w:lang w:val="en-US"/>
        </w:rPr>
        <w:t xml:space="preserve">The findings were related to pressures faced by NHS workers, as many of these pressures were common to those highlighted in international studies. De Kock et al. (2022) </w:t>
      </w:r>
      <w:proofErr w:type="gramStart"/>
      <w:r w:rsidRPr="00AD6D29">
        <w:rPr>
          <w:lang w:val="en-US"/>
        </w:rPr>
        <w:t>provide</w:t>
      </w:r>
      <w:proofErr w:type="gramEnd"/>
      <w:r w:rsidRPr="00AD6D29">
        <w:rPr>
          <w:lang w:val="en-US"/>
        </w:rPr>
        <w:t xml:space="preserve"> important UK evidence by focusing on NHS staff during the pandemic. Their findings show that psychological distress among NHS workers was a significant issue, particularly where staff faced pressure, uncertainty and high work demands. This not only facilitates the use of international literature, but it also demonstrates the need for evidence specific to the United Kingdom. Experiences of China or other countries identified in international studies could still be relevant, but it is important to look at them closely as there were significant differences in the health service, staffing and public health responses compared to the NHS</w:t>
      </w:r>
      <w:r w:rsidR="006614FF">
        <w:rPr>
          <w:lang w:val="en-US"/>
        </w:rPr>
        <w:t xml:space="preserve"> </w:t>
      </w:r>
      <w:r w:rsidR="006614FF" w:rsidRPr="006614FF">
        <w:rPr>
          <w:lang w:val="en-US"/>
        </w:rPr>
        <w:t>(</w:t>
      </w:r>
      <w:proofErr w:type="spellStart"/>
      <w:r w:rsidR="006614FF" w:rsidRPr="006614FF">
        <w:rPr>
          <w:lang w:val="en-US"/>
        </w:rPr>
        <w:t>Luceño</w:t>
      </w:r>
      <w:proofErr w:type="spellEnd"/>
      <w:r w:rsidR="006614FF" w:rsidRPr="006614FF">
        <w:rPr>
          <w:lang w:val="en-US"/>
        </w:rPr>
        <w:t>-Moreno et al., 2020; Ghahramani et al., 2021)</w:t>
      </w:r>
      <w:r w:rsidRPr="00AD6D29">
        <w:rPr>
          <w:lang w:val="en-US"/>
        </w:rPr>
        <w:t>.</w:t>
      </w:r>
    </w:p>
    <w:p w14:paraId="10CA8CE2" w14:textId="3AD67D89" w:rsidR="00AD6D29" w:rsidRPr="00AD6D29" w:rsidRDefault="00AD6D29" w:rsidP="00AD6D29">
      <w:pPr>
        <w:rPr>
          <w:lang w:val="en-US"/>
        </w:rPr>
      </w:pPr>
      <w:r w:rsidRPr="00AD6D29">
        <w:rPr>
          <w:lang w:val="en-US"/>
        </w:rPr>
        <w:t xml:space="preserve">Two of the most frequent </w:t>
      </w:r>
      <w:r w:rsidR="006614FF">
        <w:rPr>
          <w:lang w:val="en-US"/>
        </w:rPr>
        <w:t>symptoms</w:t>
      </w:r>
      <w:r w:rsidRPr="00AD6D29">
        <w:rPr>
          <w:lang w:val="en-US"/>
        </w:rPr>
        <w:t xml:space="preserve"> were anxiety and depression. They were not always </w:t>
      </w:r>
      <w:proofErr w:type="gramStart"/>
      <w:r w:rsidRPr="00AD6D29">
        <w:rPr>
          <w:lang w:val="en-US"/>
        </w:rPr>
        <w:t>separate</w:t>
      </w:r>
      <w:proofErr w:type="gramEnd"/>
      <w:r w:rsidRPr="00AD6D29">
        <w:rPr>
          <w:lang w:val="en-US"/>
        </w:rPr>
        <w:t xml:space="preserve"> outcomes but rather as related or shared factors, for example, working in a </w:t>
      </w:r>
      <w:r w:rsidRPr="00AD6D29">
        <w:rPr>
          <w:lang w:val="en-US"/>
        </w:rPr>
        <w:lastRenderedPageBreak/>
        <w:t xml:space="preserve">healthcare unit with infected patients and </w:t>
      </w:r>
      <w:proofErr w:type="gramStart"/>
      <w:r w:rsidRPr="00AD6D29">
        <w:rPr>
          <w:lang w:val="en-US"/>
        </w:rPr>
        <w:t>risk to</w:t>
      </w:r>
      <w:proofErr w:type="gramEnd"/>
      <w:r w:rsidRPr="00AD6D29">
        <w:rPr>
          <w:lang w:val="en-US"/>
        </w:rPr>
        <w:t xml:space="preserve"> family members, uncertainty or worry about life's future. Both Pappa et al. (2020) and Tong et al. (2023) indicate that being exposed to the front line increased psychological risk. This suggests that rather than pandemic-related stress </w:t>
      </w:r>
      <w:proofErr w:type="gramStart"/>
      <w:r w:rsidRPr="00AD6D29">
        <w:rPr>
          <w:lang w:val="en-US"/>
        </w:rPr>
        <w:t>being</w:t>
      </w:r>
      <w:proofErr w:type="gramEnd"/>
      <w:r w:rsidRPr="00AD6D29">
        <w:rPr>
          <w:lang w:val="en-US"/>
        </w:rPr>
        <w:t xml:space="preserve"> a generic effect, there </w:t>
      </w:r>
      <w:proofErr w:type="gramStart"/>
      <w:r w:rsidRPr="00AD6D29">
        <w:rPr>
          <w:lang w:val="en-US"/>
        </w:rPr>
        <w:t>was</w:t>
      </w:r>
      <w:proofErr w:type="gramEnd"/>
      <w:r w:rsidRPr="00AD6D29">
        <w:rPr>
          <w:lang w:val="en-US"/>
        </w:rPr>
        <w:t xml:space="preserve"> an occupational impact on those most likely to be working with infected patients. Meanwhile, data indicate that the prevalence can vary. This difference could be attributed to occupation, country, measurement instrument or data collection time, and degree of frontline contact.</w:t>
      </w:r>
    </w:p>
    <w:p w14:paraId="458B75F8" w14:textId="77777777" w:rsidR="00AD6D29" w:rsidRPr="00AD6D29" w:rsidRDefault="00AD6D29" w:rsidP="00AD6D29">
      <w:pPr>
        <w:rPr>
          <w:lang w:val="en-US"/>
        </w:rPr>
      </w:pPr>
      <w:r w:rsidRPr="00AD6D29">
        <w:rPr>
          <w:lang w:val="en-US"/>
        </w:rPr>
        <w:t xml:space="preserve">Burnout was another consistent finding. Burnout, as explained by Maslach and Leiter (2016), is defined as an occupational phenomenon </w:t>
      </w:r>
      <w:proofErr w:type="spellStart"/>
      <w:r w:rsidRPr="00AD6D29">
        <w:rPr>
          <w:lang w:val="en-US"/>
        </w:rPr>
        <w:t>characterised</w:t>
      </w:r>
      <w:proofErr w:type="spellEnd"/>
      <w:r w:rsidRPr="00AD6D29">
        <w:rPr>
          <w:lang w:val="en-US"/>
        </w:rPr>
        <w:t xml:space="preserve"> by emotional depletion, cynicism and </w:t>
      </w:r>
      <w:proofErr w:type="spellStart"/>
      <w:r w:rsidRPr="00AD6D29">
        <w:rPr>
          <w:lang w:val="en-US"/>
        </w:rPr>
        <w:t>depersonalisation</w:t>
      </w:r>
      <w:proofErr w:type="spellEnd"/>
      <w:r w:rsidRPr="00AD6D29">
        <w:rPr>
          <w:lang w:val="en-US"/>
        </w:rPr>
        <w:t>, as well as diminished working effectiveness. This theory might be helpful because COVID-19 put all three factors for burnout at increased risk. For instance, increased work demands might lead to higher levels of emotional exhaustion and working longer hours may result in higher levels of emotional strain, whereas being more exposed to sadness and death may result in greater difficulty staying emotionally involved in the work. Staff shortages or fewer resources may have an impact on staff confidence in their ability to do their work well. Thus, burnout in this sense is not to be viewed only as an indication of a person's vulnerability. It is important to be aware of it as a reaction to ongoing workplace stress.</w:t>
      </w:r>
    </w:p>
    <w:p w14:paraId="123989F5" w14:textId="77777777" w:rsidR="00AD6D29" w:rsidRPr="00AD6D29" w:rsidRDefault="00AD6D29" w:rsidP="00AD6D29">
      <w:pPr>
        <w:rPr>
          <w:lang w:val="en-US"/>
        </w:rPr>
      </w:pPr>
      <w:r w:rsidRPr="00AD6D29">
        <w:rPr>
          <w:lang w:val="en-US"/>
        </w:rPr>
        <w:t xml:space="preserve">Sleep disturbance and insomnia were also identified, because they can exacerbate mental disorders. Pappa et al. (2020) identified insomnia as a common issue among healthcare workers, and the study conducted by Tong et al. (2023) also reported sleep-related troubles in frontline staff. Sleep problems are important because they can make it harder to focus, to regulate emotions, and to make decisions. This has wider implications in health and social care contexts as it can impact staff wellbeing, which may affect communication and safety issues and patient care. Hence, there </w:t>
      </w:r>
      <w:proofErr w:type="gramStart"/>
      <w:r w:rsidRPr="00AD6D29">
        <w:rPr>
          <w:lang w:val="en-US"/>
        </w:rPr>
        <w:t>has to</w:t>
      </w:r>
      <w:proofErr w:type="gramEnd"/>
      <w:r w:rsidRPr="00AD6D29">
        <w:rPr>
          <w:lang w:val="en-US"/>
        </w:rPr>
        <w:t xml:space="preserve"> be a shift in the understanding of mental health outcomes from individual problems alone. They are associated with the sustainability of the workforce and the quality of service.</w:t>
      </w:r>
    </w:p>
    <w:p w14:paraId="446E2DD5" w14:textId="77777777" w:rsidR="00AD6D29" w:rsidRPr="00AD6D29" w:rsidRDefault="00AD6D29" w:rsidP="00AD6D29">
      <w:pPr>
        <w:rPr>
          <w:lang w:val="en-US"/>
        </w:rPr>
      </w:pPr>
      <w:r w:rsidRPr="00AD6D29">
        <w:rPr>
          <w:lang w:val="en-US"/>
        </w:rPr>
        <w:lastRenderedPageBreak/>
        <w:t>But the evidence is not without limitations, either. Self-report measures were used in many of these studies, and the understanding of the questions or the participants’ willingness in reporting on distress was a factor. Some of the studies were cross-sectional and were only conducted at a single point in time and therefore did not provide insight into mental health outcomes across the course of the pandemic. This restricts the opportunities to establish cause and effect. Despite this, the findings from various reviews and UK evidence strengthen this conclusion; there has been significant psychological strain on healthcare workers during COVID-19. It is also crucial to remember that results should not be taken as the equivalent of a "label" for all healthcare professionals. There was more contact with infected patients among some workers, less control over work habits among some workers, and less time to rest among some workers. The evidence then leads to a cautious conclusion that across the healthcare workforce, mental health risks were exacerbated during the pandemic and that the level of risks varied depending on role, level of exposure, workplace support, etc. This is significant for the UK context as support should be targeted towards groups who have more exposure and emotional burden but should still be available to the broader workforce.</w:t>
      </w:r>
    </w:p>
    <w:p w14:paraId="51E11633" w14:textId="77777777" w:rsidR="00AD6D29" w:rsidRPr="00AD6D29" w:rsidRDefault="00AD6D29" w:rsidP="00511832">
      <w:pPr>
        <w:pStyle w:val="Heading2"/>
      </w:pPr>
      <w:bookmarkStart w:id="30" w:name="_Toc235617263"/>
      <w:r w:rsidRPr="00AD6D29">
        <w:t>4.4 Theme 2: Factors Contributing to Psychological Distress</w:t>
      </w:r>
      <w:bookmarkEnd w:id="30"/>
    </w:p>
    <w:p w14:paraId="431D89DB" w14:textId="77777777" w:rsidR="00AD6D29" w:rsidRPr="00AD6D29" w:rsidRDefault="00AD6D29" w:rsidP="00AD6D29">
      <w:pPr>
        <w:rPr>
          <w:lang w:val="en-US"/>
        </w:rPr>
      </w:pPr>
      <w:r w:rsidRPr="00AD6D29">
        <w:rPr>
          <w:lang w:val="en-US"/>
        </w:rPr>
        <w:t xml:space="preserve">The second theme focuses on why the healthcare workers were psychologically distressed during the pandemic. Evidence indicates that one factor did not cause distress. Rather, it grew out of a mix of workload, risk of infection, pressure from staffing, uncertainty, ethical pressure and </w:t>
      </w:r>
      <w:proofErr w:type="spellStart"/>
      <w:r w:rsidRPr="00AD6D29">
        <w:rPr>
          <w:lang w:val="en-US"/>
        </w:rPr>
        <w:t>organisational</w:t>
      </w:r>
      <w:proofErr w:type="spellEnd"/>
      <w:r w:rsidRPr="00AD6D29">
        <w:rPr>
          <w:lang w:val="en-US"/>
        </w:rPr>
        <w:t xml:space="preserve"> problems. This is important because it shifts the discussion away from seeing distress as only an individual emotional response. It demonstrates the significance of the context of work and </w:t>
      </w:r>
      <w:proofErr w:type="spellStart"/>
      <w:r w:rsidRPr="00AD6D29">
        <w:rPr>
          <w:lang w:val="en-US"/>
        </w:rPr>
        <w:t>organisational</w:t>
      </w:r>
      <w:proofErr w:type="spellEnd"/>
      <w:r w:rsidRPr="00AD6D29">
        <w:rPr>
          <w:lang w:val="en-US"/>
        </w:rPr>
        <w:t xml:space="preserve"> systems.</w:t>
      </w:r>
    </w:p>
    <w:p w14:paraId="5F3E5C8A" w14:textId="4ABACF0B" w:rsidR="00AD6D29" w:rsidRPr="00AD6D29" w:rsidRDefault="00AD6D29" w:rsidP="00AD6D29">
      <w:pPr>
        <w:rPr>
          <w:lang w:val="en-US"/>
        </w:rPr>
      </w:pPr>
      <w:r w:rsidRPr="00AD6D29">
        <w:rPr>
          <w:lang w:val="en-US"/>
        </w:rPr>
        <w:t xml:space="preserve">One of the most significant factors was workload. COVID-19 placed a burden on many Healthcare workers with an increase in the number of patients, changing clinical guidance, and being required to operate in unchanged environments or high-risk settings. This is evident from De Kock et al. (2022) finding that mental health was affected by the impact on the NHS staff during the pandemic. There were comparable findings in the international evidence; </w:t>
      </w:r>
      <w:r w:rsidRPr="00AD6D29">
        <w:rPr>
          <w:lang w:val="en-US"/>
        </w:rPr>
        <w:lastRenderedPageBreak/>
        <w:t>frontline staff reported that they felt stressed due to workload, extended working hours and the need to provide care in the context of challenging situations (Tong et al., 2023). This reflects that workload was not only a background concern. It was one of the primary ways the pandemic had an impact on mental health</w:t>
      </w:r>
      <w:r w:rsidR="006614FF">
        <w:rPr>
          <w:lang w:val="en-US"/>
        </w:rPr>
        <w:t xml:space="preserve"> </w:t>
      </w:r>
      <w:r w:rsidR="006614FF" w:rsidRPr="006614FF">
        <w:rPr>
          <w:lang w:val="en-US"/>
        </w:rPr>
        <w:t>(</w:t>
      </w:r>
      <w:proofErr w:type="spellStart"/>
      <w:r w:rsidR="006614FF" w:rsidRPr="006614FF">
        <w:rPr>
          <w:lang w:val="en-US"/>
        </w:rPr>
        <w:t>Chemali</w:t>
      </w:r>
      <w:proofErr w:type="spellEnd"/>
      <w:r w:rsidR="006614FF" w:rsidRPr="006614FF">
        <w:rPr>
          <w:lang w:val="en-US"/>
        </w:rPr>
        <w:t xml:space="preserve"> et al., 2022; Shaukat, Ali and Razzak, 2020)</w:t>
      </w:r>
      <w:r w:rsidRPr="00AD6D29">
        <w:rPr>
          <w:lang w:val="en-US"/>
        </w:rPr>
        <w:t>.</w:t>
      </w:r>
    </w:p>
    <w:p w14:paraId="76710CFF" w14:textId="77777777" w:rsidR="00AD6D29" w:rsidRPr="00AD6D29" w:rsidRDefault="00AD6D29" w:rsidP="00AD6D29">
      <w:pPr>
        <w:rPr>
          <w:lang w:val="en-US"/>
        </w:rPr>
      </w:pPr>
      <w:r w:rsidRPr="00AD6D29">
        <w:rPr>
          <w:lang w:val="en-US"/>
        </w:rPr>
        <w:t xml:space="preserve">Fear of infection was another important factor. In addition to being concerned about becoming ill themselves, healthcare workers were worried about passing the virus on to family members. Due to uncertainty, fear and stress potentially impacting wellbeing, mental health and psychosocial support were identified as being important during the pandemic by the World Health </w:t>
      </w:r>
      <w:proofErr w:type="spellStart"/>
      <w:r w:rsidRPr="00AD6D29">
        <w:rPr>
          <w:lang w:val="en-US"/>
        </w:rPr>
        <w:t>Organisation</w:t>
      </w:r>
      <w:proofErr w:type="spellEnd"/>
      <w:r w:rsidRPr="00AD6D29">
        <w:rPr>
          <w:lang w:val="en-US"/>
        </w:rPr>
        <w:t xml:space="preserve"> (2020). This is especially relevant with healthcare workers, as they were more exposed to the virus than so many others. In the UK setting, this concern was related to larger fears of safe staffing, availability of protective gear, and services’ ability to reduce exposure of healthcare personnel and patients.</w:t>
      </w:r>
    </w:p>
    <w:p w14:paraId="6A0C7DEF" w14:textId="49E148F1" w:rsidR="00AD6D29" w:rsidRPr="00AD6D29" w:rsidRDefault="00AD6D29" w:rsidP="00AD6D29">
      <w:pPr>
        <w:rPr>
          <w:lang w:val="en-US"/>
        </w:rPr>
      </w:pPr>
      <w:r w:rsidRPr="00AD6D29">
        <w:rPr>
          <w:lang w:val="en-US"/>
        </w:rPr>
        <w:t xml:space="preserve">Psychological wellbeing was also influenced by </w:t>
      </w:r>
      <w:proofErr w:type="spellStart"/>
      <w:r w:rsidRPr="00AD6D29">
        <w:rPr>
          <w:lang w:val="en-US"/>
        </w:rPr>
        <w:t>organisational</w:t>
      </w:r>
      <w:proofErr w:type="spellEnd"/>
      <w:r w:rsidRPr="00AD6D29">
        <w:rPr>
          <w:lang w:val="en-US"/>
        </w:rPr>
        <w:t xml:space="preserve"> support. Staff wellbeing was </w:t>
      </w:r>
      <w:proofErr w:type="spellStart"/>
      <w:r w:rsidRPr="00AD6D29">
        <w:rPr>
          <w:lang w:val="en-US"/>
        </w:rPr>
        <w:t>recognised</w:t>
      </w:r>
      <w:proofErr w:type="spellEnd"/>
      <w:r w:rsidRPr="00AD6D29">
        <w:rPr>
          <w:lang w:val="en-US"/>
        </w:rPr>
        <w:t xml:space="preserve"> as a policy and practice priority with support from NHS England (2020). This is significant because it shows that the psychological distress was experienced personally, not just a personal issue. It was also a manpower problem which needed </w:t>
      </w:r>
      <w:proofErr w:type="spellStart"/>
      <w:r w:rsidRPr="00AD6D29">
        <w:rPr>
          <w:lang w:val="en-US"/>
        </w:rPr>
        <w:t>organisation</w:t>
      </w:r>
      <w:proofErr w:type="spellEnd"/>
      <w:r w:rsidRPr="00AD6D29">
        <w:rPr>
          <w:lang w:val="en-US"/>
        </w:rPr>
        <w:t xml:space="preserve">. Staff communicating or having access to </w:t>
      </w:r>
      <w:proofErr w:type="gramStart"/>
      <w:r w:rsidRPr="00AD6D29">
        <w:rPr>
          <w:lang w:val="en-US"/>
        </w:rPr>
        <w:t>wellbeing</w:t>
      </w:r>
      <w:proofErr w:type="gramEnd"/>
      <w:r w:rsidRPr="00AD6D29">
        <w:rPr>
          <w:lang w:val="en-US"/>
        </w:rPr>
        <w:t xml:space="preserve"> services may have been better able to control stress </w:t>
      </w:r>
      <w:proofErr w:type="gramStart"/>
      <w:r w:rsidRPr="00AD6D29">
        <w:rPr>
          <w:lang w:val="en-US"/>
        </w:rPr>
        <w:t>where</w:t>
      </w:r>
      <w:proofErr w:type="gramEnd"/>
      <w:r w:rsidRPr="00AD6D29">
        <w:rPr>
          <w:lang w:val="en-US"/>
        </w:rPr>
        <w:t xml:space="preserve"> received clearly. Communication may have been lacking or access to support was challenging, leading to greater distress</w:t>
      </w:r>
      <w:r w:rsidR="001B51DB">
        <w:rPr>
          <w:lang w:val="en-US"/>
        </w:rPr>
        <w:t xml:space="preserve"> </w:t>
      </w:r>
      <w:r w:rsidR="001B51DB" w:rsidRPr="001B51DB">
        <w:rPr>
          <w:lang w:val="en-US"/>
        </w:rPr>
        <w:t>(Billings et al., 2021; Tomlin, Dalgleish-Warburton and Lamph, 2020)</w:t>
      </w:r>
      <w:r w:rsidRPr="00AD6D29">
        <w:rPr>
          <w:lang w:val="en-US"/>
        </w:rPr>
        <w:t>.</w:t>
      </w:r>
    </w:p>
    <w:p w14:paraId="7C4817DB" w14:textId="77777777" w:rsidR="00AD6D29" w:rsidRPr="00AD6D29" w:rsidRDefault="00AD6D29" w:rsidP="00AD6D29">
      <w:pPr>
        <w:rPr>
          <w:lang w:val="en-US"/>
        </w:rPr>
      </w:pPr>
      <w:r w:rsidRPr="00AD6D29">
        <w:rPr>
          <w:lang w:val="en-US"/>
        </w:rPr>
        <w:t xml:space="preserve">Professional and ethical stress was also a source of distress. Moral injury can occur where healthcare workers engage in situations where they cannot adhere to their professional values, and this is a mental health consideration during the COVID-19 pandemic (Greenberg et al. 2020). This matter is relevant because of some hard choices, a short supply of resources and the emotional impact of death and suffering that occurred during the pandemic. This may have caused more stress and led to guilt and anger, and emotional distress. This is particularly </w:t>
      </w:r>
      <w:r w:rsidRPr="00AD6D29">
        <w:rPr>
          <w:lang w:val="en-US"/>
        </w:rPr>
        <w:lastRenderedPageBreak/>
        <w:t>significant for health and social care practitioners as the role of the carer, compassion and responsibility is a part of who they are in their work.</w:t>
      </w:r>
    </w:p>
    <w:p w14:paraId="74C82B2F" w14:textId="77777777" w:rsidR="00AD6D29" w:rsidRPr="00AD6D29" w:rsidRDefault="00AD6D29" w:rsidP="00AD6D29">
      <w:pPr>
        <w:rPr>
          <w:lang w:val="en-US"/>
        </w:rPr>
      </w:pPr>
      <w:r w:rsidRPr="00AD6D29">
        <w:rPr>
          <w:lang w:val="en-US"/>
        </w:rPr>
        <w:t xml:space="preserve">The evidence also indicates different effects on individual workers. Nurses, doctors, allied healthcare workers and support staff were not exposed to the same level of risk or resources. Mainly, the existing records are about healthcare systems or, in a narrower sense, about doctors, nurses and healthcare workers in hospital facilities. This should be </w:t>
      </w:r>
      <w:proofErr w:type="spellStart"/>
      <w:r w:rsidRPr="00AD6D29">
        <w:rPr>
          <w:lang w:val="en-US"/>
        </w:rPr>
        <w:t>recognised</w:t>
      </w:r>
      <w:proofErr w:type="spellEnd"/>
      <w:r w:rsidRPr="00AD6D29">
        <w:rPr>
          <w:lang w:val="en-US"/>
        </w:rPr>
        <w:t xml:space="preserve"> as there are similarities in the pressures felt by social care workers and support workers but less evidence about these groups in some of the evidence. The findings are thus relevant to health and social care, though the body of evidence is greater amongst healthcare workers as compared to wider social care workers.</w:t>
      </w:r>
    </w:p>
    <w:p w14:paraId="3E2DA961" w14:textId="77777777" w:rsidR="00AD6D29" w:rsidRPr="00AD6D29" w:rsidRDefault="00AD6D29" w:rsidP="00AD6D29">
      <w:pPr>
        <w:rPr>
          <w:lang w:val="en-US"/>
        </w:rPr>
      </w:pPr>
      <w:r w:rsidRPr="00AD6D29">
        <w:rPr>
          <w:lang w:val="en-US"/>
        </w:rPr>
        <w:t xml:space="preserve">Overall, this theme demonstrates the extent to which distress was produced through the interaction of personal exposure and of </w:t>
      </w:r>
      <w:proofErr w:type="spellStart"/>
      <w:r w:rsidRPr="00AD6D29">
        <w:rPr>
          <w:lang w:val="en-US"/>
        </w:rPr>
        <w:t>organisations</w:t>
      </w:r>
      <w:proofErr w:type="spellEnd"/>
      <w:r w:rsidRPr="00AD6D29">
        <w:rPr>
          <w:lang w:val="en-US"/>
        </w:rPr>
        <w:t xml:space="preserve">. The individual's resilience can help, but it will not address unsafe staffing patterns, communication issues, the lack of protective equipment or a supportive </w:t>
      </w:r>
      <w:proofErr w:type="spellStart"/>
      <w:r w:rsidRPr="00AD6D29">
        <w:rPr>
          <w:lang w:val="en-US"/>
        </w:rPr>
        <w:t>organisation</w:t>
      </w:r>
      <w:proofErr w:type="spellEnd"/>
      <w:r w:rsidRPr="00AD6D29">
        <w:rPr>
          <w:lang w:val="en-US"/>
        </w:rPr>
        <w:t>. This point is important for practice because it suggests that future responses should not focus only on teaching workers to cope. Also, they should address issues of working conditions, leaders communicating, and access to psychological support. This is closely related to the concept of employers' responsibilities to ensure safe working conditions in the UK. Although this dissertation is not a legal analysis, the Health and Safety at Work etc. Act 1974 is relevant because it supports the principle that risks to staff should be managed as far as reasonably practicable. Therefore, when preparing for future disasters, the psychological risk should not be overlooked and should be identified along with the physical risk.</w:t>
      </w:r>
    </w:p>
    <w:p w14:paraId="78C7B917" w14:textId="77777777" w:rsidR="00AD6D29" w:rsidRPr="00AD6D29" w:rsidRDefault="00AD6D29" w:rsidP="00511832">
      <w:pPr>
        <w:pStyle w:val="Heading2"/>
      </w:pPr>
      <w:bookmarkStart w:id="31" w:name="_Toc235617264"/>
      <w:r w:rsidRPr="00AD6D29">
        <w:t>4.5 Theme 3: Coping Strategies and Interventions</w:t>
      </w:r>
      <w:bookmarkEnd w:id="31"/>
    </w:p>
    <w:p w14:paraId="211492CE" w14:textId="438E9529" w:rsidR="00AD6D29" w:rsidRPr="00AD6D29" w:rsidRDefault="00AD6D29" w:rsidP="00AD6D29">
      <w:pPr>
        <w:rPr>
          <w:lang w:val="en-US"/>
        </w:rPr>
      </w:pPr>
      <w:r w:rsidRPr="00AD6D29">
        <w:rPr>
          <w:lang w:val="en-US"/>
        </w:rPr>
        <w:t xml:space="preserve">The third theme is one's coping strategies and interventions. Despite this, there is evidence of a variety of coping strategies being adopted by healthcare workers at the time of the pandemic, such as personal coping, social support, counselling, mindfulness and wellbeing services for </w:t>
      </w:r>
      <w:proofErr w:type="spellStart"/>
      <w:r w:rsidRPr="00AD6D29">
        <w:rPr>
          <w:lang w:val="en-US"/>
        </w:rPr>
        <w:t>organisations</w:t>
      </w:r>
      <w:proofErr w:type="spellEnd"/>
      <w:r w:rsidRPr="00AD6D29">
        <w:rPr>
          <w:lang w:val="en-US"/>
        </w:rPr>
        <w:t xml:space="preserve">. That is the best reading of what coping means as both an individual and </w:t>
      </w:r>
      <w:proofErr w:type="spellStart"/>
      <w:r w:rsidRPr="00AD6D29">
        <w:rPr>
          <w:lang w:val="en-US"/>
        </w:rPr>
        <w:lastRenderedPageBreak/>
        <w:t>organisational</w:t>
      </w:r>
      <w:proofErr w:type="spellEnd"/>
      <w:r w:rsidRPr="00AD6D29">
        <w:rPr>
          <w:lang w:val="en-US"/>
        </w:rPr>
        <w:t xml:space="preserve"> process. While individual strategies may help workers to cope under pressure, they cannot fully address the structural factors that contribute to distress of workers</w:t>
      </w:r>
      <w:r w:rsidR="001B51DB">
        <w:rPr>
          <w:lang w:val="en-US"/>
        </w:rPr>
        <w:t xml:space="preserve"> </w:t>
      </w:r>
      <w:r w:rsidR="001B51DB" w:rsidRPr="001B51DB">
        <w:rPr>
          <w:lang w:val="en-US"/>
        </w:rPr>
        <w:t>(</w:t>
      </w:r>
      <w:proofErr w:type="spellStart"/>
      <w:r w:rsidR="001B51DB" w:rsidRPr="001B51DB">
        <w:rPr>
          <w:lang w:val="en-US"/>
        </w:rPr>
        <w:t>Labrague</w:t>
      </w:r>
      <w:proofErr w:type="spellEnd"/>
      <w:r w:rsidR="001B51DB" w:rsidRPr="001B51DB">
        <w:rPr>
          <w:lang w:val="en-US"/>
        </w:rPr>
        <w:t>, 2021; Pinho et al., 2021)</w:t>
      </w:r>
      <w:r w:rsidRPr="00AD6D29">
        <w:rPr>
          <w:lang w:val="en-US"/>
        </w:rPr>
        <w:t>.</w:t>
      </w:r>
    </w:p>
    <w:p w14:paraId="2D50AE98" w14:textId="77777777" w:rsidR="00AD6D29" w:rsidRPr="00AD6D29" w:rsidRDefault="00AD6D29" w:rsidP="00AD6D29">
      <w:pPr>
        <w:rPr>
          <w:lang w:val="en-US"/>
        </w:rPr>
      </w:pPr>
      <w:r w:rsidRPr="00AD6D29">
        <w:rPr>
          <w:lang w:val="en-US"/>
        </w:rPr>
        <w:t xml:space="preserve">Lazarus and Folkman's (1984) stress and coping theory </w:t>
      </w:r>
      <w:proofErr w:type="gramStart"/>
      <w:r w:rsidRPr="00AD6D29">
        <w:rPr>
          <w:lang w:val="en-US"/>
        </w:rPr>
        <w:t>is</w:t>
      </w:r>
      <w:proofErr w:type="gramEnd"/>
      <w:r w:rsidRPr="00AD6D29">
        <w:rPr>
          <w:lang w:val="en-US"/>
        </w:rPr>
        <w:t xml:space="preserve"> useful for interpreting these findings. The theory they identify is an approach to stress response in two phases: appraisal and coping. The individuals evaluate if the scenario is threatening, and they employ strategies to help them respond to the stress. The strategies are either problem-oriented (like getting information or some kind of "how to" support) or emotion-oriented (like relaxation, feeling emotions, etc.). This can help illuminate how various coping mechanisms might have occurred across different groups of healthcare workers due to the different roles, resources, and levels of control they experienced during the pandemic.</w:t>
      </w:r>
    </w:p>
    <w:p w14:paraId="0B46DB2F" w14:textId="7FEE1DA6" w:rsidR="00AD6D29" w:rsidRPr="00AD6D29" w:rsidRDefault="00AD6D29" w:rsidP="00AD6D29">
      <w:pPr>
        <w:rPr>
          <w:lang w:val="en-US"/>
        </w:rPr>
      </w:pPr>
      <w:r w:rsidRPr="00AD6D29">
        <w:rPr>
          <w:lang w:val="en-US"/>
        </w:rPr>
        <w:t>There were limits to individual coping strategies. Self-care, reflecting, peer talking, exercise, and mindfulness/relaxation were used as ways to reduce stress. Anger, Dimoff and Alley (2024) reviewed interventions for healthcare workers' mental health and showed that a range of resources may help reduce stress and support wellbeing. However, individual coping can get problematic if it suggests workers bear the responsibility of resolving distress that results from unsafe or poorly supported working conditions. That</w:t>
      </w:r>
      <w:r w:rsidR="00AC48C4">
        <w:rPr>
          <w:lang w:val="en-US"/>
        </w:rPr>
        <w:t xml:space="preserve"> is</w:t>
      </w:r>
      <w:r w:rsidRPr="00AD6D29">
        <w:rPr>
          <w:lang w:val="en-US"/>
        </w:rPr>
        <w:t xml:space="preserve"> why it is important not to equate resilience with a complete solution in the discourse</w:t>
      </w:r>
      <w:r w:rsidR="00AC48C4">
        <w:rPr>
          <w:lang w:val="en-US"/>
        </w:rPr>
        <w:t xml:space="preserve"> </w:t>
      </w:r>
      <w:r w:rsidR="00AC48C4" w:rsidRPr="00AC48C4">
        <w:rPr>
          <w:lang w:val="en-US"/>
        </w:rPr>
        <w:t>(Benavides-Gil et al., 2024; Catapano et al., 2023)</w:t>
      </w:r>
      <w:r w:rsidRPr="00AD6D29">
        <w:rPr>
          <w:lang w:val="en-US"/>
        </w:rPr>
        <w:t>.</w:t>
      </w:r>
    </w:p>
    <w:p w14:paraId="38534502" w14:textId="77777777" w:rsidR="00AD6D29" w:rsidRPr="00AD6D29" w:rsidRDefault="00AD6D29" w:rsidP="00AD6D29">
      <w:pPr>
        <w:rPr>
          <w:lang w:val="en-US"/>
        </w:rPr>
      </w:pPr>
      <w:proofErr w:type="spellStart"/>
      <w:r w:rsidRPr="00AD6D29">
        <w:rPr>
          <w:lang w:val="en-US"/>
        </w:rPr>
        <w:t>Organisational</w:t>
      </w:r>
      <w:proofErr w:type="spellEnd"/>
      <w:r w:rsidRPr="00AD6D29">
        <w:rPr>
          <w:lang w:val="en-US"/>
        </w:rPr>
        <w:t xml:space="preserve"> interventions were also important. It is beneficial to use the resources provided by Blake et al. (2024) on the benefits of workforce wellbeing </w:t>
      </w:r>
      <w:proofErr w:type="spellStart"/>
      <w:r w:rsidRPr="00AD6D29">
        <w:rPr>
          <w:lang w:val="en-US"/>
        </w:rPr>
        <w:t>centres</w:t>
      </w:r>
      <w:proofErr w:type="spellEnd"/>
      <w:r w:rsidRPr="00AD6D29">
        <w:rPr>
          <w:lang w:val="en-US"/>
        </w:rPr>
        <w:t xml:space="preserve"> for healthcare workers both during COVID-19 and beyond. This is especially applicable in the UK as </w:t>
      </w:r>
      <w:proofErr w:type="gramStart"/>
      <w:r w:rsidRPr="00AD6D29">
        <w:rPr>
          <w:lang w:val="en-US"/>
        </w:rPr>
        <w:t>wellbeing</w:t>
      </w:r>
      <w:proofErr w:type="gramEnd"/>
      <w:r w:rsidRPr="00AD6D29">
        <w:rPr>
          <w:lang w:val="en-US"/>
        </w:rPr>
        <w:t xml:space="preserve"> </w:t>
      </w:r>
      <w:proofErr w:type="spellStart"/>
      <w:r w:rsidRPr="00AD6D29">
        <w:rPr>
          <w:lang w:val="en-US"/>
        </w:rPr>
        <w:t>centres</w:t>
      </w:r>
      <w:proofErr w:type="spellEnd"/>
      <w:r w:rsidRPr="00AD6D29">
        <w:rPr>
          <w:lang w:val="en-US"/>
        </w:rPr>
        <w:t xml:space="preserve"> and staff support services are aligned well with the work of the NHS to safeguard the wellbeing of the workforce. These services can provide staff with a visible source of support, rest, instruction and emotional assistance. They also demonstrate how </w:t>
      </w:r>
      <w:proofErr w:type="spellStart"/>
      <w:r w:rsidRPr="00AD6D29">
        <w:rPr>
          <w:lang w:val="en-US"/>
        </w:rPr>
        <w:t>organisations</w:t>
      </w:r>
      <w:proofErr w:type="spellEnd"/>
      <w:r w:rsidRPr="00AD6D29">
        <w:rPr>
          <w:lang w:val="en-US"/>
        </w:rPr>
        <w:t xml:space="preserve"> can </w:t>
      </w:r>
      <w:proofErr w:type="gramStart"/>
      <w:r w:rsidRPr="00AD6D29">
        <w:rPr>
          <w:lang w:val="en-US"/>
        </w:rPr>
        <w:t>take action</w:t>
      </w:r>
      <w:proofErr w:type="gramEnd"/>
      <w:r w:rsidRPr="00AD6D29">
        <w:rPr>
          <w:lang w:val="en-US"/>
        </w:rPr>
        <w:t xml:space="preserve"> as well as depend on individual coping strategies.</w:t>
      </w:r>
    </w:p>
    <w:p w14:paraId="6D8B3AA3" w14:textId="77777777" w:rsidR="00AD6D29" w:rsidRPr="00AD6D29" w:rsidRDefault="00AD6D29" w:rsidP="00AD6D29">
      <w:pPr>
        <w:rPr>
          <w:lang w:val="en-US"/>
        </w:rPr>
      </w:pPr>
      <w:r w:rsidRPr="00AD6D29">
        <w:rPr>
          <w:lang w:val="en-US"/>
        </w:rPr>
        <w:lastRenderedPageBreak/>
        <w:t xml:space="preserve">NHS England (2020) also supports this point because it shows that mental health support for staff became an </w:t>
      </w:r>
      <w:proofErr w:type="spellStart"/>
      <w:r w:rsidRPr="00AD6D29">
        <w:rPr>
          <w:lang w:val="en-US"/>
        </w:rPr>
        <w:t>organisational</w:t>
      </w:r>
      <w:proofErr w:type="spellEnd"/>
      <w:r w:rsidRPr="00AD6D29">
        <w:rPr>
          <w:lang w:val="en-US"/>
        </w:rPr>
        <w:t xml:space="preserve"> priority during the pandemic. Counselling, helplines and wellbeing resources can assist health care workers to deal with psychological pressure. Support, however, should be available, trusted and communicated. However, if there is access to services but workers do not have time to access them, or if they have stigma concerns about access to services, the effect may be minimal. This must be integrated, rather than being viewed as extra.</w:t>
      </w:r>
    </w:p>
    <w:p w14:paraId="1155620C" w14:textId="41A070BC" w:rsidR="00AD6D29" w:rsidRPr="00AD6D29" w:rsidRDefault="00AD6D29" w:rsidP="00AD6D29">
      <w:pPr>
        <w:rPr>
          <w:lang w:val="en-US"/>
        </w:rPr>
      </w:pPr>
      <w:r w:rsidRPr="00AD6D29">
        <w:rPr>
          <w:lang w:val="en-US"/>
        </w:rPr>
        <w:t xml:space="preserve">Another coping strategy that was mentioned frequently was social support. Having support from colleagues, managers and teams can help decrease feelings of isolation and feeling understood. Important because most of the emotional situations were different to those that were normal for most people, not in the health sector. Peer support can then help to </w:t>
      </w:r>
      <w:proofErr w:type="spellStart"/>
      <w:r w:rsidRPr="00AD6D29">
        <w:rPr>
          <w:lang w:val="en-US"/>
        </w:rPr>
        <w:t>normalise</w:t>
      </w:r>
      <w:proofErr w:type="spellEnd"/>
      <w:r w:rsidRPr="00AD6D29">
        <w:rPr>
          <w:lang w:val="en-US"/>
        </w:rPr>
        <w:t xml:space="preserve"> feelings and lessen feelings of isolation in coping. Peer support should be complemented by professional support in cases of severe distress, however. It needs to be integrated within a broader framework that covers other areas such as management, occupational health, counselling and safe staffing</w:t>
      </w:r>
      <w:r w:rsidR="00AC48C4">
        <w:rPr>
          <w:lang w:val="en-US"/>
        </w:rPr>
        <w:t xml:space="preserve"> </w:t>
      </w:r>
      <w:r w:rsidR="00AC48C4" w:rsidRPr="00AC48C4">
        <w:rPr>
          <w:lang w:val="en-US"/>
        </w:rPr>
        <w:t>(</w:t>
      </w:r>
      <w:proofErr w:type="spellStart"/>
      <w:r w:rsidR="00AC48C4" w:rsidRPr="00AC48C4">
        <w:rPr>
          <w:lang w:val="en-US"/>
        </w:rPr>
        <w:t>Haerkaenen</w:t>
      </w:r>
      <w:proofErr w:type="spellEnd"/>
      <w:r w:rsidR="00AC48C4" w:rsidRPr="00AC48C4">
        <w:rPr>
          <w:lang w:val="en-US"/>
        </w:rPr>
        <w:t xml:space="preserve"> et al., 2023; Billings et al., 2021)</w:t>
      </w:r>
      <w:r w:rsidRPr="00AD6D29">
        <w:rPr>
          <w:lang w:val="en-US"/>
        </w:rPr>
        <w:t>.</w:t>
      </w:r>
    </w:p>
    <w:p w14:paraId="139F3051" w14:textId="77777777" w:rsidR="00AD6D29" w:rsidRPr="00AD6D29" w:rsidRDefault="00AD6D29" w:rsidP="00AD6D29">
      <w:pPr>
        <w:rPr>
          <w:lang w:val="en-US"/>
        </w:rPr>
      </w:pPr>
      <w:r w:rsidRPr="00AD6D29">
        <w:rPr>
          <w:lang w:val="en-US"/>
        </w:rPr>
        <w:t xml:space="preserve">Support may also be provided in the form of mindfulness and wellbeing </w:t>
      </w:r>
      <w:proofErr w:type="spellStart"/>
      <w:r w:rsidRPr="00AD6D29">
        <w:rPr>
          <w:lang w:val="en-US"/>
        </w:rPr>
        <w:t>programmes</w:t>
      </w:r>
      <w:proofErr w:type="spellEnd"/>
      <w:r w:rsidRPr="00AD6D29">
        <w:rPr>
          <w:lang w:val="en-US"/>
        </w:rPr>
        <w:t xml:space="preserve">, but results must be interpreted with caution. While some interventions might be helpful, intervention quality and implementation can vary, as recommended by Anger, Dimoff and Alley (2024). If a </w:t>
      </w:r>
      <w:proofErr w:type="spellStart"/>
      <w:r w:rsidRPr="00AD6D29">
        <w:rPr>
          <w:lang w:val="en-US"/>
        </w:rPr>
        <w:t>programme</w:t>
      </w:r>
      <w:proofErr w:type="spellEnd"/>
      <w:r w:rsidRPr="00AD6D29">
        <w:rPr>
          <w:lang w:val="en-US"/>
        </w:rPr>
        <w:t xml:space="preserve"> does not fit in with staff, if staff do not have time, privacy or trust in the service, then it will not work. </w:t>
      </w:r>
      <w:proofErr w:type="gramStart"/>
      <w:r w:rsidRPr="00AD6D29">
        <w:rPr>
          <w:lang w:val="en-US"/>
        </w:rPr>
        <w:t>So</w:t>
      </w:r>
      <w:proofErr w:type="gramEnd"/>
      <w:r w:rsidRPr="00AD6D29">
        <w:rPr>
          <w:lang w:val="en-US"/>
        </w:rPr>
        <w:t xml:space="preserve"> interventions </w:t>
      </w:r>
      <w:proofErr w:type="gramStart"/>
      <w:r w:rsidRPr="00AD6D29">
        <w:rPr>
          <w:lang w:val="en-US"/>
        </w:rPr>
        <w:t>have to</w:t>
      </w:r>
      <w:proofErr w:type="gramEnd"/>
      <w:r w:rsidRPr="00AD6D29">
        <w:rPr>
          <w:lang w:val="en-US"/>
        </w:rPr>
        <w:t xml:space="preserve"> be effective not just because they're effective on their own, but also because of the workplace culture, workplace leadership and practical “access.” This is especially relevant in a busy health and social care setting where there may be less staff time available to attend sessions during peak times. Therefore, these practical matters need to be identified when designing an intervention: shift work, staffing problems, confidentiality, management support, and staff support availability during paid working hours. Even if an intervention were designed specifically for these specific practical conditions, that intervention might not have a lot of impact if we do </w:t>
      </w:r>
      <w:proofErr w:type="gramStart"/>
      <w:r w:rsidRPr="00AD6D29">
        <w:rPr>
          <w:lang w:val="en-US"/>
        </w:rPr>
        <w:t>not</w:t>
      </w:r>
      <w:proofErr w:type="gramEnd"/>
      <w:r w:rsidRPr="00AD6D29">
        <w:rPr>
          <w:lang w:val="en-US"/>
        </w:rPr>
        <w:t xml:space="preserve"> those conditions for it.</w:t>
      </w:r>
    </w:p>
    <w:p w14:paraId="5D0D519D" w14:textId="77777777" w:rsidR="00AD6D29" w:rsidRPr="00AD6D29" w:rsidRDefault="00AD6D29" w:rsidP="00AD6D29">
      <w:pPr>
        <w:rPr>
          <w:lang w:val="en-US"/>
        </w:rPr>
      </w:pPr>
      <w:r w:rsidRPr="00AD6D29">
        <w:rPr>
          <w:lang w:val="en-US"/>
        </w:rPr>
        <w:lastRenderedPageBreak/>
        <w:t xml:space="preserve">One critical point is that coping strategies must not be used to avoid responsibility for </w:t>
      </w:r>
      <w:proofErr w:type="spellStart"/>
      <w:r w:rsidRPr="00AD6D29">
        <w:rPr>
          <w:lang w:val="en-US"/>
        </w:rPr>
        <w:t>organisations</w:t>
      </w:r>
      <w:proofErr w:type="spellEnd"/>
      <w:r w:rsidRPr="00AD6D29">
        <w:rPr>
          <w:lang w:val="en-US"/>
        </w:rPr>
        <w:t xml:space="preserve">. While resilience, mindfulness and self-care can help individuals, they can't address workload, staffing shortages, communication issues, or lack of protection. So, a combination of individual support and </w:t>
      </w:r>
      <w:proofErr w:type="spellStart"/>
      <w:r w:rsidRPr="00AD6D29">
        <w:rPr>
          <w:lang w:val="en-US"/>
        </w:rPr>
        <w:t>organisational</w:t>
      </w:r>
      <w:proofErr w:type="spellEnd"/>
      <w:r w:rsidRPr="00AD6D29">
        <w:rPr>
          <w:lang w:val="en-US"/>
        </w:rPr>
        <w:t xml:space="preserve"> change is probably the most effective combination. Staffing, leadership communication and workforce workload management rely on </w:t>
      </w:r>
      <w:proofErr w:type="gramStart"/>
      <w:r w:rsidRPr="00AD6D29">
        <w:rPr>
          <w:lang w:val="en-US"/>
        </w:rPr>
        <w:t>the appropriate</w:t>
      </w:r>
      <w:proofErr w:type="gramEnd"/>
      <w:r w:rsidRPr="00AD6D29">
        <w:rPr>
          <w:lang w:val="en-US"/>
        </w:rPr>
        <w:t xml:space="preserve"> support; for example, a counselling and wellbeing group to help staff access support at </w:t>
      </w:r>
      <w:proofErr w:type="gramStart"/>
      <w:r w:rsidRPr="00AD6D29">
        <w:rPr>
          <w:lang w:val="en-US"/>
        </w:rPr>
        <w:t>the</w:t>
      </w:r>
      <w:proofErr w:type="gramEnd"/>
      <w:r w:rsidRPr="00AD6D29">
        <w:rPr>
          <w:lang w:val="en-US"/>
        </w:rPr>
        <w:t xml:space="preserve"> time of stress.</w:t>
      </w:r>
    </w:p>
    <w:p w14:paraId="6300EB18" w14:textId="77777777" w:rsidR="00AD6D29" w:rsidRPr="00AD6D29" w:rsidRDefault="00AD6D29" w:rsidP="00AD6D29">
      <w:pPr>
        <w:rPr>
          <w:lang w:val="en-US"/>
        </w:rPr>
      </w:pPr>
      <w:r w:rsidRPr="00AD6D29">
        <w:rPr>
          <w:lang w:val="en-US"/>
        </w:rPr>
        <w:t xml:space="preserve">Coping strategies and interventions are thus demonstrated to be not enough on their own. There needs to be a balance. Healthcare workers need their own coping strategies, peer support and </w:t>
      </w:r>
      <w:proofErr w:type="gramStart"/>
      <w:r w:rsidRPr="00AD6D29">
        <w:rPr>
          <w:lang w:val="en-US"/>
        </w:rPr>
        <w:t>psychological professional</w:t>
      </w:r>
      <w:proofErr w:type="gramEnd"/>
      <w:r w:rsidRPr="00AD6D29">
        <w:rPr>
          <w:lang w:val="en-US"/>
        </w:rPr>
        <w:t xml:space="preserve"> assistance, but also to have </w:t>
      </w:r>
      <w:proofErr w:type="spellStart"/>
      <w:r w:rsidRPr="00AD6D29">
        <w:rPr>
          <w:lang w:val="en-US"/>
        </w:rPr>
        <w:t>minimised</w:t>
      </w:r>
      <w:proofErr w:type="spellEnd"/>
      <w:r w:rsidRPr="00AD6D29">
        <w:rPr>
          <w:lang w:val="en-US"/>
        </w:rPr>
        <w:t xml:space="preserve"> sources of stress that can be avoided in the workplace. This is relevant to future pandemics and broader workforce wellbeing policy. It also recommends that interventions are assessed in terms of staff's views as well as </w:t>
      </w:r>
      <w:proofErr w:type="spellStart"/>
      <w:r w:rsidRPr="00AD6D29">
        <w:rPr>
          <w:lang w:val="en-US"/>
        </w:rPr>
        <w:t>organisational</w:t>
      </w:r>
      <w:proofErr w:type="spellEnd"/>
      <w:r w:rsidRPr="00AD6D29">
        <w:rPr>
          <w:lang w:val="en-US"/>
        </w:rPr>
        <w:t xml:space="preserve"> documentation. A </w:t>
      </w:r>
      <w:proofErr w:type="gramStart"/>
      <w:r w:rsidRPr="00AD6D29">
        <w:rPr>
          <w:lang w:val="en-US"/>
        </w:rPr>
        <w:t>wellbeing</w:t>
      </w:r>
      <w:proofErr w:type="gramEnd"/>
      <w:r w:rsidRPr="00AD6D29">
        <w:rPr>
          <w:lang w:val="en-US"/>
        </w:rPr>
        <w:t xml:space="preserve"> service may be in place in theory, but with too few staff available to cover shifts and access it, because of shift patterns or because it might be considered a sign of weakness, it might have little value. Future support should thus be confidential and accessible, culturally responsive and explicitly supported by managers. This would mean that staff are more likely to seek support before they become distressed.</w:t>
      </w:r>
    </w:p>
    <w:p w14:paraId="3547E99C" w14:textId="77777777" w:rsidR="00AD6D29" w:rsidRPr="00AD6D29" w:rsidRDefault="00AD6D29" w:rsidP="00AD6D29">
      <w:pPr>
        <w:pStyle w:val="Heading2"/>
      </w:pPr>
      <w:bookmarkStart w:id="32" w:name="_Toc235617265"/>
      <w:r w:rsidRPr="00AD6D29">
        <w:t>4.6 Research Gaps and Implications for Practice</w:t>
      </w:r>
      <w:bookmarkEnd w:id="32"/>
    </w:p>
    <w:p w14:paraId="22D9E31C" w14:textId="77777777" w:rsidR="00AD6D29" w:rsidRPr="00AD6D29" w:rsidRDefault="00AD6D29" w:rsidP="00AD6D29">
      <w:pPr>
        <w:rPr>
          <w:lang w:val="en-US"/>
        </w:rPr>
      </w:pPr>
      <w:r w:rsidRPr="00AD6D29">
        <w:rPr>
          <w:lang w:val="en-US"/>
        </w:rPr>
        <w:t xml:space="preserve">The evidence reviewed gives a good foundation for understanding the mental health of healthcare workers during COVID-19, and further, there remain significant gaps in the evidence. A limitation is the short-term evidence that is available. There has been extensive research describing distress during the pandemic, but there are not as many looking at changes in mental health across the pandemic. This matters because the immediate crisis is not the only time when individuals might experience anxiety and symptoms of burnout or trauma. De Kock et al. (2022) are useful because their study gives UK/NHS evidence across </w:t>
      </w:r>
      <w:r w:rsidRPr="00AD6D29">
        <w:rPr>
          <w:lang w:val="en-US"/>
        </w:rPr>
        <w:lastRenderedPageBreak/>
        <w:t>more than one wave, but further long-term research is still needed to understand recovery and ongoing workforce needs.</w:t>
      </w:r>
    </w:p>
    <w:p w14:paraId="1BEA700E" w14:textId="77777777" w:rsidR="00AD6D29" w:rsidRPr="00AD6D29" w:rsidRDefault="00AD6D29" w:rsidP="00AD6D29">
      <w:pPr>
        <w:rPr>
          <w:lang w:val="en-US"/>
        </w:rPr>
      </w:pPr>
      <w:r w:rsidRPr="00AD6D29">
        <w:rPr>
          <w:lang w:val="en-US"/>
        </w:rPr>
        <w:t xml:space="preserve">The second gap is between healthcare and social care. The evidence mostly concerns hospital staff, nurses, doctors and activities conducted first by clinical workers. This is to be expected since these groups were in great danger in the COVID-19 period. If an extended health and social care workforce is encompassed in the subject of the research, however, limits of the evidence should be acknowledged. The social care staff, care home workers and support workers may have felt </w:t>
      </w:r>
      <w:proofErr w:type="gramStart"/>
      <w:r w:rsidRPr="00AD6D29">
        <w:rPr>
          <w:lang w:val="en-US"/>
        </w:rPr>
        <w:t>distress, but</w:t>
      </w:r>
      <w:proofErr w:type="gramEnd"/>
      <w:r w:rsidRPr="00AD6D29">
        <w:rPr>
          <w:lang w:val="en-US"/>
        </w:rPr>
        <w:t xml:space="preserve"> have not been as visible in many of the selected studies. Conclusions should be carefully written without </w:t>
      </w:r>
      <w:proofErr w:type="spellStart"/>
      <w:r w:rsidRPr="00AD6D29">
        <w:rPr>
          <w:lang w:val="en-US"/>
        </w:rPr>
        <w:t>overgeneralisation</w:t>
      </w:r>
      <w:proofErr w:type="spellEnd"/>
      <w:r w:rsidRPr="00AD6D29">
        <w:rPr>
          <w:lang w:val="en-US"/>
        </w:rPr>
        <w:t>.</w:t>
      </w:r>
    </w:p>
    <w:p w14:paraId="0BD99C7C" w14:textId="77777777" w:rsidR="00AD6D29" w:rsidRPr="00AD6D29" w:rsidRDefault="00AD6D29" w:rsidP="00AD6D29">
      <w:pPr>
        <w:rPr>
          <w:lang w:val="en-US"/>
        </w:rPr>
      </w:pPr>
      <w:r w:rsidRPr="00AD6D29">
        <w:rPr>
          <w:lang w:val="en-US"/>
        </w:rPr>
        <w:t>The third problem is the availability of evidence from other countries. International studies are useful in revealing patterns across countries, which cannot be readily imported into the UK without care. Some prevalence rates conducted in various countries may be impacted by healthcare, pandemic timing, staffing and social protection, for instance. For this reason, international evidence must be used to identify general trends and patterns, with UK and NHS evidence strengthening relevance for UK health and social care practice.</w:t>
      </w:r>
    </w:p>
    <w:p w14:paraId="3654FAE4" w14:textId="77777777" w:rsidR="00AD6D29" w:rsidRPr="00AD6D29" w:rsidRDefault="00AD6D29" w:rsidP="00AD6D29">
      <w:pPr>
        <w:rPr>
          <w:lang w:val="en-US"/>
        </w:rPr>
      </w:pPr>
      <w:r w:rsidRPr="00AD6D29">
        <w:rPr>
          <w:lang w:val="en-US"/>
        </w:rPr>
        <w:t xml:space="preserve">The implications for practice are clear. Healthcare </w:t>
      </w:r>
      <w:proofErr w:type="spellStart"/>
      <w:r w:rsidRPr="00AD6D29">
        <w:rPr>
          <w:lang w:val="en-US"/>
        </w:rPr>
        <w:t>organisations</w:t>
      </w:r>
      <w:proofErr w:type="spellEnd"/>
      <w:r w:rsidRPr="00AD6D29">
        <w:rPr>
          <w:lang w:val="en-US"/>
        </w:rPr>
        <w:t xml:space="preserve"> have a responsibility to address the mental health of staff as part of workplace safety, as well as their personal wellbeing. This includes improving access to support, staffing and communication, and reducing stigma around help-seeking and designing services staff can realistically use. NHS guidance and </w:t>
      </w:r>
      <w:proofErr w:type="gramStart"/>
      <w:r w:rsidRPr="00AD6D29">
        <w:rPr>
          <w:lang w:val="en-US"/>
        </w:rPr>
        <w:t>wellbeing</w:t>
      </w:r>
      <w:proofErr w:type="gramEnd"/>
      <w:r w:rsidRPr="00AD6D29">
        <w:rPr>
          <w:lang w:val="en-US"/>
        </w:rPr>
        <w:t xml:space="preserve"> </w:t>
      </w:r>
      <w:proofErr w:type="spellStart"/>
      <w:r w:rsidRPr="00AD6D29">
        <w:rPr>
          <w:lang w:val="en-US"/>
        </w:rPr>
        <w:t>centres</w:t>
      </w:r>
      <w:proofErr w:type="spellEnd"/>
      <w:r w:rsidRPr="00AD6D29">
        <w:rPr>
          <w:lang w:val="en-US"/>
        </w:rPr>
        <w:t xml:space="preserve"> demonstrate that, through practice, </w:t>
      </w:r>
      <w:proofErr w:type="spellStart"/>
      <w:r w:rsidRPr="00AD6D29">
        <w:rPr>
          <w:lang w:val="en-US"/>
        </w:rPr>
        <w:t>organisational</w:t>
      </w:r>
      <w:proofErr w:type="spellEnd"/>
      <w:r w:rsidRPr="00AD6D29">
        <w:rPr>
          <w:lang w:val="en-US"/>
        </w:rPr>
        <w:t xml:space="preserve"> support can be developed, but workload, staffing and leadership need to be planned for in the future. This would lead to support being more proactive and less reactive and more realistic for an environment where there is pressure. It also suggests that more should be done in the future to pay attention to social care in </w:t>
      </w:r>
      <w:proofErr w:type="gramStart"/>
      <w:r w:rsidRPr="00AD6D29">
        <w:rPr>
          <w:lang w:val="en-US"/>
        </w:rPr>
        <w:t>the planning</w:t>
      </w:r>
      <w:proofErr w:type="gramEnd"/>
      <w:r w:rsidRPr="00AD6D29">
        <w:rPr>
          <w:lang w:val="en-US"/>
        </w:rPr>
        <w:t xml:space="preserve"> and research. Research rarely focuses on the person working in a care home or the community services or support roles, but they are a key factor in delivering health and social care services. Such an approach should be encouraged </w:t>
      </w:r>
      <w:r w:rsidRPr="00AD6D29">
        <w:rPr>
          <w:lang w:val="en-US"/>
        </w:rPr>
        <w:lastRenderedPageBreak/>
        <w:t>for future projects, including more evidence from such teams, thus allowing for a recommendation not based primarily on the staff who work in hospitals.</w:t>
      </w:r>
    </w:p>
    <w:p w14:paraId="7529DF5B" w14:textId="77777777" w:rsidR="00AD6D29" w:rsidRPr="00AD6D29" w:rsidRDefault="00AD6D29" w:rsidP="00AD6D29">
      <w:pPr>
        <w:pStyle w:val="Heading2"/>
      </w:pPr>
      <w:bookmarkStart w:id="33" w:name="_Toc235617266"/>
      <w:r w:rsidRPr="00AD6D29">
        <w:t>4.7 Chapter Conclusion</w:t>
      </w:r>
      <w:bookmarkEnd w:id="33"/>
    </w:p>
    <w:p w14:paraId="626AA0CA" w14:textId="77777777" w:rsidR="00AD6D29" w:rsidRPr="00AD6D29" w:rsidRDefault="00AD6D29" w:rsidP="00AD6D29">
      <w:pPr>
        <w:rPr>
          <w:lang w:val="en-US"/>
        </w:rPr>
      </w:pPr>
      <w:r w:rsidRPr="00AD6D29">
        <w:rPr>
          <w:lang w:val="en-US"/>
        </w:rPr>
        <w:t xml:space="preserve">This chapter has presented and discussed the three themes developed from the selected literature from selected </w:t>
      </w:r>
      <w:proofErr w:type="gramStart"/>
      <w:r w:rsidRPr="00AD6D29">
        <w:rPr>
          <w:lang w:val="en-US"/>
        </w:rPr>
        <w:t>literature</w:t>
      </w:r>
      <w:proofErr w:type="gramEnd"/>
      <w:r w:rsidRPr="00AD6D29">
        <w:rPr>
          <w:lang w:val="en-US"/>
        </w:rPr>
        <w:t xml:space="preserve"> have been presented and discussed. The evidence presented identified that there was significant psychological stress on healthcare workers throughout the COVID-19 pandemic, and this manifested as anxiety, depression, burnout, insomnia and broader emotional distress. The discussion here also revealed that these outcomes were associated with job and </w:t>
      </w:r>
      <w:proofErr w:type="spellStart"/>
      <w:r w:rsidRPr="00AD6D29">
        <w:rPr>
          <w:lang w:val="en-US"/>
        </w:rPr>
        <w:t>organisation</w:t>
      </w:r>
      <w:proofErr w:type="spellEnd"/>
      <w:r w:rsidRPr="00AD6D29">
        <w:rPr>
          <w:lang w:val="en-US"/>
        </w:rPr>
        <w:t>-related factors which included workload, fear of infection, communication problems, support and pressure from colleagues, supervisors and employers.</w:t>
      </w:r>
    </w:p>
    <w:p w14:paraId="2FA7539B" w14:textId="77777777" w:rsidR="00AD6D29" w:rsidRPr="00AD6D29" w:rsidRDefault="00AD6D29" w:rsidP="00AD6D29">
      <w:pPr>
        <w:rPr>
          <w:lang w:val="en-US"/>
        </w:rPr>
      </w:pPr>
      <w:r w:rsidRPr="00AD6D29">
        <w:rPr>
          <w:lang w:val="en-US"/>
        </w:rPr>
        <w:t xml:space="preserve">The chapter has also highlighted that coping strategies and interventions can provide support for healthcare workers, but they should not entirely take the place of the responsibility of the </w:t>
      </w:r>
      <w:proofErr w:type="spellStart"/>
      <w:r w:rsidRPr="00AD6D29">
        <w:rPr>
          <w:lang w:val="en-US"/>
        </w:rPr>
        <w:t>organisation</w:t>
      </w:r>
      <w:proofErr w:type="spellEnd"/>
      <w:r w:rsidRPr="00AD6D29">
        <w:rPr>
          <w:lang w:val="en-US"/>
        </w:rPr>
        <w:t xml:space="preserve">. Staff coping, resilience, and mindfulness can help protect against stress, and </w:t>
      </w:r>
      <w:proofErr w:type="spellStart"/>
      <w:r w:rsidRPr="00AD6D29">
        <w:rPr>
          <w:lang w:val="en-US"/>
        </w:rPr>
        <w:t>organisational</w:t>
      </w:r>
      <w:proofErr w:type="spellEnd"/>
      <w:r w:rsidRPr="00AD6D29">
        <w:rPr>
          <w:lang w:val="en-US"/>
        </w:rPr>
        <w:t xml:space="preserve"> support, including counselling, </w:t>
      </w:r>
      <w:proofErr w:type="gramStart"/>
      <w:r w:rsidRPr="00AD6D29">
        <w:rPr>
          <w:lang w:val="en-US"/>
        </w:rPr>
        <w:t>wellbeing</w:t>
      </w:r>
      <w:proofErr w:type="gramEnd"/>
      <w:r w:rsidRPr="00AD6D29">
        <w:rPr>
          <w:lang w:val="en-US"/>
        </w:rPr>
        <w:t xml:space="preserve"> </w:t>
      </w:r>
      <w:proofErr w:type="spellStart"/>
      <w:r w:rsidRPr="00AD6D29">
        <w:rPr>
          <w:lang w:val="en-US"/>
        </w:rPr>
        <w:t>centres</w:t>
      </w:r>
      <w:proofErr w:type="spellEnd"/>
      <w:r w:rsidRPr="00AD6D29">
        <w:rPr>
          <w:lang w:val="en-US"/>
        </w:rPr>
        <w:t xml:space="preserve">, and clear support systems, can help support staff in general. The results demonstrate that the psychological impact of COVID-19 was experienced by healthcare workers either as individuals or at the </w:t>
      </w:r>
      <w:proofErr w:type="gramStart"/>
      <w:r w:rsidRPr="00AD6D29">
        <w:rPr>
          <w:lang w:val="en-US"/>
        </w:rPr>
        <w:t>workplace, and</w:t>
      </w:r>
      <w:proofErr w:type="gramEnd"/>
      <w:r w:rsidRPr="00AD6D29">
        <w:rPr>
          <w:lang w:val="en-US"/>
        </w:rPr>
        <w:t xml:space="preserve"> highlighted that personal as well as </w:t>
      </w:r>
      <w:proofErr w:type="spellStart"/>
      <w:r w:rsidRPr="00AD6D29">
        <w:rPr>
          <w:lang w:val="en-US"/>
        </w:rPr>
        <w:t>organisational</w:t>
      </w:r>
      <w:proofErr w:type="spellEnd"/>
      <w:r w:rsidRPr="00AD6D29">
        <w:rPr>
          <w:lang w:val="en-US"/>
        </w:rPr>
        <w:t xml:space="preserve"> responses are needed to support healthcare workers' mental health overall, thereby achieving the research aim. These findings provide a basis for the next chapter to guide the focused recommendations for practice and further research with a particular emphasis on sustainable staff support and preparedness for future Public Health emergencies.</w:t>
      </w:r>
    </w:p>
    <w:p w14:paraId="5F6D1880" w14:textId="77777777" w:rsidR="002865F5" w:rsidRDefault="002865F5" w:rsidP="00636D9A"/>
    <w:p w14:paraId="7751E068" w14:textId="77777777" w:rsidR="002865F5" w:rsidRDefault="002865F5" w:rsidP="00636D9A"/>
    <w:p w14:paraId="1B1AE3EE" w14:textId="77777777" w:rsidR="002865F5" w:rsidRDefault="002865F5" w:rsidP="00636D9A"/>
    <w:p w14:paraId="71A6D589" w14:textId="77777777" w:rsidR="002865F5" w:rsidRDefault="002865F5" w:rsidP="00636D9A"/>
    <w:p w14:paraId="285ACBD4" w14:textId="4F397ECD" w:rsidR="00636D9A" w:rsidRPr="00636D9A" w:rsidRDefault="00636D9A" w:rsidP="00636D9A">
      <w:pPr>
        <w:pStyle w:val="Heading1"/>
        <w:ind w:left="0"/>
        <w:rPr>
          <w:rFonts w:ascii="Aptos" w:hAnsi="Aptos"/>
        </w:rPr>
      </w:pPr>
      <w:bookmarkStart w:id="34" w:name="_Toc235617267"/>
      <w:r w:rsidRPr="00636D9A">
        <w:rPr>
          <w:rFonts w:ascii="Aptos" w:hAnsi="Aptos"/>
        </w:rPr>
        <w:lastRenderedPageBreak/>
        <w:t>C</w:t>
      </w:r>
      <w:r>
        <w:rPr>
          <w:rFonts w:ascii="Aptos" w:hAnsi="Aptos"/>
        </w:rPr>
        <w:t>HAPTER5</w:t>
      </w:r>
      <w:r w:rsidRPr="00636D9A">
        <w:rPr>
          <w:rFonts w:ascii="Aptos" w:hAnsi="Aptos"/>
        </w:rPr>
        <w:t xml:space="preserve"> – </w:t>
      </w:r>
      <w:r>
        <w:rPr>
          <w:rFonts w:ascii="Aptos" w:hAnsi="Aptos"/>
        </w:rPr>
        <w:t>Conclusion and Recommendations</w:t>
      </w:r>
      <w:bookmarkEnd w:id="34"/>
      <w:r w:rsidRPr="00636D9A">
        <w:rPr>
          <w:rFonts w:ascii="Aptos" w:hAnsi="Aptos"/>
        </w:rPr>
        <w:t xml:space="preserve"> </w:t>
      </w:r>
    </w:p>
    <w:p w14:paraId="3E4A3C96" w14:textId="77777777" w:rsidR="00636D9A" w:rsidRPr="005C5E80" w:rsidRDefault="00636D9A" w:rsidP="00636D9A"/>
    <w:p w14:paraId="139B1EF4" w14:textId="77777777" w:rsidR="00955785" w:rsidRPr="00955785" w:rsidRDefault="00955785" w:rsidP="0073337A">
      <w:pPr>
        <w:pStyle w:val="Heading2"/>
      </w:pPr>
      <w:bookmarkStart w:id="35" w:name="_Toc235617268"/>
      <w:r w:rsidRPr="00955785">
        <w:t>5.1 Overall Conclusion</w:t>
      </w:r>
      <w:bookmarkEnd w:id="35"/>
    </w:p>
    <w:p w14:paraId="40FF2672" w14:textId="77777777" w:rsidR="00955785" w:rsidRPr="00955785" w:rsidRDefault="00955785" w:rsidP="00955785">
      <w:r w:rsidRPr="00955785">
        <w:t>This dissertation investigated the effects of COVID-19 on healthcare workers’ mental health during the COVID-19 pandemic and coping strategies used to manage psychological distress. This was accomplished by conducting a secondary desk-based review of literature supported by source tracking, CRAAP evaluation and thematic analysis. The results showed that there was a high level of stress among healthcare employees caused by the COVID-19 pandemic, such as anxiety, depression, insomnia, burnout and psychological distress. These were both personal answers but were also linked to stress factors in the workplace, such as higher workload, fear of infection, staff shortages, fluctuating guidance and limited organisational support.</w:t>
      </w:r>
    </w:p>
    <w:p w14:paraId="1772B8E9" w14:textId="77777777" w:rsidR="00955785" w:rsidRPr="00955785" w:rsidRDefault="00955785" w:rsidP="00955785">
      <w:r w:rsidRPr="00955785">
        <w:t>The dissertation also revealed the significance of coping strategies, although these were not sufficient on their own. Some workers used individual resilience techniques, self-care and peer support to cope, but there was significant evidence of the importance of organisational support. It was suggested that practical measures to prevent psychological harm to staff include support in the NHS, counselling, NHS staff wellbeing support, counselling and wellbeing centres and clear communication. The study suggests that safeguarding the mental well-being of healthcare workers is a part of workplace safety, quality of service, and future emergency preparedness planning.</w:t>
      </w:r>
    </w:p>
    <w:p w14:paraId="272C7FCA" w14:textId="77777777" w:rsidR="00955785" w:rsidRPr="00955785" w:rsidRDefault="00955785" w:rsidP="00955785">
      <w:pPr>
        <w:rPr>
          <w:b/>
        </w:rPr>
      </w:pPr>
      <w:r w:rsidRPr="00955785">
        <w:rPr>
          <w:b/>
        </w:rPr>
        <w:t>5.2 Recommendations</w:t>
      </w:r>
    </w:p>
    <w:p w14:paraId="712F243F" w14:textId="77777777" w:rsidR="00955785" w:rsidRPr="00955785" w:rsidRDefault="00955785" w:rsidP="00981247">
      <w:pPr>
        <w:pStyle w:val="Heading3"/>
      </w:pPr>
      <w:bookmarkStart w:id="36" w:name="_Toc235617269"/>
      <w:r w:rsidRPr="00955785">
        <w:t>5.2.1 Recommendation 1: Implement routine monitoring of the mental health of healthcare workers</w:t>
      </w:r>
      <w:bookmarkEnd w:id="36"/>
    </w:p>
    <w:p w14:paraId="388E8A1C" w14:textId="77777777" w:rsidR="00955785" w:rsidRPr="00955785" w:rsidRDefault="00955785" w:rsidP="00955785">
      <w:r w:rsidRPr="00955785">
        <w:t xml:space="preserve">Regular and confidential mental health screening for healthcare workers, particularly in times of crises or when services are under significant pressure, should be implemented by healthcare organisations. The results of this dissertation revealed that anxiety, depression, </w:t>
      </w:r>
      <w:r w:rsidRPr="00955785">
        <w:lastRenderedPageBreak/>
        <w:t>insomnia and burnout were frequently reported during the pandemic; and that during the pandemic, healthcare workers experienced a high psychological burden (Pappa et al., 2020; Tong et al., 2023). De Kock et al. (2022) also highlighted the importance of monitoring the mental health of all NHS workers during various phases of the pandemic in the UK.</w:t>
      </w:r>
    </w:p>
    <w:p w14:paraId="4F552C83" w14:textId="7F6C61FF" w:rsidR="00955785" w:rsidRPr="00955785" w:rsidRDefault="00955785" w:rsidP="00955785">
      <w:r w:rsidRPr="00955785">
        <w:t>This might be provided through short wellbeing checks, private discussion and rapid referral to occupational health and counselling. The intent will be not to imply that staff are weak, but to be able to detect signs and symptoms of risk quickly and provide support before this escalates. This will also help to uphold the overarching responsibility for duty of care which is expected in healthcare work and workplace safety</w:t>
      </w:r>
      <w:r w:rsidR="00AC48C4">
        <w:t xml:space="preserve"> </w:t>
      </w:r>
      <w:r w:rsidR="00AC48C4" w:rsidRPr="00AC48C4">
        <w:t xml:space="preserve">(Muller et al., 2020; </w:t>
      </w:r>
      <w:proofErr w:type="spellStart"/>
      <w:r w:rsidR="00AC48C4" w:rsidRPr="00AC48C4">
        <w:t>Umbetkulova</w:t>
      </w:r>
      <w:proofErr w:type="spellEnd"/>
      <w:r w:rsidR="00AC48C4" w:rsidRPr="00AC48C4">
        <w:t xml:space="preserve"> et al., 2024)</w:t>
      </w:r>
      <w:r w:rsidRPr="00955785">
        <w:t>.</w:t>
      </w:r>
    </w:p>
    <w:p w14:paraId="11997D5A" w14:textId="77777777" w:rsidR="00955785" w:rsidRPr="00955785" w:rsidRDefault="00955785" w:rsidP="00955785">
      <w:r w:rsidRPr="00955785">
        <w:t>One potential obstacle is that healthcare workers might not disclose psychological distress to avoid stigma, fear of judgment, or worry about their future. But this must be addressed by wellbeing monitoring being kept confidential, and separate from both disciplinary and performance management processes, and clearly independent. Managers should also be trained to respond supportively rather than treating distress as poor performance.</w:t>
      </w:r>
    </w:p>
    <w:p w14:paraId="486A9E6A" w14:textId="77777777" w:rsidR="00955785" w:rsidRPr="00955785" w:rsidRDefault="00955785" w:rsidP="00981247">
      <w:pPr>
        <w:pStyle w:val="Heading3"/>
      </w:pPr>
      <w:bookmarkStart w:id="37" w:name="_Toc235617270"/>
      <w:r w:rsidRPr="00955785">
        <w:t>5.2.2 Recommendation 2: Strengthen organisational support and communication systems</w:t>
      </w:r>
      <w:bookmarkEnd w:id="37"/>
    </w:p>
    <w:p w14:paraId="3D4C359B" w14:textId="77777777" w:rsidR="00955785" w:rsidRPr="00955785" w:rsidRDefault="00955785" w:rsidP="00955785">
      <w:r w:rsidRPr="00955785">
        <w:t>Healthcare organisations should implement organisational support systems not just for individual coping. The results indicated that workload and lack of communication, fear of infection and lack of support were associated with psychological distress. This indicates that stress was linked not only to individual pressure but also to working practices and organisational systems. Within the context of COVID-19, NHS England (2020) highlighted support for staff’s wellbeing as a priority, and Blake et al. (2024) showed a positive impact of a staff wellbeing centre on the wellbeing of healthcare workers.</w:t>
      </w:r>
    </w:p>
    <w:p w14:paraId="2FB140C5" w14:textId="77777777" w:rsidR="00955785" w:rsidRPr="00955785" w:rsidRDefault="00955785" w:rsidP="00955785">
      <w:r w:rsidRPr="00955785">
        <w:t xml:space="preserve">This should include simple access to counselling, wellbeing hubs, good communication from senior leaders, as well as time made available to line managers to take advantage of support/in opportunities for training. Support services should be visible and accessible across </w:t>
      </w:r>
      <w:r w:rsidRPr="00955785">
        <w:lastRenderedPageBreak/>
        <w:t>different shifts. During a crisis, staff need clear and reliable communication and information, as it can add to unhelpful anxiety and undermine trust in organisational leadership during the crisis.</w:t>
      </w:r>
    </w:p>
    <w:p w14:paraId="3E0E87A7" w14:textId="0EA00DB9" w:rsidR="00955785" w:rsidRPr="00955785" w:rsidRDefault="00955785" w:rsidP="00955785">
      <w:r w:rsidRPr="00955785">
        <w:t>Pressure on staffing and resources is a key barrier to this recommendation. In times of emergencies, organisations may prioritise patient demand and operational pressure instead of the wellbeing of staff. This can lead to longer-term challenges like staff turnover, sickness absence and burnout. This needs to be addressed through processes of staffing up the emergency plan and not as an additional layer of preparation</w:t>
      </w:r>
      <w:r w:rsidR="006F2811">
        <w:t xml:space="preserve"> </w:t>
      </w:r>
      <w:r w:rsidR="006F2811" w:rsidRPr="006F2811">
        <w:t>(Billings et al., 2021; Blake et al., 2024)</w:t>
      </w:r>
      <w:r w:rsidRPr="00955785">
        <w:t>. Gap analysis and workforce planning, the design and leadership of shifts should require wellbeing support.</w:t>
      </w:r>
    </w:p>
    <w:p w14:paraId="4E76F373" w14:textId="77777777" w:rsidR="00955785" w:rsidRPr="00955785" w:rsidRDefault="00955785" w:rsidP="00981247">
      <w:pPr>
        <w:pStyle w:val="Heading3"/>
      </w:pPr>
      <w:bookmarkStart w:id="38" w:name="_Toc235617271"/>
      <w:r w:rsidRPr="00955785">
        <w:t>5.2.3 Recommendation 3: Develop sustainable coping and resilience support</w:t>
      </w:r>
      <w:bookmarkEnd w:id="38"/>
    </w:p>
    <w:p w14:paraId="44665E31" w14:textId="77777777" w:rsidR="00955785" w:rsidRPr="00955785" w:rsidRDefault="00955785" w:rsidP="00955785">
      <w:r w:rsidRPr="00955785">
        <w:t>Healthcare workers should be supported to develop and practise strategies to strengthen their coping and resilience, which should be part of their professional development. Stress and coping theory (Lazarus &amp; Folkman, 1984) suggests that individuals appraise and cope with stress; Maslach and Leiter (2016) offer a burnout framework focused on emotional exhaustion, depersonalisation and diminished professional efficacy. As a result, coping support should be adequate to address the emotional pressures of working, but the workplace environment, which can raise pressure, should also be recognised.</w:t>
      </w:r>
    </w:p>
    <w:p w14:paraId="2638485B" w14:textId="2461CB6E" w:rsidR="00955785" w:rsidRPr="00955785" w:rsidRDefault="00955785" w:rsidP="00955785">
      <w:r w:rsidRPr="00955785">
        <w:t>This recommendation could include peer-support groups, training in stress management, reflective practice, mindfulness courses, moral injury awareness, and training on resilience. Greenberg et al. (2020) suggest that moral injury might arise for healthcare workers whose actions do not match their moral and ethical values, as a result of outside pressures. This is important because COVID-19 placed staff in challenging ethical and emotional situations. Emotional preparedness for a crisis, therefore, should be integrated into training, not only infection control or clinical procedures</w:t>
      </w:r>
      <w:r w:rsidR="006F2811">
        <w:t xml:space="preserve"> </w:t>
      </w:r>
      <w:r w:rsidR="006F2811" w:rsidRPr="006F2811">
        <w:t>(</w:t>
      </w:r>
      <w:proofErr w:type="spellStart"/>
      <w:r w:rsidR="006F2811" w:rsidRPr="006F2811">
        <w:t>Labrague</w:t>
      </w:r>
      <w:proofErr w:type="spellEnd"/>
      <w:r w:rsidR="006F2811" w:rsidRPr="006F2811">
        <w:t>, 2021; Heath, Sommerfield and von Ungern-Sternberg, 2020)</w:t>
      </w:r>
      <w:r w:rsidRPr="00955785">
        <w:t>.</w:t>
      </w:r>
    </w:p>
    <w:p w14:paraId="583C9AA2" w14:textId="77777777" w:rsidR="00955785" w:rsidRPr="00955785" w:rsidRDefault="00955785" w:rsidP="00955785">
      <w:r w:rsidRPr="00955785">
        <w:lastRenderedPageBreak/>
        <w:t>One risk factor can be the lack of understanding of what resilience training entails, and the incorrect assumption that the responsibility for it rests solely with staff. Coping support needs to be delivered in tandem with organisational changes such as safe staffing, leadership communication and access to psychosocial support to minimise this. Training should also be provided during paid working time to ensure that it is not an additional strain on already stretched staff.</w:t>
      </w:r>
    </w:p>
    <w:p w14:paraId="28050EF2" w14:textId="77777777" w:rsidR="00955785" w:rsidRPr="00955785" w:rsidRDefault="00955785" w:rsidP="00981247">
      <w:pPr>
        <w:pStyle w:val="Heading2"/>
      </w:pPr>
      <w:bookmarkStart w:id="39" w:name="_Toc235617272"/>
      <w:r w:rsidRPr="00955785">
        <w:t>5.3 Final Summary</w:t>
      </w:r>
      <w:bookmarkEnd w:id="39"/>
    </w:p>
    <w:p w14:paraId="5B48954D" w14:textId="6818913A" w:rsidR="000400E4" w:rsidRPr="00BD2909" w:rsidRDefault="00955785">
      <w:r w:rsidRPr="00955785">
        <w:t xml:space="preserve">To summarise, the dissertation shows that the mental health of healthcare workers needs to be considered an integral component in health and social care planning. The COVID-19 pandemic showed that </w:t>
      </w:r>
      <w:r w:rsidR="002D1B21">
        <w:t>workers in the health sector can experience</w:t>
      </w:r>
      <w:r w:rsidRPr="00955785">
        <w:t xml:space="preserve"> significant psychological risk because of increased workload, burden, uncertainty and increased demands for support. Looking forward, practice should shift to early monitoring, building greater coping and organisational support. These recommendations can help in the wellbeing of staff, safeguarding the quality of services and assuring the healthcare organisation will be ready for future public health challenges.</w:t>
      </w:r>
    </w:p>
    <w:p w14:paraId="72CA177D" w14:textId="77777777" w:rsidR="004D0BB8" w:rsidRDefault="004D0BB8">
      <w:pPr>
        <w:spacing w:line="259" w:lineRule="auto"/>
        <w:jc w:val="left"/>
        <w:rPr>
          <w:rFonts w:ascii="Aptos" w:eastAsia="Calibri Light" w:hAnsi="Aptos" w:cs="Calibri Light"/>
          <w:b/>
          <w:kern w:val="0"/>
          <w:sz w:val="32"/>
          <w:szCs w:val="32"/>
          <w:lang w:eastAsia="en-GB" w:bidi="en-GB"/>
        </w:rPr>
      </w:pPr>
      <w:r>
        <w:rPr>
          <w:rFonts w:ascii="Aptos" w:hAnsi="Aptos"/>
        </w:rPr>
        <w:br w:type="page"/>
      </w:r>
    </w:p>
    <w:p w14:paraId="4516B564" w14:textId="26DC76E6" w:rsidR="008C38C3" w:rsidRDefault="00211184" w:rsidP="009F6E04">
      <w:pPr>
        <w:pStyle w:val="Heading1"/>
        <w:ind w:left="0"/>
        <w:rPr>
          <w:rFonts w:ascii="Aptos" w:hAnsi="Aptos"/>
        </w:rPr>
      </w:pPr>
      <w:bookmarkStart w:id="40" w:name="_Toc235617273"/>
      <w:r w:rsidRPr="00636D9A">
        <w:rPr>
          <w:rFonts w:ascii="Aptos" w:hAnsi="Aptos"/>
        </w:rPr>
        <w:lastRenderedPageBreak/>
        <w:t>C</w:t>
      </w:r>
      <w:r>
        <w:rPr>
          <w:rFonts w:ascii="Aptos" w:hAnsi="Aptos"/>
        </w:rPr>
        <w:t>HAPTER6</w:t>
      </w:r>
      <w:r w:rsidRPr="00636D9A">
        <w:rPr>
          <w:rFonts w:ascii="Aptos" w:hAnsi="Aptos"/>
        </w:rPr>
        <w:t xml:space="preserve"> – </w:t>
      </w:r>
      <w:r>
        <w:rPr>
          <w:rFonts w:ascii="Aptos" w:hAnsi="Aptos"/>
        </w:rPr>
        <w:t>References and Appendices</w:t>
      </w:r>
      <w:bookmarkEnd w:id="40"/>
    </w:p>
    <w:p w14:paraId="738D9EB1" w14:textId="77777777" w:rsidR="009F6E04" w:rsidRDefault="009F6E04" w:rsidP="009F6E04">
      <w:pPr>
        <w:pStyle w:val="Heading1"/>
        <w:ind w:left="0"/>
        <w:rPr>
          <w:rFonts w:ascii="Aptos" w:hAnsi="Aptos"/>
        </w:rPr>
      </w:pPr>
    </w:p>
    <w:p w14:paraId="31CA702B" w14:textId="77777777" w:rsidR="001C2865" w:rsidRPr="001C2865" w:rsidRDefault="001C2865" w:rsidP="001C2865">
      <w:pPr>
        <w:pStyle w:val="Heading2"/>
      </w:pPr>
      <w:bookmarkStart w:id="41" w:name="_Toc235617274"/>
      <w:r w:rsidRPr="001C2865">
        <w:t>References</w:t>
      </w:r>
      <w:bookmarkEnd w:id="41"/>
    </w:p>
    <w:p w14:paraId="3E3DF790" w14:textId="77777777" w:rsidR="001C2865" w:rsidRDefault="001C2865" w:rsidP="001C2865">
      <w:pPr>
        <w:rPr>
          <w:rFonts w:eastAsiaTheme="majorEastAsia"/>
        </w:rPr>
      </w:pPr>
      <w:proofErr w:type="spellStart"/>
      <w:r w:rsidRPr="001C2865">
        <w:rPr>
          <w:rFonts w:eastAsiaTheme="majorEastAsia"/>
        </w:rPr>
        <w:t>Andhavarapu</w:t>
      </w:r>
      <w:proofErr w:type="spellEnd"/>
      <w:r w:rsidRPr="001C2865">
        <w:rPr>
          <w:rFonts w:eastAsiaTheme="majorEastAsia"/>
        </w:rPr>
        <w:t xml:space="preserve">, S., Yardi, I., </w:t>
      </w:r>
      <w:proofErr w:type="spellStart"/>
      <w:r w:rsidRPr="001C2865">
        <w:rPr>
          <w:rFonts w:eastAsiaTheme="majorEastAsia"/>
        </w:rPr>
        <w:t>Bzhilyanskaya</w:t>
      </w:r>
      <w:proofErr w:type="spellEnd"/>
      <w:r w:rsidRPr="001C2865">
        <w:rPr>
          <w:rFonts w:eastAsiaTheme="majorEastAsia"/>
        </w:rPr>
        <w:t>, V., Lurie, T., Bhinder, M., Patel, P., Pourmand, A. and Tran, Q.K. (2022) ‘Post-traumatic stress in healthcare workers during the COVID-19 pandemic: A systematic review and meta-analysis’, Psychiatry Research, 317, p. 114890.</w:t>
      </w:r>
    </w:p>
    <w:p w14:paraId="0497F680" w14:textId="5AD699AF" w:rsidR="006F2811" w:rsidRPr="001C2865" w:rsidRDefault="006F2811" w:rsidP="001C2865">
      <w:pPr>
        <w:rPr>
          <w:rFonts w:eastAsiaTheme="majorEastAsia"/>
        </w:rPr>
      </w:pPr>
      <w:r w:rsidRPr="006F2811">
        <w:rPr>
          <w:rFonts w:eastAsiaTheme="majorEastAsia"/>
        </w:rPr>
        <w:t>Al Maqbali, M., Al Sinani, M. and Al-</w:t>
      </w:r>
      <w:proofErr w:type="spellStart"/>
      <w:r w:rsidRPr="006F2811">
        <w:rPr>
          <w:rFonts w:eastAsiaTheme="majorEastAsia"/>
        </w:rPr>
        <w:t>Lenjawi</w:t>
      </w:r>
      <w:proofErr w:type="spellEnd"/>
      <w:r w:rsidRPr="006F2811">
        <w:rPr>
          <w:rFonts w:eastAsiaTheme="majorEastAsia"/>
        </w:rPr>
        <w:t>, B. (2021) ‘Prevalence of stress, depression, anxiety and sleep disturbance among nurses during the COVID-19 pandemic: A systematic review and meta-analysis’, Journal of Psychosomatic Research, 141, p. 110343.</w:t>
      </w:r>
    </w:p>
    <w:p w14:paraId="6A4F3643" w14:textId="77777777" w:rsidR="001C2865" w:rsidRPr="001C2865" w:rsidRDefault="001C2865" w:rsidP="001C2865">
      <w:pPr>
        <w:rPr>
          <w:rFonts w:eastAsiaTheme="majorEastAsia"/>
        </w:rPr>
      </w:pPr>
      <w:r w:rsidRPr="001C2865">
        <w:rPr>
          <w:rFonts w:eastAsiaTheme="majorEastAsia"/>
        </w:rPr>
        <w:t>Anger, W.K., Dimoff, J.K. and Alley, L. (2024) ‘Addressing health care workers’ mental health: A systematic review of evidence-based interventions and current resources’, American Journal of Public Health, 114(S2), pp. S213–S226.</w:t>
      </w:r>
    </w:p>
    <w:p w14:paraId="7BE19834" w14:textId="77777777" w:rsidR="001C2865" w:rsidRDefault="001C2865" w:rsidP="001C2865">
      <w:pPr>
        <w:rPr>
          <w:rFonts w:eastAsiaTheme="majorEastAsia"/>
        </w:rPr>
      </w:pPr>
      <w:r w:rsidRPr="001C2865">
        <w:rPr>
          <w:rFonts w:eastAsiaTheme="majorEastAsia"/>
        </w:rPr>
        <w:t>Bakker, A.B. and Demerouti, E. (2017) ‘Job demands–resources theory: Taking stock and looking forward’, Journal of Occupational Health Psychology, 22(3), p. 273.</w:t>
      </w:r>
    </w:p>
    <w:p w14:paraId="2491587A" w14:textId="65C4F7F7" w:rsidR="006F2811" w:rsidRDefault="006F2811" w:rsidP="001C2865">
      <w:pPr>
        <w:rPr>
          <w:rFonts w:eastAsiaTheme="majorEastAsia"/>
        </w:rPr>
      </w:pPr>
      <w:r w:rsidRPr="006F2811">
        <w:rPr>
          <w:rFonts w:eastAsiaTheme="majorEastAsia"/>
        </w:rPr>
        <w:t xml:space="preserve">Benavides-Gil, G., Martínez-Zaragoza, F., Fernández-Castro, J., Sánchez-Pérez, A. and García-Sierra, R. (2024) ‘Mindfulness-based interventions for improving mental health of frontline healthcare professionals during the COVID-19 pandemic: A systematic review’, </w:t>
      </w:r>
      <w:r w:rsidRPr="006F2811">
        <w:rPr>
          <w:rFonts w:eastAsiaTheme="majorEastAsia"/>
          <w:i/>
          <w:iCs/>
        </w:rPr>
        <w:t>Systematic Reviews</w:t>
      </w:r>
      <w:r w:rsidRPr="006F2811">
        <w:rPr>
          <w:rFonts w:eastAsiaTheme="majorEastAsia"/>
        </w:rPr>
        <w:t>, 13(1), p. 160.</w:t>
      </w:r>
    </w:p>
    <w:p w14:paraId="132222AF" w14:textId="1215CE9C" w:rsidR="006F2811" w:rsidRPr="001C2865" w:rsidRDefault="006F2811" w:rsidP="001C2865">
      <w:pPr>
        <w:rPr>
          <w:rFonts w:eastAsiaTheme="majorEastAsia"/>
        </w:rPr>
      </w:pPr>
      <w:r w:rsidRPr="006F2811">
        <w:rPr>
          <w:rFonts w:eastAsiaTheme="majorEastAsia"/>
        </w:rPr>
        <w:t xml:space="preserve">Billings, J., Ching, B.C.F., </w:t>
      </w:r>
      <w:proofErr w:type="spellStart"/>
      <w:r w:rsidRPr="006F2811">
        <w:rPr>
          <w:rFonts w:eastAsiaTheme="majorEastAsia"/>
        </w:rPr>
        <w:t>Gkofa</w:t>
      </w:r>
      <w:proofErr w:type="spellEnd"/>
      <w:r w:rsidRPr="006F2811">
        <w:rPr>
          <w:rFonts w:eastAsiaTheme="majorEastAsia"/>
        </w:rPr>
        <w:t xml:space="preserve">, V., Greene, T. and Bloomfield, M. (2021) ‘Experiences of frontline healthcare workers and their views about support during COVID-19 and previous pandemics: A systematic review and qualitative meta-synthesis’, </w:t>
      </w:r>
      <w:r w:rsidRPr="006F2811">
        <w:rPr>
          <w:rFonts w:eastAsiaTheme="majorEastAsia"/>
          <w:i/>
          <w:iCs/>
        </w:rPr>
        <w:t>BMC Health Services Research</w:t>
      </w:r>
      <w:r w:rsidRPr="006F2811">
        <w:rPr>
          <w:rFonts w:eastAsiaTheme="majorEastAsia"/>
        </w:rPr>
        <w:t>, 21(1), p. 923.</w:t>
      </w:r>
    </w:p>
    <w:p w14:paraId="18990A5D" w14:textId="77777777" w:rsidR="001C2865" w:rsidRPr="001C2865" w:rsidRDefault="001C2865" w:rsidP="001C2865">
      <w:pPr>
        <w:rPr>
          <w:rFonts w:eastAsiaTheme="majorEastAsia"/>
        </w:rPr>
      </w:pPr>
      <w:r w:rsidRPr="001C2865">
        <w:rPr>
          <w:rFonts w:eastAsiaTheme="majorEastAsia"/>
        </w:rPr>
        <w:t>Bin Abdulrahman, K., Alshehri, H. and Alhussaini, K. (2025) ‘Search techniques for reliable information in health profession education’, in Essential Learning Skills for Health Professions Students. Singapore: Springer Nature Singapore, pp. 105–114.</w:t>
      </w:r>
    </w:p>
    <w:p w14:paraId="422F54D9" w14:textId="77777777" w:rsidR="001C2865" w:rsidRPr="001C2865" w:rsidRDefault="001C2865" w:rsidP="001C2865">
      <w:pPr>
        <w:rPr>
          <w:rFonts w:eastAsiaTheme="majorEastAsia"/>
        </w:rPr>
      </w:pPr>
      <w:r w:rsidRPr="001C2865">
        <w:rPr>
          <w:rFonts w:eastAsiaTheme="majorEastAsia"/>
        </w:rPr>
        <w:lastRenderedPageBreak/>
        <w:t xml:space="preserve">Blake, H., Mancini, H., Coyne, E., Cooper, J. and </w:t>
      </w:r>
      <w:proofErr w:type="spellStart"/>
      <w:r w:rsidRPr="001C2865">
        <w:rPr>
          <w:rFonts w:eastAsiaTheme="majorEastAsia"/>
        </w:rPr>
        <w:t>Stanulewicz</w:t>
      </w:r>
      <w:proofErr w:type="spellEnd"/>
      <w:r w:rsidRPr="001C2865">
        <w:rPr>
          <w:rFonts w:eastAsiaTheme="majorEastAsia"/>
        </w:rPr>
        <w:t>-Buckley, N. (2024) ‘Workforce wellbeing centres and their positive role for wellbeing and presenteeism in healthcare workers during the COVID-19 pandemic: secondary analysis of COVID-Well data’, BMC Health Services Research, 24(1), p. 302.</w:t>
      </w:r>
    </w:p>
    <w:p w14:paraId="2CD6D21D" w14:textId="77777777" w:rsidR="001C2865" w:rsidRPr="001C2865" w:rsidRDefault="001C2865" w:rsidP="001C2865">
      <w:pPr>
        <w:rPr>
          <w:rFonts w:eastAsiaTheme="majorEastAsia"/>
        </w:rPr>
      </w:pPr>
      <w:r w:rsidRPr="001C2865">
        <w:rPr>
          <w:rFonts w:eastAsiaTheme="majorEastAsia"/>
        </w:rPr>
        <w:t>Blakeslee, S. (2004) ‘The CRAAP test’, LOEX Quarterly, 31(3), p. 4.</w:t>
      </w:r>
    </w:p>
    <w:p w14:paraId="48476EBD" w14:textId="77777777" w:rsidR="001C2865" w:rsidRPr="001C2865" w:rsidRDefault="001C2865" w:rsidP="001C2865">
      <w:pPr>
        <w:rPr>
          <w:rFonts w:eastAsiaTheme="majorEastAsia"/>
        </w:rPr>
      </w:pPr>
      <w:r w:rsidRPr="001C2865">
        <w:rPr>
          <w:rFonts w:eastAsiaTheme="majorEastAsia"/>
        </w:rPr>
        <w:t>Bondarchuk, O. et al. (2024) ‘Coping with stressful situations using coping strategies and their impact on mental health’, Multidisciplinary Reviews, 7, p. 2024spe034.</w:t>
      </w:r>
    </w:p>
    <w:p w14:paraId="77701815" w14:textId="77777777" w:rsidR="001C2865" w:rsidRPr="001C2865" w:rsidRDefault="001C2865" w:rsidP="001C2865">
      <w:pPr>
        <w:rPr>
          <w:rFonts w:eastAsiaTheme="majorEastAsia"/>
        </w:rPr>
      </w:pPr>
      <w:r w:rsidRPr="001C2865">
        <w:rPr>
          <w:rFonts w:eastAsiaTheme="majorEastAsia"/>
        </w:rPr>
        <w:t>Braun, V. and Clarke, V. (2006) ‘Using thematic analysis in psychology’, Qualitative Research in Psychology, 3(2), pp. 77–101.</w:t>
      </w:r>
    </w:p>
    <w:p w14:paraId="2258CC26" w14:textId="77777777" w:rsidR="001C2865" w:rsidRDefault="001C2865" w:rsidP="001C2865">
      <w:pPr>
        <w:rPr>
          <w:rFonts w:eastAsiaTheme="majorEastAsia"/>
        </w:rPr>
      </w:pPr>
      <w:r w:rsidRPr="001C2865">
        <w:rPr>
          <w:rFonts w:eastAsiaTheme="majorEastAsia"/>
        </w:rPr>
        <w:t>Care Quality Commission (2022) Workforce stress and burnout. Available at: https://www.cqc.org.uk/publications/major-reports/soc202021_01g_stress-burnout (Accessed: 6 June 2026).</w:t>
      </w:r>
    </w:p>
    <w:p w14:paraId="56A78BE5" w14:textId="4A3BE54D" w:rsidR="006F2811" w:rsidRDefault="006F2811" w:rsidP="001C2865">
      <w:pPr>
        <w:rPr>
          <w:rFonts w:eastAsiaTheme="majorEastAsia"/>
        </w:rPr>
      </w:pPr>
      <w:r w:rsidRPr="006F2811">
        <w:rPr>
          <w:rFonts w:eastAsiaTheme="majorEastAsia"/>
        </w:rPr>
        <w:t xml:space="preserve">Catapano, P., Cipolla, S., Sampogna, G., Perris, F., Luciano, M., Catapano, F. and Fiorillo, A. (2023) ‘Organizational and individual interventions for managing work-related stress in healthcare professionals: A systematic review’, </w:t>
      </w:r>
      <w:r w:rsidRPr="006F2811">
        <w:rPr>
          <w:rFonts w:eastAsiaTheme="majorEastAsia"/>
          <w:i/>
          <w:iCs/>
        </w:rPr>
        <w:t>Medicina</w:t>
      </w:r>
      <w:r w:rsidRPr="006F2811">
        <w:rPr>
          <w:rFonts w:eastAsiaTheme="majorEastAsia"/>
        </w:rPr>
        <w:t>, 59(10), p. 1866.</w:t>
      </w:r>
    </w:p>
    <w:p w14:paraId="2339C776" w14:textId="77777777" w:rsidR="00B152CF" w:rsidRPr="00B152CF" w:rsidRDefault="00B152CF" w:rsidP="00B152CF">
      <w:pPr>
        <w:rPr>
          <w:rFonts w:eastAsiaTheme="majorEastAsia"/>
        </w:rPr>
      </w:pPr>
      <w:proofErr w:type="spellStart"/>
      <w:r w:rsidRPr="00B152CF">
        <w:rPr>
          <w:rFonts w:eastAsiaTheme="majorEastAsia"/>
        </w:rPr>
        <w:t>Chemali</w:t>
      </w:r>
      <w:proofErr w:type="spellEnd"/>
      <w:r w:rsidRPr="00B152CF">
        <w:rPr>
          <w:rFonts w:eastAsiaTheme="majorEastAsia"/>
        </w:rPr>
        <w:t xml:space="preserve">, S., Mari-Sáez, A., El </w:t>
      </w:r>
      <w:proofErr w:type="spellStart"/>
      <w:r w:rsidRPr="00B152CF">
        <w:rPr>
          <w:rFonts w:eastAsiaTheme="majorEastAsia"/>
        </w:rPr>
        <w:t>Bcheraoui</w:t>
      </w:r>
      <w:proofErr w:type="spellEnd"/>
      <w:r w:rsidRPr="00B152CF">
        <w:rPr>
          <w:rFonts w:eastAsiaTheme="majorEastAsia"/>
        </w:rPr>
        <w:t xml:space="preserve">, C. and Weishaar, H. (2022) ‘Health care workers’ experiences during the COVID-19 pandemic: A scoping review’, </w:t>
      </w:r>
      <w:r w:rsidRPr="00B152CF">
        <w:rPr>
          <w:rFonts w:eastAsiaTheme="majorEastAsia"/>
          <w:i/>
          <w:iCs/>
        </w:rPr>
        <w:t>Human Resources for Health</w:t>
      </w:r>
      <w:r w:rsidRPr="00B152CF">
        <w:rPr>
          <w:rFonts w:eastAsiaTheme="majorEastAsia"/>
        </w:rPr>
        <w:t>, 20(1), p. 27.</w:t>
      </w:r>
    </w:p>
    <w:p w14:paraId="293E6FFC" w14:textId="1B6B8D3A" w:rsidR="00B152CF" w:rsidRPr="00B152CF" w:rsidRDefault="00B152CF" w:rsidP="001C2865">
      <w:pPr>
        <w:rPr>
          <w:rFonts w:eastAsiaTheme="majorEastAsia"/>
        </w:rPr>
      </w:pPr>
      <w:r w:rsidRPr="00B152CF">
        <w:rPr>
          <w:rFonts w:eastAsiaTheme="majorEastAsia"/>
        </w:rPr>
        <w:t xml:space="preserve">Chen, Q. et al. (2020) ‘Mental health care for medical staff in China during the COVID-19 outbreak’, </w:t>
      </w:r>
      <w:r w:rsidRPr="00B152CF">
        <w:rPr>
          <w:rFonts w:eastAsiaTheme="majorEastAsia"/>
          <w:i/>
          <w:iCs/>
        </w:rPr>
        <w:t>The Lancet Psychiatry</w:t>
      </w:r>
      <w:r w:rsidRPr="00B152CF">
        <w:rPr>
          <w:rFonts w:eastAsiaTheme="majorEastAsia"/>
        </w:rPr>
        <w:t>, 7(4), pp. e15–e16.</w:t>
      </w:r>
    </w:p>
    <w:p w14:paraId="439CA4A6" w14:textId="77777777" w:rsidR="001C2865" w:rsidRPr="001C2865" w:rsidRDefault="001C2865" w:rsidP="001C2865">
      <w:pPr>
        <w:rPr>
          <w:rFonts w:eastAsiaTheme="majorEastAsia"/>
        </w:rPr>
      </w:pPr>
      <w:r w:rsidRPr="001C2865">
        <w:rPr>
          <w:rFonts w:eastAsiaTheme="majorEastAsia"/>
        </w:rPr>
        <w:t xml:space="preserve">De Kock, J.H., Latham, H.A., Cowden, R.G., Cullen, B., </w:t>
      </w:r>
      <w:proofErr w:type="spellStart"/>
      <w:r w:rsidRPr="001C2865">
        <w:rPr>
          <w:rFonts w:eastAsiaTheme="majorEastAsia"/>
        </w:rPr>
        <w:t>Narzisi</w:t>
      </w:r>
      <w:proofErr w:type="spellEnd"/>
      <w:r w:rsidRPr="001C2865">
        <w:rPr>
          <w:rFonts w:eastAsiaTheme="majorEastAsia"/>
        </w:rPr>
        <w:t xml:space="preserve">, K., Jerdan, S., Muñoz, S.A., Leslie, S.J., McNamara, N., </w:t>
      </w:r>
      <w:proofErr w:type="spellStart"/>
      <w:r w:rsidRPr="001C2865">
        <w:rPr>
          <w:rFonts w:eastAsiaTheme="majorEastAsia"/>
        </w:rPr>
        <w:t>Boggon</w:t>
      </w:r>
      <w:proofErr w:type="spellEnd"/>
      <w:r w:rsidRPr="001C2865">
        <w:rPr>
          <w:rFonts w:eastAsiaTheme="majorEastAsia"/>
        </w:rPr>
        <w:t xml:space="preserve">, A. and Humphry, R.W. (2022) ‘The mental health of NHS staff during the COVID-19 pandemic: two-wave Scottish cohort study’, </w:t>
      </w:r>
      <w:proofErr w:type="spellStart"/>
      <w:r w:rsidRPr="001C2865">
        <w:rPr>
          <w:rFonts w:eastAsiaTheme="majorEastAsia"/>
        </w:rPr>
        <w:t>BJPsych</w:t>
      </w:r>
      <w:proofErr w:type="spellEnd"/>
      <w:r w:rsidRPr="001C2865">
        <w:rPr>
          <w:rFonts w:eastAsiaTheme="majorEastAsia"/>
        </w:rPr>
        <w:t xml:space="preserve"> Open, 8(1), p. e23.</w:t>
      </w:r>
    </w:p>
    <w:p w14:paraId="6B653BC9" w14:textId="77777777" w:rsidR="001C2865" w:rsidRPr="001C2865" w:rsidRDefault="001C2865" w:rsidP="001C2865">
      <w:pPr>
        <w:rPr>
          <w:rFonts w:eastAsiaTheme="majorEastAsia"/>
        </w:rPr>
      </w:pPr>
      <w:r w:rsidRPr="001C2865">
        <w:rPr>
          <w:rFonts w:eastAsiaTheme="majorEastAsia"/>
        </w:rPr>
        <w:lastRenderedPageBreak/>
        <w:t>De Kock, J.H., Latham, H.A., Leslie, S.J., Grindle, M., Muñoz, S.A., Ellis, L., Polson, R. and O’Malley, C.M. (2021) ‘A rapid review of the impact of COVID-19 on the mental health of healthcare workers: implications for supporting psychological well-being’, BMC Public Health, 21(1), p. 104.</w:t>
      </w:r>
    </w:p>
    <w:p w14:paraId="25B372CD" w14:textId="77777777" w:rsidR="001C2865" w:rsidRPr="001C2865" w:rsidRDefault="001C2865" w:rsidP="001C2865">
      <w:pPr>
        <w:rPr>
          <w:rFonts w:eastAsiaTheme="majorEastAsia"/>
        </w:rPr>
      </w:pPr>
      <w:r w:rsidRPr="001C2865">
        <w:rPr>
          <w:rFonts w:eastAsiaTheme="majorEastAsia"/>
        </w:rPr>
        <w:t xml:space="preserve">Galanis, P., Vraka, I., Fragkou, D., Bilali, A. and </w:t>
      </w:r>
      <w:proofErr w:type="spellStart"/>
      <w:r w:rsidRPr="001C2865">
        <w:rPr>
          <w:rFonts w:eastAsiaTheme="majorEastAsia"/>
        </w:rPr>
        <w:t>Kaitelidou</w:t>
      </w:r>
      <w:proofErr w:type="spellEnd"/>
      <w:r w:rsidRPr="001C2865">
        <w:rPr>
          <w:rFonts w:eastAsiaTheme="majorEastAsia"/>
        </w:rPr>
        <w:t>, D. (2021) ‘Nurses’ burnout and associated risk factors during the COVID-19 pandemic: A systematic review and meta-analysis’, Journal of Advanced Nursing, 77(8), pp. 3286–3302.</w:t>
      </w:r>
    </w:p>
    <w:p w14:paraId="7047E1C9" w14:textId="77777777" w:rsidR="001C2865" w:rsidRPr="001C2865" w:rsidRDefault="001C2865" w:rsidP="001C2865">
      <w:pPr>
        <w:rPr>
          <w:rFonts w:eastAsiaTheme="majorEastAsia"/>
        </w:rPr>
      </w:pPr>
      <w:r w:rsidRPr="001C2865">
        <w:rPr>
          <w:rFonts w:eastAsiaTheme="majorEastAsia"/>
        </w:rPr>
        <w:t xml:space="preserve">Ghahramani, S., </w:t>
      </w:r>
      <w:proofErr w:type="spellStart"/>
      <w:r w:rsidRPr="001C2865">
        <w:rPr>
          <w:rFonts w:eastAsiaTheme="majorEastAsia"/>
        </w:rPr>
        <w:t>Lankarani</w:t>
      </w:r>
      <w:proofErr w:type="spellEnd"/>
      <w:r w:rsidRPr="001C2865">
        <w:rPr>
          <w:rFonts w:eastAsiaTheme="majorEastAsia"/>
        </w:rPr>
        <w:t xml:space="preserve">, K.B., Yousefi, M., Heydari, K., Shahabi, S. and </w:t>
      </w:r>
      <w:proofErr w:type="spellStart"/>
      <w:r w:rsidRPr="001C2865">
        <w:rPr>
          <w:rFonts w:eastAsiaTheme="majorEastAsia"/>
        </w:rPr>
        <w:t>Azmand</w:t>
      </w:r>
      <w:proofErr w:type="spellEnd"/>
      <w:r w:rsidRPr="001C2865">
        <w:rPr>
          <w:rFonts w:eastAsiaTheme="majorEastAsia"/>
        </w:rPr>
        <w:t>, S. (2021) ‘A systematic review and meta-analysis of burnout among healthcare workers during COVID-19’, Frontiers in Psychiatry, 12, p. 758849.</w:t>
      </w:r>
    </w:p>
    <w:p w14:paraId="10ADC885" w14:textId="77777777" w:rsidR="001C2865" w:rsidRDefault="001C2865" w:rsidP="001C2865">
      <w:pPr>
        <w:rPr>
          <w:rFonts w:eastAsiaTheme="majorEastAsia"/>
        </w:rPr>
      </w:pPr>
      <w:r w:rsidRPr="001C2865">
        <w:rPr>
          <w:rFonts w:eastAsiaTheme="majorEastAsia"/>
        </w:rPr>
        <w:t xml:space="preserve">Greenberg, N., Docherty, M., </w:t>
      </w:r>
      <w:proofErr w:type="spellStart"/>
      <w:r w:rsidRPr="001C2865">
        <w:rPr>
          <w:rFonts w:eastAsiaTheme="majorEastAsia"/>
        </w:rPr>
        <w:t>Gnanapragasam</w:t>
      </w:r>
      <w:proofErr w:type="spellEnd"/>
      <w:r w:rsidRPr="001C2865">
        <w:rPr>
          <w:rFonts w:eastAsiaTheme="majorEastAsia"/>
        </w:rPr>
        <w:t>, S. and Wessely, S. (2020) ‘Managing mental health challenges faced by healthcare workers during COVID-19 pandemic’, BMJ, 368, p. m1211.</w:t>
      </w:r>
    </w:p>
    <w:p w14:paraId="300EBEC8" w14:textId="77777777" w:rsidR="00B152CF" w:rsidRPr="00B152CF" w:rsidRDefault="00B152CF" w:rsidP="00B152CF">
      <w:pPr>
        <w:rPr>
          <w:rFonts w:eastAsiaTheme="majorEastAsia"/>
        </w:rPr>
      </w:pPr>
      <w:proofErr w:type="spellStart"/>
      <w:r w:rsidRPr="00B152CF">
        <w:rPr>
          <w:rFonts w:eastAsiaTheme="majorEastAsia"/>
        </w:rPr>
        <w:t>Haerkaenen</w:t>
      </w:r>
      <w:proofErr w:type="spellEnd"/>
      <w:r w:rsidRPr="00B152CF">
        <w:rPr>
          <w:rFonts w:eastAsiaTheme="majorEastAsia"/>
        </w:rPr>
        <w:t xml:space="preserve">, M. et al. (2023) ‘The impact of emotional support on healthcare workers and students coping with COVID-19, and other SARS-CoV pandemics: A mixed-methods systematic review’, </w:t>
      </w:r>
      <w:r w:rsidRPr="00B152CF">
        <w:rPr>
          <w:rFonts w:eastAsiaTheme="majorEastAsia"/>
          <w:i/>
          <w:iCs/>
        </w:rPr>
        <w:t>BMC Health Services Research</w:t>
      </w:r>
      <w:r w:rsidRPr="00B152CF">
        <w:rPr>
          <w:rFonts w:eastAsiaTheme="majorEastAsia"/>
        </w:rPr>
        <w:t>, 23(1), p. 751.</w:t>
      </w:r>
    </w:p>
    <w:p w14:paraId="40B9C90F" w14:textId="77777777" w:rsidR="00B152CF" w:rsidRPr="00B152CF" w:rsidRDefault="00B152CF" w:rsidP="00B152CF">
      <w:pPr>
        <w:rPr>
          <w:rFonts w:eastAsiaTheme="majorEastAsia"/>
        </w:rPr>
      </w:pPr>
      <w:r w:rsidRPr="00B152CF">
        <w:rPr>
          <w:rFonts w:eastAsiaTheme="majorEastAsia"/>
        </w:rPr>
        <w:t xml:space="preserve">Heath, C., Sommerfield, A. and von Ungern-Sternberg, B.S. (2020) ‘Resilience strategies to manage psychological distress among healthcare workers during the COVID-19 pandemic: A narrative review’, </w:t>
      </w:r>
      <w:r w:rsidRPr="00B152CF">
        <w:rPr>
          <w:rFonts w:eastAsiaTheme="majorEastAsia"/>
          <w:i/>
          <w:iCs/>
        </w:rPr>
        <w:t>Anaesthesia</w:t>
      </w:r>
      <w:r w:rsidRPr="00B152CF">
        <w:rPr>
          <w:rFonts w:eastAsiaTheme="majorEastAsia"/>
        </w:rPr>
        <w:t>, 75(10), pp. 1364–1371.</w:t>
      </w:r>
    </w:p>
    <w:p w14:paraId="75F24A63" w14:textId="77777777" w:rsidR="001C2865" w:rsidRPr="001C2865" w:rsidRDefault="001C2865" w:rsidP="001C2865">
      <w:pPr>
        <w:rPr>
          <w:rFonts w:eastAsiaTheme="majorEastAsia"/>
        </w:rPr>
      </w:pPr>
      <w:r w:rsidRPr="001C2865">
        <w:rPr>
          <w:rFonts w:eastAsiaTheme="majorEastAsia"/>
        </w:rPr>
        <w:t>Health and Safety at Work etc. Act 1974, c. 37. Available at: https://www.legislation.gov.uk/ukpga/1974/37/contents (Accessed: 5 June 2026).</w:t>
      </w:r>
    </w:p>
    <w:p w14:paraId="6B1CC162" w14:textId="77777777" w:rsidR="001C2865" w:rsidRDefault="001C2865" w:rsidP="001C2865">
      <w:pPr>
        <w:rPr>
          <w:rFonts w:eastAsiaTheme="majorEastAsia"/>
        </w:rPr>
      </w:pPr>
      <w:proofErr w:type="spellStart"/>
      <w:r w:rsidRPr="001C2865">
        <w:rPr>
          <w:rFonts w:eastAsiaTheme="majorEastAsia"/>
        </w:rPr>
        <w:t>Hobfoll</w:t>
      </w:r>
      <w:proofErr w:type="spellEnd"/>
      <w:r w:rsidRPr="001C2865">
        <w:rPr>
          <w:rFonts w:eastAsiaTheme="majorEastAsia"/>
        </w:rPr>
        <w:t>, S.E. (1989) ‘Conservation of resources: A new attempt at conceptualizing stress’, American Psychologist, 44(3), p. 513.</w:t>
      </w:r>
    </w:p>
    <w:p w14:paraId="3488185B" w14:textId="55C4C6C7" w:rsidR="00B152CF" w:rsidRPr="00B152CF" w:rsidRDefault="00B152CF" w:rsidP="001C2865">
      <w:pPr>
        <w:rPr>
          <w:rFonts w:eastAsiaTheme="majorEastAsia"/>
        </w:rPr>
      </w:pPr>
      <w:r w:rsidRPr="00B152CF">
        <w:rPr>
          <w:rFonts w:eastAsiaTheme="majorEastAsia"/>
        </w:rPr>
        <w:lastRenderedPageBreak/>
        <w:t xml:space="preserve">Huang, J., Huang, Z.T., Sun, X.C., Chen, T.T. and Wu, X.T. (2024) ‘Mental health status and related factors influencing healthcare workers during the COVID-19 pandemic: A systematic review and meta-analysis’, </w:t>
      </w:r>
      <w:r w:rsidRPr="00B152CF">
        <w:rPr>
          <w:rFonts w:eastAsiaTheme="majorEastAsia"/>
          <w:i/>
          <w:iCs/>
        </w:rPr>
        <w:t>PLOS ONE</w:t>
      </w:r>
      <w:r w:rsidRPr="00B152CF">
        <w:rPr>
          <w:rFonts w:eastAsiaTheme="majorEastAsia"/>
        </w:rPr>
        <w:t>, 19(1), p. e0289454.</w:t>
      </w:r>
    </w:p>
    <w:p w14:paraId="4933AB89" w14:textId="77777777" w:rsidR="001C2865" w:rsidRPr="001C2865" w:rsidRDefault="001C2865" w:rsidP="001C2865">
      <w:pPr>
        <w:rPr>
          <w:rFonts w:eastAsiaTheme="majorEastAsia"/>
        </w:rPr>
      </w:pPr>
      <w:proofErr w:type="spellStart"/>
      <w:r w:rsidRPr="001C2865">
        <w:rPr>
          <w:rFonts w:eastAsiaTheme="majorEastAsia"/>
        </w:rPr>
        <w:t>Khammissa</w:t>
      </w:r>
      <w:proofErr w:type="spellEnd"/>
      <w:r w:rsidRPr="001C2865">
        <w:rPr>
          <w:rFonts w:eastAsiaTheme="majorEastAsia"/>
        </w:rPr>
        <w:t>, R. et al. (2022) ‘Burnout phenomenon: neurophysiological factors, clinical features, and aspects of management’, Journal of International Medical Research, 50(9), p. 0300060522110642.</w:t>
      </w:r>
    </w:p>
    <w:p w14:paraId="5E488600" w14:textId="77777777" w:rsidR="001C2865" w:rsidRDefault="001C2865" w:rsidP="001C2865">
      <w:pPr>
        <w:rPr>
          <w:rFonts w:eastAsiaTheme="majorEastAsia"/>
        </w:rPr>
      </w:pPr>
      <w:r w:rsidRPr="001C2865">
        <w:rPr>
          <w:rFonts w:eastAsiaTheme="majorEastAsia"/>
        </w:rPr>
        <w:t>Lazarus, R.S. and Folkman, S. (1984) Stress, Appraisal, and Coping. New York: Springer.</w:t>
      </w:r>
    </w:p>
    <w:p w14:paraId="724ED72B" w14:textId="77777777" w:rsidR="00B40748" w:rsidRPr="00B40748" w:rsidRDefault="00B40748" w:rsidP="00B40748">
      <w:pPr>
        <w:rPr>
          <w:rFonts w:eastAsiaTheme="majorEastAsia"/>
        </w:rPr>
      </w:pPr>
      <w:proofErr w:type="spellStart"/>
      <w:r w:rsidRPr="00B40748">
        <w:rPr>
          <w:rFonts w:eastAsiaTheme="majorEastAsia"/>
        </w:rPr>
        <w:t>Labrague</w:t>
      </w:r>
      <w:proofErr w:type="spellEnd"/>
      <w:r w:rsidRPr="00B40748">
        <w:rPr>
          <w:rFonts w:eastAsiaTheme="majorEastAsia"/>
        </w:rPr>
        <w:t xml:space="preserve">, L.J. (2021) ‘Psychological resilience, coping behaviours and social support among health care workers during the COVID-19 pandemic: A systematic review of quantitative studies’, </w:t>
      </w:r>
      <w:r w:rsidRPr="00B40748">
        <w:rPr>
          <w:rFonts w:eastAsiaTheme="majorEastAsia"/>
          <w:i/>
          <w:iCs/>
        </w:rPr>
        <w:t>Journal of Nursing Management</w:t>
      </w:r>
      <w:r w:rsidRPr="00B40748">
        <w:rPr>
          <w:rFonts w:eastAsiaTheme="majorEastAsia"/>
        </w:rPr>
        <w:t>, 29(7), pp. 1893–1905.</w:t>
      </w:r>
    </w:p>
    <w:p w14:paraId="55A17E23" w14:textId="77777777" w:rsidR="00B40748" w:rsidRPr="00B40748" w:rsidRDefault="00B40748" w:rsidP="00B40748">
      <w:pPr>
        <w:rPr>
          <w:rFonts w:eastAsiaTheme="majorEastAsia"/>
        </w:rPr>
      </w:pPr>
      <w:r w:rsidRPr="00B40748">
        <w:rPr>
          <w:rFonts w:eastAsiaTheme="majorEastAsia"/>
        </w:rPr>
        <w:t xml:space="preserve">Lai, J. et al. (2020) ‘Factors associated with mental health outcomes among health care workers exposed to coronavirus disease 2019’, </w:t>
      </w:r>
      <w:r w:rsidRPr="00B40748">
        <w:rPr>
          <w:rFonts w:eastAsiaTheme="majorEastAsia"/>
          <w:i/>
          <w:iCs/>
        </w:rPr>
        <w:t>JAMA Network Open</w:t>
      </w:r>
      <w:r w:rsidRPr="00B40748">
        <w:rPr>
          <w:rFonts w:eastAsiaTheme="majorEastAsia"/>
        </w:rPr>
        <w:t>, 3(3), p. e203976.</w:t>
      </w:r>
    </w:p>
    <w:p w14:paraId="1F49A909" w14:textId="77777777" w:rsidR="001C2865" w:rsidRDefault="001C2865" w:rsidP="001C2865">
      <w:pPr>
        <w:rPr>
          <w:rFonts w:eastAsiaTheme="majorEastAsia"/>
        </w:rPr>
      </w:pPr>
      <w:r w:rsidRPr="001C2865">
        <w:rPr>
          <w:rFonts w:eastAsiaTheme="majorEastAsia"/>
        </w:rPr>
        <w:t>Li, Y., Scherer, N., Felix, L. and Kuper, H. (2021) ‘Prevalence of depression, anxiety and post-traumatic stress disorder in health care workers during the COVID-19 pandemic: A systematic review and meta-analysis’, PLOS ONE, 16(3), p. e0246454.</w:t>
      </w:r>
    </w:p>
    <w:p w14:paraId="4BC3C9E4" w14:textId="1959D1D8" w:rsidR="00B40748" w:rsidRPr="00B40748" w:rsidRDefault="00B40748" w:rsidP="001C2865">
      <w:pPr>
        <w:rPr>
          <w:rFonts w:eastAsiaTheme="majorEastAsia"/>
        </w:rPr>
      </w:pPr>
      <w:r w:rsidRPr="00B40748">
        <w:rPr>
          <w:rFonts w:eastAsiaTheme="majorEastAsia"/>
        </w:rPr>
        <w:t xml:space="preserve">Luceño-Moreno, L., Talavera-Velasco, B., García-Albuerne, Y. and Martín-García, J. (2020) ‘Symptoms of posttraumatic stress, anxiety, depression, levels of resilience and burnout in Spanish health personnel during the COVID-19 pandemic’, </w:t>
      </w:r>
      <w:r w:rsidRPr="00B40748">
        <w:rPr>
          <w:rFonts w:eastAsiaTheme="majorEastAsia"/>
          <w:i/>
          <w:iCs/>
        </w:rPr>
        <w:t>International Journal of Environmental Research and Public Health</w:t>
      </w:r>
      <w:r w:rsidRPr="00B40748">
        <w:rPr>
          <w:rFonts w:eastAsiaTheme="majorEastAsia"/>
        </w:rPr>
        <w:t>, 17(15), p. 5514.</w:t>
      </w:r>
    </w:p>
    <w:p w14:paraId="67E67B7C" w14:textId="77777777" w:rsidR="001C2865" w:rsidRPr="001C2865" w:rsidRDefault="001C2865" w:rsidP="001C2865">
      <w:pPr>
        <w:rPr>
          <w:rFonts w:eastAsiaTheme="majorEastAsia"/>
        </w:rPr>
      </w:pPr>
      <w:r w:rsidRPr="001C2865">
        <w:rPr>
          <w:rFonts w:eastAsiaTheme="majorEastAsia"/>
        </w:rPr>
        <w:t>Maslach, C. and Leiter, M.P. (2016) ‘Understanding the burnout experience: recent research and its implications for psychiatry’, World Psychiatry, 15(2), pp. 103–111.</w:t>
      </w:r>
    </w:p>
    <w:p w14:paraId="101C2D40" w14:textId="77777777" w:rsidR="001C2865" w:rsidRDefault="001C2865" w:rsidP="001C2865">
      <w:pPr>
        <w:rPr>
          <w:rFonts w:eastAsiaTheme="majorEastAsia"/>
        </w:rPr>
      </w:pPr>
      <w:r w:rsidRPr="001C2865">
        <w:rPr>
          <w:rFonts w:eastAsiaTheme="majorEastAsia"/>
        </w:rPr>
        <w:t>Maslach, C., Schaufeli, W.B. and Leiter, M.P. (2001) ‘Job burnout’, Annual Review of Psychology, 52, pp. 397–422.</w:t>
      </w:r>
    </w:p>
    <w:p w14:paraId="54B3EFDF" w14:textId="19347948" w:rsidR="00B40748" w:rsidRPr="001C2865" w:rsidRDefault="00B40748" w:rsidP="001C2865">
      <w:pPr>
        <w:rPr>
          <w:rFonts w:eastAsiaTheme="majorEastAsia"/>
        </w:rPr>
      </w:pPr>
      <w:r w:rsidRPr="00B40748">
        <w:rPr>
          <w:rFonts w:eastAsiaTheme="majorEastAsia"/>
        </w:rPr>
        <w:lastRenderedPageBreak/>
        <w:t xml:space="preserve">Muller, A.E. et al. (2020) ‘The mental health impact of the COVID-19 pandemic on healthcare workers, and interventions to help them: A rapid systematic review’, </w:t>
      </w:r>
      <w:r w:rsidRPr="00B40748">
        <w:rPr>
          <w:rFonts w:eastAsiaTheme="majorEastAsia"/>
          <w:i/>
          <w:iCs/>
        </w:rPr>
        <w:t>Psychiatry Research</w:t>
      </w:r>
      <w:r w:rsidRPr="00B40748">
        <w:rPr>
          <w:rFonts w:eastAsiaTheme="majorEastAsia"/>
        </w:rPr>
        <w:t>, 293, p. 113441.</w:t>
      </w:r>
    </w:p>
    <w:p w14:paraId="2400A4A0" w14:textId="77777777" w:rsidR="001C2865" w:rsidRPr="001C2865" w:rsidRDefault="001C2865" w:rsidP="001C2865">
      <w:pPr>
        <w:rPr>
          <w:rFonts w:eastAsiaTheme="majorEastAsia"/>
        </w:rPr>
      </w:pPr>
      <w:r w:rsidRPr="001C2865">
        <w:rPr>
          <w:rFonts w:eastAsiaTheme="majorEastAsia"/>
        </w:rPr>
        <w:t>NHS England (2020a) NHS strengthens mental health support for staff. Available at: https://www.england.nhs.uk/2020/10/strengthening-mental-health-support-for-staff/ (Accessed: 6 June 2026).</w:t>
      </w:r>
    </w:p>
    <w:p w14:paraId="47B866B1" w14:textId="77777777" w:rsidR="001C2865" w:rsidRPr="001C2865" w:rsidRDefault="001C2865" w:rsidP="001C2865">
      <w:pPr>
        <w:rPr>
          <w:rFonts w:eastAsiaTheme="majorEastAsia"/>
        </w:rPr>
      </w:pPr>
      <w:r w:rsidRPr="001C2865">
        <w:rPr>
          <w:rFonts w:eastAsiaTheme="majorEastAsia"/>
        </w:rPr>
        <w:t>NHS England (2020b) We are the NHS: People Plan for 2020/21 - action for us all. Available at: https://www.england.nhs.uk/wp-content/uploads/2020/07/We-Are-The-NHS-Action-For-All-Of-Us-FINAL-March-21.pdf (Accessed: 6 June 2026).</w:t>
      </w:r>
    </w:p>
    <w:p w14:paraId="0848629B" w14:textId="77777777" w:rsidR="001C2865" w:rsidRPr="001C2865" w:rsidRDefault="001C2865" w:rsidP="001C2865">
      <w:pPr>
        <w:rPr>
          <w:rFonts w:eastAsiaTheme="majorEastAsia"/>
        </w:rPr>
      </w:pPr>
      <w:r w:rsidRPr="001C2865">
        <w:rPr>
          <w:rFonts w:eastAsiaTheme="majorEastAsia"/>
        </w:rPr>
        <w:t>NHS England (2024) Staff mental health and wellbeing hubs. Available at: https://www.england.nhs.uk/supporting-our-nhs-people/support-now/staff-mental-health-and-wellbeing-hubs/ (Accessed: 6 June 2026).</w:t>
      </w:r>
    </w:p>
    <w:p w14:paraId="5BFB80AA" w14:textId="77777777" w:rsidR="001C2865" w:rsidRDefault="001C2865" w:rsidP="001C2865">
      <w:pPr>
        <w:rPr>
          <w:rFonts w:eastAsiaTheme="majorEastAsia"/>
        </w:rPr>
      </w:pPr>
      <w:r w:rsidRPr="001C2865">
        <w:rPr>
          <w:rFonts w:eastAsiaTheme="majorEastAsia"/>
        </w:rPr>
        <w:t xml:space="preserve">Pappa, S., </w:t>
      </w:r>
      <w:proofErr w:type="spellStart"/>
      <w:r w:rsidRPr="001C2865">
        <w:rPr>
          <w:rFonts w:eastAsiaTheme="majorEastAsia"/>
        </w:rPr>
        <w:t>Ntella</w:t>
      </w:r>
      <w:proofErr w:type="spellEnd"/>
      <w:r w:rsidRPr="001C2865">
        <w:rPr>
          <w:rFonts w:eastAsiaTheme="majorEastAsia"/>
        </w:rPr>
        <w:t xml:space="preserve">, V., Giannakas, T., </w:t>
      </w:r>
      <w:proofErr w:type="spellStart"/>
      <w:r w:rsidRPr="001C2865">
        <w:rPr>
          <w:rFonts w:eastAsiaTheme="majorEastAsia"/>
        </w:rPr>
        <w:t>Giannakoulis</w:t>
      </w:r>
      <w:proofErr w:type="spellEnd"/>
      <w:r w:rsidRPr="001C2865">
        <w:rPr>
          <w:rFonts w:eastAsiaTheme="majorEastAsia"/>
        </w:rPr>
        <w:t xml:space="preserve">, V.G., Papoutsi, E. and </w:t>
      </w:r>
      <w:proofErr w:type="spellStart"/>
      <w:r w:rsidRPr="001C2865">
        <w:rPr>
          <w:rFonts w:eastAsiaTheme="majorEastAsia"/>
        </w:rPr>
        <w:t>Katsaounou</w:t>
      </w:r>
      <w:proofErr w:type="spellEnd"/>
      <w:r w:rsidRPr="001C2865">
        <w:rPr>
          <w:rFonts w:eastAsiaTheme="majorEastAsia"/>
        </w:rPr>
        <w:t xml:space="preserve">, P. (2020) ‘Prevalence of depression, anxiety, and insomnia among healthcare workers during the COVID-19 pandemic: A systematic review and meta-analysis’, Brain, </w:t>
      </w:r>
      <w:proofErr w:type="spellStart"/>
      <w:r w:rsidRPr="001C2865">
        <w:rPr>
          <w:rFonts w:eastAsiaTheme="majorEastAsia"/>
        </w:rPr>
        <w:t>Behavior</w:t>
      </w:r>
      <w:proofErr w:type="spellEnd"/>
      <w:r w:rsidRPr="001C2865">
        <w:rPr>
          <w:rFonts w:eastAsiaTheme="majorEastAsia"/>
        </w:rPr>
        <w:t>, and Immunity, 88, pp. 901–907.</w:t>
      </w:r>
    </w:p>
    <w:p w14:paraId="33CBB4CA" w14:textId="75524AE7" w:rsidR="00B4370B" w:rsidRPr="001C2865" w:rsidRDefault="00B4370B" w:rsidP="001C2865">
      <w:pPr>
        <w:rPr>
          <w:rFonts w:eastAsiaTheme="majorEastAsia"/>
        </w:rPr>
      </w:pPr>
      <w:r w:rsidRPr="00B4370B">
        <w:rPr>
          <w:rFonts w:eastAsiaTheme="majorEastAsia"/>
        </w:rPr>
        <w:t xml:space="preserve">Pinho, L. et al. (2021) ‘The use of mental health promotion strategies by nurses to reduce anxiety, stress, and depression during the COVID-19 outbreak: A prospective cohort study’, </w:t>
      </w:r>
      <w:r w:rsidRPr="00B4370B">
        <w:rPr>
          <w:rFonts w:eastAsiaTheme="majorEastAsia"/>
          <w:i/>
          <w:iCs/>
        </w:rPr>
        <w:t>Environmental Research</w:t>
      </w:r>
      <w:r w:rsidRPr="00B4370B">
        <w:rPr>
          <w:rFonts w:eastAsiaTheme="majorEastAsia"/>
        </w:rPr>
        <w:t>, 195, p. 110828.</w:t>
      </w:r>
    </w:p>
    <w:p w14:paraId="5A83E7FA" w14:textId="77777777" w:rsidR="001C2865" w:rsidRPr="001C2865" w:rsidRDefault="001C2865" w:rsidP="001C2865">
      <w:pPr>
        <w:rPr>
          <w:rFonts w:eastAsiaTheme="majorEastAsia"/>
        </w:rPr>
      </w:pPr>
      <w:r w:rsidRPr="001C2865">
        <w:rPr>
          <w:rFonts w:eastAsiaTheme="majorEastAsia"/>
        </w:rPr>
        <w:t xml:space="preserve">Riedel, P.L., Kreh, A., </w:t>
      </w:r>
      <w:proofErr w:type="spellStart"/>
      <w:r w:rsidRPr="001C2865">
        <w:rPr>
          <w:rFonts w:eastAsiaTheme="majorEastAsia"/>
        </w:rPr>
        <w:t>Kulcar</w:t>
      </w:r>
      <w:proofErr w:type="spellEnd"/>
      <w:r w:rsidRPr="001C2865">
        <w:rPr>
          <w:rFonts w:eastAsiaTheme="majorEastAsia"/>
        </w:rPr>
        <w:t>, V., Lieber, A. and Juen, B. (2022) ‘A scoping review of moral stressors, moral distress and moral injury in healthcare workers during COVID-19’, International Journal of Environmental Research and Public Health, 19(3), p. 1666.</w:t>
      </w:r>
    </w:p>
    <w:p w14:paraId="11674315" w14:textId="77777777" w:rsidR="001C2865" w:rsidRDefault="001C2865" w:rsidP="001C2865">
      <w:pPr>
        <w:rPr>
          <w:rFonts w:eastAsiaTheme="majorEastAsia"/>
        </w:rPr>
      </w:pPr>
      <w:r w:rsidRPr="001C2865">
        <w:rPr>
          <w:rFonts w:eastAsiaTheme="majorEastAsia"/>
        </w:rPr>
        <w:t>Rossi, M.F., Gualano, M.R., Magnavita, N., Moscato, U., Santoro, P.E. and Borrelli, I. (2023) ‘Coping with burnout and the impact of the COVID-19 pandemic on workers’ mental health: A systematic review’, Frontiers in Psychiatry, 14, p. 1139260.</w:t>
      </w:r>
    </w:p>
    <w:p w14:paraId="05B8A8CD" w14:textId="77777777" w:rsidR="009B0A71" w:rsidRPr="009B0A71" w:rsidRDefault="009B0A71" w:rsidP="009B0A71">
      <w:pPr>
        <w:rPr>
          <w:rFonts w:eastAsiaTheme="majorEastAsia"/>
        </w:rPr>
      </w:pPr>
      <w:r w:rsidRPr="009B0A71">
        <w:rPr>
          <w:rFonts w:eastAsiaTheme="majorEastAsia"/>
        </w:rPr>
        <w:lastRenderedPageBreak/>
        <w:t xml:space="preserve">Serrano-Ripoll, M.J. et al. (2020) ‘Impact of viral epidemic outbreaks on mental health of healthcare workers: A rapid systematic review and meta-analysis’, </w:t>
      </w:r>
      <w:r w:rsidRPr="009B0A71">
        <w:rPr>
          <w:rFonts w:eastAsiaTheme="majorEastAsia"/>
          <w:i/>
          <w:iCs/>
        </w:rPr>
        <w:t>Journal of Affective Disorders</w:t>
      </w:r>
      <w:r w:rsidRPr="009B0A71">
        <w:rPr>
          <w:rFonts w:eastAsiaTheme="majorEastAsia"/>
        </w:rPr>
        <w:t>, 277, pp. 347–357.</w:t>
      </w:r>
    </w:p>
    <w:p w14:paraId="18307021" w14:textId="77777777" w:rsidR="009B0A71" w:rsidRPr="009B0A71" w:rsidRDefault="009B0A71" w:rsidP="009B0A71">
      <w:pPr>
        <w:rPr>
          <w:rFonts w:eastAsiaTheme="majorEastAsia"/>
        </w:rPr>
      </w:pPr>
      <w:r w:rsidRPr="009B0A71">
        <w:rPr>
          <w:rFonts w:eastAsiaTheme="majorEastAsia"/>
        </w:rPr>
        <w:t xml:space="preserve">Shaukat, N., Ali, D.M. and Razzak, J. (2020) ‘Physical and mental health impacts of COVID-19 on healthcare workers: A scoping review’, </w:t>
      </w:r>
      <w:r w:rsidRPr="009B0A71">
        <w:rPr>
          <w:rFonts w:eastAsiaTheme="majorEastAsia"/>
          <w:i/>
          <w:iCs/>
        </w:rPr>
        <w:t>International Journal of Emergency Medicine</w:t>
      </w:r>
      <w:r w:rsidRPr="009B0A71">
        <w:rPr>
          <w:rFonts w:eastAsiaTheme="majorEastAsia"/>
        </w:rPr>
        <w:t>, 13(1), p. 40.</w:t>
      </w:r>
    </w:p>
    <w:p w14:paraId="154A698C" w14:textId="77777777" w:rsidR="009B0A71" w:rsidRPr="009B0A71" w:rsidRDefault="009B0A71" w:rsidP="009B0A71">
      <w:pPr>
        <w:rPr>
          <w:rFonts w:eastAsiaTheme="majorEastAsia"/>
        </w:rPr>
      </w:pPr>
      <w:proofErr w:type="spellStart"/>
      <w:r w:rsidRPr="009B0A71">
        <w:rPr>
          <w:rFonts w:eastAsiaTheme="majorEastAsia"/>
        </w:rPr>
        <w:t>Sialakis</w:t>
      </w:r>
      <w:proofErr w:type="spellEnd"/>
      <w:r w:rsidRPr="009B0A71">
        <w:rPr>
          <w:rFonts w:eastAsiaTheme="majorEastAsia"/>
        </w:rPr>
        <w:t xml:space="preserve">, C., </w:t>
      </w:r>
      <w:proofErr w:type="spellStart"/>
      <w:r w:rsidRPr="009B0A71">
        <w:rPr>
          <w:rFonts w:eastAsiaTheme="majorEastAsia"/>
        </w:rPr>
        <w:t>Sialaki</w:t>
      </w:r>
      <w:proofErr w:type="spellEnd"/>
      <w:r w:rsidRPr="009B0A71">
        <w:rPr>
          <w:rFonts w:eastAsiaTheme="majorEastAsia"/>
        </w:rPr>
        <w:t xml:space="preserve">, P.A., </w:t>
      </w:r>
      <w:proofErr w:type="spellStart"/>
      <w:r w:rsidRPr="009B0A71">
        <w:rPr>
          <w:rFonts w:eastAsiaTheme="majorEastAsia"/>
        </w:rPr>
        <w:t>Frantzana</w:t>
      </w:r>
      <w:proofErr w:type="spellEnd"/>
      <w:r w:rsidRPr="009B0A71">
        <w:rPr>
          <w:rFonts w:eastAsiaTheme="majorEastAsia"/>
        </w:rPr>
        <w:t xml:space="preserve">, A., Iliadis, C., </w:t>
      </w:r>
      <w:proofErr w:type="spellStart"/>
      <w:r w:rsidRPr="009B0A71">
        <w:rPr>
          <w:rFonts w:eastAsiaTheme="majorEastAsia"/>
        </w:rPr>
        <w:t>Ouzounakis</w:t>
      </w:r>
      <w:proofErr w:type="spellEnd"/>
      <w:r w:rsidRPr="009B0A71">
        <w:rPr>
          <w:rFonts w:eastAsiaTheme="majorEastAsia"/>
        </w:rPr>
        <w:t xml:space="preserve">, P. and </w:t>
      </w:r>
      <w:proofErr w:type="spellStart"/>
      <w:r w:rsidRPr="009B0A71">
        <w:rPr>
          <w:rFonts w:eastAsiaTheme="majorEastAsia"/>
        </w:rPr>
        <w:t>Kourkouta</w:t>
      </w:r>
      <w:proofErr w:type="spellEnd"/>
      <w:r w:rsidRPr="009B0A71">
        <w:rPr>
          <w:rFonts w:eastAsiaTheme="majorEastAsia"/>
        </w:rPr>
        <w:t xml:space="preserve">, L. (2023) ‘Prevalence of anxiety and depression of health care workers during COVID-19: A systematic review and meta-analysis’, </w:t>
      </w:r>
      <w:r w:rsidRPr="009B0A71">
        <w:rPr>
          <w:rFonts w:eastAsiaTheme="majorEastAsia"/>
          <w:i/>
          <w:iCs/>
        </w:rPr>
        <w:t>Medicine and Pharmacy Reports</w:t>
      </w:r>
      <w:r w:rsidRPr="009B0A71">
        <w:rPr>
          <w:rFonts w:eastAsiaTheme="majorEastAsia"/>
        </w:rPr>
        <w:t>, 96(3), pp. 246–255.</w:t>
      </w:r>
    </w:p>
    <w:p w14:paraId="62BFE53E" w14:textId="77777777" w:rsidR="009B0A71" w:rsidRPr="009B0A71" w:rsidRDefault="009B0A71" w:rsidP="009B0A71">
      <w:pPr>
        <w:rPr>
          <w:rFonts w:eastAsiaTheme="majorEastAsia"/>
        </w:rPr>
      </w:pPr>
      <w:r w:rsidRPr="009B0A71">
        <w:rPr>
          <w:rFonts w:eastAsiaTheme="majorEastAsia"/>
        </w:rPr>
        <w:t xml:space="preserve">Spoorthy, M.S., Pratapa, S.K. and Mahant, S. (2020) ‘Mental health problems faced by healthcare workers due to the COVID-19 pandemic: A review’, </w:t>
      </w:r>
      <w:r w:rsidRPr="009B0A71">
        <w:rPr>
          <w:rFonts w:eastAsiaTheme="majorEastAsia"/>
          <w:i/>
          <w:iCs/>
        </w:rPr>
        <w:t>Asian Journal of Psychiatry</w:t>
      </w:r>
      <w:r w:rsidRPr="009B0A71">
        <w:rPr>
          <w:rFonts w:eastAsiaTheme="majorEastAsia"/>
        </w:rPr>
        <w:t>, 51, p. 102119.</w:t>
      </w:r>
    </w:p>
    <w:p w14:paraId="76CA5D01" w14:textId="77777777" w:rsidR="009B0A71" w:rsidRPr="009B0A71" w:rsidRDefault="009B0A71" w:rsidP="009B0A71">
      <w:pPr>
        <w:rPr>
          <w:rFonts w:eastAsiaTheme="majorEastAsia"/>
        </w:rPr>
      </w:pPr>
      <w:r w:rsidRPr="009B0A71">
        <w:rPr>
          <w:rFonts w:eastAsiaTheme="majorEastAsia"/>
        </w:rPr>
        <w:t xml:space="preserve">Tomlin, J., Dalgleish-Warburton, B. and Lamph, G. (2020) ‘Psychosocial support for healthcare workers during the COVID-19 pandemic’, </w:t>
      </w:r>
      <w:r w:rsidRPr="009B0A71">
        <w:rPr>
          <w:rFonts w:eastAsiaTheme="majorEastAsia"/>
          <w:i/>
          <w:iCs/>
        </w:rPr>
        <w:t>Frontiers in Psychology</w:t>
      </w:r>
      <w:r w:rsidRPr="009B0A71">
        <w:rPr>
          <w:rFonts w:eastAsiaTheme="majorEastAsia"/>
        </w:rPr>
        <w:t>, 11, article 1960.</w:t>
      </w:r>
    </w:p>
    <w:p w14:paraId="41852743" w14:textId="77777777" w:rsidR="001C2865" w:rsidRPr="001C2865" w:rsidRDefault="001C2865" w:rsidP="001C2865">
      <w:pPr>
        <w:rPr>
          <w:rFonts w:eastAsiaTheme="majorEastAsia"/>
        </w:rPr>
      </w:pPr>
      <w:r w:rsidRPr="001C2865">
        <w:rPr>
          <w:rFonts w:eastAsiaTheme="majorEastAsia"/>
        </w:rPr>
        <w:t>Tong, J., Zhang, J., Zhu, N., Pei, Y., Liu, W., Yu, W., Hu, C. and Sun, X. (2023) ‘Effects of COVID-19 pandemic on mental health among frontline healthcare workers: A systematic review and meta-analysis’, Frontiers in Psychology, 13, p. 1096857.</w:t>
      </w:r>
    </w:p>
    <w:p w14:paraId="2C401CBE" w14:textId="77777777" w:rsidR="001C2865" w:rsidRDefault="001C2865" w:rsidP="001C2865">
      <w:pPr>
        <w:rPr>
          <w:rFonts w:eastAsiaTheme="majorEastAsia"/>
        </w:rPr>
      </w:pPr>
      <w:r w:rsidRPr="001C2865">
        <w:rPr>
          <w:rFonts w:eastAsiaTheme="majorEastAsia"/>
        </w:rPr>
        <w:t>UK Parliament (2021) Workforce burnout and resilience in the NHS and social care. Available at: https://committees.parliament.uk/work/494/workforce-burnout-and-resilience-in-the-nhs-and-social-care/publications/ (Accessed: 6 June 2026).</w:t>
      </w:r>
    </w:p>
    <w:p w14:paraId="4F8920CC" w14:textId="5F97D90F" w:rsidR="009B0A71" w:rsidRDefault="009B0A71" w:rsidP="001C2865">
      <w:pPr>
        <w:rPr>
          <w:rFonts w:eastAsiaTheme="majorEastAsia"/>
        </w:rPr>
      </w:pPr>
      <w:proofErr w:type="spellStart"/>
      <w:r w:rsidRPr="009B0A71">
        <w:rPr>
          <w:rFonts w:eastAsiaTheme="majorEastAsia"/>
        </w:rPr>
        <w:t>Umbetkulova</w:t>
      </w:r>
      <w:proofErr w:type="spellEnd"/>
      <w:r w:rsidRPr="009B0A71">
        <w:rPr>
          <w:rFonts w:eastAsiaTheme="majorEastAsia"/>
        </w:rPr>
        <w:t xml:space="preserve">, S., </w:t>
      </w:r>
      <w:proofErr w:type="spellStart"/>
      <w:r w:rsidRPr="009B0A71">
        <w:rPr>
          <w:rFonts w:eastAsiaTheme="majorEastAsia"/>
        </w:rPr>
        <w:t>Kanderzhanova</w:t>
      </w:r>
      <w:proofErr w:type="spellEnd"/>
      <w:r w:rsidRPr="009B0A71">
        <w:rPr>
          <w:rFonts w:eastAsiaTheme="majorEastAsia"/>
        </w:rPr>
        <w:t xml:space="preserve">, A., Foster, F., Stolyarova, V. and Cobb-Zygadlo, D. (2024) ‘Mental health changes in healthcare workers during COVID-19 pandemic: A systematic review of longitudinal studies’, </w:t>
      </w:r>
      <w:r w:rsidRPr="009B0A71">
        <w:rPr>
          <w:rFonts w:eastAsiaTheme="majorEastAsia"/>
          <w:i/>
          <w:iCs/>
        </w:rPr>
        <w:t>Evaluation &amp; the Health Professions</w:t>
      </w:r>
      <w:r w:rsidRPr="009B0A71">
        <w:rPr>
          <w:rFonts w:eastAsiaTheme="majorEastAsia"/>
        </w:rPr>
        <w:t>, 47(1), pp. 11–20.</w:t>
      </w:r>
    </w:p>
    <w:p w14:paraId="41365656" w14:textId="30AD161E" w:rsidR="009B0A71" w:rsidRPr="009B0A71" w:rsidRDefault="009B0A71" w:rsidP="001C2865">
      <w:pPr>
        <w:rPr>
          <w:rFonts w:eastAsiaTheme="majorEastAsia"/>
        </w:rPr>
      </w:pPr>
      <w:proofErr w:type="spellStart"/>
      <w:r w:rsidRPr="009B0A71">
        <w:rPr>
          <w:rFonts w:eastAsiaTheme="majorEastAsia"/>
        </w:rPr>
        <w:lastRenderedPageBreak/>
        <w:t>Vizheh</w:t>
      </w:r>
      <w:proofErr w:type="spellEnd"/>
      <w:r w:rsidRPr="009B0A71">
        <w:rPr>
          <w:rFonts w:eastAsiaTheme="majorEastAsia"/>
        </w:rPr>
        <w:t xml:space="preserve">, M., </w:t>
      </w:r>
      <w:proofErr w:type="spellStart"/>
      <w:r w:rsidRPr="009B0A71">
        <w:rPr>
          <w:rFonts w:eastAsiaTheme="majorEastAsia"/>
        </w:rPr>
        <w:t>Qorbani</w:t>
      </w:r>
      <w:proofErr w:type="spellEnd"/>
      <w:r w:rsidRPr="009B0A71">
        <w:rPr>
          <w:rFonts w:eastAsiaTheme="majorEastAsia"/>
        </w:rPr>
        <w:t xml:space="preserve">, M., </w:t>
      </w:r>
      <w:proofErr w:type="spellStart"/>
      <w:r w:rsidRPr="009B0A71">
        <w:rPr>
          <w:rFonts w:eastAsiaTheme="majorEastAsia"/>
        </w:rPr>
        <w:t>Arzaghi</w:t>
      </w:r>
      <w:proofErr w:type="spellEnd"/>
      <w:r w:rsidRPr="009B0A71">
        <w:rPr>
          <w:rFonts w:eastAsiaTheme="majorEastAsia"/>
        </w:rPr>
        <w:t xml:space="preserve">, S.M., Muhidin, S., Javanmard, Z. and Esmaeili, M. (2020) ‘The mental health of healthcare workers in the COVID-19 pandemic: A systematic review’, </w:t>
      </w:r>
      <w:r w:rsidRPr="009B0A71">
        <w:rPr>
          <w:rFonts w:eastAsiaTheme="majorEastAsia"/>
          <w:i/>
          <w:iCs/>
        </w:rPr>
        <w:t>Journal of Diabetes &amp; Metabolic Disorders</w:t>
      </w:r>
      <w:r w:rsidRPr="009B0A71">
        <w:rPr>
          <w:rFonts w:eastAsiaTheme="majorEastAsia"/>
        </w:rPr>
        <w:t>, 19(2), pp. 1967–1978.</w:t>
      </w:r>
    </w:p>
    <w:p w14:paraId="329B71FA" w14:textId="77777777" w:rsidR="001C2865" w:rsidRPr="001C2865" w:rsidRDefault="001C2865" w:rsidP="001C2865">
      <w:pPr>
        <w:rPr>
          <w:rFonts w:eastAsiaTheme="majorEastAsia"/>
        </w:rPr>
      </w:pPr>
      <w:r w:rsidRPr="001C2865">
        <w:rPr>
          <w:rFonts w:eastAsiaTheme="majorEastAsia"/>
        </w:rPr>
        <w:t>World Health Organization (2020) Mental health and psychosocial considerations during the COVID-19 outbreak. Available at: https://www.who.int/publications/i/item/WHO-2019-nCoV-MentalHealth-2020.1 (Accessed: 6 June 2026).</w:t>
      </w:r>
    </w:p>
    <w:p w14:paraId="10704C34" w14:textId="77777777" w:rsidR="001C2865" w:rsidRPr="001C2865" w:rsidRDefault="001C2865" w:rsidP="001C2865">
      <w:pPr>
        <w:rPr>
          <w:rFonts w:eastAsiaTheme="majorEastAsia"/>
        </w:rPr>
      </w:pPr>
      <w:r w:rsidRPr="001C2865">
        <w:rPr>
          <w:rFonts w:eastAsiaTheme="majorEastAsia"/>
        </w:rPr>
        <w:t>World Health Organization (2022) World failing in duty of care to protect mental health and wellbeing of health and care workers, finds report on impact of COVID-19. Available at: https://www.who.int/news/item/05-10-2022-world-failing-in--our-duty-of-care--to-protect-mental-health-and-wellbeing-of-health-and-care-workers--finds-report-on-impact-of-covid-19 (Accessed: 6 June 2026).</w:t>
      </w:r>
    </w:p>
    <w:p w14:paraId="3F282C33" w14:textId="77777777" w:rsidR="001C2865" w:rsidRPr="001C2865" w:rsidRDefault="001C2865" w:rsidP="001C2865">
      <w:pPr>
        <w:rPr>
          <w:rFonts w:eastAsiaTheme="majorEastAsia"/>
        </w:rPr>
      </w:pPr>
      <w:r w:rsidRPr="001C2865">
        <w:rPr>
          <w:rFonts w:eastAsiaTheme="majorEastAsia"/>
        </w:rPr>
        <w:t>World Health Organization (2024) Mental health at work. Available at: https://www.who.int/news-room/fact-sheets/detail/mental-health-at-work (Accessed: 6 June 2026).</w:t>
      </w:r>
    </w:p>
    <w:p w14:paraId="03347B0B" w14:textId="77777777" w:rsidR="001C2865" w:rsidRPr="001C2865" w:rsidRDefault="001C2865" w:rsidP="001C2865">
      <w:pPr>
        <w:rPr>
          <w:rFonts w:eastAsiaTheme="majorEastAsia"/>
        </w:rPr>
      </w:pPr>
      <w:r w:rsidRPr="001C2865">
        <w:rPr>
          <w:rFonts w:eastAsiaTheme="majorEastAsia"/>
        </w:rPr>
        <w:t>World Health Organization (2025) Mental health. Available at: https://www.who.int/news-room/fact-sheets/detail/mental-health-strengthening-our-response (Accessed: 18 March 2026).</w:t>
      </w:r>
    </w:p>
    <w:p w14:paraId="77BA2B12" w14:textId="023CC350" w:rsidR="00090531" w:rsidRPr="001C2865" w:rsidRDefault="001C2865" w:rsidP="001C2865">
      <w:pPr>
        <w:rPr>
          <w:rFonts w:eastAsiaTheme="majorEastAsia"/>
        </w:rPr>
      </w:pPr>
      <w:r w:rsidRPr="001C2865">
        <w:rPr>
          <w:rFonts w:eastAsiaTheme="majorEastAsia"/>
        </w:rPr>
        <w:t>Zhu, H., Yang, X., Xie, S. and Zhou, J. (2023) ‘Prevalence of burnout and mental health problems among medical staff during the COVID-19 pandemic: A systematic review and meta-analysis’, BMJ Open, 13(7), p. e061945.</w:t>
      </w:r>
    </w:p>
    <w:p w14:paraId="7D1AA681" w14:textId="302788DC" w:rsidR="009F6E04" w:rsidRDefault="00090531" w:rsidP="00090531">
      <w:pPr>
        <w:pStyle w:val="Heading2"/>
      </w:pPr>
      <w:bookmarkStart w:id="42" w:name="_Toc235617275"/>
      <w:r>
        <w:t>Appendices</w:t>
      </w:r>
      <w:bookmarkEnd w:id="42"/>
    </w:p>
    <w:p w14:paraId="44456E4C" w14:textId="77777777" w:rsidR="00090531" w:rsidRPr="00090531" w:rsidRDefault="00090531" w:rsidP="00090531">
      <w:pPr>
        <w:rPr>
          <w:b/>
          <w:bCs/>
          <w:lang w:val="en-US"/>
        </w:rPr>
      </w:pPr>
      <w:r w:rsidRPr="00090531">
        <w:rPr>
          <w:b/>
          <w:bCs/>
          <w:lang w:val="en-US"/>
        </w:rPr>
        <w:t>Appendix A - Source Tracking Table</w:t>
      </w:r>
    </w:p>
    <w:tbl>
      <w:tblPr>
        <w:tblStyle w:val="TableGrid"/>
        <w:tblW w:w="0" w:type="auto"/>
        <w:jc w:val="center"/>
        <w:tblLook w:val="04A0" w:firstRow="1" w:lastRow="0" w:firstColumn="1" w:lastColumn="0" w:noHBand="0" w:noVBand="1"/>
      </w:tblPr>
      <w:tblGrid>
        <w:gridCol w:w="1259"/>
        <w:gridCol w:w="1297"/>
        <w:gridCol w:w="1928"/>
        <w:gridCol w:w="1952"/>
        <w:gridCol w:w="993"/>
        <w:gridCol w:w="1587"/>
      </w:tblGrid>
      <w:tr w:rsidR="00090531" w:rsidRPr="00090531" w14:paraId="1FDACE63" w14:textId="77777777" w:rsidTr="00E25977">
        <w:trPr>
          <w:cantSplit/>
          <w:jc w:val="center"/>
        </w:trPr>
        <w:tc>
          <w:tcPr>
            <w:tcW w:w="2400" w:type="dxa"/>
            <w:shd w:val="clear" w:color="auto" w:fill="D9EAF7"/>
          </w:tcPr>
          <w:p w14:paraId="36A53B2B" w14:textId="77777777" w:rsidR="00090531" w:rsidRPr="00090531" w:rsidRDefault="00090531" w:rsidP="00090531">
            <w:pPr>
              <w:rPr>
                <w:lang w:val="en-US"/>
              </w:rPr>
            </w:pPr>
            <w:r w:rsidRPr="00090531">
              <w:rPr>
                <w:b/>
                <w:lang w:val="en-US"/>
              </w:rPr>
              <w:t>Source</w:t>
            </w:r>
          </w:p>
        </w:tc>
        <w:tc>
          <w:tcPr>
            <w:tcW w:w="2400" w:type="dxa"/>
            <w:shd w:val="clear" w:color="auto" w:fill="D9EAF7"/>
          </w:tcPr>
          <w:p w14:paraId="7BDBA720" w14:textId="77777777" w:rsidR="00090531" w:rsidRPr="00090531" w:rsidRDefault="00090531" w:rsidP="00090531">
            <w:pPr>
              <w:rPr>
                <w:lang w:val="en-US"/>
              </w:rPr>
            </w:pPr>
            <w:r w:rsidRPr="00090531">
              <w:rPr>
                <w:b/>
                <w:lang w:val="en-US"/>
              </w:rPr>
              <w:t>Source type</w:t>
            </w:r>
          </w:p>
        </w:tc>
        <w:tc>
          <w:tcPr>
            <w:tcW w:w="2400" w:type="dxa"/>
            <w:shd w:val="clear" w:color="auto" w:fill="D9EAF7"/>
          </w:tcPr>
          <w:p w14:paraId="34A773E8" w14:textId="77777777" w:rsidR="00090531" w:rsidRPr="00090531" w:rsidRDefault="00090531" w:rsidP="00090531">
            <w:pPr>
              <w:rPr>
                <w:lang w:val="en-US"/>
              </w:rPr>
            </w:pPr>
            <w:r w:rsidRPr="00090531">
              <w:rPr>
                <w:b/>
                <w:lang w:val="en-US"/>
              </w:rPr>
              <w:t>Summary</w:t>
            </w:r>
          </w:p>
        </w:tc>
        <w:tc>
          <w:tcPr>
            <w:tcW w:w="2400" w:type="dxa"/>
            <w:shd w:val="clear" w:color="auto" w:fill="D9EAF7"/>
          </w:tcPr>
          <w:p w14:paraId="171659BC" w14:textId="77777777" w:rsidR="00090531" w:rsidRPr="00090531" w:rsidRDefault="00090531" w:rsidP="00090531">
            <w:pPr>
              <w:rPr>
                <w:lang w:val="en-US"/>
              </w:rPr>
            </w:pPr>
            <w:r w:rsidRPr="00090531">
              <w:rPr>
                <w:b/>
                <w:lang w:val="en-US"/>
              </w:rPr>
              <w:t>Keywords/codes</w:t>
            </w:r>
          </w:p>
        </w:tc>
        <w:tc>
          <w:tcPr>
            <w:tcW w:w="2400" w:type="dxa"/>
            <w:shd w:val="clear" w:color="auto" w:fill="D9EAF7"/>
          </w:tcPr>
          <w:p w14:paraId="4F7D3B97" w14:textId="77777777" w:rsidR="00090531" w:rsidRPr="00090531" w:rsidRDefault="00090531" w:rsidP="00090531">
            <w:pPr>
              <w:rPr>
                <w:lang w:val="en-US"/>
              </w:rPr>
            </w:pPr>
            <w:r w:rsidRPr="00090531">
              <w:rPr>
                <w:b/>
                <w:lang w:val="en-US"/>
              </w:rPr>
              <w:t>CRAAP score</w:t>
            </w:r>
          </w:p>
        </w:tc>
        <w:tc>
          <w:tcPr>
            <w:tcW w:w="2400" w:type="dxa"/>
            <w:shd w:val="clear" w:color="auto" w:fill="D9EAF7"/>
          </w:tcPr>
          <w:p w14:paraId="1263F5D6" w14:textId="77777777" w:rsidR="00090531" w:rsidRPr="00090531" w:rsidRDefault="00090531" w:rsidP="00090531">
            <w:pPr>
              <w:rPr>
                <w:lang w:val="en-US"/>
              </w:rPr>
            </w:pPr>
            <w:r w:rsidRPr="00090531">
              <w:rPr>
                <w:b/>
                <w:lang w:val="en-US"/>
              </w:rPr>
              <w:t>Decision</w:t>
            </w:r>
          </w:p>
        </w:tc>
      </w:tr>
      <w:tr w:rsidR="00090531" w:rsidRPr="00090531" w14:paraId="03BA589F" w14:textId="77777777" w:rsidTr="00E25977">
        <w:trPr>
          <w:cantSplit/>
          <w:jc w:val="center"/>
        </w:trPr>
        <w:tc>
          <w:tcPr>
            <w:tcW w:w="2400" w:type="dxa"/>
          </w:tcPr>
          <w:p w14:paraId="282C75EC" w14:textId="77777777" w:rsidR="00090531" w:rsidRPr="00090531" w:rsidRDefault="00090531" w:rsidP="00090531">
            <w:pPr>
              <w:rPr>
                <w:lang w:val="en-US"/>
              </w:rPr>
            </w:pPr>
            <w:r w:rsidRPr="00090531">
              <w:rPr>
                <w:lang w:val="en-US"/>
              </w:rPr>
              <w:lastRenderedPageBreak/>
              <w:t>WHO (2020)</w:t>
            </w:r>
          </w:p>
        </w:tc>
        <w:tc>
          <w:tcPr>
            <w:tcW w:w="2400" w:type="dxa"/>
          </w:tcPr>
          <w:p w14:paraId="4CB49CED" w14:textId="77777777" w:rsidR="00090531" w:rsidRPr="00090531" w:rsidRDefault="00090531" w:rsidP="00090531">
            <w:pPr>
              <w:rPr>
                <w:lang w:val="en-US"/>
              </w:rPr>
            </w:pPr>
            <w:r w:rsidRPr="00090531">
              <w:rPr>
                <w:lang w:val="en-US"/>
              </w:rPr>
              <w:t>Official public health guidance</w:t>
            </w:r>
          </w:p>
        </w:tc>
        <w:tc>
          <w:tcPr>
            <w:tcW w:w="2400" w:type="dxa"/>
          </w:tcPr>
          <w:p w14:paraId="47F500CC" w14:textId="77777777" w:rsidR="00090531" w:rsidRPr="00090531" w:rsidRDefault="00090531" w:rsidP="00090531">
            <w:pPr>
              <w:rPr>
                <w:lang w:val="en-US"/>
              </w:rPr>
            </w:pPr>
            <w:r w:rsidRPr="00090531">
              <w:rPr>
                <w:lang w:val="en-US"/>
              </w:rPr>
              <w:t>Explains mental health and psychosocial risks during COVID-19 and the need for support.</w:t>
            </w:r>
          </w:p>
        </w:tc>
        <w:tc>
          <w:tcPr>
            <w:tcW w:w="2400" w:type="dxa"/>
          </w:tcPr>
          <w:p w14:paraId="1D2C5DA4" w14:textId="77777777" w:rsidR="00090531" w:rsidRPr="00090531" w:rsidRDefault="00090531" w:rsidP="00090531">
            <w:pPr>
              <w:rPr>
                <w:lang w:val="en-US"/>
              </w:rPr>
            </w:pPr>
            <w:r w:rsidRPr="00090531">
              <w:rPr>
                <w:lang w:val="en-US"/>
              </w:rPr>
              <w:t>psychosocial support; staff wellbeing; public health</w:t>
            </w:r>
          </w:p>
        </w:tc>
        <w:tc>
          <w:tcPr>
            <w:tcW w:w="2400" w:type="dxa"/>
          </w:tcPr>
          <w:p w14:paraId="4A1113A6" w14:textId="77777777" w:rsidR="00090531" w:rsidRPr="00090531" w:rsidRDefault="00090531" w:rsidP="00090531">
            <w:pPr>
              <w:rPr>
                <w:lang w:val="en-US"/>
              </w:rPr>
            </w:pPr>
            <w:r w:rsidRPr="00090531">
              <w:rPr>
                <w:lang w:val="en-US"/>
              </w:rPr>
              <w:t>5/5</w:t>
            </w:r>
          </w:p>
        </w:tc>
        <w:tc>
          <w:tcPr>
            <w:tcW w:w="2400" w:type="dxa"/>
          </w:tcPr>
          <w:p w14:paraId="0C2BB48E" w14:textId="77777777" w:rsidR="00090531" w:rsidRPr="00090531" w:rsidRDefault="00090531" w:rsidP="00090531">
            <w:pPr>
              <w:rPr>
                <w:lang w:val="en-US"/>
              </w:rPr>
            </w:pPr>
            <w:r w:rsidRPr="00090531">
              <w:rPr>
                <w:lang w:val="en-US"/>
              </w:rPr>
              <w:t>Include as policy context</w:t>
            </w:r>
          </w:p>
        </w:tc>
      </w:tr>
      <w:tr w:rsidR="00090531" w:rsidRPr="00090531" w14:paraId="0E039E8C" w14:textId="77777777" w:rsidTr="00E25977">
        <w:trPr>
          <w:cantSplit/>
          <w:jc w:val="center"/>
        </w:trPr>
        <w:tc>
          <w:tcPr>
            <w:tcW w:w="2400" w:type="dxa"/>
          </w:tcPr>
          <w:p w14:paraId="1EE6859C" w14:textId="77777777" w:rsidR="00090531" w:rsidRPr="00090531" w:rsidRDefault="00090531" w:rsidP="00090531">
            <w:pPr>
              <w:rPr>
                <w:lang w:val="en-US"/>
              </w:rPr>
            </w:pPr>
            <w:r w:rsidRPr="00090531">
              <w:rPr>
                <w:lang w:val="en-US"/>
              </w:rPr>
              <w:t>NHS England (2020)</w:t>
            </w:r>
          </w:p>
        </w:tc>
        <w:tc>
          <w:tcPr>
            <w:tcW w:w="2400" w:type="dxa"/>
          </w:tcPr>
          <w:p w14:paraId="0CA06DD8" w14:textId="77777777" w:rsidR="00090531" w:rsidRPr="00090531" w:rsidRDefault="00090531" w:rsidP="00090531">
            <w:pPr>
              <w:rPr>
                <w:lang w:val="en-US"/>
              </w:rPr>
            </w:pPr>
            <w:r w:rsidRPr="00090531">
              <w:rPr>
                <w:lang w:val="en-US"/>
              </w:rPr>
              <w:t>Official NHS guidance</w:t>
            </w:r>
          </w:p>
        </w:tc>
        <w:tc>
          <w:tcPr>
            <w:tcW w:w="2400" w:type="dxa"/>
          </w:tcPr>
          <w:p w14:paraId="01A2A57B" w14:textId="77777777" w:rsidR="00090531" w:rsidRPr="00090531" w:rsidRDefault="00090531" w:rsidP="00090531">
            <w:pPr>
              <w:rPr>
                <w:lang w:val="en-US"/>
              </w:rPr>
            </w:pPr>
            <w:r w:rsidRPr="00090531">
              <w:rPr>
                <w:lang w:val="en-US"/>
              </w:rPr>
              <w:t xml:space="preserve">Shows that mental health support for NHS staff </w:t>
            </w:r>
            <w:proofErr w:type="gramStart"/>
            <w:r w:rsidRPr="00090531">
              <w:rPr>
                <w:lang w:val="en-US"/>
              </w:rPr>
              <w:t>became</w:t>
            </w:r>
            <w:proofErr w:type="gramEnd"/>
            <w:r w:rsidRPr="00090531">
              <w:rPr>
                <w:lang w:val="en-US"/>
              </w:rPr>
              <w:t xml:space="preserve"> an </w:t>
            </w:r>
            <w:proofErr w:type="spellStart"/>
            <w:r w:rsidRPr="00090531">
              <w:rPr>
                <w:lang w:val="en-US"/>
              </w:rPr>
              <w:t>organisational</w:t>
            </w:r>
            <w:proofErr w:type="spellEnd"/>
            <w:r w:rsidRPr="00090531">
              <w:rPr>
                <w:lang w:val="en-US"/>
              </w:rPr>
              <w:t xml:space="preserve"> priority.</w:t>
            </w:r>
          </w:p>
        </w:tc>
        <w:tc>
          <w:tcPr>
            <w:tcW w:w="2400" w:type="dxa"/>
          </w:tcPr>
          <w:p w14:paraId="57B30107" w14:textId="77777777" w:rsidR="00090531" w:rsidRPr="00090531" w:rsidRDefault="00090531" w:rsidP="00090531">
            <w:pPr>
              <w:rPr>
                <w:lang w:val="en-US"/>
              </w:rPr>
            </w:pPr>
            <w:r w:rsidRPr="00090531">
              <w:rPr>
                <w:lang w:val="en-US"/>
              </w:rPr>
              <w:t xml:space="preserve">NHS staff; </w:t>
            </w:r>
            <w:proofErr w:type="spellStart"/>
            <w:r w:rsidRPr="00090531">
              <w:rPr>
                <w:lang w:val="en-US"/>
              </w:rPr>
              <w:t>organisational</w:t>
            </w:r>
            <w:proofErr w:type="spellEnd"/>
            <w:r w:rsidRPr="00090531">
              <w:rPr>
                <w:lang w:val="en-US"/>
              </w:rPr>
              <w:t xml:space="preserve"> support; counselling</w:t>
            </w:r>
          </w:p>
        </w:tc>
        <w:tc>
          <w:tcPr>
            <w:tcW w:w="2400" w:type="dxa"/>
          </w:tcPr>
          <w:p w14:paraId="093B3CDE" w14:textId="77777777" w:rsidR="00090531" w:rsidRPr="00090531" w:rsidRDefault="00090531" w:rsidP="00090531">
            <w:pPr>
              <w:rPr>
                <w:lang w:val="en-US"/>
              </w:rPr>
            </w:pPr>
            <w:r w:rsidRPr="00090531">
              <w:rPr>
                <w:lang w:val="en-US"/>
              </w:rPr>
              <w:t>5/5</w:t>
            </w:r>
          </w:p>
        </w:tc>
        <w:tc>
          <w:tcPr>
            <w:tcW w:w="2400" w:type="dxa"/>
          </w:tcPr>
          <w:p w14:paraId="409ACEFD" w14:textId="77777777" w:rsidR="00090531" w:rsidRPr="00090531" w:rsidRDefault="00090531" w:rsidP="00090531">
            <w:pPr>
              <w:rPr>
                <w:lang w:val="en-US"/>
              </w:rPr>
            </w:pPr>
            <w:r w:rsidRPr="00090531">
              <w:rPr>
                <w:lang w:val="en-US"/>
              </w:rPr>
              <w:t>Include as UK practice context</w:t>
            </w:r>
          </w:p>
        </w:tc>
      </w:tr>
      <w:tr w:rsidR="00090531" w:rsidRPr="00090531" w14:paraId="6EDFAF1F" w14:textId="77777777" w:rsidTr="00E25977">
        <w:trPr>
          <w:cantSplit/>
          <w:jc w:val="center"/>
        </w:trPr>
        <w:tc>
          <w:tcPr>
            <w:tcW w:w="2400" w:type="dxa"/>
          </w:tcPr>
          <w:p w14:paraId="3BE62425" w14:textId="77777777" w:rsidR="00090531" w:rsidRPr="00090531" w:rsidRDefault="00090531" w:rsidP="00090531">
            <w:pPr>
              <w:rPr>
                <w:lang w:val="en-US"/>
              </w:rPr>
            </w:pPr>
            <w:r w:rsidRPr="00090531">
              <w:rPr>
                <w:lang w:val="en-US"/>
              </w:rPr>
              <w:t>Pappa et al. (2020)</w:t>
            </w:r>
          </w:p>
        </w:tc>
        <w:tc>
          <w:tcPr>
            <w:tcW w:w="2400" w:type="dxa"/>
          </w:tcPr>
          <w:p w14:paraId="07057DA1" w14:textId="77777777" w:rsidR="00090531" w:rsidRPr="00090531" w:rsidRDefault="00090531" w:rsidP="00090531">
            <w:pPr>
              <w:rPr>
                <w:lang w:val="en-US"/>
              </w:rPr>
            </w:pPr>
            <w:r w:rsidRPr="00090531">
              <w:rPr>
                <w:lang w:val="en-US"/>
              </w:rPr>
              <w:t>Systematic review and meta-analysis</w:t>
            </w:r>
          </w:p>
        </w:tc>
        <w:tc>
          <w:tcPr>
            <w:tcW w:w="2400" w:type="dxa"/>
          </w:tcPr>
          <w:p w14:paraId="78B14953" w14:textId="77777777" w:rsidR="00090531" w:rsidRPr="00090531" w:rsidRDefault="00090531" w:rsidP="00090531">
            <w:pPr>
              <w:rPr>
                <w:lang w:val="en-US"/>
              </w:rPr>
            </w:pPr>
            <w:r w:rsidRPr="00090531">
              <w:rPr>
                <w:lang w:val="en-US"/>
              </w:rPr>
              <w:t>Provides evidence on anxiety, depression and insomnia among healthcare workers.</w:t>
            </w:r>
          </w:p>
        </w:tc>
        <w:tc>
          <w:tcPr>
            <w:tcW w:w="2400" w:type="dxa"/>
          </w:tcPr>
          <w:p w14:paraId="4456EC10" w14:textId="77777777" w:rsidR="00090531" w:rsidRPr="00090531" w:rsidRDefault="00090531" w:rsidP="00090531">
            <w:pPr>
              <w:rPr>
                <w:lang w:val="en-US"/>
              </w:rPr>
            </w:pPr>
            <w:r w:rsidRPr="00090531">
              <w:rPr>
                <w:lang w:val="en-US"/>
              </w:rPr>
              <w:t>anxiety; depression; insomnia</w:t>
            </w:r>
          </w:p>
        </w:tc>
        <w:tc>
          <w:tcPr>
            <w:tcW w:w="2400" w:type="dxa"/>
          </w:tcPr>
          <w:p w14:paraId="55AB05D7" w14:textId="77777777" w:rsidR="00090531" w:rsidRPr="00090531" w:rsidRDefault="00090531" w:rsidP="00090531">
            <w:pPr>
              <w:rPr>
                <w:lang w:val="en-US"/>
              </w:rPr>
            </w:pPr>
            <w:r w:rsidRPr="00090531">
              <w:rPr>
                <w:lang w:val="en-US"/>
              </w:rPr>
              <w:t>5/5</w:t>
            </w:r>
          </w:p>
        </w:tc>
        <w:tc>
          <w:tcPr>
            <w:tcW w:w="2400" w:type="dxa"/>
          </w:tcPr>
          <w:p w14:paraId="1D0BF5C1" w14:textId="77777777" w:rsidR="00090531" w:rsidRPr="00090531" w:rsidRDefault="00090531" w:rsidP="00090531">
            <w:pPr>
              <w:rPr>
                <w:lang w:val="en-US"/>
              </w:rPr>
            </w:pPr>
            <w:r w:rsidRPr="00090531">
              <w:rPr>
                <w:lang w:val="en-US"/>
              </w:rPr>
              <w:t>Core source</w:t>
            </w:r>
          </w:p>
        </w:tc>
      </w:tr>
      <w:tr w:rsidR="00090531" w:rsidRPr="00090531" w14:paraId="5137FDE0" w14:textId="77777777" w:rsidTr="00E25977">
        <w:trPr>
          <w:cantSplit/>
          <w:jc w:val="center"/>
        </w:trPr>
        <w:tc>
          <w:tcPr>
            <w:tcW w:w="2400" w:type="dxa"/>
          </w:tcPr>
          <w:p w14:paraId="164E3971" w14:textId="77777777" w:rsidR="00090531" w:rsidRPr="00090531" w:rsidRDefault="00090531" w:rsidP="00090531">
            <w:pPr>
              <w:rPr>
                <w:lang w:val="en-US"/>
              </w:rPr>
            </w:pPr>
            <w:r w:rsidRPr="00090531">
              <w:rPr>
                <w:lang w:val="en-US"/>
              </w:rPr>
              <w:t>De Kock et al. (2022)</w:t>
            </w:r>
          </w:p>
        </w:tc>
        <w:tc>
          <w:tcPr>
            <w:tcW w:w="2400" w:type="dxa"/>
          </w:tcPr>
          <w:p w14:paraId="51FE5D38" w14:textId="77777777" w:rsidR="00090531" w:rsidRPr="00090531" w:rsidRDefault="00090531" w:rsidP="00090531">
            <w:pPr>
              <w:rPr>
                <w:lang w:val="en-US"/>
              </w:rPr>
            </w:pPr>
            <w:r w:rsidRPr="00090531">
              <w:rPr>
                <w:lang w:val="en-US"/>
              </w:rPr>
              <w:t>UK/NHS cohort study</w:t>
            </w:r>
          </w:p>
        </w:tc>
        <w:tc>
          <w:tcPr>
            <w:tcW w:w="2400" w:type="dxa"/>
          </w:tcPr>
          <w:p w14:paraId="264B1DE3" w14:textId="77777777" w:rsidR="00090531" w:rsidRPr="00090531" w:rsidRDefault="00090531" w:rsidP="00090531">
            <w:pPr>
              <w:rPr>
                <w:lang w:val="en-US"/>
              </w:rPr>
            </w:pPr>
            <w:r w:rsidRPr="00090531">
              <w:rPr>
                <w:lang w:val="en-US"/>
              </w:rPr>
              <w:t>Adds UK evidence on NHS staff psychological distress during the pandemic.</w:t>
            </w:r>
          </w:p>
        </w:tc>
        <w:tc>
          <w:tcPr>
            <w:tcW w:w="2400" w:type="dxa"/>
          </w:tcPr>
          <w:p w14:paraId="2AC66090" w14:textId="77777777" w:rsidR="00090531" w:rsidRPr="00090531" w:rsidRDefault="00090531" w:rsidP="00090531">
            <w:pPr>
              <w:rPr>
                <w:lang w:val="en-US"/>
              </w:rPr>
            </w:pPr>
            <w:r w:rsidRPr="00090531">
              <w:rPr>
                <w:lang w:val="en-US"/>
              </w:rPr>
              <w:t>NHS staff; distress; burnout</w:t>
            </w:r>
          </w:p>
        </w:tc>
        <w:tc>
          <w:tcPr>
            <w:tcW w:w="2400" w:type="dxa"/>
          </w:tcPr>
          <w:p w14:paraId="177338A6" w14:textId="77777777" w:rsidR="00090531" w:rsidRPr="00090531" w:rsidRDefault="00090531" w:rsidP="00090531">
            <w:pPr>
              <w:rPr>
                <w:lang w:val="en-US"/>
              </w:rPr>
            </w:pPr>
            <w:r w:rsidRPr="00090531">
              <w:rPr>
                <w:lang w:val="en-US"/>
              </w:rPr>
              <w:t>5/5</w:t>
            </w:r>
          </w:p>
        </w:tc>
        <w:tc>
          <w:tcPr>
            <w:tcW w:w="2400" w:type="dxa"/>
          </w:tcPr>
          <w:p w14:paraId="3A5104F5" w14:textId="77777777" w:rsidR="00090531" w:rsidRPr="00090531" w:rsidRDefault="00090531" w:rsidP="00090531">
            <w:pPr>
              <w:rPr>
                <w:lang w:val="en-US"/>
              </w:rPr>
            </w:pPr>
            <w:r w:rsidRPr="00090531">
              <w:rPr>
                <w:lang w:val="en-US"/>
              </w:rPr>
              <w:t>Core source</w:t>
            </w:r>
          </w:p>
        </w:tc>
      </w:tr>
      <w:tr w:rsidR="00090531" w:rsidRPr="00090531" w14:paraId="0C556948" w14:textId="77777777" w:rsidTr="00E25977">
        <w:trPr>
          <w:cantSplit/>
          <w:jc w:val="center"/>
        </w:trPr>
        <w:tc>
          <w:tcPr>
            <w:tcW w:w="2400" w:type="dxa"/>
          </w:tcPr>
          <w:p w14:paraId="6C13502A" w14:textId="77777777" w:rsidR="00090531" w:rsidRPr="00090531" w:rsidRDefault="00090531" w:rsidP="00090531">
            <w:pPr>
              <w:rPr>
                <w:lang w:val="en-US"/>
              </w:rPr>
            </w:pPr>
            <w:r w:rsidRPr="00090531">
              <w:rPr>
                <w:lang w:val="en-US"/>
              </w:rPr>
              <w:lastRenderedPageBreak/>
              <w:t>Tong et al. (2023)</w:t>
            </w:r>
          </w:p>
        </w:tc>
        <w:tc>
          <w:tcPr>
            <w:tcW w:w="2400" w:type="dxa"/>
          </w:tcPr>
          <w:p w14:paraId="3BF75AA3" w14:textId="77777777" w:rsidR="00090531" w:rsidRPr="00090531" w:rsidRDefault="00090531" w:rsidP="00090531">
            <w:pPr>
              <w:rPr>
                <w:lang w:val="en-US"/>
              </w:rPr>
            </w:pPr>
            <w:r w:rsidRPr="00090531">
              <w:rPr>
                <w:lang w:val="en-US"/>
              </w:rPr>
              <w:t>Systematic review and meta-analysis</w:t>
            </w:r>
          </w:p>
        </w:tc>
        <w:tc>
          <w:tcPr>
            <w:tcW w:w="2400" w:type="dxa"/>
          </w:tcPr>
          <w:p w14:paraId="1B5CF0F7" w14:textId="77777777" w:rsidR="00090531" w:rsidRPr="00090531" w:rsidRDefault="00090531" w:rsidP="00090531">
            <w:pPr>
              <w:rPr>
                <w:lang w:val="en-US"/>
              </w:rPr>
            </w:pPr>
            <w:r w:rsidRPr="00090531">
              <w:rPr>
                <w:lang w:val="en-US"/>
              </w:rPr>
              <w:t>Shows mental health effects among frontline healthcare workers across studies.</w:t>
            </w:r>
          </w:p>
        </w:tc>
        <w:tc>
          <w:tcPr>
            <w:tcW w:w="2400" w:type="dxa"/>
          </w:tcPr>
          <w:p w14:paraId="5794EDB9" w14:textId="77777777" w:rsidR="00090531" w:rsidRPr="00090531" w:rsidRDefault="00090531" w:rsidP="00090531">
            <w:pPr>
              <w:rPr>
                <w:lang w:val="en-US"/>
              </w:rPr>
            </w:pPr>
            <w:r w:rsidRPr="00090531">
              <w:rPr>
                <w:lang w:val="en-US"/>
              </w:rPr>
              <w:t>frontline workers; stress; anxiety</w:t>
            </w:r>
          </w:p>
        </w:tc>
        <w:tc>
          <w:tcPr>
            <w:tcW w:w="2400" w:type="dxa"/>
          </w:tcPr>
          <w:p w14:paraId="0770C2AE" w14:textId="77777777" w:rsidR="00090531" w:rsidRPr="00090531" w:rsidRDefault="00090531" w:rsidP="00090531">
            <w:pPr>
              <w:rPr>
                <w:lang w:val="en-US"/>
              </w:rPr>
            </w:pPr>
            <w:r w:rsidRPr="00090531">
              <w:rPr>
                <w:lang w:val="en-US"/>
              </w:rPr>
              <w:t>5/5</w:t>
            </w:r>
          </w:p>
        </w:tc>
        <w:tc>
          <w:tcPr>
            <w:tcW w:w="2400" w:type="dxa"/>
          </w:tcPr>
          <w:p w14:paraId="0BE932FA" w14:textId="77777777" w:rsidR="00090531" w:rsidRPr="00090531" w:rsidRDefault="00090531" w:rsidP="00090531">
            <w:pPr>
              <w:rPr>
                <w:lang w:val="en-US"/>
              </w:rPr>
            </w:pPr>
            <w:r w:rsidRPr="00090531">
              <w:rPr>
                <w:lang w:val="en-US"/>
              </w:rPr>
              <w:t>Core source</w:t>
            </w:r>
          </w:p>
        </w:tc>
      </w:tr>
      <w:tr w:rsidR="00090531" w:rsidRPr="00090531" w14:paraId="5B89AA8B" w14:textId="77777777" w:rsidTr="00E25977">
        <w:trPr>
          <w:cantSplit/>
          <w:jc w:val="center"/>
        </w:trPr>
        <w:tc>
          <w:tcPr>
            <w:tcW w:w="2400" w:type="dxa"/>
          </w:tcPr>
          <w:p w14:paraId="43B49512" w14:textId="77777777" w:rsidR="00090531" w:rsidRPr="00090531" w:rsidRDefault="00090531" w:rsidP="00090531">
            <w:pPr>
              <w:rPr>
                <w:lang w:val="en-US"/>
              </w:rPr>
            </w:pPr>
            <w:r w:rsidRPr="00090531">
              <w:rPr>
                <w:lang w:val="en-US"/>
              </w:rPr>
              <w:t>Blake et al. (2024)</w:t>
            </w:r>
          </w:p>
        </w:tc>
        <w:tc>
          <w:tcPr>
            <w:tcW w:w="2400" w:type="dxa"/>
          </w:tcPr>
          <w:p w14:paraId="01C7A9EF" w14:textId="77777777" w:rsidR="00090531" w:rsidRPr="00090531" w:rsidRDefault="00090531" w:rsidP="00090531">
            <w:pPr>
              <w:rPr>
                <w:lang w:val="en-US"/>
              </w:rPr>
            </w:pPr>
            <w:r w:rsidRPr="00090531">
              <w:rPr>
                <w:lang w:val="en-US"/>
              </w:rPr>
              <w:t>Secondary analysis</w:t>
            </w:r>
          </w:p>
        </w:tc>
        <w:tc>
          <w:tcPr>
            <w:tcW w:w="2400" w:type="dxa"/>
          </w:tcPr>
          <w:p w14:paraId="63CEF9DB" w14:textId="77777777" w:rsidR="00090531" w:rsidRPr="00090531" w:rsidRDefault="00090531" w:rsidP="00090531">
            <w:pPr>
              <w:rPr>
                <w:lang w:val="en-US"/>
              </w:rPr>
            </w:pPr>
            <w:r w:rsidRPr="00090531">
              <w:rPr>
                <w:lang w:val="en-US"/>
              </w:rPr>
              <w:t xml:space="preserve">Supports discussion of workforce wellbeing </w:t>
            </w:r>
            <w:proofErr w:type="spellStart"/>
            <w:r w:rsidRPr="00090531">
              <w:rPr>
                <w:lang w:val="en-US"/>
              </w:rPr>
              <w:t>centres</w:t>
            </w:r>
            <w:proofErr w:type="spellEnd"/>
            <w:r w:rsidRPr="00090531">
              <w:rPr>
                <w:lang w:val="en-US"/>
              </w:rPr>
              <w:t xml:space="preserve"> and </w:t>
            </w:r>
            <w:proofErr w:type="spellStart"/>
            <w:r w:rsidRPr="00090531">
              <w:rPr>
                <w:lang w:val="en-US"/>
              </w:rPr>
              <w:t>organisational</w:t>
            </w:r>
            <w:proofErr w:type="spellEnd"/>
            <w:r w:rsidRPr="00090531">
              <w:rPr>
                <w:lang w:val="en-US"/>
              </w:rPr>
              <w:t xml:space="preserve"> support.</w:t>
            </w:r>
          </w:p>
        </w:tc>
        <w:tc>
          <w:tcPr>
            <w:tcW w:w="2400" w:type="dxa"/>
          </w:tcPr>
          <w:p w14:paraId="16544412" w14:textId="77777777" w:rsidR="00090531" w:rsidRPr="00090531" w:rsidRDefault="00090531" w:rsidP="00090531">
            <w:pPr>
              <w:rPr>
                <w:lang w:val="en-US"/>
              </w:rPr>
            </w:pPr>
            <w:r w:rsidRPr="00090531">
              <w:rPr>
                <w:lang w:val="en-US"/>
              </w:rPr>
              <w:t xml:space="preserve">wellbeing </w:t>
            </w:r>
            <w:proofErr w:type="spellStart"/>
            <w:r w:rsidRPr="00090531">
              <w:rPr>
                <w:lang w:val="en-US"/>
              </w:rPr>
              <w:t>centres</w:t>
            </w:r>
            <w:proofErr w:type="spellEnd"/>
            <w:r w:rsidRPr="00090531">
              <w:rPr>
                <w:lang w:val="en-US"/>
              </w:rPr>
              <w:t>; NHS staff; support</w:t>
            </w:r>
          </w:p>
        </w:tc>
        <w:tc>
          <w:tcPr>
            <w:tcW w:w="2400" w:type="dxa"/>
          </w:tcPr>
          <w:p w14:paraId="39C4142C" w14:textId="77777777" w:rsidR="00090531" w:rsidRPr="00090531" w:rsidRDefault="00090531" w:rsidP="00090531">
            <w:pPr>
              <w:rPr>
                <w:lang w:val="en-US"/>
              </w:rPr>
            </w:pPr>
            <w:r w:rsidRPr="00090531">
              <w:rPr>
                <w:lang w:val="en-US"/>
              </w:rPr>
              <w:t>4.5/5</w:t>
            </w:r>
          </w:p>
        </w:tc>
        <w:tc>
          <w:tcPr>
            <w:tcW w:w="2400" w:type="dxa"/>
          </w:tcPr>
          <w:p w14:paraId="3246A737" w14:textId="77777777" w:rsidR="00090531" w:rsidRPr="00090531" w:rsidRDefault="00090531" w:rsidP="00090531">
            <w:pPr>
              <w:rPr>
                <w:lang w:val="en-US"/>
              </w:rPr>
            </w:pPr>
            <w:r w:rsidRPr="00090531">
              <w:rPr>
                <w:lang w:val="en-US"/>
              </w:rPr>
              <w:t>Core source</w:t>
            </w:r>
          </w:p>
        </w:tc>
      </w:tr>
      <w:tr w:rsidR="00090531" w:rsidRPr="00090531" w14:paraId="58CB8570" w14:textId="77777777" w:rsidTr="00E25977">
        <w:trPr>
          <w:cantSplit/>
          <w:jc w:val="center"/>
        </w:trPr>
        <w:tc>
          <w:tcPr>
            <w:tcW w:w="2400" w:type="dxa"/>
          </w:tcPr>
          <w:p w14:paraId="4B606DDD" w14:textId="77777777" w:rsidR="00090531" w:rsidRPr="00090531" w:rsidRDefault="00090531" w:rsidP="00090531">
            <w:pPr>
              <w:rPr>
                <w:lang w:val="en-US"/>
              </w:rPr>
            </w:pPr>
            <w:r w:rsidRPr="00090531">
              <w:rPr>
                <w:lang w:val="en-US"/>
              </w:rPr>
              <w:t>Anger, Dimoff and Alley (2024)</w:t>
            </w:r>
          </w:p>
        </w:tc>
        <w:tc>
          <w:tcPr>
            <w:tcW w:w="2400" w:type="dxa"/>
          </w:tcPr>
          <w:p w14:paraId="4D63892E" w14:textId="77777777" w:rsidR="00090531" w:rsidRPr="00090531" w:rsidRDefault="00090531" w:rsidP="00090531">
            <w:pPr>
              <w:rPr>
                <w:lang w:val="en-US"/>
              </w:rPr>
            </w:pPr>
            <w:r w:rsidRPr="00090531">
              <w:rPr>
                <w:lang w:val="en-US"/>
              </w:rPr>
              <w:t>Systematic review</w:t>
            </w:r>
          </w:p>
        </w:tc>
        <w:tc>
          <w:tcPr>
            <w:tcW w:w="2400" w:type="dxa"/>
          </w:tcPr>
          <w:p w14:paraId="7E929800" w14:textId="77777777" w:rsidR="00090531" w:rsidRPr="00090531" w:rsidRDefault="00090531" w:rsidP="00090531">
            <w:pPr>
              <w:rPr>
                <w:lang w:val="en-US"/>
              </w:rPr>
            </w:pPr>
            <w:proofErr w:type="gramStart"/>
            <w:r w:rsidRPr="00090531">
              <w:rPr>
                <w:lang w:val="en-US"/>
              </w:rPr>
              <w:t>Reviews</w:t>
            </w:r>
            <w:proofErr w:type="gramEnd"/>
            <w:r w:rsidRPr="00090531">
              <w:rPr>
                <w:lang w:val="en-US"/>
              </w:rPr>
              <w:t xml:space="preserve"> evidence-based interventions and resources for healthcare workers' mental health.</w:t>
            </w:r>
          </w:p>
        </w:tc>
        <w:tc>
          <w:tcPr>
            <w:tcW w:w="2400" w:type="dxa"/>
          </w:tcPr>
          <w:p w14:paraId="58DE4696" w14:textId="77777777" w:rsidR="00090531" w:rsidRPr="00090531" w:rsidRDefault="00090531" w:rsidP="00090531">
            <w:pPr>
              <w:rPr>
                <w:lang w:val="en-US"/>
              </w:rPr>
            </w:pPr>
            <w:r w:rsidRPr="00090531">
              <w:rPr>
                <w:lang w:val="en-US"/>
              </w:rPr>
              <w:t>interventions; stress; counselling</w:t>
            </w:r>
          </w:p>
        </w:tc>
        <w:tc>
          <w:tcPr>
            <w:tcW w:w="2400" w:type="dxa"/>
          </w:tcPr>
          <w:p w14:paraId="6246DBCE" w14:textId="77777777" w:rsidR="00090531" w:rsidRPr="00090531" w:rsidRDefault="00090531" w:rsidP="00090531">
            <w:pPr>
              <w:rPr>
                <w:lang w:val="en-US"/>
              </w:rPr>
            </w:pPr>
            <w:r w:rsidRPr="00090531">
              <w:rPr>
                <w:lang w:val="en-US"/>
              </w:rPr>
              <w:t>5/5</w:t>
            </w:r>
          </w:p>
        </w:tc>
        <w:tc>
          <w:tcPr>
            <w:tcW w:w="2400" w:type="dxa"/>
          </w:tcPr>
          <w:p w14:paraId="536B5C94" w14:textId="77777777" w:rsidR="00090531" w:rsidRPr="00090531" w:rsidRDefault="00090531" w:rsidP="00090531">
            <w:pPr>
              <w:rPr>
                <w:lang w:val="en-US"/>
              </w:rPr>
            </w:pPr>
            <w:r w:rsidRPr="00090531">
              <w:rPr>
                <w:lang w:val="en-US"/>
              </w:rPr>
              <w:t>Core source</w:t>
            </w:r>
          </w:p>
        </w:tc>
      </w:tr>
      <w:tr w:rsidR="00090531" w:rsidRPr="00090531" w14:paraId="546041D1" w14:textId="77777777" w:rsidTr="00E25977">
        <w:trPr>
          <w:cantSplit/>
          <w:jc w:val="center"/>
        </w:trPr>
        <w:tc>
          <w:tcPr>
            <w:tcW w:w="2400" w:type="dxa"/>
          </w:tcPr>
          <w:p w14:paraId="12CAF434" w14:textId="77777777" w:rsidR="00090531" w:rsidRPr="00090531" w:rsidRDefault="00090531" w:rsidP="00090531">
            <w:pPr>
              <w:rPr>
                <w:lang w:val="en-US"/>
              </w:rPr>
            </w:pPr>
            <w:r w:rsidRPr="00090531">
              <w:rPr>
                <w:lang w:val="en-US"/>
              </w:rPr>
              <w:t>Greenberg et al. (2020)</w:t>
            </w:r>
          </w:p>
        </w:tc>
        <w:tc>
          <w:tcPr>
            <w:tcW w:w="2400" w:type="dxa"/>
          </w:tcPr>
          <w:p w14:paraId="0F07328E" w14:textId="77777777" w:rsidR="00090531" w:rsidRPr="00090531" w:rsidRDefault="00090531" w:rsidP="00090531">
            <w:pPr>
              <w:rPr>
                <w:lang w:val="en-US"/>
              </w:rPr>
            </w:pPr>
            <w:r w:rsidRPr="00090531">
              <w:rPr>
                <w:lang w:val="en-US"/>
              </w:rPr>
              <w:t>Expert clinical article</w:t>
            </w:r>
          </w:p>
        </w:tc>
        <w:tc>
          <w:tcPr>
            <w:tcW w:w="2400" w:type="dxa"/>
          </w:tcPr>
          <w:p w14:paraId="222B25E3" w14:textId="77777777" w:rsidR="00090531" w:rsidRPr="00090531" w:rsidRDefault="00090531" w:rsidP="00090531">
            <w:pPr>
              <w:rPr>
                <w:lang w:val="en-US"/>
              </w:rPr>
            </w:pPr>
            <w:r w:rsidRPr="00090531">
              <w:rPr>
                <w:lang w:val="en-US"/>
              </w:rPr>
              <w:t>Explains mental health challenges and moral injury risks for healthcare workers.</w:t>
            </w:r>
          </w:p>
        </w:tc>
        <w:tc>
          <w:tcPr>
            <w:tcW w:w="2400" w:type="dxa"/>
          </w:tcPr>
          <w:p w14:paraId="6C59470F" w14:textId="77777777" w:rsidR="00090531" w:rsidRPr="00090531" w:rsidRDefault="00090531" w:rsidP="00090531">
            <w:pPr>
              <w:rPr>
                <w:lang w:val="en-US"/>
              </w:rPr>
            </w:pPr>
            <w:r w:rsidRPr="00090531">
              <w:rPr>
                <w:lang w:val="en-US"/>
              </w:rPr>
              <w:t>moral injury; ethical pressure; support</w:t>
            </w:r>
          </w:p>
        </w:tc>
        <w:tc>
          <w:tcPr>
            <w:tcW w:w="2400" w:type="dxa"/>
          </w:tcPr>
          <w:p w14:paraId="3808033C" w14:textId="77777777" w:rsidR="00090531" w:rsidRPr="00090531" w:rsidRDefault="00090531" w:rsidP="00090531">
            <w:pPr>
              <w:rPr>
                <w:lang w:val="en-US"/>
              </w:rPr>
            </w:pPr>
            <w:r w:rsidRPr="00090531">
              <w:rPr>
                <w:lang w:val="en-US"/>
              </w:rPr>
              <w:t>4.5/5</w:t>
            </w:r>
          </w:p>
        </w:tc>
        <w:tc>
          <w:tcPr>
            <w:tcW w:w="2400" w:type="dxa"/>
          </w:tcPr>
          <w:p w14:paraId="2670E725" w14:textId="77777777" w:rsidR="00090531" w:rsidRPr="00090531" w:rsidRDefault="00090531" w:rsidP="00090531">
            <w:pPr>
              <w:rPr>
                <w:lang w:val="en-US"/>
              </w:rPr>
            </w:pPr>
            <w:r w:rsidRPr="00090531">
              <w:rPr>
                <w:lang w:val="en-US"/>
              </w:rPr>
              <w:t>Use as supporting theory/context</w:t>
            </w:r>
          </w:p>
        </w:tc>
      </w:tr>
      <w:tr w:rsidR="00090531" w:rsidRPr="00090531" w14:paraId="13CB9D28" w14:textId="77777777" w:rsidTr="00E25977">
        <w:trPr>
          <w:cantSplit/>
          <w:jc w:val="center"/>
        </w:trPr>
        <w:tc>
          <w:tcPr>
            <w:tcW w:w="2400" w:type="dxa"/>
          </w:tcPr>
          <w:p w14:paraId="0BC9E4CB" w14:textId="77777777" w:rsidR="00090531" w:rsidRPr="00090531" w:rsidRDefault="00090531" w:rsidP="00090531">
            <w:pPr>
              <w:rPr>
                <w:lang w:val="en-US"/>
              </w:rPr>
            </w:pPr>
            <w:r w:rsidRPr="00090531">
              <w:rPr>
                <w:lang w:val="en-US"/>
              </w:rPr>
              <w:lastRenderedPageBreak/>
              <w:t>Maslach and Leiter (2016)</w:t>
            </w:r>
          </w:p>
        </w:tc>
        <w:tc>
          <w:tcPr>
            <w:tcW w:w="2400" w:type="dxa"/>
          </w:tcPr>
          <w:p w14:paraId="5B5AE881" w14:textId="77777777" w:rsidR="00090531" w:rsidRPr="00090531" w:rsidRDefault="00090531" w:rsidP="00090531">
            <w:pPr>
              <w:rPr>
                <w:lang w:val="en-US"/>
              </w:rPr>
            </w:pPr>
            <w:r w:rsidRPr="00090531">
              <w:rPr>
                <w:lang w:val="en-US"/>
              </w:rPr>
              <w:t>Theoretical review</w:t>
            </w:r>
          </w:p>
        </w:tc>
        <w:tc>
          <w:tcPr>
            <w:tcW w:w="2400" w:type="dxa"/>
          </w:tcPr>
          <w:p w14:paraId="499695DF" w14:textId="77777777" w:rsidR="00090531" w:rsidRPr="00090531" w:rsidRDefault="00090531" w:rsidP="00090531">
            <w:pPr>
              <w:rPr>
                <w:lang w:val="en-US"/>
              </w:rPr>
            </w:pPr>
            <w:r w:rsidRPr="00090531">
              <w:rPr>
                <w:lang w:val="en-US"/>
              </w:rPr>
              <w:t xml:space="preserve">Defines burnout and explains emotional exhaustion, </w:t>
            </w:r>
            <w:proofErr w:type="spellStart"/>
            <w:r w:rsidRPr="00090531">
              <w:rPr>
                <w:lang w:val="en-US"/>
              </w:rPr>
              <w:t>depersonalisation</w:t>
            </w:r>
            <w:proofErr w:type="spellEnd"/>
            <w:r w:rsidRPr="00090531">
              <w:rPr>
                <w:lang w:val="en-US"/>
              </w:rPr>
              <w:t xml:space="preserve"> and reduced efficacy.</w:t>
            </w:r>
          </w:p>
        </w:tc>
        <w:tc>
          <w:tcPr>
            <w:tcW w:w="2400" w:type="dxa"/>
          </w:tcPr>
          <w:p w14:paraId="31007344" w14:textId="77777777" w:rsidR="00090531" w:rsidRPr="00090531" w:rsidRDefault="00090531" w:rsidP="00090531">
            <w:pPr>
              <w:rPr>
                <w:lang w:val="en-US"/>
              </w:rPr>
            </w:pPr>
            <w:r w:rsidRPr="00090531">
              <w:rPr>
                <w:lang w:val="en-US"/>
              </w:rPr>
              <w:t>burnout theory; emotional exhaustion</w:t>
            </w:r>
          </w:p>
        </w:tc>
        <w:tc>
          <w:tcPr>
            <w:tcW w:w="2400" w:type="dxa"/>
          </w:tcPr>
          <w:p w14:paraId="7952B6B7" w14:textId="77777777" w:rsidR="00090531" w:rsidRPr="00090531" w:rsidRDefault="00090531" w:rsidP="00090531">
            <w:pPr>
              <w:rPr>
                <w:lang w:val="en-US"/>
              </w:rPr>
            </w:pPr>
            <w:r w:rsidRPr="00090531">
              <w:rPr>
                <w:lang w:val="en-US"/>
              </w:rPr>
              <w:t>4.5/5</w:t>
            </w:r>
          </w:p>
        </w:tc>
        <w:tc>
          <w:tcPr>
            <w:tcW w:w="2400" w:type="dxa"/>
          </w:tcPr>
          <w:p w14:paraId="75388177" w14:textId="77777777" w:rsidR="00090531" w:rsidRPr="00090531" w:rsidRDefault="00090531" w:rsidP="00090531">
            <w:pPr>
              <w:rPr>
                <w:lang w:val="en-US"/>
              </w:rPr>
            </w:pPr>
            <w:r w:rsidRPr="00090531">
              <w:rPr>
                <w:lang w:val="en-US"/>
              </w:rPr>
              <w:t>Use as theory</w:t>
            </w:r>
          </w:p>
        </w:tc>
      </w:tr>
      <w:tr w:rsidR="00090531" w:rsidRPr="00090531" w14:paraId="09E6FBA8" w14:textId="77777777" w:rsidTr="00E25977">
        <w:trPr>
          <w:cantSplit/>
          <w:jc w:val="center"/>
        </w:trPr>
        <w:tc>
          <w:tcPr>
            <w:tcW w:w="2400" w:type="dxa"/>
          </w:tcPr>
          <w:p w14:paraId="0558C2CE" w14:textId="77777777" w:rsidR="00090531" w:rsidRPr="00090531" w:rsidRDefault="00090531" w:rsidP="00090531">
            <w:pPr>
              <w:rPr>
                <w:lang w:val="en-US"/>
              </w:rPr>
            </w:pPr>
            <w:r w:rsidRPr="00090531">
              <w:rPr>
                <w:lang w:val="en-US"/>
              </w:rPr>
              <w:t>Lazarus and Folkman (1984)</w:t>
            </w:r>
          </w:p>
        </w:tc>
        <w:tc>
          <w:tcPr>
            <w:tcW w:w="2400" w:type="dxa"/>
          </w:tcPr>
          <w:p w14:paraId="3935FFF3" w14:textId="77777777" w:rsidR="00090531" w:rsidRPr="00090531" w:rsidRDefault="00090531" w:rsidP="00090531">
            <w:pPr>
              <w:rPr>
                <w:lang w:val="en-US"/>
              </w:rPr>
            </w:pPr>
            <w:r w:rsidRPr="00090531">
              <w:rPr>
                <w:lang w:val="en-US"/>
              </w:rPr>
              <w:t>Theory book</w:t>
            </w:r>
          </w:p>
        </w:tc>
        <w:tc>
          <w:tcPr>
            <w:tcW w:w="2400" w:type="dxa"/>
          </w:tcPr>
          <w:p w14:paraId="67A8E012" w14:textId="77777777" w:rsidR="00090531" w:rsidRPr="00090531" w:rsidRDefault="00090531" w:rsidP="00090531">
            <w:pPr>
              <w:rPr>
                <w:lang w:val="en-US"/>
              </w:rPr>
            </w:pPr>
            <w:proofErr w:type="gramStart"/>
            <w:r w:rsidRPr="00090531">
              <w:rPr>
                <w:lang w:val="en-US"/>
              </w:rPr>
              <w:t>Explains</w:t>
            </w:r>
            <w:proofErr w:type="gramEnd"/>
            <w:r w:rsidRPr="00090531">
              <w:rPr>
                <w:lang w:val="en-US"/>
              </w:rPr>
              <w:t xml:space="preserve"> stress appraisal and coping strategies.</w:t>
            </w:r>
          </w:p>
        </w:tc>
        <w:tc>
          <w:tcPr>
            <w:tcW w:w="2400" w:type="dxa"/>
          </w:tcPr>
          <w:p w14:paraId="54A907BA" w14:textId="77777777" w:rsidR="00090531" w:rsidRPr="00090531" w:rsidRDefault="00090531" w:rsidP="00090531">
            <w:pPr>
              <w:rPr>
                <w:lang w:val="en-US"/>
              </w:rPr>
            </w:pPr>
            <w:r w:rsidRPr="00090531">
              <w:rPr>
                <w:lang w:val="en-US"/>
              </w:rPr>
              <w:t>stress theory; coping; appraisal</w:t>
            </w:r>
          </w:p>
        </w:tc>
        <w:tc>
          <w:tcPr>
            <w:tcW w:w="2400" w:type="dxa"/>
          </w:tcPr>
          <w:p w14:paraId="739A47B4" w14:textId="77777777" w:rsidR="00090531" w:rsidRPr="00090531" w:rsidRDefault="00090531" w:rsidP="00090531">
            <w:pPr>
              <w:rPr>
                <w:lang w:val="en-US"/>
              </w:rPr>
            </w:pPr>
            <w:r w:rsidRPr="00090531">
              <w:rPr>
                <w:lang w:val="en-US"/>
              </w:rPr>
              <w:t>4/5</w:t>
            </w:r>
          </w:p>
        </w:tc>
        <w:tc>
          <w:tcPr>
            <w:tcW w:w="2400" w:type="dxa"/>
          </w:tcPr>
          <w:p w14:paraId="00BDBC21" w14:textId="77777777" w:rsidR="00090531" w:rsidRPr="00090531" w:rsidRDefault="00090531" w:rsidP="00090531">
            <w:pPr>
              <w:rPr>
                <w:lang w:val="en-US"/>
              </w:rPr>
            </w:pPr>
            <w:r w:rsidRPr="00090531">
              <w:rPr>
                <w:lang w:val="en-US"/>
              </w:rPr>
              <w:t>Use as theory</w:t>
            </w:r>
          </w:p>
        </w:tc>
      </w:tr>
    </w:tbl>
    <w:p w14:paraId="7D512250" w14:textId="77777777" w:rsidR="00090531" w:rsidRPr="00090531" w:rsidRDefault="00090531" w:rsidP="00090531">
      <w:pPr>
        <w:rPr>
          <w:lang w:val="en-US"/>
        </w:rPr>
      </w:pPr>
      <w:r w:rsidRPr="00090531">
        <w:rPr>
          <w:lang w:val="en-US"/>
        </w:rPr>
        <w:br w:type="page"/>
      </w:r>
    </w:p>
    <w:p w14:paraId="2C9E4AF1" w14:textId="77777777" w:rsidR="00090531" w:rsidRPr="00090531" w:rsidRDefault="00090531" w:rsidP="00090531">
      <w:pPr>
        <w:rPr>
          <w:b/>
          <w:bCs/>
          <w:lang w:val="en-US"/>
        </w:rPr>
      </w:pPr>
      <w:r w:rsidRPr="00090531">
        <w:rPr>
          <w:b/>
          <w:bCs/>
          <w:lang w:val="en-US"/>
        </w:rPr>
        <w:lastRenderedPageBreak/>
        <w:t>Appendix B - Results Summary Table</w:t>
      </w:r>
    </w:p>
    <w:tbl>
      <w:tblPr>
        <w:tblStyle w:val="TableGrid"/>
        <w:tblW w:w="0" w:type="auto"/>
        <w:jc w:val="center"/>
        <w:tblLook w:val="04A0" w:firstRow="1" w:lastRow="0" w:firstColumn="1" w:lastColumn="0" w:noHBand="0" w:noVBand="1"/>
      </w:tblPr>
      <w:tblGrid>
        <w:gridCol w:w="932"/>
        <w:gridCol w:w="1413"/>
        <w:gridCol w:w="2315"/>
        <w:gridCol w:w="1483"/>
        <w:gridCol w:w="1894"/>
        <w:gridCol w:w="979"/>
      </w:tblGrid>
      <w:tr w:rsidR="00090531" w:rsidRPr="00090531" w14:paraId="22E7D45E" w14:textId="77777777" w:rsidTr="00E25977">
        <w:trPr>
          <w:cantSplit/>
          <w:jc w:val="center"/>
        </w:trPr>
        <w:tc>
          <w:tcPr>
            <w:tcW w:w="2400" w:type="dxa"/>
            <w:shd w:val="clear" w:color="auto" w:fill="D9EAF7"/>
          </w:tcPr>
          <w:p w14:paraId="4FADC2C3" w14:textId="77777777" w:rsidR="00090531" w:rsidRPr="00090531" w:rsidRDefault="00090531" w:rsidP="00090531">
            <w:pPr>
              <w:rPr>
                <w:lang w:val="en-US"/>
              </w:rPr>
            </w:pPr>
            <w:r w:rsidRPr="00090531">
              <w:rPr>
                <w:b/>
                <w:lang w:val="en-US"/>
              </w:rPr>
              <w:t>Source</w:t>
            </w:r>
          </w:p>
        </w:tc>
        <w:tc>
          <w:tcPr>
            <w:tcW w:w="2400" w:type="dxa"/>
            <w:shd w:val="clear" w:color="auto" w:fill="D9EAF7"/>
          </w:tcPr>
          <w:p w14:paraId="58158A0E" w14:textId="77777777" w:rsidR="00090531" w:rsidRPr="00090531" w:rsidRDefault="00090531" w:rsidP="00090531">
            <w:pPr>
              <w:rPr>
                <w:lang w:val="en-US"/>
              </w:rPr>
            </w:pPr>
            <w:r w:rsidRPr="00090531">
              <w:rPr>
                <w:b/>
                <w:lang w:val="en-US"/>
              </w:rPr>
              <w:t>Type of study</w:t>
            </w:r>
          </w:p>
        </w:tc>
        <w:tc>
          <w:tcPr>
            <w:tcW w:w="2400" w:type="dxa"/>
            <w:shd w:val="clear" w:color="auto" w:fill="D9EAF7"/>
          </w:tcPr>
          <w:p w14:paraId="4D5E2569" w14:textId="77777777" w:rsidR="00090531" w:rsidRPr="00090531" w:rsidRDefault="00090531" w:rsidP="00090531">
            <w:pPr>
              <w:rPr>
                <w:lang w:val="en-US"/>
              </w:rPr>
            </w:pPr>
            <w:r w:rsidRPr="00090531">
              <w:rPr>
                <w:b/>
                <w:lang w:val="en-US"/>
              </w:rPr>
              <w:t>Strengths/limitations</w:t>
            </w:r>
          </w:p>
        </w:tc>
        <w:tc>
          <w:tcPr>
            <w:tcW w:w="2400" w:type="dxa"/>
            <w:shd w:val="clear" w:color="auto" w:fill="D9EAF7"/>
          </w:tcPr>
          <w:p w14:paraId="2FCDFD52" w14:textId="77777777" w:rsidR="00090531" w:rsidRPr="00090531" w:rsidRDefault="00090531" w:rsidP="00090531">
            <w:pPr>
              <w:rPr>
                <w:lang w:val="en-US"/>
              </w:rPr>
            </w:pPr>
            <w:r w:rsidRPr="00090531">
              <w:rPr>
                <w:b/>
                <w:lang w:val="en-US"/>
              </w:rPr>
              <w:t>Main finding</w:t>
            </w:r>
          </w:p>
        </w:tc>
        <w:tc>
          <w:tcPr>
            <w:tcW w:w="2400" w:type="dxa"/>
            <w:shd w:val="clear" w:color="auto" w:fill="D9EAF7"/>
          </w:tcPr>
          <w:p w14:paraId="0C7BF3E8" w14:textId="77777777" w:rsidR="00090531" w:rsidRPr="00090531" w:rsidRDefault="00090531" w:rsidP="00090531">
            <w:pPr>
              <w:rPr>
                <w:lang w:val="en-US"/>
              </w:rPr>
            </w:pPr>
            <w:r w:rsidRPr="00090531">
              <w:rPr>
                <w:b/>
                <w:lang w:val="en-US"/>
              </w:rPr>
              <w:t>Keywords/codes</w:t>
            </w:r>
          </w:p>
        </w:tc>
        <w:tc>
          <w:tcPr>
            <w:tcW w:w="2400" w:type="dxa"/>
            <w:shd w:val="clear" w:color="auto" w:fill="D9EAF7"/>
          </w:tcPr>
          <w:p w14:paraId="0A48B8D7" w14:textId="77777777" w:rsidR="00090531" w:rsidRPr="00090531" w:rsidRDefault="00090531" w:rsidP="00090531">
            <w:pPr>
              <w:rPr>
                <w:lang w:val="en-US"/>
              </w:rPr>
            </w:pPr>
            <w:r w:rsidRPr="00090531">
              <w:rPr>
                <w:b/>
                <w:lang w:val="en-US"/>
              </w:rPr>
              <w:t>Theme link</w:t>
            </w:r>
          </w:p>
        </w:tc>
      </w:tr>
      <w:tr w:rsidR="00090531" w:rsidRPr="00090531" w14:paraId="1185827B" w14:textId="77777777" w:rsidTr="00E25977">
        <w:trPr>
          <w:cantSplit/>
          <w:jc w:val="center"/>
        </w:trPr>
        <w:tc>
          <w:tcPr>
            <w:tcW w:w="2400" w:type="dxa"/>
          </w:tcPr>
          <w:p w14:paraId="32CADFD5" w14:textId="77777777" w:rsidR="00090531" w:rsidRPr="00090531" w:rsidRDefault="00090531" w:rsidP="00090531">
            <w:pPr>
              <w:rPr>
                <w:lang w:val="en-US"/>
              </w:rPr>
            </w:pPr>
            <w:r w:rsidRPr="00090531">
              <w:rPr>
                <w:lang w:val="en-US"/>
              </w:rPr>
              <w:t>Pappa et al. (2020)</w:t>
            </w:r>
          </w:p>
        </w:tc>
        <w:tc>
          <w:tcPr>
            <w:tcW w:w="2400" w:type="dxa"/>
          </w:tcPr>
          <w:p w14:paraId="2BF9C55F" w14:textId="77777777" w:rsidR="00090531" w:rsidRPr="00090531" w:rsidRDefault="00090531" w:rsidP="00090531">
            <w:pPr>
              <w:rPr>
                <w:lang w:val="en-US"/>
              </w:rPr>
            </w:pPr>
            <w:r w:rsidRPr="00090531">
              <w:rPr>
                <w:lang w:val="en-US"/>
              </w:rPr>
              <w:t>Systematic review and meta-analysis</w:t>
            </w:r>
          </w:p>
        </w:tc>
        <w:tc>
          <w:tcPr>
            <w:tcW w:w="2400" w:type="dxa"/>
          </w:tcPr>
          <w:p w14:paraId="2815A2EF" w14:textId="77777777" w:rsidR="00090531" w:rsidRPr="00090531" w:rsidRDefault="00090531" w:rsidP="00090531">
            <w:pPr>
              <w:rPr>
                <w:lang w:val="en-US"/>
              </w:rPr>
            </w:pPr>
            <w:r w:rsidRPr="00090531">
              <w:rPr>
                <w:lang w:val="en-US"/>
              </w:rPr>
              <w:t>Strong review evidence, but prevalence rates vary between studies.</w:t>
            </w:r>
          </w:p>
        </w:tc>
        <w:tc>
          <w:tcPr>
            <w:tcW w:w="2400" w:type="dxa"/>
          </w:tcPr>
          <w:p w14:paraId="611860FF" w14:textId="77777777" w:rsidR="00090531" w:rsidRPr="00090531" w:rsidRDefault="00090531" w:rsidP="00090531">
            <w:pPr>
              <w:rPr>
                <w:lang w:val="en-US"/>
              </w:rPr>
            </w:pPr>
            <w:r w:rsidRPr="00090531">
              <w:rPr>
                <w:lang w:val="en-US"/>
              </w:rPr>
              <w:t>Anxiety, depression and insomnia were common among healthcare workers.</w:t>
            </w:r>
          </w:p>
        </w:tc>
        <w:tc>
          <w:tcPr>
            <w:tcW w:w="2400" w:type="dxa"/>
          </w:tcPr>
          <w:p w14:paraId="7F4DFCFC" w14:textId="77777777" w:rsidR="00090531" w:rsidRPr="00090531" w:rsidRDefault="00090531" w:rsidP="00090531">
            <w:pPr>
              <w:rPr>
                <w:lang w:val="en-US"/>
              </w:rPr>
            </w:pPr>
            <w:r w:rsidRPr="00090531">
              <w:rPr>
                <w:lang w:val="en-US"/>
              </w:rPr>
              <w:t>anxiety; depression; insomnia</w:t>
            </w:r>
          </w:p>
        </w:tc>
        <w:tc>
          <w:tcPr>
            <w:tcW w:w="2400" w:type="dxa"/>
          </w:tcPr>
          <w:p w14:paraId="6DEF5464" w14:textId="77777777" w:rsidR="00090531" w:rsidRPr="00090531" w:rsidRDefault="00090531" w:rsidP="00090531">
            <w:pPr>
              <w:rPr>
                <w:lang w:val="en-US"/>
              </w:rPr>
            </w:pPr>
            <w:r w:rsidRPr="00090531">
              <w:rPr>
                <w:lang w:val="en-US"/>
              </w:rPr>
              <w:t>Theme 1</w:t>
            </w:r>
          </w:p>
        </w:tc>
      </w:tr>
      <w:tr w:rsidR="00090531" w:rsidRPr="00090531" w14:paraId="233A00B8" w14:textId="77777777" w:rsidTr="00E25977">
        <w:trPr>
          <w:cantSplit/>
          <w:jc w:val="center"/>
        </w:trPr>
        <w:tc>
          <w:tcPr>
            <w:tcW w:w="2400" w:type="dxa"/>
          </w:tcPr>
          <w:p w14:paraId="49EB6FCA" w14:textId="77777777" w:rsidR="00090531" w:rsidRPr="00090531" w:rsidRDefault="00090531" w:rsidP="00090531">
            <w:pPr>
              <w:rPr>
                <w:lang w:val="en-US"/>
              </w:rPr>
            </w:pPr>
            <w:r w:rsidRPr="00090531">
              <w:rPr>
                <w:lang w:val="en-US"/>
              </w:rPr>
              <w:t>De Kock et al. (2022)</w:t>
            </w:r>
          </w:p>
        </w:tc>
        <w:tc>
          <w:tcPr>
            <w:tcW w:w="2400" w:type="dxa"/>
          </w:tcPr>
          <w:p w14:paraId="682C80AE" w14:textId="77777777" w:rsidR="00090531" w:rsidRPr="00090531" w:rsidRDefault="00090531" w:rsidP="00090531">
            <w:pPr>
              <w:rPr>
                <w:lang w:val="en-US"/>
              </w:rPr>
            </w:pPr>
            <w:r w:rsidRPr="00090531">
              <w:rPr>
                <w:lang w:val="en-US"/>
              </w:rPr>
              <w:t>Two-wave UK/NHS cohort study</w:t>
            </w:r>
          </w:p>
        </w:tc>
        <w:tc>
          <w:tcPr>
            <w:tcW w:w="2400" w:type="dxa"/>
          </w:tcPr>
          <w:p w14:paraId="0E518D6C" w14:textId="77777777" w:rsidR="00090531" w:rsidRPr="00090531" w:rsidRDefault="00090531" w:rsidP="00090531">
            <w:pPr>
              <w:rPr>
                <w:lang w:val="en-US"/>
              </w:rPr>
            </w:pPr>
            <w:r w:rsidRPr="00090531">
              <w:rPr>
                <w:lang w:val="en-US"/>
              </w:rPr>
              <w:t xml:space="preserve">Strong UK </w:t>
            </w:r>
            <w:proofErr w:type="gramStart"/>
            <w:r w:rsidRPr="00090531">
              <w:rPr>
                <w:lang w:val="en-US"/>
              </w:rPr>
              <w:t>relevance, but</w:t>
            </w:r>
            <w:proofErr w:type="gramEnd"/>
            <w:r w:rsidRPr="00090531">
              <w:rPr>
                <w:lang w:val="en-US"/>
              </w:rPr>
              <w:t xml:space="preserve"> based on NHS staff rather than all social care workers.</w:t>
            </w:r>
          </w:p>
        </w:tc>
        <w:tc>
          <w:tcPr>
            <w:tcW w:w="2400" w:type="dxa"/>
          </w:tcPr>
          <w:p w14:paraId="69AB2586" w14:textId="77777777" w:rsidR="00090531" w:rsidRPr="00090531" w:rsidRDefault="00090531" w:rsidP="00090531">
            <w:pPr>
              <w:rPr>
                <w:lang w:val="en-US"/>
              </w:rPr>
            </w:pPr>
            <w:r w:rsidRPr="00090531">
              <w:rPr>
                <w:lang w:val="en-US"/>
              </w:rPr>
              <w:t>NHS staff experienced psychological distress during the pandemic.</w:t>
            </w:r>
          </w:p>
        </w:tc>
        <w:tc>
          <w:tcPr>
            <w:tcW w:w="2400" w:type="dxa"/>
          </w:tcPr>
          <w:p w14:paraId="65CB75D8" w14:textId="77777777" w:rsidR="00090531" w:rsidRPr="00090531" w:rsidRDefault="00090531" w:rsidP="00090531">
            <w:pPr>
              <w:rPr>
                <w:lang w:val="en-US"/>
              </w:rPr>
            </w:pPr>
            <w:r w:rsidRPr="00090531">
              <w:rPr>
                <w:lang w:val="en-US"/>
              </w:rPr>
              <w:t>NHS staff; distress; workload</w:t>
            </w:r>
          </w:p>
        </w:tc>
        <w:tc>
          <w:tcPr>
            <w:tcW w:w="2400" w:type="dxa"/>
          </w:tcPr>
          <w:p w14:paraId="4974DC73" w14:textId="77777777" w:rsidR="00090531" w:rsidRPr="00090531" w:rsidRDefault="00090531" w:rsidP="00090531">
            <w:pPr>
              <w:rPr>
                <w:lang w:val="en-US"/>
              </w:rPr>
            </w:pPr>
            <w:r w:rsidRPr="00090531">
              <w:rPr>
                <w:lang w:val="en-US"/>
              </w:rPr>
              <w:t>Themes 1 and 2</w:t>
            </w:r>
          </w:p>
        </w:tc>
      </w:tr>
      <w:tr w:rsidR="00090531" w:rsidRPr="00090531" w14:paraId="228CDEA2" w14:textId="77777777" w:rsidTr="00E25977">
        <w:trPr>
          <w:cantSplit/>
          <w:jc w:val="center"/>
        </w:trPr>
        <w:tc>
          <w:tcPr>
            <w:tcW w:w="2400" w:type="dxa"/>
          </w:tcPr>
          <w:p w14:paraId="033A5DA0" w14:textId="77777777" w:rsidR="00090531" w:rsidRPr="00090531" w:rsidRDefault="00090531" w:rsidP="00090531">
            <w:pPr>
              <w:rPr>
                <w:lang w:val="en-US"/>
              </w:rPr>
            </w:pPr>
            <w:r w:rsidRPr="00090531">
              <w:rPr>
                <w:lang w:val="en-US"/>
              </w:rPr>
              <w:t>Tong et al. (2023)</w:t>
            </w:r>
          </w:p>
        </w:tc>
        <w:tc>
          <w:tcPr>
            <w:tcW w:w="2400" w:type="dxa"/>
          </w:tcPr>
          <w:p w14:paraId="7126813D" w14:textId="77777777" w:rsidR="00090531" w:rsidRPr="00090531" w:rsidRDefault="00090531" w:rsidP="00090531">
            <w:pPr>
              <w:rPr>
                <w:lang w:val="en-US"/>
              </w:rPr>
            </w:pPr>
            <w:r w:rsidRPr="00090531">
              <w:rPr>
                <w:lang w:val="en-US"/>
              </w:rPr>
              <w:t>Systematic review and meta-analysis</w:t>
            </w:r>
          </w:p>
        </w:tc>
        <w:tc>
          <w:tcPr>
            <w:tcW w:w="2400" w:type="dxa"/>
          </w:tcPr>
          <w:p w14:paraId="6D38F141" w14:textId="77777777" w:rsidR="00090531" w:rsidRPr="00090531" w:rsidRDefault="00090531" w:rsidP="00090531">
            <w:pPr>
              <w:rPr>
                <w:lang w:val="en-US"/>
              </w:rPr>
            </w:pPr>
            <w:r w:rsidRPr="00090531">
              <w:rPr>
                <w:lang w:val="en-US"/>
              </w:rPr>
              <w:t xml:space="preserve">Recent </w:t>
            </w:r>
            <w:proofErr w:type="gramStart"/>
            <w:r w:rsidRPr="00090531">
              <w:rPr>
                <w:lang w:val="en-US"/>
              </w:rPr>
              <w:t>evidence, but</w:t>
            </w:r>
            <w:proofErr w:type="gramEnd"/>
            <w:r w:rsidRPr="00090531">
              <w:rPr>
                <w:lang w:val="en-US"/>
              </w:rPr>
              <w:t xml:space="preserve"> includes international studies with different health systems.</w:t>
            </w:r>
          </w:p>
        </w:tc>
        <w:tc>
          <w:tcPr>
            <w:tcW w:w="2400" w:type="dxa"/>
          </w:tcPr>
          <w:p w14:paraId="3C8C3157" w14:textId="77777777" w:rsidR="00090531" w:rsidRPr="00090531" w:rsidRDefault="00090531" w:rsidP="00090531">
            <w:pPr>
              <w:rPr>
                <w:lang w:val="en-US"/>
              </w:rPr>
            </w:pPr>
            <w:r w:rsidRPr="00090531">
              <w:rPr>
                <w:lang w:val="en-US"/>
              </w:rPr>
              <w:t>Frontline healthcare workers experienced stress, anxiety, depression and insomnia.</w:t>
            </w:r>
          </w:p>
        </w:tc>
        <w:tc>
          <w:tcPr>
            <w:tcW w:w="2400" w:type="dxa"/>
          </w:tcPr>
          <w:p w14:paraId="694DB1A4" w14:textId="77777777" w:rsidR="00090531" w:rsidRPr="00090531" w:rsidRDefault="00090531" w:rsidP="00090531">
            <w:pPr>
              <w:rPr>
                <w:lang w:val="en-US"/>
              </w:rPr>
            </w:pPr>
            <w:r w:rsidRPr="00090531">
              <w:rPr>
                <w:lang w:val="en-US"/>
              </w:rPr>
              <w:t>frontline work; stress; mental health</w:t>
            </w:r>
          </w:p>
        </w:tc>
        <w:tc>
          <w:tcPr>
            <w:tcW w:w="2400" w:type="dxa"/>
          </w:tcPr>
          <w:p w14:paraId="64A4D504" w14:textId="77777777" w:rsidR="00090531" w:rsidRPr="00090531" w:rsidRDefault="00090531" w:rsidP="00090531">
            <w:pPr>
              <w:rPr>
                <w:lang w:val="en-US"/>
              </w:rPr>
            </w:pPr>
            <w:r w:rsidRPr="00090531">
              <w:rPr>
                <w:lang w:val="en-US"/>
              </w:rPr>
              <w:t>Themes 1 and 2</w:t>
            </w:r>
          </w:p>
        </w:tc>
      </w:tr>
      <w:tr w:rsidR="00090531" w:rsidRPr="00090531" w14:paraId="43F3F3F2" w14:textId="77777777" w:rsidTr="00E25977">
        <w:trPr>
          <w:cantSplit/>
          <w:jc w:val="center"/>
        </w:trPr>
        <w:tc>
          <w:tcPr>
            <w:tcW w:w="2400" w:type="dxa"/>
          </w:tcPr>
          <w:p w14:paraId="1145C113" w14:textId="77777777" w:rsidR="00090531" w:rsidRPr="00090531" w:rsidRDefault="00090531" w:rsidP="00090531">
            <w:pPr>
              <w:rPr>
                <w:lang w:val="en-US"/>
              </w:rPr>
            </w:pPr>
            <w:r w:rsidRPr="00090531">
              <w:rPr>
                <w:lang w:val="en-US"/>
              </w:rPr>
              <w:lastRenderedPageBreak/>
              <w:t>Anger, Dimoff and Alley (2024)</w:t>
            </w:r>
          </w:p>
        </w:tc>
        <w:tc>
          <w:tcPr>
            <w:tcW w:w="2400" w:type="dxa"/>
          </w:tcPr>
          <w:p w14:paraId="3C0CAFAC" w14:textId="77777777" w:rsidR="00090531" w:rsidRPr="00090531" w:rsidRDefault="00090531" w:rsidP="00090531">
            <w:pPr>
              <w:rPr>
                <w:lang w:val="en-US"/>
              </w:rPr>
            </w:pPr>
            <w:r w:rsidRPr="00090531">
              <w:rPr>
                <w:lang w:val="en-US"/>
              </w:rPr>
              <w:t>Systematic review of interventions</w:t>
            </w:r>
          </w:p>
        </w:tc>
        <w:tc>
          <w:tcPr>
            <w:tcW w:w="2400" w:type="dxa"/>
          </w:tcPr>
          <w:p w14:paraId="4DBC350C" w14:textId="77777777" w:rsidR="00090531" w:rsidRPr="00090531" w:rsidRDefault="00090531" w:rsidP="00090531">
            <w:pPr>
              <w:rPr>
                <w:lang w:val="en-US"/>
              </w:rPr>
            </w:pPr>
            <w:r w:rsidRPr="00090531">
              <w:rPr>
                <w:lang w:val="en-US"/>
              </w:rPr>
              <w:t>Recent intervention evidence, but intervention quality and setting can vary.</w:t>
            </w:r>
          </w:p>
        </w:tc>
        <w:tc>
          <w:tcPr>
            <w:tcW w:w="2400" w:type="dxa"/>
          </w:tcPr>
          <w:p w14:paraId="484BE5D9" w14:textId="77777777" w:rsidR="00090531" w:rsidRPr="00090531" w:rsidRDefault="00090531" w:rsidP="00090531">
            <w:pPr>
              <w:rPr>
                <w:lang w:val="en-US"/>
              </w:rPr>
            </w:pPr>
            <w:r w:rsidRPr="00090531">
              <w:rPr>
                <w:lang w:val="en-US"/>
              </w:rPr>
              <w:t>Training, counselling and support resources may help healthcare workers' mental health.</w:t>
            </w:r>
          </w:p>
        </w:tc>
        <w:tc>
          <w:tcPr>
            <w:tcW w:w="2400" w:type="dxa"/>
          </w:tcPr>
          <w:p w14:paraId="22BDA387" w14:textId="77777777" w:rsidR="00090531" w:rsidRPr="00090531" w:rsidRDefault="00090531" w:rsidP="00090531">
            <w:pPr>
              <w:rPr>
                <w:lang w:val="en-US"/>
              </w:rPr>
            </w:pPr>
            <w:r w:rsidRPr="00090531">
              <w:rPr>
                <w:lang w:val="en-US"/>
              </w:rPr>
              <w:t>interventions; counselling; support</w:t>
            </w:r>
          </w:p>
        </w:tc>
        <w:tc>
          <w:tcPr>
            <w:tcW w:w="2400" w:type="dxa"/>
          </w:tcPr>
          <w:p w14:paraId="603748E2" w14:textId="77777777" w:rsidR="00090531" w:rsidRPr="00090531" w:rsidRDefault="00090531" w:rsidP="00090531">
            <w:pPr>
              <w:rPr>
                <w:lang w:val="en-US"/>
              </w:rPr>
            </w:pPr>
            <w:r w:rsidRPr="00090531">
              <w:rPr>
                <w:lang w:val="en-US"/>
              </w:rPr>
              <w:t>Theme 3</w:t>
            </w:r>
          </w:p>
        </w:tc>
      </w:tr>
      <w:tr w:rsidR="00090531" w:rsidRPr="00090531" w14:paraId="45E198EB" w14:textId="77777777" w:rsidTr="00E25977">
        <w:trPr>
          <w:cantSplit/>
          <w:jc w:val="center"/>
        </w:trPr>
        <w:tc>
          <w:tcPr>
            <w:tcW w:w="2400" w:type="dxa"/>
          </w:tcPr>
          <w:p w14:paraId="00E26FB2" w14:textId="77777777" w:rsidR="00090531" w:rsidRPr="00090531" w:rsidRDefault="00090531" w:rsidP="00090531">
            <w:pPr>
              <w:rPr>
                <w:lang w:val="en-US"/>
              </w:rPr>
            </w:pPr>
            <w:r w:rsidRPr="00090531">
              <w:rPr>
                <w:lang w:val="en-US"/>
              </w:rPr>
              <w:t>Blake et al. (2024)</w:t>
            </w:r>
          </w:p>
        </w:tc>
        <w:tc>
          <w:tcPr>
            <w:tcW w:w="2400" w:type="dxa"/>
          </w:tcPr>
          <w:p w14:paraId="09E3BEE8" w14:textId="77777777" w:rsidR="00090531" w:rsidRPr="00090531" w:rsidRDefault="00090531" w:rsidP="00090531">
            <w:pPr>
              <w:rPr>
                <w:lang w:val="en-US"/>
              </w:rPr>
            </w:pPr>
            <w:r w:rsidRPr="00090531">
              <w:rPr>
                <w:lang w:val="en-US"/>
              </w:rPr>
              <w:t>Secondary analysis of COVID-Well data</w:t>
            </w:r>
          </w:p>
        </w:tc>
        <w:tc>
          <w:tcPr>
            <w:tcW w:w="2400" w:type="dxa"/>
          </w:tcPr>
          <w:p w14:paraId="011F8973" w14:textId="77777777" w:rsidR="00090531" w:rsidRPr="00090531" w:rsidRDefault="00090531" w:rsidP="00090531">
            <w:pPr>
              <w:rPr>
                <w:lang w:val="en-US"/>
              </w:rPr>
            </w:pPr>
            <w:r w:rsidRPr="00090531">
              <w:rPr>
                <w:lang w:val="en-US"/>
              </w:rPr>
              <w:t xml:space="preserve">Useful UK-related practice </w:t>
            </w:r>
            <w:proofErr w:type="gramStart"/>
            <w:r w:rsidRPr="00090531">
              <w:rPr>
                <w:lang w:val="en-US"/>
              </w:rPr>
              <w:t>evidence, but</w:t>
            </w:r>
            <w:proofErr w:type="gramEnd"/>
            <w:r w:rsidRPr="00090531">
              <w:rPr>
                <w:lang w:val="en-US"/>
              </w:rPr>
              <w:t xml:space="preserve"> based on service-specific data.</w:t>
            </w:r>
          </w:p>
        </w:tc>
        <w:tc>
          <w:tcPr>
            <w:tcW w:w="2400" w:type="dxa"/>
          </w:tcPr>
          <w:p w14:paraId="31E8C47A" w14:textId="77777777" w:rsidR="00090531" w:rsidRPr="00090531" w:rsidRDefault="00090531" w:rsidP="00090531">
            <w:pPr>
              <w:rPr>
                <w:lang w:val="en-US"/>
              </w:rPr>
            </w:pPr>
            <w:r w:rsidRPr="00090531">
              <w:rPr>
                <w:lang w:val="en-US"/>
              </w:rPr>
              <w:t xml:space="preserve">Workforce wellbeing </w:t>
            </w:r>
            <w:proofErr w:type="spellStart"/>
            <w:r w:rsidRPr="00090531">
              <w:rPr>
                <w:lang w:val="en-US"/>
              </w:rPr>
              <w:t>centres</w:t>
            </w:r>
            <w:proofErr w:type="spellEnd"/>
            <w:r w:rsidRPr="00090531">
              <w:rPr>
                <w:lang w:val="en-US"/>
              </w:rPr>
              <w:t xml:space="preserve"> can support healthcare workers' wellbeing.</w:t>
            </w:r>
          </w:p>
        </w:tc>
        <w:tc>
          <w:tcPr>
            <w:tcW w:w="2400" w:type="dxa"/>
          </w:tcPr>
          <w:p w14:paraId="49C64749" w14:textId="77777777" w:rsidR="00090531" w:rsidRPr="00090531" w:rsidRDefault="00090531" w:rsidP="00090531">
            <w:pPr>
              <w:rPr>
                <w:lang w:val="en-US"/>
              </w:rPr>
            </w:pPr>
            <w:r w:rsidRPr="00090531">
              <w:rPr>
                <w:lang w:val="en-US"/>
              </w:rPr>
              <w:t xml:space="preserve">wellbeing </w:t>
            </w:r>
            <w:proofErr w:type="spellStart"/>
            <w:r w:rsidRPr="00090531">
              <w:rPr>
                <w:lang w:val="en-US"/>
              </w:rPr>
              <w:t>centres</w:t>
            </w:r>
            <w:proofErr w:type="spellEnd"/>
            <w:r w:rsidRPr="00090531">
              <w:rPr>
                <w:lang w:val="en-US"/>
              </w:rPr>
              <w:t xml:space="preserve">; </w:t>
            </w:r>
            <w:proofErr w:type="spellStart"/>
            <w:r w:rsidRPr="00090531">
              <w:rPr>
                <w:lang w:val="en-US"/>
              </w:rPr>
              <w:t>organisational</w:t>
            </w:r>
            <w:proofErr w:type="spellEnd"/>
            <w:r w:rsidRPr="00090531">
              <w:rPr>
                <w:lang w:val="en-US"/>
              </w:rPr>
              <w:t xml:space="preserve"> support</w:t>
            </w:r>
          </w:p>
        </w:tc>
        <w:tc>
          <w:tcPr>
            <w:tcW w:w="2400" w:type="dxa"/>
          </w:tcPr>
          <w:p w14:paraId="56A9A9BD" w14:textId="77777777" w:rsidR="00090531" w:rsidRPr="00090531" w:rsidRDefault="00090531" w:rsidP="00090531">
            <w:pPr>
              <w:rPr>
                <w:lang w:val="en-US"/>
              </w:rPr>
            </w:pPr>
            <w:r w:rsidRPr="00090531">
              <w:rPr>
                <w:lang w:val="en-US"/>
              </w:rPr>
              <w:t>Theme 3</w:t>
            </w:r>
          </w:p>
        </w:tc>
      </w:tr>
    </w:tbl>
    <w:p w14:paraId="7AB4405E" w14:textId="77777777" w:rsidR="00090531" w:rsidRPr="00090531" w:rsidRDefault="00090531" w:rsidP="00090531">
      <w:pPr>
        <w:rPr>
          <w:lang w:val="en-US"/>
        </w:rPr>
      </w:pPr>
      <w:r w:rsidRPr="00090531">
        <w:rPr>
          <w:lang w:val="en-US"/>
        </w:rPr>
        <w:br w:type="page"/>
      </w:r>
    </w:p>
    <w:p w14:paraId="70163D8C" w14:textId="77777777" w:rsidR="00090531" w:rsidRPr="00090531" w:rsidRDefault="00090531" w:rsidP="00090531">
      <w:pPr>
        <w:rPr>
          <w:b/>
          <w:bCs/>
          <w:lang w:val="en-US"/>
        </w:rPr>
      </w:pPr>
      <w:r w:rsidRPr="00090531">
        <w:rPr>
          <w:b/>
          <w:bCs/>
          <w:lang w:val="en-US"/>
        </w:rPr>
        <w:lastRenderedPageBreak/>
        <w:t>Appendix C - Coding and Theme Development</w:t>
      </w:r>
    </w:p>
    <w:tbl>
      <w:tblPr>
        <w:tblStyle w:val="TableGrid"/>
        <w:tblW w:w="0" w:type="auto"/>
        <w:jc w:val="center"/>
        <w:tblLook w:val="04A0" w:firstRow="1" w:lastRow="0" w:firstColumn="1" w:lastColumn="0" w:noHBand="0" w:noVBand="1"/>
      </w:tblPr>
      <w:tblGrid>
        <w:gridCol w:w="3165"/>
        <w:gridCol w:w="3106"/>
        <w:gridCol w:w="2745"/>
      </w:tblGrid>
      <w:tr w:rsidR="00090531" w:rsidRPr="00090531" w14:paraId="63DEF713" w14:textId="77777777" w:rsidTr="00E25977">
        <w:trPr>
          <w:cantSplit/>
          <w:jc w:val="center"/>
        </w:trPr>
        <w:tc>
          <w:tcPr>
            <w:tcW w:w="4800" w:type="dxa"/>
            <w:shd w:val="clear" w:color="auto" w:fill="D9EAF7"/>
          </w:tcPr>
          <w:p w14:paraId="2044172D" w14:textId="77777777" w:rsidR="00090531" w:rsidRPr="00090531" w:rsidRDefault="00090531" w:rsidP="00090531">
            <w:pPr>
              <w:rPr>
                <w:lang w:val="en-US"/>
              </w:rPr>
            </w:pPr>
            <w:r w:rsidRPr="00090531">
              <w:rPr>
                <w:b/>
                <w:lang w:val="en-US"/>
              </w:rPr>
              <w:t>Initial code</w:t>
            </w:r>
          </w:p>
        </w:tc>
        <w:tc>
          <w:tcPr>
            <w:tcW w:w="4800" w:type="dxa"/>
            <w:shd w:val="clear" w:color="auto" w:fill="D9EAF7"/>
          </w:tcPr>
          <w:p w14:paraId="6F39E1CD" w14:textId="77777777" w:rsidR="00090531" w:rsidRPr="00090531" w:rsidRDefault="00090531" w:rsidP="00090531">
            <w:pPr>
              <w:rPr>
                <w:lang w:val="en-US"/>
              </w:rPr>
            </w:pPr>
            <w:r w:rsidRPr="00090531">
              <w:rPr>
                <w:b/>
                <w:lang w:val="en-US"/>
              </w:rPr>
              <w:t>Grouped idea</w:t>
            </w:r>
          </w:p>
        </w:tc>
        <w:tc>
          <w:tcPr>
            <w:tcW w:w="4800" w:type="dxa"/>
            <w:shd w:val="clear" w:color="auto" w:fill="D9EAF7"/>
          </w:tcPr>
          <w:p w14:paraId="1A98681E" w14:textId="77777777" w:rsidR="00090531" w:rsidRPr="00090531" w:rsidRDefault="00090531" w:rsidP="00090531">
            <w:pPr>
              <w:rPr>
                <w:lang w:val="en-US"/>
              </w:rPr>
            </w:pPr>
            <w:r w:rsidRPr="00090531">
              <w:rPr>
                <w:b/>
                <w:lang w:val="en-US"/>
              </w:rPr>
              <w:t>Final theme</w:t>
            </w:r>
          </w:p>
        </w:tc>
      </w:tr>
      <w:tr w:rsidR="00090531" w:rsidRPr="00090531" w14:paraId="387932B5" w14:textId="77777777" w:rsidTr="00E25977">
        <w:trPr>
          <w:cantSplit/>
          <w:jc w:val="center"/>
        </w:trPr>
        <w:tc>
          <w:tcPr>
            <w:tcW w:w="4800" w:type="dxa"/>
          </w:tcPr>
          <w:p w14:paraId="7BB98C3C" w14:textId="77777777" w:rsidR="00090531" w:rsidRPr="00090531" w:rsidRDefault="00090531" w:rsidP="00090531">
            <w:pPr>
              <w:rPr>
                <w:lang w:val="en-US"/>
              </w:rPr>
            </w:pPr>
            <w:r w:rsidRPr="00090531">
              <w:rPr>
                <w:lang w:val="en-US"/>
              </w:rPr>
              <w:t>anxiety</w:t>
            </w:r>
          </w:p>
        </w:tc>
        <w:tc>
          <w:tcPr>
            <w:tcW w:w="4800" w:type="dxa"/>
          </w:tcPr>
          <w:p w14:paraId="1845CF10" w14:textId="77777777" w:rsidR="00090531" w:rsidRPr="00090531" w:rsidRDefault="00090531" w:rsidP="00090531">
            <w:pPr>
              <w:rPr>
                <w:lang w:val="en-US"/>
              </w:rPr>
            </w:pPr>
            <w:r w:rsidRPr="00090531">
              <w:rPr>
                <w:lang w:val="en-US"/>
              </w:rPr>
              <w:t>mental health symptoms</w:t>
            </w:r>
          </w:p>
        </w:tc>
        <w:tc>
          <w:tcPr>
            <w:tcW w:w="4800" w:type="dxa"/>
          </w:tcPr>
          <w:p w14:paraId="492556A1" w14:textId="77777777" w:rsidR="00090531" w:rsidRPr="00090531" w:rsidRDefault="00090531" w:rsidP="00090531">
            <w:pPr>
              <w:rPr>
                <w:lang w:val="en-US"/>
              </w:rPr>
            </w:pPr>
            <w:r w:rsidRPr="00090531">
              <w:rPr>
                <w:lang w:val="en-US"/>
              </w:rPr>
              <w:t>Theme 1</w:t>
            </w:r>
          </w:p>
        </w:tc>
      </w:tr>
      <w:tr w:rsidR="00090531" w:rsidRPr="00090531" w14:paraId="2455FE9A" w14:textId="77777777" w:rsidTr="00E25977">
        <w:trPr>
          <w:cantSplit/>
          <w:jc w:val="center"/>
        </w:trPr>
        <w:tc>
          <w:tcPr>
            <w:tcW w:w="4800" w:type="dxa"/>
          </w:tcPr>
          <w:p w14:paraId="1C9B29E4" w14:textId="77777777" w:rsidR="00090531" w:rsidRPr="00090531" w:rsidRDefault="00090531" w:rsidP="00090531">
            <w:pPr>
              <w:rPr>
                <w:lang w:val="en-US"/>
              </w:rPr>
            </w:pPr>
            <w:r w:rsidRPr="00090531">
              <w:rPr>
                <w:lang w:val="en-US"/>
              </w:rPr>
              <w:t>depression</w:t>
            </w:r>
          </w:p>
        </w:tc>
        <w:tc>
          <w:tcPr>
            <w:tcW w:w="4800" w:type="dxa"/>
          </w:tcPr>
          <w:p w14:paraId="07A2C508" w14:textId="77777777" w:rsidR="00090531" w:rsidRPr="00090531" w:rsidRDefault="00090531" w:rsidP="00090531">
            <w:pPr>
              <w:rPr>
                <w:lang w:val="en-US"/>
              </w:rPr>
            </w:pPr>
            <w:r w:rsidRPr="00090531">
              <w:rPr>
                <w:lang w:val="en-US"/>
              </w:rPr>
              <w:t>mental health symptoms</w:t>
            </w:r>
          </w:p>
        </w:tc>
        <w:tc>
          <w:tcPr>
            <w:tcW w:w="4800" w:type="dxa"/>
          </w:tcPr>
          <w:p w14:paraId="0A6D7609" w14:textId="77777777" w:rsidR="00090531" w:rsidRPr="00090531" w:rsidRDefault="00090531" w:rsidP="00090531">
            <w:pPr>
              <w:rPr>
                <w:lang w:val="en-US"/>
              </w:rPr>
            </w:pPr>
            <w:r w:rsidRPr="00090531">
              <w:rPr>
                <w:lang w:val="en-US"/>
              </w:rPr>
              <w:t>Theme 1</w:t>
            </w:r>
          </w:p>
        </w:tc>
      </w:tr>
      <w:tr w:rsidR="00090531" w:rsidRPr="00090531" w14:paraId="57CABE6A" w14:textId="77777777" w:rsidTr="00E25977">
        <w:trPr>
          <w:cantSplit/>
          <w:jc w:val="center"/>
        </w:trPr>
        <w:tc>
          <w:tcPr>
            <w:tcW w:w="4800" w:type="dxa"/>
          </w:tcPr>
          <w:p w14:paraId="121530CA" w14:textId="77777777" w:rsidR="00090531" w:rsidRPr="00090531" w:rsidRDefault="00090531" w:rsidP="00090531">
            <w:pPr>
              <w:rPr>
                <w:lang w:val="en-US"/>
              </w:rPr>
            </w:pPr>
            <w:r w:rsidRPr="00090531">
              <w:rPr>
                <w:lang w:val="en-US"/>
              </w:rPr>
              <w:t>insomnia</w:t>
            </w:r>
          </w:p>
        </w:tc>
        <w:tc>
          <w:tcPr>
            <w:tcW w:w="4800" w:type="dxa"/>
          </w:tcPr>
          <w:p w14:paraId="51FD7CDD" w14:textId="77777777" w:rsidR="00090531" w:rsidRPr="00090531" w:rsidRDefault="00090531" w:rsidP="00090531">
            <w:pPr>
              <w:rPr>
                <w:lang w:val="en-US"/>
              </w:rPr>
            </w:pPr>
            <w:r w:rsidRPr="00090531">
              <w:rPr>
                <w:lang w:val="en-US"/>
              </w:rPr>
              <w:t>sleep and wellbeing</w:t>
            </w:r>
          </w:p>
        </w:tc>
        <w:tc>
          <w:tcPr>
            <w:tcW w:w="4800" w:type="dxa"/>
          </w:tcPr>
          <w:p w14:paraId="04AC0F11" w14:textId="77777777" w:rsidR="00090531" w:rsidRPr="00090531" w:rsidRDefault="00090531" w:rsidP="00090531">
            <w:pPr>
              <w:rPr>
                <w:lang w:val="en-US"/>
              </w:rPr>
            </w:pPr>
            <w:r w:rsidRPr="00090531">
              <w:rPr>
                <w:lang w:val="en-US"/>
              </w:rPr>
              <w:t>Theme 1</w:t>
            </w:r>
          </w:p>
        </w:tc>
      </w:tr>
      <w:tr w:rsidR="00090531" w:rsidRPr="00090531" w14:paraId="3BB56EF8" w14:textId="77777777" w:rsidTr="00E25977">
        <w:trPr>
          <w:cantSplit/>
          <w:jc w:val="center"/>
        </w:trPr>
        <w:tc>
          <w:tcPr>
            <w:tcW w:w="4800" w:type="dxa"/>
          </w:tcPr>
          <w:p w14:paraId="17F7CE0A" w14:textId="77777777" w:rsidR="00090531" w:rsidRPr="00090531" w:rsidRDefault="00090531" w:rsidP="00090531">
            <w:pPr>
              <w:rPr>
                <w:lang w:val="en-US"/>
              </w:rPr>
            </w:pPr>
            <w:r w:rsidRPr="00090531">
              <w:rPr>
                <w:lang w:val="en-US"/>
              </w:rPr>
              <w:t>burnout</w:t>
            </w:r>
          </w:p>
        </w:tc>
        <w:tc>
          <w:tcPr>
            <w:tcW w:w="4800" w:type="dxa"/>
          </w:tcPr>
          <w:p w14:paraId="18A80DD5" w14:textId="77777777" w:rsidR="00090531" w:rsidRPr="00090531" w:rsidRDefault="00090531" w:rsidP="00090531">
            <w:pPr>
              <w:rPr>
                <w:lang w:val="en-US"/>
              </w:rPr>
            </w:pPr>
            <w:r w:rsidRPr="00090531">
              <w:rPr>
                <w:lang w:val="en-US"/>
              </w:rPr>
              <w:t>work-related psychological strain</w:t>
            </w:r>
          </w:p>
        </w:tc>
        <w:tc>
          <w:tcPr>
            <w:tcW w:w="4800" w:type="dxa"/>
          </w:tcPr>
          <w:p w14:paraId="022760B3" w14:textId="77777777" w:rsidR="00090531" w:rsidRPr="00090531" w:rsidRDefault="00090531" w:rsidP="00090531">
            <w:pPr>
              <w:rPr>
                <w:lang w:val="en-US"/>
              </w:rPr>
            </w:pPr>
            <w:r w:rsidRPr="00090531">
              <w:rPr>
                <w:lang w:val="en-US"/>
              </w:rPr>
              <w:t>Theme 1</w:t>
            </w:r>
          </w:p>
        </w:tc>
      </w:tr>
      <w:tr w:rsidR="00090531" w:rsidRPr="00090531" w14:paraId="2FBAF225" w14:textId="77777777" w:rsidTr="00E25977">
        <w:trPr>
          <w:cantSplit/>
          <w:jc w:val="center"/>
        </w:trPr>
        <w:tc>
          <w:tcPr>
            <w:tcW w:w="4800" w:type="dxa"/>
          </w:tcPr>
          <w:p w14:paraId="3A6F05ED" w14:textId="77777777" w:rsidR="00090531" w:rsidRPr="00090531" w:rsidRDefault="00090531" w:rsidP="00090531">
            <w:pPr>
              <w:rPr>
                <w:lang w:val="en-US"/>
              </w:rPr>
            </w:pPr>
            <w:r w:rsidRPr="00090531">
              <w:rPr>
                <w:lang w:val="en-US"/>
              </w:rPr>
              <w:t>workload</w:t>
            </w:r>
          </w:p>
        </w:tc>
        <w:tc>
          <w:tcPr>
            <w:tcW w:w="4800" w:type="dxa"/>
          </w:tcPr>
          <w:p w14:paraId="504319CE" w14:textId="77777777" w:rsidR="00090531" w:rsidRPr="00090531" w:rsidRDefault="00090531" w:rsidP="00090531">
            <w:pPr>
              <w:rPr>
                <w:lang w:val="en-US"/>
              </w:rPr>
            </w:pPr>
            <w:r w:rsidRPr="00090531">
              <w:rPr>
                <w:lang w:val="en-US"/>
              </w:rPr>
              <w:t>occupational pressure</w:t>
            </w:r>
          </w:p>
        </w:tc>
        <w:tc>
          <w:tcPr>
            <w:tcW w:w="4800" w:type="dxa"/>
          </w:tcPr>
          <w:p w14:paraId="3941E354" w14:textId="77777777" w:rsidR="00090531" w:rsidRPr="00090531" w:rsidRDefault="00090531" w:rsidP="00090531">
            <w:pPr>
              <w:rPr>
                <w:lang w:val="en-US"/>
              </w:rPr>
            </w:pPr>
            <w:r w:rsidRPr="00090531">
              <w:rPr>
                <w:lang w:val="en-US"/>
              </w:rPr>
              <w:t>Theme 2</w:t>
            </w:r>
          </w:p>
        </w:tc>
      </w:tr>
      <w:tr w:rsidR="00090531" w:rsidRPr="00090531" w14:paraId="2659F221" w14:textId="77777777" w:rsidTr="00E25977">
        <w:trPr>
          <w:cantSplit/>
          <w:jc w:val="center"/>
        </w:trPr>
        <w:tc>
          <w:tcPr>
            <w:tcW w:w="4800" w:type="dxa"/>
          </w:tcPr>
          <w:p w14:paraId="31E84D1C" w14:textId="77777777" w:rsidR="00090531" w:rsidRPr="00090531" w:rsidRDefault="00090531" w:rsidP="00090531">
            <w:pPr>
              <w:rPr>
                <w:lang w:val="en-US"/>
              </w:rPr>
            </w:pPr>
            <w:proofErr w:type="gramStart"/>
            <w:r w:rsidRPr="00090531">
              <w:rPr>
                <w:lang w:val="en-US"/>
              </w:rPr>
              <w:t>fear</w:t>
            </w:r>
            <w:proofErr w:type="gramEnd"/>
            <w:r w:rsidRPr="00090531">
              <w:rPr>
                <w:lang w:val="en-US"/>
              </w:rPr>
              <w:t xml:space="preserve"> of infection</w:t>
            </w:r>
          </w:p>
        </w:tc>
        <w:tc>
          <w:tcPr>
            <w:tcW w:w="4800" w:type="dxa"/>
          </w:tcPr>
          <w:p w14:paraId="37E2F294" w14:textId="77777777" w:rsidR="00090531" w:rsidRPr="00090531" w:rsidRDefault="00090531" w:rsidP="00090531">
            <w:pPr>
              <w:rPr>
                <w:lang w:val="en-US"/>
              </w:rPr>
            </w:pPr>
            <w:r w:rsidRPr="00090531">
              <w:rPr>
                <w:lang w:val="en-US"/>
              </w:rPr>
              <w:t>pandemic-specific risk</w:t>
            </w:r>
          </w:p>
        </w:tc>
        <w:tc>
          <w:tcPr>
            <w:tcW w:w="4800" w:type="dxa"/>
          </w:tcPr>
          <w:p w14:paraId="1880F594" w14:textId="77777777" w:rsidR="00090531" w:rsidRPr="00090531" w:rsidRDefault="00090531" w:rsidP="00090531">
            <w:pPr>
              <w:rPr>
                <w:lang w:val="en-US"/>
              </w:rPr>
            </w:pPr>
            <w:r w:rsidRPr="00090531">
              <w:rPr>
                <w:lang w:val="en-US"/>
              </w:rPr>
              <w:t>Theme 2</w:t>
            </w:r>
          </w:p>
        </w:tc>
      </w:tr>
      <w:tr w:rsidR="00090531" w:rsidRPr="00090531" w14:paraId="4DAF4F8B" w14:textId="77777777" w:rsidTr="00E25977">
        <w:trPr>
          <w:cantSplit/>
          <w:jc w:val="center"/>
        </w:trPr>
        <w:tc>
          <w:tcPr>
            <w:tcW w:w="4800" w:type="dxa"/>
          </w:tcPr>
          <w:p w14:paraId="63AA9AC7" w14:textId="77777777" w:rsidR="00090531" w:rsidRPr="00090531" w:rsidRDefault="00090531" w:rsidP="00090531">
            <w:pPr>
              <w:rPr>
                <w:lang w:val="en-US"/>
              </w:rPr>
            </w:pPr>
            <w:r w:rsidRPr="00090531">
              <w:rPr>
                <w:lang w:val="en-US"/>
              </w:rPr>
              <w:t>poor communication</w:t>
            </w:r>
          </w:p>
        </w:tc>
        <w:tc>
          <w:tcPr>
            <w:tcW w:w="4800" w:type="dxa"/>
          </w:tcPr>
          <w:p w14:paraId="2300A660" w14:textId="77777777" w:rsidR="00090531" w:rsidRPr="00090531" w:rsidRDefault="00090531" w:rsidP="00090531">
            <w:pPr>
              <w:rPr>
                <w:lang w:val="en-US"/>
              </w:rPr>
            </w:pPr>
            <w:proofErr w:type="spellStart"/>
            <w:r w:rsidRPr="00090531">
              <w:rPr>
                <w:lang w:val="en-US"/>
              </w:rPr>
              <w:t>organisational</w:t>
            </w:r>
            <w:proofErr w:type="spellEnd"/>
            <w:r w:rsidRPr="00090531">
              <w:rPr>
                <w:lang w:val="en-US"/>
              </w:rPr>
              <w:t xml:space="preserve"> pressure</w:t>
            </w:r>
          </w:p>
        </w:tc>
        <w:tc>
          <w:tcPr>
            <w:tcW w:w="4800" w:type="dxa"/>
          </w:tcPr>
          <w:p w14:paraId="6AFB81CC" w14:textId="77777777" w:rsidR="00090531" w:rsidRPr="00090531" w:rsidRDefault="00090531" w:rsidP="00090531">
            <w:pPr>
              <w:rPr>
                <w:lang w:val="en-US"/>
              </w:rPr>
            </w:pPr>
            <w:r w:rsidRPr="00090531">
              <w:rPr>
                <w:lang w:val="en-US"/>
              </w:rPr>
              <w:t>Theme 2</w:t>
            </w:r>
          </w:p>
        </w:tc>
      </w:tr>
      <w:tr w:rsidR="00090531" w:rsidRPr="00090531" w14:paraId="3D3EFAC2" w14:textId="77777777" w:rsidTr="00E25977">
        <w:trPr>
          <w:cantSplit/>
          <w:jc w:val="center"/>
        </w:trPr>
        <w:tc>
          <w:tcPr>
            <w:tcW w:w="4800" w:type="dxa"/>
          </w:tcPr>
          <w:p w14:paraId="598B58A4" w14:textId="77777777" w:rsidR="00090531" w:rsidRPr="00090531" w:rsidRDefault="00090531" w:rsidP="00090531">
            <w:pPr>
              <w:rPr>
                <w:lang w:val="en-US"/>
              </w:rPr>
            </w:pPr>
            <w:r w:rsidRPr="00090531">
              <w:rPr>
                <w:lang w:val="en-US"/>
              </w:rPr>
              <w:t>moral injury</w:t>
            </w:r>
          </w:p>
        </w:tc>
        <w:tc>
          <w:tcPr>
            <w:tcW w:w="4800" w:type="dxa"/>
          </w:tcPr>
          <w:p w14:paraId="51D480EA" w14:textId="77777777" w:rsidR="00090531" w:rsidRPr="00090531" w:rsidRDefault="00090531" w:rsidP="00090531">
            <w:pPr>
              <w:rPr>
                <w:lang w:val="en-US"/>
              </w:rPr>
            </w:pPr>
            <w:r w:rsidRPr="00090531">
              <w:rPr>
                <w:lang w:val="en-US"/>
              </w:rPr>
              <w:t>professional and ethical pressure</w:t>
            </w:r>
          </w:p>
        </w:tc>
        <w:tc>
          <w:tcPr>
            <w:tcW w:w="4800" w:type="dxa"/>
          </w:tcPr>
          <w:p w14:paraId="60627C14" w14:textId="77777777" w:rsidR="00090531" w:rsidRPr="00090531" w:rsidRDefault="00090531" w:rsidP="00090531">
            <w:pPr>
              <w:rPr>
                <w:lang w:val="en-US"/>
              </w:rPr>
            </w:pPr>
            <w:r w:rsidRPr="00090531">
              <w:rPr>
                <w:lang w:val="en-US"/>
              </w:rPr>
              <w:t>Theme 2</w:t>
            </w:r>
          </w:p>
        </w:tc>
      </w:tr>
      <w:tr w:rsidR="00090531" w:rsidRPr="00090531" w14:paraId="234E5862" w14:textId="77777777" w:rsidTr="00E25977">
        <w:trPr>
          <w:cantSplit/>
          <w:jc w:val="center"/>
        </w:trPr>
        <w:tc>
          <w:tcPr>
            <w:tcW w:w="4800" w:type="dxa"/>
          </w:tcPr>
          <w:p w14:paraId="3426C91B" w14:textId="77777777" w:rsidR="00090531" w:rsidRPr="00090531" w:rsidRDefault="00090531" w:rsidP="00090531">
            <w:pPr>
              <w:rPr>
                <w:lang w:val="en-US"/>
              </w:rPr>
            </w:pPr>
            <w:r w:rsidRPr="00090531">
              <w:rPr>
                <w:lang w:val="en-US"/>
              </w:rPr>
              <w:t>resilience</w:t>
            </w:r>
          </w:p>
        </w:tc>
        <w:tc>
          <w:tcPr>
            <w:tcW w:w="4800" w:type="dxa"/>
          </w:tcPr>
          <w:p w14:paraId="4EFDE879" w14:textId="77777777" w:rsidR="00090531" w:rsidRPr="00090531" w:rsidRDefault="00090531" w:rsidP="00090531">
            <w:pPr>
              <w:rPr>
                <w:lang w:val="en-US"/>
              </w:rPr>
            </w:pPr>
            <w:r w:rsidRPr="00090531">
              <w:rPr>
                <w:lang w:val="en-US"/>
              </w:rPr>
              <w:t>individual coping</w:t>
            </w:r>
          </w:p>
        </w:tc>
        <w:tc>
          <w:tcPr>
            <w:tcW w:w="4800" w:type="dxa"/>
          </w:tcPr>
          <w:p w14:paraId="7DCC57B9" w14:textId="77777777" w:rsidR="00090531" w:rsidRPr="00090531" w:rsidRDefault="00090531" w:rsidP="00090531">
            <w:pPr>
              <w:rPr>
                <w:lang w:val="en-US"/>
              </w:rPr>
            </w:pPr>
            <w:r w:rsidRPr="00090531">
              <w:rPr>
                <w:lang w:val="en-US"/>
              </w:rPr>
              <w:t>Theme 3</w:t>
            </w:r>
          </w:p>
        </w:tc>
      </w:tr>
      <w:tr w:rsidR="00090531" w:rsidRPr="00090531" w14:paraId="702A0DFA" w14:textId="77777777" w:rsidTr="00E25977">
        <w:trPr>
          <w:cantSplit/>
          <w:jc w:val="center"/>
        </w:trPr>
        <w:tc>
          <w:tcPr>
            <w:tcW w:w="4800" w:type="dxa"/>
          </w:tcPr>
          <w:p w14:paraId="0FA16AF7" w14:textId="77777777" w:rsidR="00090531" w:rsidRPr="00090531" w:rsidRDefault="00090531" w:rsidP="00090531">
            <w:pPr>
              <w:rPr>
                <w:lang w:val="en-US"/>
              </w:rPr>
            </w:pPr>
            <w:r w:rsidRPr="00090531">
              <w:rPr>
                <w:lang w:val="en-US"/>
              </w:rPr>
              <w:t xml:space="preserve">wellbeing </w:t>
            </w:r>
            <w:proofErr w:type="spellStart"/>
            <w:r w:rsidRPr="00090531">
              <w:rPr>
                <w:lang w:val="en-US"/>
              </w:rPr>
              <w:t>centres</w:t>
            </w:r>
            <w:proofErr w:type="spellEnd"/>
          </w:p>
        </w:tc>
        <w:tc>
          <w:tcPr>
            <w:tcW w:w="4800" w:type="dxa"/>
          </w:tcPr>
          <w:p w14:paraId="3E914485" w14:textId="77777777" w:rsidR="00090531" w:rsidRPr="00090531" w:rsidRDefault="00090531" w:rsidP="00090531">
            <w:pPr>
              <w:rPr>
                <w:lang w:val="en-US"/>
              </w:rPr>
            </w:pPr>
            <w:proofErr w:type="spellStart"/>
            <w:r w:rsidRPr="00090531">
              <w:rPr>
                <w:lang w:val="en-US"/>
              </w:rPr>
              <w:t>organisational</w:t>
            </w:r>
            <w:proofErr w:type="spellEnd"/>
            <w:r w:rsidRPr="00090531">
              <w:rPr>
                <w:lang w:val="en-US"/>
              </w:rPr>
              <w:t xml:space="preserve"> support</w:t>
            </w:r>
          </w:p>
        </w:tc>
        <w:tc>
          <w:tcPr>
            <w:tcW w:w="4800" w:type="dxa"/>
          </w:tcPr>
          <w:p w14:paraId="65FE8465" w14:textId="77777777" w:rsidR="00090531" w:rsidRPr="00090531" w:rsidRDefault="00090531" w:rsidP="00090531">
            <w:pPr>
              <w:rPr>
                <w:lang w:val="en-US"/>
              </w:rPr>
            </w:pPr>
            <w:r w:rsidRPr="00090531">
              <w:rPr>
                <w:lang w:val="en-US"/>
              </w:rPr>
              <w:t>Theme 3</w:t>
            </w:r>
          </w:p>
        </w:tc>
      </w:tr>
      <w:tr w:rsidR="00090531" w:rsidRPr="00090531" w14:paraId="42896FA3" w14:textId="77777777" w:rsidTr="00E25977">
        <w:trPr>
          <w:cantSplit/>
          <w:jc w:val="center"/>
        </w:trPr>
        <w:tc>
          <w:tcPr>
            <w:tcW w:w="4800" w:type="dxa"/>
          </w:tcPr>
          <w:p w14:paraId="18671041" w14:textId="77777777" w:rsidR="00090531" w:rsidRPr="00090531" w:rsidRDefault="00090531" w:rsidP="00090531">
            <w:pPr>
              <w:rPr>
                <w:lang w:val="en-US"/>
              </w:rPr>
            </w:pPr>
            <w:r w:rsidRPr="00090531">
              <w:rPr>
                <w:lang w:val="en-US"/>
              </w:rPr>
              <w:t>counselling</w:t>
            </w:r>
          </w:p>
        </w:tc>
        <w:tc>
          <w:tcPr>
            <w:tcW w:w="4800" w:type="dxa"/>
          </w:tcPr>
          <w:p w14:paraId="44E75EC3" w14:textId="77777777" w:rsidR="00090531" w:rsidRPr="00090531" w:rsidRDefault="00090531" w:rsidP="00090531">
            <w:pPr>
              <w:rPr>
                <w:lang w:val="en-US"/>
              </w:rPr>
            </w:pPr>
            <w:r w:rsidRPr="00090531">
              <w:rPr>
                <w:lang w:val="en-US"/>
              </w:rPr>
              <w:t>psychological support</w:t>
            </w:r>
          </w:p>
        </w:tc>
        <w:tc>
          <w:tcPr>
            <w:tcW w:w="4800" w:type="dxa"/>
          </w:tcPr>
          <w:p w14:paraId="7B2B2DD0" w14:textId="77777777" w:rsidR="00090531" w:rsidRPr="00090531" w:rsidRDefault="00090531" w:rsidP="00090531">
            <w:pPr>
              <w:rPr>
                <w:lang w:val="en-US"/>
              </w:rPr>
            </w:pPr>
            <w:r w:rsidRPr="00090531">
              <w:rPr>
                <w:lang w:val="en-US"/>
              </w:rPr>
              <w:t>Theme 3</w:t>
            </w:r>
          </w:p>
        </w:tc>
      </w:tr>
    </w:tbl>
    <w:p w14:paraId="2D8C896C" w14:textId="77777777" w:rsidR="00090531" w:rsidRPr="00090531" w:rsidRDefault="00090531" w:rsidP="00090531">
      <w:pPr>
        <w:rPr>
          <w:lang w:val="en-US"/>
        </w:rPr>
      </w:pPr>
    </w:p>
    <w:p w14:paraId="474FAA7B" w14:textId="77777777" w:rsidR="00090531" w:rsidRPr="00090531" w:rsidRDefault="00090531" w:rsidP="00090531">
      <w:pPr>
        <w:rPr>
          <w:lang w:val="en-US"/>
        </w:rPr>
      </w:pPr>
    </w:p>
    <w:sectPr w:rsidR="00090531" w:rsidRPr="00090531" w:rsidSect="00F350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D2E39" w14:textId="77777777" w:rsidR="004E050F" w:rsidRDefault="004E050F" w:rsidP="00211184">
      <w:pPr>
        <w:spacing w:after="0" w:line="240" w:lineRule="auto"/>
      </w:pPr>
      <w:r>
        <w:separator/>
      </w:r>
    </w:p>
  </w:endnote>
  <w:endnote w:type="continuationSeparator" w:id="0">
    <w:p w14:paraId="5A663641" w14:textId="77777777" w:rsidR="004E050F" w:rsidRDefault="004E050F"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5E467953" w14:textId="77777777" w:rsidR="002865F5" w:rsidRDefault="00F350D8">
        <w:pPr>
          <w:pStyle w:val="Footer"/>
          <w:jc w:val="center"/>
        </w:pPr>
        <w:r>
          <w:fldChar w:fldCharType="begin"/>
        </w:r>
        <w:r w:rsidR="002865F5">
          <w:instrText xml:space="preserve"> PAGE   \* MERGEFORMAT </w:instrText>
        </w:r>
        <w:r>
          <w:fldChar w:fldCharType="separate"/>
        </w:r>
        <w:r w:rsidR="00593812">
          <w:rPr>
            <w:noProof/>
          </w:rPr>
          <w:t>2</w:t>
        </w:r>
        <w:r>
          <w:rPr>
            <w:noProof/>
          </w:rPr>
          <w:fldChar w:fldCharType="end"/>
        </w:r>
      </w:p>
    </w:sdtContent>
  </w:sdt>
  <w:p w14:paraId="50A94596"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4C4BA2" w14:textId="77777777" w:rsidR="004E050F" w:rsidRDefault="004E050F" w:rsidP="00211184">
      <w:pPr>
        <w:spacing w:after="0" w:line="240" w:lineRule="auto"/>
      </w:pPr>
      <w:r>
        <w:separator/>
      </w:r>
    </w:p>
  </w:footnote>
  <w:footnote w:type="continuationSeparator" w:id="0">
    <w:p w14:paraId="0A565337" w14:textId="77777777" w:rsidR="004E050F" w:rsidRDefault="004E050F"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8"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8"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6"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8"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2634660">
    <w:abstractNumId w:val="96"/>
  </w:num>
  <w:num w:numId="2" w16cid:durableId="1471748006">
    <w:abstractNumId w:val="54"/>
  </w:num>
  <w:num w:numId="3" w16cid:durableId="127283158">
    <w:abstractNumId w:val="90"/>
  </w:num>
  <w:num w:numId="4" w16cid:durableId="856581041">
    <w:abstractNumId w:val="17"/>
  </w:num>
  <w:num w:numId="5" w16cid:durableId="1561356892">
    <w:abstractNumId w:val="102"/>
  </w:num>
  <w:num w:numId="6" w16cid:durableId="717893548">
    <w:abstractNumId w:val="100"/>
  </w:num>
  <w:num w:numId="7" w16cid:durableId="1032657306">
    <w:abstractNumId w:val="66"/>
  </w:num>
  <w:num w:numId="8" w16cid:durableId="1334214322">
    <w:abstractNumId w:val="46"/>
  </w:num>
  <w:num w:numId="9" w16cid:durableId="487013063">
    <w:abstractNumId w:val="13"/>
  </w:num>
  <w:num w:numId="10" w16cid:durableId="1616256179">
    <w:abstractNumId w:val="93"/>
  </w:num>
  <w:num w:numId="11" w16cid:durableId="917905183">
    <w:abstractNumId w:val="65"/>
  </w:num>
  <w:num w:numId="12" w16cid:durableId="482281350">
    <w:abstractNumId w:val="68"/>
  </w:num>
  <w:num w:numId="13" w16cid:durableId="1593584839">
    <w:abstractNumId w:val="44"/>
  </w:num>
  <w:num w:numId="14" w16cid:durableId="2111268266">
    <w:abstractNumId w:val="10"/>
  </w:num>
  <w:num w:numId="15" w16cid:durableId="60829392">
    <w:abstractNumId w:val="98"/>
  </w:num>
  <w:num w:numId="16" w16cid:durableId="377977481">
    <w:abstractNumId w:val="83"/>
  </w:num>
  <w:num w:numId="17" w16cid:durableId="189952024">
    <w:abstractNumId w:val="30"/>
  </w:num>
  <w:num w:numId="18" w16cid:durableId="986473414">
    <w:abstractNumId w:val="7"/>
  </w:num>
  <w:num w:numId="19" w16cid:durableId="658919959">
    <w:abstractNumId w:val="2"/>
  </w:num>
  <w:num w:numId="20" w16cid:durableId="1636834693">
    <w:abstractNumId w:val="58"/>
  </w:num>
  <w:num w:numId="21" w16cid:durableId="2003660223">
    <w:abstractNumId w:val="9"/>
  </w:num>
  <w:num w:numId="22" w16cid:durableId="926769139">
    <w:abstractNumId w:val="103"/>
  </w:num>
  <w:num w:numId="23" w16cid:durableId="1740472234">
    <w:abstractNumId w:val="8"/>
  </w:num>
  <w:num w:numId="24" w16cid:durableId="1333489264">
    <w:abstractNumId w:val="89"/>
  </w:num>
  <w:num w:numId="25" w16cid:durableId="2007199395">
    <w:abstractNumId w:val="20"/>
  </w:num>
  <w:num w:numId="26" w16cid:durableId="120659480">
    <w:abstractNumId w:val="94"/>
  </w:num>
  <w:num w:numId="27" w16cid:durableId="711227231">
    <w:abstractNumId w:val="4"/>
  </w:num>
  <w:num w:numId="28" w16cid:durableId="203100584">
    <w:abstractNumId w:val="82"/>
  </w:num>
  <w:num w:numId="29" w16cid:durableId="992762021">
    <w:abstractNumId w:val="69"/>
  </w:num>
  <w:num w:numId="30" w16cid:durableId="1199128450">
    <w:abstractNumId w:val="73"/>
  </w:num>
  <w:num w:numId="31" w16cid:durableId="125436406">
    <w:abstractNumId w:val="15"/>
  </w:num>
  <w:num w:numId="32" w16cid:durableId="173107847">
    <w:abstractNumId w:val="43"/>
  </w:num>
  <w:num w:numId="33" w16cid:durableId="1087381658">
    <w:abstractNumId w:val="23"/>
  </w:num>
  <w:num w:numId="34" w16cid:durableId="116605948">
    <w:abstractNumId w:val="52"/>
  </w:num>
  <w:num w:numId="35" w16cid:durableId="869075360">
    <w:abstractNumId w:val="56"/>
  </w:num>
  <w:num w:numId="36" w16cid:durableId="1764183866">
    <w:abstractNumId w:val="49"/>
  </w:num>
  <w:num w:numId="37" w16cid:durableId="2092387209">
    <w:abstractNumId w:val="36"/>
  </w:num>
  <w:num w:numId="38" w16cid:durableId="1546715964">
    <w:abstractNumId w:val="61"/>
  </w:num>
  <w:num w:numId="39" w16cid:durableId="7410707">
    <w:abstractNumId w:val="72"/>
  </w:num>
  <w:num w:numId="40" w16cid:durableId="264534355">
    <w:abstractNumId w:val="57"/>
  </w:num>
  <w:num w:numId="41" w16cid:durableId="1381906217">
    <w:abstractNumId w:val="104"/>
  </w:num>
  <w:num w:numId="42" w16cid:durableId="1908831791">
    <w:abstractNumId w:val="5"/>
  </w:num>
  <w:num w:numId="43" w16cid:durableId="140465890">
    <w:abstractNumId w:val="22"/>
  </w:num>
  <w:num w:numId="44" w16cid:durableId="1518494591">
    <w:abstractNumId w:val="84"/>
  </w:num>
  <w:num w:numId="45" w16cid:durableId="1084570597">
    <w:abstractNumId w:val="53"/>
  </w:num>
  <w:num w:numId="46" w16cid:durableId="1942835654">
    <w:abstractNumId w:val="70"/>
  </w:num>
  <w:num w:numId="47" w16cid:durableId="1265453290">
    <w:abstractNumId w:val="37"/>
  </w:num>
  <w:num w:numId="48" w16cid:durableId="124662302">
    <w:abstractNumId w:val="12"/>
  </w:num>
  <w:num w:numId="49" w16cid:durableId="1626084625">
    <w:abstractNumId w:val="76"/>
  </w:num>
  <w:num w:numId="50" w16cid:durableId="1330984616">
    <w:abstractNumId w:val="25"/>
  </w:num>
  <w:num w:numId="51" w16cid:durableId="22945743">
    <w:abstractNumId w:val="71"/>
  </w:num>
  <w:num w:numId="52" w16cid:durableId="773675015">
    <w:abstractNumId w:val="29"/>
  </w:num>
  <w:num w:numId="53" w16cid:durableId="2030372167">
    <w:abstractNumId w:val="74"/>
  </w:num>
  <w:num w:numId="54" w16cid:durableId="1605262267">
    <w:abstractNumId w:val="95"/>
  </w:num>
  <w:num w:numId="55" w16cid:durableId="474562817">
    <w:abstractNumId w:val="101"/>
  </w:num>
  <w:num w:numId="56" w16cid:durableId="1106003093">
    <w:abstractNumId w:val="91"/>
  </w:num>
  <w:num w:numId="57" w16cid:durableId="1331176674">
    <w:abstractNumId w:val="45"/>
  </w:num>
  <w:num w:numId="58" w16cid:durableId="989594660">
    <w:abstractNumId w:val="55"/>
  </w:num>
  <w:num w:numId="59" w16cid:durableId="410733161">
    <w:abstractNumId w:val="1"/>
  </w:num>
  <w:num w:numId="60" w16cid:durableId="1826235742">
    <w:abstractNumId w:val="14"/>
  </w:num>
  <w:num w:numId="61" w16cid:durableId="1158767390">
    <w:abstractNumId w:val="48"/>
  </w:num>
  <w:num w:numId="62" w16cid:durableId="716196752">
    <w:abstractNumId w:val="21"/>
  </w:num>
  <w:num w:numId="63" w16cid:durableId="1526334651">
    <w:abstractNumId w:val="77"/>
  </w:num>
  <w:num w:numId="64" w16cid:durableId="1994989531">
    <w:abstractNumId w:val="26"/>
  </w:num>
  <w:num w:numId="65" w16cid:durableId="1733846326">
    <w:abstractNumId w:val="60"/>
  </w:num>
  <w:num w:numId="66" w16cid:durableId="649870343">
    <w:abstractNumId w:val="33"/>
  </w:num>
  <w:num w:numId="67" w16cid:durableId="1547907942">
    <w:abstractNumId w:val="64"/>
  </w:num>
  <w:num w:numId="68" w16cid:durableId="1897468896">
    <w:abstractNumId w:val="34"/>
  </w:num>
  <w:num w:numId="69" w16cid:durableId="900679104">
    <w:abstractNumId w:val="62"/>
  </w:num>
  <w:num w:numId="70" w16cid:durableId="603610896">
    <w:abstractNumId w:val="6"/>
  </w:num>
  <w:num w:numId="71" w16cid:durableId="1824814226">
    <w:abstractNumId w:val="40"/>
  </w:num>
  <w:num w:numId="72" w16cid:durableId="1525443615">
    <w:abstractNumId w:val="35"/>
  </w:num>
  <w:num w:numId="73" w16cid:durableId="1850487978">
    <w:abstractNumId w:val="11"/>
  </w:num>
  <w:num w:numId="74" w16cid:durableId="238027185">
    <w:abstractNumId w:val="47"/>
  </w:num>
  <w:num w:numId="75" w16cid:durableId="73860153">
    <w:abstractNumId w:val="86"/>
  </w:num>
  <w:num w:numId="76" w16cid:durableId="1429503102">
    <w:abstractNumId w:val="38"/>
  </w:num>
  <w:num w:numId="77" w16cid:durableId="25718231">
    <w:abstractNumId w:val="81"/>
  </w:num>
  <w:num w:numId="78" w16cid:durableId="1802115795">
    <w:abstractNumId w:val="97"/>
  </w:num>
  <w:num w:numId="79" w16cid:durableId="203450278">
    <w:abstractNumId w:val="92"/>
  </w:num>
  <w:num w:numId="80" w16cid:durableId="419065721">
    <w:abstractNumId w:val="80"/>
  </w:num>
  <w:num w:numId="81" w16cid:durableId="152333960">
    <w:abstractNumId w:val="28"/>
  </w:num>
  <w:num w:numId="82" w16cid:durableId="577205267">
    <w:abstractNumId w:val="67"/>
  </w:num>
  <w:num w:numId="83" w16cid:durableId="2104104710">
    <w:abstractNumId w:val="79"/>
  </w:num>
  <w:num w:numId="84" w16cid:durableId="1470439510">
    <w:abstractNumId w:val="19"/>
  </w:num>
  <w:num w:numId="85" w16cid:durableId="1433283441">
    <w:abstractNumId w:val="27"/>
  </w:num>
  <w:num w:numId="86" w16cid:durableId="1844930725">
    <w:abstractNumId w:val="42"/>
  </w:num>
  <w:num w:numId="87" w16cid:durableId="548691062">
    <w:abstractNumId w:val="31"/>
  </w:num>
  <w:num w:numId="88" w16cid:durableId="1200120332">
    <w:abstractNumId w:val="87"/>
  </w:num>
  <w:num w:numId="89" w16cid:durableId="1137724828">
    <w:abstractNumId w:val="41"/>
  </w:num>
  <w:num w:numId="90" w16cid:durableId="1552841283">
    <w:abstractNumId w:val="24"/>
  </w:num>
  <w:num w:numId="91" w16cid:durableId="282352100">
    <w:abstractNumId w:val="50"/>
  </w:num>
  <w:num w:numId="92" w16cid:durableId="1308777464">
    <w:abstractNumId w:val="63"/>
  </w:num>
  <w:num w:numId="93" w16cid:durableId="1346633901">
    <w:abstractNumId w:val="75"/>
  </w:num>
  <w:num w:numId="94" w16cid:durableId="894003361">
    <w:abstractNumId w:val="32"/>
  </w:num>
  <w:num w:numId="95" w16cid:durableId="1246955070">
    <w:abstractNumId w:val="16"/>
  </w:num>
  <w:num w:numId="96" w16cid:durableId="1586182401">
    <w:abstractNumId w:val="59"/>
  </w:num>
  <w:num w:numId="97" w16cid:durableId="745033862">
    <w:abstractNumId w:val="3"/>
  </w:num>
  <w:num w:numId="98" w16cid:durableId="1851487455">
    <w:abstractNumId w:val="78"/>
  </w:num>
  <w:num w:numId="99" w16cid:durableId="1242717124">
    <w:abstractNumId w:val="0"/>
  </w:num>
  <w:num w:numId="100" w16cid:durableId="1018433060">
    <w:abstractNumId w:val="18"/>
  </w:num>
  <w:num w:numId="101" w16cid:durableId="163084408">
    <w:abstractNumId w:val="51"/>
  </w:num>
  <w:num w:numId="102" w16cid:durableId="292635971">
    <w:abstractNumId w:val="39"/>
  </w:num>
  <w:num w:numId="103" w16cid:durableId="1314945506">
    <w:abstractNumId w:val="85"/>
  </w:num>
  <w:num w:numId="104" w16cid:durableId="965548051">
    <w:abstractNumId w:val="105"/>
  </w:num>
  <w:num w:numId="105" w16cid:durableId="598761361">
    <w:abstractNumId w:val="99"/>
  </w:num>
  <w:num w:numId="106" w16cid:durableId="1033580599">
    <w:abstractNumId w:val="88"/>
  </w:num>
  <w:numIdMacAtCleanup w:val="10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90531"/>
    <w:rsid w:val="000A009F"/>
    <w:rsid w:val="000A08A0"/>
    <w:rsid w:val="000D05D8"/>
    <w:rsid w:val="000D0641"/>
    <w:rsid w:val="000D2B00"/>
    <w:rsid w:val="000E24CB"/>
    <w:rsid w:val="000F05B0"/>
    <w:rsid w:val="00116C8B"/>
    <w:rsid w:val="001601E6"/>
    <w:rsid w:val="001B51DB"/>
    <w:rsid w:val="001C2865"/>
    <w:rsid w:val="001C3AF6"/>
    <w:rsid w:val="001C3D72"/>
    <w:rsid w:val="001D1485"/>
    <w:rsid w:val="001F19A6"/>
    <w:rsid w:val="001F5C11"/>
    <w:rsid w:val="00211184"/>
    <w:rsid w:val="0021364B"/>
    <w:rsid w:val="002179CB"/>
    <w:rsid w:val="0025020C"/>
    <w:rsid w:val="00256951"/>
    <w:rsid w:val="002865F5"/>
    <w:rsid w:val="00292A36"/>
    <w:rsid w:val="002D1B21"/>
    <w:rsid w:val="002D64A3"/>
    <w:rsid w:val="002F31DE"/>
    <w:rsid w:val="002F5E53"/>
    <w:rsid w:val="003135AD"/>
    <w:rsid w:val="00393F39"/>
    <w:rsid w:val="0039529C"/>
    <w:rsid w:val="003A66FD"/>
    <w:rsid w:val="003B1E32"/>
    <w:rsid w:val="00432274"/>
    <w:rsid w:val="00467318"/>
    <w:rsid w:val="004D0BB8"/>
    <w:rsid w:val="004D4021"/>
    <w:rsid w:val="004E050F"/>
    <w:rsid w:val="00511832"/>
    <w:rsid w:val="005119DE"/>
    <w:rsid w:val="005446BF"/>
    <w:rsid w:val="0055147E"/>
    <w:rsid w:val="005547B0"/>
    <w:rsid w:val="00593812"/>
    <w:rsid w:val="005B3EDE"/>
    <w:rsid w:val="005B6E67"/>
    <w:rsid w:val="005C5E80"/>
    <w:rsid w:val="005D7A1E"/>
    <w:rsid w:val="005E1650"/>
    <w:rsid w:val="00604A87"/>
    <w:rsid w:val="00621776"/>
    <w:rsid w:val="00621872"/>
    <w:rsid w:val="006250C3"/>
    <w:rsid w:val="00636D9A"/>
    <w:rsid w:val="006614FF"/>
    <w:rsid w:val="006A3F0D"/>
    <w:rsid w:val="006A4515"/>
    <w:rsid w:val="006C78AA"/>
    <w:rsid w:val="006E2989"/>
    <w:rsid w:val="006F04D4"/>
    <w:rsid w:val="006F2811"/>
    <w:rsid w:val="006F4AB2"/>
    <w:rsid w:val="007063BA"/>
    <w:rsid w:val="0071459D"/>
    <w:rsid w:val="00730C3C"/>
    <w:rsid w:val="0073280B"/>
    <w:rsid w:val="0073337A"/>
    <w:rsid w:val="00750B5B"/>
    <w:rsid w:val="00762047"/>
    <w:rsid w:val="00762B69"/>
    <w:rsid w:val="0077163A"/>
    <w:rsid w:val="00785752"/>
    <w:rsid w:val="007A59C8"/>
    <w:rsid w:val="007A712E"/>
    <w:rsid w:val="007C246B"/>
    <w:rsid w:val="007C685B"/>
    <w:rsid w:val="007E1DE2"/>
    <w:rsid w:val="007F7847"/>
    <w:rsid w:val="00804B94"/>
    <w:rsid w:val="00807B11"/>
    <w:rsid w:val="00842F59"/>
    <w:rsid w:val="00854BAF"/>
    <w:rsid w:val="00855EFC"/>
    <w:rsid w:val="00880B2D"/>
    <w:rsid w:val="00883AB0"/>
    <w:rsid w:val="00894108"/>
    <w:rsid w:val="008B1DFA"/>
    <w:rsid w:val="008C38C3"/>
    <w:rsid w:val="008D6F0F"/>
    <w:rsid w:val="008E7B2E"/>
    <w:rsid w:val="00916814"/>
    <w:rsid w:val="00955785"/>
    <w:rsid w:val="00981247"/>
    <w:rsid w:val="00995444"/>
    <w:rsid w:val="009B0A71"/>
    <w:rsid w:val="009D06C5"/>
    <w:rsid w:val="009D534C"/>
    <w:rsid w:val="009D728C"/>
    <w:rsid w:val="009E5B14"/>
    <w:rsid w:val="009F0785"/>
    <w:rsid w:val="009F6E04"/>
    <w:rsid w:val="00A63ACA"/>
    <w:rsid w:val="00A90A7A"/>
    <w:rsid w:val="00AA437C"/>
    <w:rsid w:val="00AB78F0"/>
    <w:rsid w:val="00AC48C4"/>
    <w:rsid w:val="00AD6D29"/>
    <w:rsid w:val="00B01396"/>
    <w:rsid w:val="00B152CF"/>
    <w:rsid w:val="00B40748"/>
    <w:rsid w:val="00B40A9C"/>
    <w:rsid w:val="00B4370B"/>
    <w:rsid w:val="00B575E2"/>
    <w:rsid w:val="00B7073C"/>
    <w:rsid w:val="00B858A1"/>
    <w:rsid w:val="00BB65AC"/>
    <w:rsid w:val="00BC16EA"/>
    <w:rsid w:val="00BD2909"/>
    <w:rsid w:val="00C17A49"/>
    <w:rsid w:val="00C73744"/>
    <w:rsid w:val="00C91479"/>
    <w:rsid w:val="00CA1E49"/>
    <w:rsid w:val="00CB3AF6"/>
    <w:rsid w:val="00CB3C13"/>
    <w:rsid w:val="00CE3FD1"/>
    <w:rsid w:val="00CE620E"/>
    <w:rsid w:val="00CF1ED5"/>
    <w:rsid w:val="00D13A82"/>
    <w:rsid w:val="00D13DB7"/>
    <w:rsid w:val="00D44BEB"/>
    <w:rsid w:val="00DB71AC"/>
    <w:rsid w:val="00DC00D1"/>
    <w:rsid w:val="00DD02A4"/>
    <w:rsid w:val="00DE1A02"/>
    <w:rsid w:val="00E05C6C"/>
    <w:rsid w:val="00E157E1"/>
    <w:rsid w:val="00E2182C"/>
    <w:rsid w:val="00E2795B"/>
    <w:rsid w:val="00E325CF"/>
    <w:rsid w:val="00E35C9A"/>
    <w:rsid w:val="00E40B0D"/>
    <w:rsid w:val="00E71420"/>
    <w:rsid w:val="00E77DB2"/>
    <w:rsid w:val="00E94DA0"/>
    <w:rsid w:val="00EA5CC3"/>
    <w:rsid w:val="00EF6341"/>
    <w:rsid w:val="00F0560A"/>
    <w:rsid w:val="00F158D7"/>
    <w:rsid w:val="00F2068B"/>
    <w:rsid w:val="00F20EE5"/>
    <w:rsid w:val="00F350D8"/>
    <w:rsid w:val="00F44833"/>
    <w:rsid w:val="00F544B0"/>
    <w:rsid w:val="00F67C87"/>
    <w:rsid w:val="00F84C23"/>
    <w:rsid w:val="00FD3DE0"/>
    <w:rsid w:val="00FD7729"/>
    <w:rsid w:val="00FD7C22"/>
    <w:rsid w:val="00FE1D85"/>
    <w:rsid w:val="00FE36E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E2F68A"/>
  <w15:docId w15:val="{4CCED2F9-9A18-4B96-8F21-B81A878C9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ACA"/>
    <w:pPr>
      <w:spacing w:line="480" w:lineRule="auto"/>
      <w:jc w:val="both"/>
    </w:pPr>
    <w:rPr>
      <w:rFonts w:ascii="Arial" w:hAnsi="Arial"/>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eastAsia="Calibri Light" w:cs="Calibri Light"/>
      <w:b/>
      <w:kern w:val="0"/>
      <w:sz w:val="32"/>
      <w:szCs w:val="32"/>
      <w:lang w:eastAsia="en-GB" w:bidi="en-GB"/>
    </w:rPr>
  </w:style>
  <w:style w:type="paragraph" w:styleId="Heading2">
    <w:name w:val="heading 2"/>
    <w:basedOn w:val="Normal"/>
    <w:next w:val="Normal"/>
    <w:link w:val="Heading2Char"/>
    <w:autoRedefine/>
    <w:uiPriority w:val="9"/>
    <w:unhideWhenUsed/>
    <w:qFormat/>
    <w:rsid w:val="00511832"/>
    <w:pPr>
      <w:keepNext/>
      <w:keepLines/>
      <w:spacing w:before="40" w:after="0"/>
      <w:outlineLvl w:val="1"/>
    </w:pPr>
    <w:rPr>
      <w:rFonts w:eastAsiaTheme="majorEastAsia" w:cstheme="majorBidi"/>
      <w:b/>
      <w:color w:val="3B3838" w:themeColor="background2" w:themeShade="40"/>
      <w:sz w:val="24"/>
      <w:szCs w:val="26"/>
      <w:lang w:val="en-US"/>
    </w:rPr>
  </w:style>
  <w:style w:type="paragraph" w:styleId="Heading3">
    <w:name w:val="heading 3"/>
    <w:basedOn w:val="Normal"/>
    <w:next w:val="Normal"/>
    <w:link w:val="Heading3Char"/>
    <w:autoRedefine/>
    <w:uiPriority w:val="9"/>
    <w:unhideWhenUsed/>
    <w:qFormat/>
    <w:rsid w:val="00981247"/>
    <w:pPr>
      <w:keepNext/>
      <w:keepLines/>
      <w:spacing w:before="40" w:after="0"/>
      <w:outlineLvl w:val="2"/>
    </w:pPr>
    <w:rPr>
      <w:rFonts w:asciiTheme="majorHAnsi" w:eastAsiaTheme="majorEastAsia" w:hAnsiTheme="majorHAnsi" w:cstheme="majorBidi"/>
      <w:color w:val="171717" w:themeColor="background2" w:themeShade="1A"/>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eastAsia="Calibri Light" w:cs="Calibri Light"/>
      <w:kern w:val="0"/>
      <w:lang w:eastAsia="en-GB" w:bidi="en-GB"/>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rPr>
  </w:style>
  <w:style w:type="table" w:styleId="TableGrid">
    <w:name w:val="Table Grid"/>
    <w:basedOn w:val="TableNormal"/>
    <w:uiPriority w:val="59"/>
    <w:rsid w:val="00604A87"/>
    <w:pPr>
      <w:spacing w:after="0" w:line="240" w:lineRule="auto"/>
    </w:pPr>
    <w:rPr>
      <w:rFonts w:eastAsiaTheme="minorHAnsi"/>
      <w:kern w:val="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rPr>
  </w:style>
  <w:style w:type="character" w:customStyle="1" w:styleId="Heading2Char">
    <w:name w:val="Heading 2 Char"/>
    <w:basedOn w:val="DefaultParagraphFont"/>
    <w:link w:val="Heading2"/>
    <w:uiPriority w:val="9"/>
    <w:rsid w:val="00511832"/>
    <w:rPr>
      <w:rFonts w:ascii="Arial" w:eastAsiaTheme="majorEastAsia" w:hAnsi="Arial" w:cstheme="majorBidi"/>
      <w:b/>
      <w:color w:val="3B3838" w:themeColor="background2" w:themeShade="40"/>
      <w:sz w:val="24"/>
      <w:szCs w:val="26"/>
      <w:lang w:val="en-US"/>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customStyle="1" w:styleId="UnresolvedMention1">
    <w:name w:val="Unresolved Mention1"/>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981247"/>
    <w:rPr>
      <w:rFonts w:asciiTheme="majorHAnsi" w:eastAsiaTheme="majorEastAsia" w:hAnsiTheme="majorHAnsi" w:cstheme="majorBidi"/>
      <w:color w:val="171717" w:themeColor="background2" w:themeShade="1A"/>
      <w:sz w:val="24"/>
      <w:szCs w:val="24"/>
    </w:rPr>
  </w:style>
  <w:style w:type="paragraph" w:styleId="TOCHeading">
    <w:name w:val="TOC Heading"/>
    <w:basedOn w:val="Heading1"/>
    <w:next w:val="Normal"/>
    <w:uiPriority w:val="39"/>
    <w:unhideWhenUsed/>
    <w:qFormat/>
    <w:rsid w:val="0039529C"/>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39529C"/>
    <w:pPr>
      <w:spacing w:after="100"/>
    </w:pPr>
  </w:style>
  <w:style w:type="paragraph" w:styleId="TOC2">
    <w:name w:val="toc 2"/>
    <w:basedOn w:val="Normal"/>
    <w:next w:val="Normal"/>
    <w:autoRedefine/>
    <w:uiPriority w:val="39"/>
    <w:unhideWhenUsed/>
    <w:rsid w:val="0039529C"/>
    <w:pPr>
      <w:spacing w:after="100"/>
      <w:ind w:left="220"/>
    </w:pPr>
  </w:style>
  <w:style w:type="paragraph" w:styleId="TOC3">
    <w:name w:val="toc 3"/>
    <w:basedOn w:val="Normal"/>
    <w:next w:val="Normal"/>
    <w:autoRedefine/>
    <w:uiPriority w:val="39"/>
    <w:unhideWhenUsed/>
    <w:rsid w:val="0039529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13542</Words>
  <Characters>77191</Characters>
  <Application>Microsoft Office Word</Application>
  <DocSecurity>0</DocSecurity>
  <Lines>643</Lines>
  <Paragraphs>181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Amina Tuki (Student)</dc:creator>
  <cp:lastModifiedBy>Amina Tuki (Student)</cp:lastModifiedBy>
  <cp:revision>2</cp:revision>
  <dcterms:created xsi:type="dcterms:W3CDTF">2026-07-24T21:23:00Z</dcterms:created>
  <dcterms:modified xsi:type="dcterms:W3CDTF">2026-07-24T21:23:00Z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ca0323fc-e7eb-4e59-a741-bd4ce47f6ada</vt:lpwstr>
  </property>
</Properties>
</file>