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6366B"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b/>
          <w:bCs/>
          <w:color w:val="000000"/>
          <w:sz w:val="22"/>
          <w:szCs w:val="22"/>
          <w:lang w:eastAsia="en-GB"/>
        </w:rPr>
        <w:t>Betsi Leia Williams</w:t>
      </w:r>
    </w:p>
    <w:p w14:paraId="3F028941"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b/>
          <w:bCs/>
          <w:color w:val="000000"/>
          <w:sz w:val="22"/>
          <w:szCs w:val="22"/>
          <w:lang w:eastAsia="en-GB"/>
        </w:rPr>
        <w:t>2400585</w:t>
      </w:r>
    </w:p>
    <w:p w14:paraId="5F58491F"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b/>
          <w:bCs/>
          <w:color w:val="000000"/>
          <w:sz w:val="22"/>
          <w:szCs w:val="22"/>
          <w:lang w:eastAsia="en-GB"/>
        </w:rPr>
        <w:t>Production 1</w:t>
      </w:r>
    </w:p>
    <w:p w14:paraId="58FA012D"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b/>
          <w:bCs/>
          <w:color w:val="000000"/>
          <w:sz w:val="22"/>
          <w:szCs w:val="22"/>
          <w:lang w:eastAsia="en-GB"/>
        </w:rPr>
        <w:t>ADPB6001</w:t>
      </w:r>
    </w:p>
    <w:p w14:paraId="0A0C102A" w14:textId="77777777" w:rsidR="002B51B4" w:rsidRPr="002B51B4" w:rsidRDefault="002B51B4" w:rsidP="002B51B4">
      <w:pPr>
        <w:spacing w:after="240" w:line="240" w:lineRule="auto"/>
        <w:rPr>
          <w:rFonts w:ascii="Times New Roman" w:eastAsia="Times New Roman" w:hAnsi="Times New Roman" w:cs="Times New Roman"/>
          <w:lang w:eastAsia="en-GB"/>
        </w:rPr>
      </w:pP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p>
    <w:p w14:paraId="0BD4D58E" w14:textId="77777777" w:rsidR="002B51B4" w:rsidRPr="002B51B4" w:rsidRDefault="002B51B4" w:rsidP="002B51B4">
      <w:pPr>
        <w:spacing w:after="0" w:line="240" w:lineRule="auto"/>
        <w:jc w:val="center"/>
        <w:rPr>
          <w:rFonts w:ascii="Times New Roman" w:hAnsi="Times New Roman" w:cs="Times New Roman"/>
          <w:lang w:eastAsia="en-GB"/>
        </w:rPr>
      </w:pPr>
      <w:r w:rsidRPr="002B51B4">
        <w:rPr>
          <w:rFonts w:ascii="Arial" w:hAnsi="Arial" w:cs="Arial"/>
          <w:b/>
          <w:bCs/>
          <w:color w:val="000000"/>
          <w:sz w:val="48"/>
          <w:szCs w:val="48"/>
          <w:lang w:eastAsia="en-GB"/>
        </w:rPr>
        <w:t>Written Journal</w:t>
      </w:r>
    </w:p>
    <w:p w14:paraId="7F116832" w14:textId="77777777" w:rsidR="002B51B4" w:rsidRPr="002B51B4" w:rsidRDefault="002B51B4" w:rsidP="002B51B4">
      <w:pPr>
        <w:spacing w:after="240" w:line="240" w:lineRule="auto"/>
        <w:rPr>
          <w:rFonts w:ascii="Times New Roman" w:eastAsia="Times New Roman" w:hAnsi="Times New Roman" w:cs="Times New Roman"/>
          <w:lang w:eastAsia="en-GB"/>
        </w:rPr>
      </w:pP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r w:rsidRPr="002B51B4">
        <w:rPr>
          <w:rFonts w:ascii="Times New Roman" w:eastAsia="Times New Roman" w:hAnsi="Times New Roman" w:cs="Times New Roman"/>
          <w:lang w:eastAsia="en-GB"/>
        </w:rPr>
        <w:br/>
      </w:r>
    </w:p>
    <w:p w14:paraId="59D74E88" w14:textId="71B7137C"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During the </w:t>
      </w:r>
      <w:proofErr w:type="spellStart"/>
      <w:r w:rsidR="001A66E6">
        <w:rPr>
          <w:rFonts w:ascii="Arial" w:hAnsi="Arial" w:cs="Arial"/>
          <w:color w:val="000000"/>
          <w:sz w:val="22"/>
          <w:szCs w:val="22"/>
          <w:lang w:eastAsia="en-GB"/>
        </w:rPr>
        <w:t>Kander</w:t>
      </w:r>
      <w:proofErr w:type="spellEnd"/>
      <w:r w:rsidRPr="002B51B4">
        <w:rPr>
          <w:rFonts w:ascii="Arial" w:hAnsi="Arial" w:cs="Arial"/>
          <w:color w:val="000000"/>
          <w:sz w:val="22"/>
          <w:szCs w:val="22"/>
          <w:lang w:eastAsia="en-GB"/>
        </w:rPr>
        <w:t xml:space="preserve"> and Ebb production of And The World Goes ‘Round, I played the role of Betty Heart, also known as </w:t>
      </w:r>
      <w:r w:rsidR="0061203B">
        <w:rPr>
          <w:rFonts w:ascii="Arial" w:hAnsi="Arial" w:cs="Arial"/>
          <w:color w:val="000000"/>
          <w:sz w:val="22"/>
          <w:szCs w:val="22"/>
          <w:lang w:eastAsia="en-GB"/>
        </w:rPr>
        <w:t>Reina</w:t>
      </w:r>
      <w:r w:rsidRPr="002B51B4">
        <w:rPr>
          <w:rFonts w:ascii="Arial" w:hAnsi="Arial" w:cs="Arial"/>
          <w:color w:val="000000"/>
          <w:sz w:val="22"/>
          <w:szCs w:val="22"/>
          <w:lang w:eastAsia="en-GB"/>
        </w:rPr>
        <w:t xml:space="preserve"> De La </w:t>
      </w:r>
      <w:proofErr w:type="spellStart"/>
      <w:r w:rsidRPr="002B51B4">
        <w:rPr>
          <w:rFonts w:ascii="Arial" w:hAnsi="Arial" w:cs="Arial"/>
          <w:color w:val="000000"/>
          <w:sz w:val="22"/>
          <w:szCs w:val="22"/>
          <w:lang w:eastAsia="en-GB"/>
        </w:rPr>
        <w:t>Leche</w:t>
      </w:r>
      <w:proofErr w:type="spellEnd"/>
      <w:r w:rsidRPr="002B51B4">
        <w:rPr>
          <w:rFonts w:ascii="Arial" w:hAnsi="Arial" w:cs="Arial"/>
          <w:color w:val="000000"/>
          <w:sz w:val="22"/>
          <w:szCs w:val="22"/>
          <w:lang w:eastAsia="en-GB"/>
        </w:rPr>
        <w:t>, a queer performer from Texas who fled to a tavern after her family being disappointed in her sexuality. I was involved in five group numbers, and performed Everybody’s Girl from Steel Pier. During the process, I conducted a reflective journal to reflect on initial ideas and how they developed, methods I used to allow me to exchange and my prior knowledge of understanding a character, and how I approached a completely new piece of material. Overall, this reflection collectively highlights the rehearsal process- from the audition to the final production, the challenges I faced and how I overcame them using different approaches and practitioners, and how I will carry this experience forward to allow me to grow as a performer.</w:t>
      </w:r>
    </w:p>
    <w:p w14:paraId="33ECA7BA" w14:textId="77777777" w:rsidR="002B51B4" w:rsidRPr="002B51B4" w:rsidRDefault="002B51B4" w:rsidP="002B51B4">
      <w:pPr>
        <w:spacing w:after="240" w:line="240" w:lineRule="auto"/>
        <w:rPr>
          <w:rFonts w:ascii="Times New Roman" w:eastAsia="Times New Roman" w:hAnsi="Times New Roman" w:cs="Times New Roman"/>
          <w:lang w:eastAsia="en-GB"/>
        </w:rPr>
      </w:pPr>
    </w:p>
    <w:p w14:paraId="18EB48C3"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To begin, we were told to bring audition material (a song) that showed our range and the type of character we wished to portray in the show, whilst in keeping with the style of songs from the musical revue. Taking this information into account, I chose the song Big Spender from Sweet Charity. I decided that I wanted to play a character who embodied authority and social prestige, and I knew that I could achieve this through the acting required for this song. The first issue I encountered was my vocal health. Days before the audition, I completely lost my voice and had to do my best given the circumstances. To overcome this problem,I knew that vocally I couldn't perform at my best, so I depended solely upon my acting. </w:t>
      </w:r>
      <w:r w:rsidRPr="002B51B4">
        <w:rPr>
          <w:rFonts w:ascii="Arial" w:hAnsi="Arial" w:cs="Arial"/>
          <w:color w:val="000000"/>
          <w:sz w:val="22"/>
          <w:szCs w:val="22"/>
          <w:shd w:val="clear" w:color="auto" w:fill="FFFFFF"/>
          <w:lang w:eastAsia="en-GB"/>
        </w:rPr>
        <w:t xml:space="preserve">“A singer who hits all the right notes but doesn’t think about storytelling, emotion and character is just that – a singer,” </w:t>
      </w:r>
      <w:r w:rsidRPr="002B51B4">
        <w:rPr>
          <w:rFonts w:ascii="Arial" w:hAnsi="Arial" w:cs="Arial"/>
          <w:i/>
          <w:iCs/>
          <w:color w:val="000000"/>
          <w:sz w:val="22"/>
          <w:szCs w:val="22"/>
          <w:shd w:val="clear" w:color="auto" w:fill="FFFFFF"/>
          <w:lang w:eastAsia="en-GB"/>
        </w:rPr>
        <w:t>(</w:t>
      </w:r>
      <w:proofErr w:type="spellStart"/>
      <w:r w:rsidRPr="002B51B4">
        <w:rPr>
          <w:rFonts w:ascii="Arial" w:hAnsi="Arial" w:cs="Arial"/>
          <w:i/>
          <w:iCs/>
          <w:color w:val="000000"/>
          <w:sz w:val="22"/>
          <w:szCs w:val="22"/>
          <w:shd w:val="clear" w:color="auto" w:fill="FFFFFF"/>
          <w:lang w:eastAsia="en-GB"/>
        </w:rPr>
        <w:t>Actorhub</w:t>
      </w:r>
      <w:proofErr w:type="spellEnd"/>
      <w:r w:rsidRPr="002B51B4">
        <w:rPr>
          <w:rFonts w:ascii="Arial" w:hAnsi="Arial" w:cs="Arial"/>
          <w:i/>
          <w:iCs/>
          <w:color w:val="000000"/>
          <w:sz w:val="22"/>
          <w:szCs w:val="22"/>
          <w:shd w:val="clear" w:color="auto" w:fill="FFFFFF"/>
          <w:lang w:eastAsia="en-GB"/>
        </w:rPr>
        <w:t>, 2025.) </w:t>
      </w:r>
    </w:p>
    <w:p w14:paraId="1553318A" w14:textId="77777777" w:rsidR="002B51B4" w:rsidRPr="002B51B4" w:rsidRDefault="002B51B4" w:rsidP="002B51B4">
      <w:pPr>
        <w:spacing w:after="0" w:line="240" w:lineRule="auto"/>
        <w:rPr>
          <w:rFonts w:ascii="Times New Roman" w:eastAsia="Times New Roman" w:hAnsi="Times New Roman" w:cs="Times New Roman"/>
          <w:lang w:eastAsia="en-GB"/>
        </w:rPr>
      </w:pPr>
    </w:p>
    <w:p w14:paraId="33A046A9"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shd w:val="clear" w:color="auto" w:fill="FFFFFF"/>
          <w:lang w:eastAsia="en-GB"/>
        </w:rPr>
        <w:t xml:space="preserve">The main challenge I faced during the rehearsal process, which affected the majority of my shows also, was confidence. Through the first two weeks of rehearsal I experienced a significant degree of self-assurance due to preparing my material within the first couple of days of being given my song. Despite being well prepared, vocally, when blocking my song, I didn't initially consider the extent to which multiple elements interact simultaneously- such as dancing, acting, singing, props and costume changes due to having limited prior experience in theatre. This led me to panic when performing in front of an audience in rehearsal. During one rehearsal, I had a substantial setback in my self confidence, leading to me wanting to cut my number in the show. Thankfully our director offered guidance that ended up significantly improving my confidence; </w:t>
      </w:r>
      <w:r w:rsidRPr="002B51B4">
        <w:rPr>
          <w:rFonts w:ascii="Arial" w:hAnsi="Arial" w:cs="Arial"/>
          <w:color w:val="000000"/>
          <w:sz w:val="22"/>
          <w:szCs w:val="22"/>
          <w:lang w:eastAsia="en-GB"/>
        </w:rPr>
        <w:t>“Do you want my honest advice? Get over it. You’re worrying so much about what people think about you when you need to just get over it. You're doing great. You can do this. If you can do this, which you very much can, you will thank yourself so much and you will be able to do any song in the future. This will be the making of you as a performer,” (</w:t>
      </w:r>
      <w:proofErr w:type="spellStart"/>
      <w:r w:rsidRPr="002B51B4">
        <w:rPr>
          <w:rFonts w:ascii="Arial" w:hAnsi="Arial" w:cs="Arial"/>
          <w:i/>
          <w:iCs/>
          <w:color w:val="000000"/>
          <w:sz w:val="22"/>
          <w:szCs w:val="22"/>
          <w:lang w:eastAsia="en-GB"/>
        </w:rPr>
        <w:t>Holmquist</w:t>
      </w:r>
      <w:proofErr w:type="spellEnd"/>
      <w:r w:rsidRPr="002B51B4">
        <w:rPr>
          <w:rFonts w:ascii="Arial" w:hAnsi="Arial" w:cs="Arial"/>
          <w:i/>
          <w:iCs/>
          <w:color w:val="000000"/>
          <w:sz w:val="22"/>
          <w:szCs w:val="22"/>
          <w:lang w:eastAsia="en-GB"/>
        </w:rPr>
        <w:t xml:space="preserve">, M. 2026.) </w:t>
      </w:r>
      <w:r w:rsidRPr="002B51B4">
        <w:rPr>
          <w:rFonts w:ascii="Arial" w:hAnsi="Arial" w:cs="Arial"/>
          <w:color w:val="000000"/>
          <w:sz w:val="22"/>
          <w:szCs w:val="22"/>
          <w:lang w:eastAsia="en-GB"/>
        </w:rPr>
        <w:t>I knew to overcome this, I needed to take matters into my own hands. I reached the point where I began to feel embarrassed in rehearsals, because no matter what I tried, I couldn't perform, however it was humiliating to not be able to do what I was told, and what, ultimately, I wanted to do. Therefore, I researched techniques to help specifically with performance anxiety;</w:t>
      </w:r>
    </w:p>
    <w:p w14:paraId="26C39ED5"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shd w:val="clear" w:color="auto" w:fill="FFFFFF"/>
          <w:lang w:eastAsia="en-GB"/>
        </w:rPr>
        <w:t xml:space="preserve">“You should always try to break the ice early. You could be at the bar before the show. Don’t necessarily stay backstage. Be sociable and as natural as you can with the audience. When you’re onstage, have some sort of story,” </w:t>
      </w:r>
      <w:r w:rsidRPr="002B51B4">
        <w:rPr>
          <w:rFonts w:ascii="Arial" w:hAnsi="Arial" w:cs="Arial"/>
          <w:i/>
          <w:iCs/>
          <w:color w:val="000000"/>
          <w:sz w:val="22"/>
          <w:szCs w:val="22"/>
          <w:shd w:val="clear" w:color="auto" w:fill="FFFFFF"/>
          <w:lang w:eastAsia="en-GB"/>
        </w:rPr>
        <w:t xml:space="preserve">(Yates, H. 2023.) </w:t>
      </w:r>
      <w:r w:rsidRPr="002B51B4">
        <w:rPr>
          <w:rFonts w:ascii="Arial" w:hAnsi="Arial" w:cs="Arial"/>
          <w:color w:val="000000"/>
          <w:sz w:val="22"/>
          <w:szCs w:val="22"/>
          <w:shd w:val="clear" w:color="auto" w:fill="FFFFFF"/>
          <w:lang w:eastAsia="en-GB"/>
        </w:rPr>
        <w:t>This perspective completely changed my trajectory of an audience and actor parallel. I have always seen the audience as people who have come to watch me, with the worry of judgement, when actually, they're there to have just as much fun as me. Therefore, I used our pre-show improvisation opportunity to introduce myself to audience members and really relax, allowing me to enjoy my performance.</w:t>
      </w:r>
    </w:p>
    <w:p w14:paraId="39B11843" w14:textId="77777777" w:rsidR="002B51B4" w:rsidRPr="002B51B4" w:rsidRDefault="002B51B4" w:rsidP="002B51B4">
      <w:pPr>
        <w:spacing w:after="0" w:line="240" w:lineRule="auto"/>
        <w:rPr>
          <w:rFonts w:ascii="Times New Roman" w:eastAsia="Times New Roman" w:hAnsi="Times New Roman" w:cs="Times New Roman"/>
          <w:lang w:eastAsia="en-GB"/>
        </w:rPr>
      </w:pPr>
    </w:p>
    <w:p w14:paraId="59FC95BC"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Due to having no prior knowledge about how to understand a character I am playing, I had to carry out some research to allow myself the best opportunity to maximise my performance. Due to using </w:t>
      </w:r>
      <w:proofErr w:type="spellStart"/>
      <w:r w:rsidRPr="002B51B4">
        <w:rPr>
          <w:rFonts w:ascii="Arial" w:hAnsi="Arial" w:cs="Arial"/>
          <w:color w:val="000000"/>
          <w:sz w:val="22"/>
          <w:szCs w:val="22"/>
          <w:lang w:eastAsia="en-GB"/>
        </w:rPr>
        <w:t>Uta</w:t>
      </w:r>
      <w:proofErr w:type="spellEnd"/>
      <w:r w:rsidRPr="002B51B4">
        <w:rPr>
          <w:rFonts w:ascii="Arial" w:hAnsi="Arial" w:cs="Arial"/>
          <w:color w:val="000000"/>
          <w:sz w:val="22"/>
          <w:szCs w:val="22"/>
          <w:lang w:eastAsia="en-GB"/>
        </w:rPr>
        <w:t xml:space="preserve"> Hagen’s techniques in previous performances, I decided to explore sense memory and </w:t>
      </w:r>
      <w:proofErr w:type="spellStart"/>
      <w:r w:rsidRPr="002B51B4">
        <w:rPr>
          <w:rFonts w:ascii="Arial" w:hAnsi="Arial" w:cs="Arial"/>
          <w:color w:val="000000"/>
          <w:sz w:val="22"/>
          <w:szCs w:val="22"/>
          <w:lang w:eastAsia="en-GB"/>
        </w:rPr>
        <w:t>Hage</w:t>
      </w:r>
      <w:proofErr w:type="spellEnd"/>
      <w:r w:rsidRPr="002B51B4">
        <w:rPr>
          <w:rFonts w:ascii="Arial" w:hAnsi="Arial" w:cs="Arial"/>
          <w:color w:val="000000"/>
          <w:sz w:val="22"/>
          <w:szCs w:val="22"/>
          <w:lang w:eastAsia="en-GB"/>
        </w:rPr>
        <w:t xml:space="preserve"> ‘s nine questions; “If you are supposed to yawn, you must learn that the physical reason for yawning is a need for oxygen in the brain. Most of you open your mouths wide and exhale, and then jump to another action because it felt so peculiar. Instead, you should inhale deeply as you push your jaw down and back until the mouth opens, and you continue to pull the air deeply into your lungs before forcing it up into your head as you exhale. You can create a yawn at will in this way so that your eyes may even water,” </w:t>
      </w:r>
      <w:r w:rsidRPr="002B51B4">
        <w:rPr>
          <w:rFonts w:ascii="Arial" w:hAnsi="Arial" w:cs="Arial"/>
          <w:i/>
          <w:iCs/>
          <w:color w:val="000000"/>
          <w:sz w:val="22"/>
          <w:szCs w:val="22"/>
          <w:lang w:eastAsia="en-GB"/>
        </w:rPr>
        <w:t xml:space="preserve">(Hagen, U.1973.) </w:t>
      </w:r>
      <w:r w:rsidRPr="002B51B4">
        <w:rPr>
          <w:rFonts w:ascii="Arial" w:hAnsi="Arial" w:cs="Arial"/>
          <w:color w:val="000000"/>
          <w:sz w:val="22"/>
          <w:szCs w:val="22"/>
          <w:lang w:eastAsia="en-GB"/>
        </w:rPr>
        <w:t>As the show was set in a ‘safe space’ World War II, and due to already being passionate about learning about World War II prior, I knew that I would feel an emotional connection to the show. However, when I fully submerged myself into this world, I found it hard to leave. For example, when performing the song Dear One, we had the direction of listening to the radio, where the number of deaths at the time were being announced. In this instance, we were meant to appear sad, angry, and vulnerable, but due to following the sense memory technique, and for allowing the setting and storylines to consume me, I became genuinely emotional to the point of tears, therefore affecting my following songs and scenes.</w:t>
      </w:r>
    </w:p>
    <w:p w14:paraId="4A092D81" w14:textId="77777777" w:rsidR="002B51B4" w:rsidRPr="002B51B4" w:rsidRDefault="002B51B4" w:rsidP="002B51B4">
      <w:pPr>
        <w:spacing w:after="0" w:line="240" w:lineRule="auto"/>
        <w:rPr>
          <w:rFonts w:ascii="Times New Roman" w:eastAsia="Times New Roman" w:hAnsi="Times New Roman" w:cs="Times New Roman"/>
          <w:lang w:eastAsia="en-GB"/>
        </w:rPr>
      </w:pPr>
    </w:p>
    <w:p w14:paraId="5D239064"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Upon reflection, during the entire process of And The World Goes ‘Round, I faced many obstacles that were quickly overcome by the help of practitioners and my creative team. My favourite part of the performance was how- with assistance from </w:t>
      </w:r>
      <w:proofErr w:type="spellStart"/>
      <w:r w:rsidRPr="002B51B4">
        <w:rPr>
          <w:rFonts w:ascii="Arial" w:hAnsi="Arial" w:cs="Arial"/>
          <w:color w:val="000000"/>
          <w:sz w:val="22"/>
          <w:szCs w:val="22"/>
          <w:lang w:eastAsia="en-GB"/>
        </w:rPr>
        <w:t>Uta</w:t>
      </w:r>
      <w:proofErr w:type="spellEnd"/>
      <w:r w:rsidRPr="002B51B4">
        <w:rPr>
          <w:rFonts w:ascii="Arial" w:hAnsi="Arial" w:cs="Arial"/>
          <w:color w:val="000000"/>
          <w:sz w:val="22"/>
          <w:szCs w:val="22"/>
          <w:lang w:eastAsia="en-GB"/>
        </w:rPr>
        <w:t xml:space="preserve"> Hagen’s methods, I fully allowed myself to be consumed by the show’s setting, characters, and narrative, as I have never had an experience similar to this. The biggest obstacle I faced along the way was my confidence, an issue that became smaller over the passing weeks until the very last show, when I felt completely nerve-free and just enjoyed every second of performing. From this process, I learned more about myself and expanded my skills as a performer. Going forward, I will carry the words of advice that were given to me, as I believe the entire experience is a very important starting point on my journey as a performer;“I know you can do this, we know you can do this. I just want you to be able to see what we see in you. You need to have a bit more confidence and just throw yourself into it because we believe you can do this,” </w:t>
      </w:r>
      <w:r w:rsidRPr="002B51B4">
        <w:rPr>
          <w:rFonts w:ascii="Arial" w:hAnsi="Arial" w:cs="Arial"/>
          <w:i/>
          <w:iCs/>
          <w:color w:val="000000"/>
          <w:sz w:val="22"/>
          <w:szCs w:val="22"/>
          <w:lang w:eastAsia="en-GB"/>
        </w:rPr>
        <w:t>(Johns, V. 2026.) </w:t>
      </w:r>
    </w:p>
    <w:p w14:paraId="38674710" w14:textId="77777777" w:rsidR="002B51B4" w:rsidRPr="002B51B4" w:rsidRDefault="002B51B4" w:rsidP="002B51B4">
      <w:pPr>
        <w:spacing w:after="0" w:line="240" w:lineRule="auto"/>
        <w:rPr>
          <w:rFonts w:ascii="Times New Roman" w:eastAsia="Times New Roman" w:hAnsi="Times New Roman" w:cs="Times New Roman"/>
          <w:lang w:eastAsia="en-GB"/>
        </w:rPr>
      </w:pPr>
    </w:p>
    <w:p w14:paraId="6D1DF884" w14:textId="77777777" w:rsidR="002B51B4" w:rsidRPr="002B51B4" w:rsidRDefault="002B51B4" w:rsidP="002B51B4">
      <w:pPr>
        <w:spacing w:after="0" w:line="240" w:lineRule="auto"/>
        <w:jc w:val="center"/>
        <w:rPr>
          <w:rFonts w:ascii="Times New Roman" w:hAnsi="Times New Roman" w:cs="Times New Roman"/>
          <w:lang w:eastAsia="en-GB"/>
        </w:rPr>
      </w:pPr>
      <w:r w:rsidRPr="002B51B4">
        <w:rPr>
          <w:rFonts w:ascii="Arial" w:hAnsi="Arial" w:cs="Arial"/>
          <w:b/>
          <w:bCs/>
          <w:color w:val="000000"/>
          <w:sz w:val="22"/>
          <w:szCs w:val="22"/>
          <w:u w:val="single"/>
          <w:lang w:eastAsia="en-GB"/>
        </w:rPr>
        <w:t>Bibliography</w:t>
      </w:r>
    </w:p>
    <w:p w14:paraId="31D3D9A3" w14:textId="77777777" w:rsidR="002B51B4" w:rsidRPr="002B51B4" w:rsidRDefault="002B51B4" w:rsidP="002B51B4">
      <w:pPr>
        <w:spacing w:after="24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Actorhub.co.uk. (2025). </w:t>
      </w:r>
      <w:r w:rsidRPr="002B51B4">
        <w:rPr>
          <w:rFonts w:ascii="Arial" w:hAnsi="Arial" w:cs="Arial"/>
          <w:i/>
          <w:iCs/>
          <w:color w:val="000000"/>
          <w:sz w:val="22"/>
          <w:szCs w:val="22"/>
          <w:lang w:eastAsia="en-GB"/>
        </w:rPr>
        <w:t>Song Analysis for Musical Theatre Actors and Auditions</w:t>
      </w:r>
      <w:r w:rsidRPr="002B51B4">
        <w:rPr>
          <w:rFonts w:ascii="Arial" w:hAnsi="Arial" w:cs="Arial"/>
          <w:color w:val="000000"/>
          <w:sz w:val="22"/>
          <w:szCs w:val="22"/>
          <w:lang w:eastAsia="en-GB"/>
        </w:rPr>
        <w:t>. [online] Available at: https://www.actorhub.co.uk/2504/song-analysis-for-musical-theatre-actors-and-auditions.</w:t>
      </w:r>
    </w:p>
    <w:p w14:paraId="27511B75" w14:textId="77777777" w:rsidR="002B51B4" w:rsidRPr="002B51B4" w:rsidRDefault="002B51B4" w:rsidP="002B51B4">
      <w:pPr>
        <w:spacing w:after="240" w:line="240" w:lineRule="auto"/>
        <w:rPr>
          <w:rFonts w:ascii="Times New Roman" w:hAnsi="Times New Roman" w:cs="Times New Roman"/>
          <w:lang w:eastAsia="en-GB"/>
        </w:rPr>
      </w:pPr>
      <w:r w:rsidRPr="002B51B4">
        <w:rPr>
          <w:rFonts w:ascii="Arial" w:hAnsi="Arial" w:cs="Arial"/>
          <w:color w:val="000000"/>
          <w:sz w:val="22"/>
          <w:szCs w:val="22"/>
          <w:lang w:eastAsia="en-GB"/>
        </w:rPr>
        <w:t xml:space="preserve">Yates, H. (2023). </w:t>
      </w:r>
      <w:r w:rsidRPr="002B51B4">
        <w:rPr>
          <w:rFonts w:ascii="Arial" w:hAnsi="Arial" w:cs="Arial"/>
          <w:i/>
          <w:iCs/>
          <w:color w:val="000000"/>
          <w:sz w:val="22"/>
          <w:szCs w:val="22"/>
          <w:lang w:eastAsia="en-GB"/>
        </w:rPr>
        <w:t>Overcoming Performance Anxiety in Musicians</w:t>
      </w:r>
      <w:r w:rsidRPr="002B51B4">
        <w:rPr>
          <w:rFonts w:ascii="Arial" w:hAnsi="Arial" w:cs="Arial"/>
          <w:color w:val="000000"/>
          <w:sz w:val="22"/>
          <w:szCs w:val="22"/>
          <w:lang w:eastAsia="en-GB"/>
        </w:rPr>
        <w:t>. [online] musiciansunion.org.uk. Available at: https://musiciansunion.org.uk/news/how-to-overcome-performance-anxiety.</w:t>
      </w:r>
    </w:p>
    <w:p w14:paraId="6D9717CA"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i/>
          <w:iCs/>
          <w:color w:val="000000"/>
          <w:sz w:val="22"/>
          <w:szCs w:val="22"/>
          <w:lang w:eastAsia="en-GB"/>
        </w:rPr>
        <w:t xml:space="preserve">Hagen, U. (1973). Respect for Acting. </w:t>
      </w:r>
      <w:proofErr w:type="spellStart"/>
      <w:r w:rsidRPr="002B51B4">
        <w:rPr>
          <w:rFonts w:ascii="Arial" w:hAnsi="Arial" w:cs="Arial"/>
          <w:i/>
          <w:iCs/>
          <w:color w:val="000000"/>
          <w:sz w:val="22"/>
          <w:szCs w:val="22"/>
          <w:lang w:eastAsia="en-GB"/>
        </w:rPr>
        <w:t>pg</w:t>
      </w:r>
      <w:proofErr w:type="spellEnd"/>
      <w:r w:rsidRPr="002B51B4">
        <w:rPr>
          <w:rFonts w:ascii="Arial" w:hAnsi="Arial" w:cs="Arial"/>
          <w:i/>
          <w:iCs/>
          <w:color w:val="000000"/>
          <w:sz w:val="22"/>
          <w:szCs w:val="22"/>
          <w:lang w:eastAsia="en-GB"/>
        </w:rPr>
        <w:t xml:space="preserve"> 52.</w:t>
      </w:r>
    </w:p>
    <w:p w14:paraId="58789ABD" w14:textId="77777777" w:rsidR="002B51B4" w:rsidRPr="002B51B4" w:rsidRDefault="002B51B4" w:rsidP="002B51B4">
      <w:pPr>
        <w:spacing w:after="0" w:line="240" w:lineRule="auto"/>
        <w:rPr>
          <w:rFonts w:ascii="Times New Roman" w:eastAsia="Times New Roman" w:hAnsi="Times New Roman" w:cs="Times New Roman"/>
          <w:lang w:eastAsia="en-GB"/>
        </w:rPr>
      </w:pPr>
    </w:p>
    <w:p w14:paraId="25D53654" w14:textId="77777777" w:rsidR="002B51B4" w:rsidRPr="002B51B4" w:rsidRDefault="002B51B4" w:rsidP="002B51B4">
      <w:pPr>
        <w:spacing w:after="0" w:line="240" w:lineRule="auto"/>
        <w:rPr>
          <w:rFonts w:ascii="Times New Roman" w:hAnsi="Times New Roman" w:cs="Times New Roman"/>
          <w:lang w:eastAsia="en-GB"/>
        </w:rPr>
      </w:pPr>
      <w:proofErr w:type="spellStart"/>
      <w:r w:rsidRPr="002B51B4">
        <w:rPr>
          <w:rFonts w:ascii="Arial" w:hAnsi="Arial" w:cs="Arial"/>
          <w:i/>
          <w:iCs/>
          <w:color w:val="000000"/>
          <w:sz w:val="22"/>
          <w:szCs w:val="22"/>
          <w:lang w:eastAsia="en-GB"/>
        </w:rPr>
        <w:t>Holmquist</w:t>
      </w:r>
      <w:proofErr w:type="spellEnd"/>
      <w:r w:rsidRPr="002B51B4">
        <w:rPr>
          <w:rFonts w:ascii="Arial" w:hAnsi="Arial" w:cs="Arial"/>
          <w:i/>
          <w:iCs/>
          <w:color w:val="000000"/>
          <w:sz w:val="22"/>
          <w:szCs w:val="22"/>
          <w:lang w:eastAsia="en-GB"/>
        </w:rPr>
        <w:t>, M. (2026). WAVDA.</w:t>
      </w:r>
    </w:p>
    <w:p w14:paraId="7F91FD0B" w14:textId="77777777" w:rsidR="002B51B4" w:rsidRPr="002B51B4" w:rsidRDefault="002B51B4" w:rsidP="002B51B4">
      <w:pPr>
        <w:spacing w:after="0" w:line="240" w:lineRule="auto"/>
        <w:rPr>
          <w:rFonts w:ascii="Times New Roman" w:eastAsia="Times New Roman" w:hAnsi="Times New Roman" w:cs="Times New Roman"/>
          <w:lang w:eastAsia="en-GB"/>
        </w:rPr>
      </w:pPr>
    </w:p>
    <w:p w14:paraId="1EA5889B" w14:textId="77777777" w:rsidR="002B51B4" w:rsidRPr="002B51B4" w:rsidRDefault="002B51B4" w:rsidP="002B51B4">
      <w:pPr>
        <w:spacing w:after="0" w:line="240" w:lineRule="auto"/>
        <w:rPr>
          <w:rFonts w:ascii="Times New Roman" w:hAnsi="Times New Roman" w:cs="Times New Roman"/>
          <w:lang w:eastAsia="en-GB"/>
        </w:rPr>
      </w:pPr>
      <w:r w:rsidRPr="002B51B4">
        <w:rPr>
          <w:rFonts w:ascii="Arial" w:hAnsi="Arial" w:cs="Arial"/>
          <w:i/>
          <w:iCs/>
          <w:color w:val="000000"/>
          <w:sz w:val="22"/>
          <w:szCs w:val="22"/>
          <w:lang w:eastAsia="en-GB"/>
        </w:rPr>
        <w:t>Johns, V. (2026). WAVDA.</w:t>
      </w:r>
    </w:p>
    <w:p w14:paraId="4F7674A7" w14:textId="77777777" w:rsidR="002B51B4" w:rsidRPr="002B51B4" w:rsidRDefault="002B51B4" w:rsidP="002B51B4">
      <w:pPr>
        <w:spacing w:after="0" w:line="240" w:lineRule="auto"/>
        <w:rPr>
          <w:rFonts w:ascii="Times New Roman" w:eastAsia="Times New Roman" w:hAnsi="Times New Roman" w:cs="Times New Roman"/>
          <w:lang w:eastAsia="en-GB"/>
        </w:rPr>
      </w:pPr>
    </w:p>
    <w:p w14:paraId="25356B88" w14:textId="4CC8344C" w:rsidR="06AC5E8C" w:rsidRDefault="06AC5E8C" w:rsidP="06AC5E8C">
      <w:pPr>
        <w:rPr>
          <w:rFonts w:ascii="Arial" w:eastAsia="Arial" w:hAnsi="Arial" w:cs="Arial"/>
          <w:sz w:val="22"/>
          <w:szCs w:val="22"/>
        </w:rPr>
      </w:pPr>
    </w:p>
    <w:sectPr w:rsidR="06AC5E8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5964AF"/>
    <w:rsid w:val="001A66E6"/>
    <w:rsid w:val="002B51B4"/>
    <w:rsid w:val="004A6111"/>
    <w:rsid w:val="0061203B"/>
    <w:rsid w:val="00D9125E"/>
    <w:rsid w:val="055964AF"/>
    <w:rsid w:val="06AC5E8C"/>
    <w:rsid w:val="0E93006D"/>
    <w:rsid w:val="11CCB894"/>
    <w:rsid w:val="199744AF"/>
    <w:rsid w:val="2E69201F"/>
    <w:rsid w:val="4300FA05"/>
    <w:rsid w:val="58A7927B"/>
    <w:rsid w:val="62EDF3F9"/>
    <w:rsid w:val="6AA7D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964AF"/>
  <w15:chartTrackingRefBased/>
  <w15:docId w15:val="{5F192C65-6DF4-41FD-8371-E66D295F1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51B4"/>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1078</Words>
  <Characters>6145</Characters>
  <Application>Microsoft Office Word</Application>
  <DocSecurity>0</DocSecurity>
  <Lines>51</Lines>
  <Paragraphs>14</Paragraphs>
  <ScaleCrop>false</ScaleCrop>
  <Company/>
  <LinksUpToDate>false</LinksUpToDate>
  <CharactersWithSpaces>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Betsi Williams (2400585)</dc:creator>
  <cp:keywords/>
  <dc:description/>
  <cp:lastModifiedBy>Betsi Williams</cp:lastModifiedBy>
  <cp:revision>5</cp:revision>
  <dcterms:created xsi:type="dcterms:W3CDTF">2026-04-03T09:44:00Z</dcterms:created>
  <dcterms:modified xsi:type="dcterms:W3CDTF">2026-04-03T22:52:00Z</dcterms:modified>
</cp:coreProperties>
</file>