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20" w:beforeLines="50" w:line="360" w:lineRule="auto"/>
        <w:jc w:val="center"/>
        <w:rPr>
          <w:rFonts w:ascii="Times New Roman" w:hAnsi="Times New Roman" w:cs="Times New Roman"/>
          <w:b/>
          <w:bCs/>
          <w:sz w:val="24"/>
          <w:szCs w:val="24"/>
          <w:shd w:val="clear" w:color="auto" w:fill="FFFFFF"/>
        </w:rPr>
      </w:pPr>
    </w:p>
    <w:p>
      <w:pPr>
        <w:spacing w:before="120" w:beforeLines="50" w:line="360" w:lineRule="auto"/>
        <w:jc w:val="both"/>
        <w:rPr>
          <w:rFonts w:ascii="Times New Roman" w:hAnsi="Times New Roman" w:cs="Times New Roman"/>
          <w:b/>
          <w:bCs/>
          <w:sz w:val="24"/>
          <w:szCs w:val="24"/>
          <w:shd w:val="clear" w:color="auto" w:fill="FFFFFF"/>
        </w:rPr>
      </w:pPr>
    </w:p>
    <w:p>
      <w:pPr>
        <w:spacing w:before="120" w:beforeLines="50" w:line="360" w:lineRule="auto"/>
        <w:jc w:val="center"/>
        <w:rPr>
          <w:rFonts w:ascii="Times New Roman" w:hAnsi="Times New Roman" w:cs="Times New Roman"/>
          <w:b/>
          <w:bCs/>
          <w:sz w:val="24"/>
          <w:szCs w:val="24"/>
          <w:shd w:val="clear" w:color="auto" w:fill="FFFFFF"/>
        </w:rPr>
      </w:pPr>
    </w:p>
    <w:p>
      <w:pPr>
        <w:spacing w:before="120" w:beforeLines="50" w:line="480" w:lineRule="auto"/>
        <w:jc w:val="center"/>
        <w:rPr>
          <w:rFonts w:ascii="Times New Roman" w:hAnsi="Times New Roman" w:cs="Times New Roman"/>
          <w:b/>
          <w:bCs/>
          <w:szCs w:val="24"/>
        </w:rPr>
      </w:pPr>
      <w:r>
        <w:rPr>
          <w:rFonts w:ascii="Calibri" w:hAnsi="Calibri" w:cs="Calibri"/>
          <w:b/>
          <w:bCs/>
          <w:sz w:val="48"/>
          <w:szCs w:val="48"/>
        </w:rPr>
        <w:drawing>
          <wp:inline distT="0" distB="0" distL="0" distR="0">
            <wp:extent cx="4976495" cy="1955165"/>
            <wp:effectExtent l="0" t="0" r="1905" b="63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4976495" cy="1955165"/>
                    </a:xfrm>
                    <a:prstGeom prst="rect">
                      <a:avLst/>
                    </a:prstGeom>
                    <a:noFill/>
                  </pic:spPr>
                </pic:pic>
              </a:graphicData>
            </a:graphic>
          </wp:inline>
        </w:drawing>
      </w:r>
    </w:p>
    <w:p>
      <w:pPr>
        <w:spacing w:before="120" w:beforeLines="50" w:line="480" w:lineRule="auto"/>
        <w:jc w:val="center"/>
        <w:rPr>
          <w:rFonts w:ascii="Times New Roman" w:hAnsi="Times New Roman" w:cs="Times New Roman"/>
          <w:b/>
          <w:bCs/>
          <w:szCs w:val="24"/>
        </w:rPr>
      </w:pPr>
    </w:p>
    <w:p>
      <w:pPr>
        <w:spacing w:before="120" w:beforeLines="50" w:line="480" w:lineRule="auto"/>
        <w:jc w:val="both"/>
        <w:rPr>
          <w:rFonts w:ascii="Times New Roman" w:hAnsi="Times New Roman" w:cs="Times New Roman"/>
          <w:b/>
          <w:bCs/>
          <w:szCs w:val="24"/>
        </w:rPr>
      </w:pPr>
    </w:p>
    <w:p>
      <w:pPr>
        <w:spacing w:after="0" w:line="480" w:lineRule="auto"/>
        <w:jc w:val="both"/>
        <w:rPr>
          <w:rFonts w:ascii="Times New Roman" w:hAnsi="Times New Roman" w:cs="Times New Roman"/>
          <w:b/>
          <w:sz w:val="44"/>
          <w:szCs w:val="44"/>
          <w:lang w:val="en-GB"/>
        </w:rPr>
      </w:pPr>
      <w:r>
        <w:rPr>
          <w:rFonts w:ascii="Times New Roman" w:hAnsi="Times New Roman" w:cs="Times New Roman"/>
          <w:b/>
          <w:sz w:val="44"/>
          <w:szCs w:val="44"/>
          <w:lang w:val="en-GB"/>
        </w:rPr>
        <w:t>Critical Analysis of IHG’s current and future internal and external environments</w:t>
      </w:r>
    </w:p>
    <w:p>
      <w:pPr>
        <w:spacing w:line="360" w:lineRule="auto"/>
        <w:jc w:val="both"/>
        <w:rPr>
          <w:rFonts w:ascii="Times New Roman" w:hAnsi="Times New Roman" w:cs="Times New Roman"/>
          <w:b/>
          <w:sz w:val="44"/>
          <w:szCs w:val="44"/>
          <w:lang w:val="en-GB"/>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00" w:afterAutospacing="0" w:line="93" w:lineRule="atLeast"/>
        <w:ind w:left="-360" w:leftChars="0" w:right="0" w:rightChars="0"/>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00" w:afterAutospacing="0" w:line="93" w:lineRule="atLeast"/>
        <w:ind w:left="-360" w:leftChars="0" w:right="0" w:rightChars="0"/>
      </w:pPr>
    </w:p>
    <w:p>
      <w:pPr>
        <w:rPr>
          <w:rFonts w:ascii="Arial" w:hAnsi="Arial" w:cs="Arial"/>
          <w:sz w:val="48"/>
          <w:szCs w:val="48"/>
        </w:rPr>
      </w:pPr>
      <w:r>
        <w:rPr>
          <w:rFonts w:ascii="Arial" w:hAnsi="Arial" w:cs="Arial"/>
          <w:sz w:val="32"/>
          <w:szCs w:val="32"/>
        </w:rPr>
        <w:t xml:space="preserve">              </w:t>
      </w:r>
      <w:r>
        <w:rPr>
          <w:rFonts w:ascii="Arial" w:hAnsi="Arial" w:cs="Arial"/>
          <w:sz w:val="48"/>
          <w:szCs w:val="48"/>
        </w:rPr>
        <w:t xml:space="preserve">  </w:t>
      </w:r>
    </w:p>
    <w:p>
      <w:pPr>
        <w:rPr>
          <w:rFonts w:hint="default" w:ascii="Arial" w:hAnsi="Arial" w:cs="Arial" w:eastAsiaTheme="minorEastAsia"/>
          <w:sz w:val="44"/>
          <w:szCs w:val="44"/>
          <w:lang w:val="en-US" w:eastAsia="zh-CN"/>
        </w:rPr>
      </w:pPr>
      <w:r>
        <w:rPr>
          <w:rFonts w:hint="eastAsia" w:ascii="Arial" w:hAnsi="Arial" w:cs="Arial"/>
          <w:sz w:val="44"/>
          <w:szCs w:val="44"/>
          <w:lang w:val="en-US" w:eastAsia="zh-CN"/>
        </w:rPr>
        <w:t>Student name：</w:t>
      </w:r>
      <w:r>
        <w:rPr>
          <w:rFonts w:hint="default" w:ascii="Arial" w:hAnsi="Arial" w:cs="Arial"/>
          <w:sz w:val="44"/>
          <w:szCs w:val="44"/>
          <w:lang w:eastAsia="zh-CN"/>
        </w:rPr>
        <w:t>Yaodong Li</w:t>
      </w:r>
    </w:p>
    <w:p>
      <w:pPr>
        <w:rPr>
          <w:rFonts w:hint="default" w:ascii="Arial" w:hAnsi="Arial" w:cs="Arial"/>
          <w:sz w:val="44"/>
          <w:szCs w:val="44"/>
          <w:lang w:val="en-US" w:eastAsia="zh-CN"/>
        </w:rPr>
      </w:pPr>
      <w:r>
        <w:rPr>
          <w:rFonts w:hint="eastAsia" w:ascii="Arial" w:hAnsi="Arial" w:cs="Arial"/>
          <w:sz w:val="44"/>
          <w:szCs w:val="44"/>
          <w:lang w:val="en-US" w:eastAsia="zh-CN"/>
        </w:rPr>
        <w:t>Student Number：210826</w:t>
      </w:r>
      <w:r>
        <w:rPr>
          <w:rFonts w:hint="default" w:ascii="Arial" w:hAnsi="Arial" w:cs="Arial"/>
          <w:sz w:val="44"/>
          <w:szCs w:val="44"/>
          <w:lang w:eastAsia="zh-CN"/>
        </w:rPr>
        <w:t>5</w:t>
      </w:r>
    </w:p>
    <w:p>
      <w:pPr>
        <w:rPr>
          <w:rFonts w:ascii="Arial" w:hAnsi="Arial" w:cs="Arial"/>
          <w:sz w:val="44"/>
          <w:szCs w:val="44"/>
        </w:rPr>
      </w:pPr>
      <w:r>
        <w:rPr>
          <w:rFonts w:ascii="Arial" w:hAnsi="Arial" w:cs="Arial"/>
          <w:sz w:val="44"/>
          <w:szCs w:val="44"/>
          <w:lang w:eastAsia="en-GB"/>
        </w:rPr>
        <w:t>Submission</w:t>
      </w:r>
      <w:r>
        <w:rPr>
          <w:rFonts w:hint="eastAsia" w:ascii="Arial" w:hAnsi="Arial" w:cs="Arial"/>
          <w:sz w:val="44"/>
          <w:szCs w:val="44"/>
          <w:lang w:eastAsia="en-GB"/>
        </w:rPr>
        <w:t xml:space="preserve"> Date</w:t>
      </w:r>
      <w:r>
        <w:rPr>
          <w:rFonts w:hint="eastAsia" w:ascii="Arial" w:hAnsi="Arial" w:cs="Arial"/>
          <w:sz w:val="44"/>
          <w:szCs w:val="44"/>
          <w:lang w:eastAsia="zh-CN"/>
        </w:rPr>
        <w:t>：</w:t>
      </w:r>
      <w:r>
        <w:rPr>
          <w:rFonts w:hint="default" w:ascii="Arial" w:hAnsi="Arial" w:cs="Arial"/>
          <w:sz w:val="44"/>
          <w:szCs w:val="44"/>
          <w:lang w:eastAsia="zh-CN"/>
        </w:rPr>
        <w:t>1</w:t>
      </w:r>
      <w:r>
        <w:rPr>
          <w:rFonts w:hint="default" w:ascii="Arial" w:hAnsi="Arial" w:cs="Arial"/>
          <w:sz w:val="44"/>
          <w:szCs w:val="44"/>
          <w:lang w:eastAsia="zh-CN"/>
        </w:rPr>
        <w:t>8</w:t>
      </w:r>
      <w:bookmarkStart w:id="49" w:name="_GoBack"/>
      <w:bookmarkEnd w:id="49"/>
      <w:r>
        <w:rPr>
          <w:rFonts w:ascii="Arial" w:hAnsi="Arial" w:cs="Arial"/>
          <w:sz w:val="32"/>
          <w:szCs w:val="32"/>
        </w:rPr>
        <w:t xml:space="preserve"> </w:t>
      </w:r>
      <w:r>
        <w:rPr>
          <w:rFonts w:hint="default" w:ascii="Arial" w:hAnsi="Arial" w:cs="Arial"/>
          <w:sz w:val="44"/>
          <w:szCs w:val="44"/>
          <w:lang w:eastAsia="zh-CN"/>
        </w:rPr>
        <w:t xml:space="preserve"> </w:t>
      </w:r>
      <w:r>
        <w:rPr>
          <w:rFonts w:hint="eastAsia" w:ascii="Arial" w:hAnsi="Arial" w:cs="Arial"/>
          <w:sz w:val="44"/>
          <w:szCs w:val="44"/>
          <w:lang w:val="en-US" w:eastAsia="zh-Hans"/>
        </w:rPr>
        <w:t>March</w:t>
      </w:r>
      <w:r>
        <w:rPr>
          <w:rFonts w:ascii="Arial" w:hAnsi="Arial" w:cs="Arial"/>
          <w:sz w:val="44"/>
          <w:szCs w:val="44"/>
        </w:rPr>
        <w:t xml:space="preserve"> 202</w:t>
      </w:r>
      <w:r>
        <w:rPr>
          <w:rFonts w:hint="eastAsia" w:ascii="Arial" w:hAnsi="Arial" w:cs="Arial"/>
          <w:sz w:val="44"/>
          <w:szCs w:val="44"/>
          <w:lang w:val="en-US" w:eastAsia="zh-CN"/>
        </w:rPr>
        <w:t>2</w:t>
      </w:r>
    </w:p>
    <w:p>
      <w:pPr>
        <w:spacing w:before="120" w:beforeLines="50" w:line="360" w:lineRule="auto"/>
        <w:jc w:val="both"/>
        <w:rPr>
          <w:rFonts w:ascii="Times New Roman" w:hAnsi="Times New Roman" w:cs="Times New Roman"/>
          <w:b/>
          <w:bCs/>
          <w:sz w:val="24"/>
          <w:szCs w:val="24"/>
          <w:shd w:val="clear" w:color="auto" w:fill="FFFFFF"/>
        </w:rPr>
      </w:pPr>
    </w:p>
    <w:p>
      <w:pPr>
        <w:spacing w:before="120" w:beforeLines="50"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column"/>
      </w:r>
      <w:r>
        <w:rPr>
          <w:rFonts w:ascii="Times New Roman" w:hAnsi="Times New Roman" w:cs="Times New Roman"/>
          <w:b/>
          <w:bCs/>
          <w:sz w:val="24"/>
          <w:szCs w:val="24"/>
          <w:shd w:val="clear" w:color="auto" w:fill="FFFFFF"/>
        </w:rPr>
        <w:t>Executive Summary</w:t>
      </w:r>
    </w:p>
    <w:p>
      <w:pPr>
        <w:spacing w:before="120" w:beforeLines="50"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The report sought to carry out an audit of IHG’s internal and external business environment and identify five key issues which are likely to impact on the company’s operations both currently and into the future. </w:t>
      </w:r>
      <w:r>
        <w:rPr>
          <w:rFonts w:ascii="Times New Roman" w:hAnsi="Times New Roman" w:cs="Times New Roman"/>
          <w:sz w:val="24"/>
          <w:szCs w:val="24"/>
        </w:rPr>
        <w:t xml:space="preserve">In summary, the internal and external environment analysis identifies key issues that IHG should take cognisance of. Some of the issues include: cybercrime, over-dependence on room revenue, threat of Airbnb and other sharing economy business models, and staff shortage. The analysis outlines that Covid-19 have played a central role in either causing or aggravating these issues. For instance, the report identifies that the strict government guidelines including the need to self-isolate have resulted in staff shortages in the hospitality sector thereby affecting the operations of IHG. Also, the threat of cybercrime has grown during the Covid-19 period owing to increased reliance on technology to support remote working among other aspects. The company therefore needs to take measures towards mitigating the short-term and long-term impacts of these issues while at the same time taking advantage of the opportunities they present. For example, in responding to the threat of Airbnb, the analysis states that the company should focus more on the points of difference such as customer safety. </w:t>
      </w:r>
    </w:p>
    <w:p>
      <w:pPr>
        <w:pStyle w:val="2"/>
        <w:spacing w:before="120" w:beforeLines="50"/>
      </w:pPr>
      <w:bookmarkStart w:id="0" w:name="_Toc24003"/>
      <w:bookmarkStart w:id="1" w:name="_Toc97975337"/>
      <w:r>
        <w:br w:type="column"/>
      </w:r>
    </w:p>
    <w:sdt>
      <w:sdtPr>
        <w:rPr>
          <w:rFonts w:ascii="Times New Roman" w:hAnsi="Times New Roman" w:cs="Times New Roman" w:eastAsiaTheme="minorEastAsia"/>
          <w:color w:val="auto"/>
          <w:sz w:val="24"/>
          <w:szCs w:val="24"/>
        </w:rPr>
        <w:id w:val="0"/>
      </w:sdtPr>
      <w:sdtEndPr>
        <w:rPr>
          <w:rFonts w:ascii="Times New Roman" w:hAnsi="Times New Roman" w:cs="Times New Roman" w:eastAsiaTheme="minorEastAsia"/>
          <w:b/>
          <w:bCs/>
          <w:color w:val="auto"/>
          <w:sz w:val="24"/>
          <w:szCs w:val="24"/>
        </w:rPr>
      </w:sdtEndPr>
      <w:sdtContent>
        <w:p>
          <w:pPr>
            <w:pStyle w:val="34"/>
            <w:spacing w:before="120" w:beforeLines="50" w:line="360" w:lineRule="auto"/>
            <w:rPr>
              <w:rFonts w:ascii="Times New Roman" w:hAnsi="Times New Roman" w:cs="Times New Roman"/>
              <w:b/>
              <w:color w:val="auto"/>
              <w:sz w:val="24"/>
              <w:szCs w:val="24"/>
            </w:rPr>
          </w:pPr>
          <w:bookmarkStart w:id="2" w:name="_Toc98335936"/>
          <w:r>
            <w:rPr>
              <w:rFonts w:ascii="Times New Roman" w:hAnsi="Times New Roman" w:cs="Times New Roman"/>
              <w:b/>
              <w:color w:val="auto"/>
              <w:sz w:val="24"/>
              <w:szCs w:val="24"/>
            </w:rPr>
            <w:t>Table of Contents</w:t>
          </w:r>
        </w:p>
        <w:p>
          <w:pPr>
            <w:pStyle w:val="12"/>
            <w:tabs>
              <w:tab w:val="right" w:leader="dot" w:pos="9016"/>
            </w:tabs>
            <w:spacing w:before="120" w:beforeLines="50" w:line="360" w:lineRule="auto"/>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"_Toc98402255" </w:instrText>
          </w:r>
          <w:r>
            <w:fldChar w:fldCharType="separate"/>
          </w:r>
          <w:r>
            <w:rPr>
              <w:rStyle w:val="18"/>
              <w:rFonts w:ascii="Times New Roman" w:hAnsi="Times New Roman" w:cs="Times New Roman"/>
              <w:color w:val="auto"/>
              <w:sz w:val="24"/>
              <w:szCs w:val="24"/>
            </w:rPr>
            <w:t>1.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_Toc98402255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016"/>
            </w:tabs>
            <w:spacing w:before="120" w:beforeLines="50" w:line="360" w:lineRule="auto"/>
            <w:rPr>
              <w:rFonts w:ascii="Times New Roman" w:hAnsi="Times New Roman" w:cs="Times New Roman"/>
              <w:sz w:val="24"/>
              <w:szCs w:val="24"/>
            </w:rPr>
          </w:pPr>
          <w:r>
            <w:fldChar w:fldCharType="begin"/>
          </w:r>
          <w:r>
            <w:instrText xml:space="preserve"> HYPERLINK \l "_Toc98402256" </w:instrText>
          </w:r>
          <w:r>
            <w:fldChar w:fldCharType="separate"/>
          </w:r>
          <w:r>
            <w:rPr>
              <w:rStyle w:val="18"/>
              <w:rFonts w:ascii="Times New Roman" w:hAnsi="Times New Roman" w:cs="Times New Roman"/>
              <w:color w:val="auto"/>
              <w:sz w:val="24"/>
              <w:szCs w:val="24"/>
            </w:rPr>
            <w:t>2. Analysis of the hotel’s internal and external business environment.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_Toc98402256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6"/>
            </w:tabs>
            <w:spacing w:before="120" w:beforeLines="50" w:line="360" w:lineRule="auto"/>
            <w:rPr>
              <w:rFonts w:ascii="Times New Roman" w:hAnsi="Times New Roman" w:cs="Times New Roman"/>
              <w:sz w:val="24"/>
              <w:szCs w:val="24"/>
            </w:rPr>
          </w:pPr>
          <w:r>
            <w:fldChar w:fldCharType="begin"/>
          </w:r>
          <w:r>
            <w:instrText xml:space="preserve"> HYPERLINK \l "_Toc98402257" </w:instrText>
          </w:r>
          <w:r>
            <w:fldChar w:fldCharType="separate"/>
          </w:r>
          <w:r>
            <w:rPr>
              <w:rStyle w:val="18"/>
              <w:rFonts w:ascii="Times New Roman" w:hAnsi="Times New Roman" w:cs="Times New Roman"/>
              <w:color w:val="auto"/>
              <w:sz w:val="24"/>
              <w:szCs w:val="24"/>
            </w:rPr>
            <w:t>2.1 PESTEL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_Toc98402257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016"/>
            </w:tabs>
            <w:spacing w:before="120" w:beforeLines="50" w:line="360" w:lineRule="auto"/>
            <w:rPr>
              <w:rFonts w:ascii="Times New Roman" w:hAnsi="Times New Roman" w:cs="Times New Roman"/>
              <w:sz w:val="24"/>
              <w:szCs w:val="24"/>
            </w:rPr>
          </w:pPr>
          <w:r>
            <w:fldChar w:fldCharType="begin"/>
          </w:r>
          <w:r>
            <w:instrText xml:space="preserve"> HYPERLINK \l "_Toc98402258" </w:instrText>
          </w:r>
          <w:r>
            <w:fldChar w:fldCharType="separate"/>
          </w:r>
          <w:r>
            <w:rPr>
              <w:rStyle w:val="18"/>
              <w:rFonts w:ascii="Times New Roman" w:hAnsi="Times New Roman" w:cs="Times New Roman"/>
              <w:color w:val="auto"/>
              <w:sz w:val="24"/>
              <w:szCs w:val="24"/>
            </w:rPr>
            <w:t>2.1.1 Economic factors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_Toc98402258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016"/>
            </w:tabs>
            <w:spacing w:before="120" w:beforeLines="50" w:line="360" w:lineRule="auto"/>
            <w:rPr>
              <w:rFonts w:ascii="Times New Roman" w:hAnsi="Times New Roman" w:cs="Times New Roman"/>
              <w:sz w:val="24"/>
              <w:szCs w:val="24"/>
            </w:rPr>
          </w:pPr>
          <w:r>
            <w:fldChar w:fldCharType="begin"/>
          </w:r>
          <w:r>
            <w:instrText xml:space="preserve"> HYPERLINK \l "_Toc98402259" </w:instrText>
          </w:r>
          <w:r>
            <w:fldChar w:fldCharType="separate"/>
          </w:r>
          <w:r>
            <w:rPr>
              <w:rStyle w:val="18"/>
              <w:rFonts w:ascii="Times New Roman" w:hAnsi="Times New Roman" w:cs="Times New Roman"/>
              <w:color w:val="auto"/>
              <w:sz w:val="24"/>
              <w:szCs w:val="24"/>
            </w:rPr>
            <w:t>2.1.2 Political factors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_Toc98402259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6"/>
            </w:tabs>
            <w:spacing w:before="120" w:beforeLines="50" w:line="360" w:lineRule="auto"/>
            <w:rPr>
              <w:rFonts w:ascii="Times New Roman" w:hAnsi="Times New Roman" w:cs="Times New Roman"/>
              <w:sz w:val="24"/>
              <w:szCs w:val="24"/>
            </w:rPr>
          </w:pPr>
          <w:r>
            <w:fldChar w:fldCharType="begin"/>
          </w:r>
          <w:r>
            <w:instrText xml:space="preserve"> HYPERLINK \l "_Toc98402260" </w:instrText>
          </w:r>
          <w:r>
            <w:fldChar w:fldCharType="separate"/>
          </w:r>
          <w:r>
            <w:rPr>
              <w:rStyle w:val="18"/>
              <w:rFonts w:ascii="Times New Roman" w:hAnsi="Times New Roman" w:cs="Times New Roman"/>
              <w:color w:val="auto"/>
              <w:sz w:val="24"/>
              <w:szCs w:val="24"/>
            </w:rPr>
            <w:t>2.2 Porter’s five forces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_Toc98402260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6"/>
            </w:tabs>
            <w:spacing w:before="120" w:beforeLines="50" w:line="360" w:lineRule="auto"/>
            <w:rPr>
              <w:rFonts w:ascii="Times New Roman" w:hAnsi="Times New Roman" w:cs="Times New Roman"/>
              <w:sz w:val="24"/>
              <w:szCs w:val="24"/>
            </w:rPr>
          </w:pPr>
          <w:r>
            <w:fldChar w:fldCharType="begin"/>
          </w:r>
          <w:r>
            <w:instrText xml:space="preserve"> HYPERLINK \l "_Toc98402261" </w:instrText>
          </w:r>
          <w:r>
            <w:fldChar w:fldCharType="separate"/>
          </w:r>
          <w:r>
            <w:rPr>
              <w:rStyle w:val="18"/>
              <w:rFonts w:ascii="Times New Roman" w:hAnsi="Times New Roman" w:cs="Times New Roman"/>
              <w:color w:val="auto"/>
              <w:sz w:val="24"/>
              <w:szCs w:val="24"/>
            </w:rPr>
            <w:t>2.3 Porter’s generic value chain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_Toc98402261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6"/>
            </w:tabs>
            <w:spacing w:before="120" w:beforeLines="50" w:line="360" w:lineRule="auto"/>
            <w:rPr>
              <w:rFonts w:ascii="Times New Roman" w:hAnsi="Times New Roman" w:cs="Times New Roman"/>
              <w:sz w:val="24"/>
              <w:szCs w:val="24"/>
            </w:rPr>
          </w:pPr>
          <w:r>
            <w:fldChar w:fldCharType="begin"/>
          </w:r>
          <w:r>
            <w:instrText xml:space="preserve"> HYPERLINK \l "_Toc98402262" </w:instrText>
          </w:r>
          <w:r>
            <w:fldChar w:fldCharType="separate"/>
          </w:r>
          <w:r>
            <w:rPr>
              <w:rStyle w:val="18"/>
              <w:rFonts w:ascii="Times New Roman" w:hAnsi="Times New Roman" w:cs="Times New Roman"/>
              <w:color w:val="auto"/>
              <w:sz w:val="24"/>
              <w:szCs w:val="24"/>
              <w:shd w:val="clear" w:color="auto" w:fill="FFFFFF"/>
            </w:rPr>
            <w:t>2.4 SWOT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_Toc98402262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016"/>
            </w:tabs>
            <w:spacing w:before="120" w:beforeLines="50" w:line="360" w:lineRule="auto"/>
            <w:rPr>
              <w:rFonts w:ascii="Times New Roman" w:hAnsi="Times New Roman" w:cs="Times New Roman"/>
              <w:sz w:val="24"/>
              <w:szCs w:val="24"/>
            </w:rPr>
          </w:pPr>
          <w:r>
            <w:fldChar w:fldCharType="begin"/>
          </w:r>
          <w:r>
            <w:instrText xml:space="preserve"> HYPERLINK \l "_Toc98402263" </w:instrText>
          </w:r>
          <w:r>
            <w:fldChar w:fldCharType="separate"/>
          </w:r>
          <w:r>
            <w:rPr>
              <w:rStyle w:val="18"/>
              <w:rFonts w:ascii="Times New Roman" w:hAnsi="Times New Roman" w:cs="Times New Roman"/>
              <w:color w:val="auto"/>
              <w:sz w:val="24"/>
              <w:szCs w:val="24"/>
            </w:rPr>
            <w:t>3. 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_Toc98402263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016"/>
            </w:tabs>
            <w:spacing w:before="120" w:beforeLines="50" w:line="360" w:lineRule="auto"/>
            <w:rPr>
              <w:rFonts w:ascii="Times New Roman" w:hAnsi="Times New Roman" w:cs="Times New Roman"/>
              <w:sz w:val="24"/>
              <w:szCs w:val="24"/>
            </w:rPr>
          </w:pPr>
          <w:r>
            <w:fldChar w:fldCharType="begin"/>
          </w:r>
          <w:r>
            <w:instrText xml:space="preserve"> HYPERLINK \l "_Toc98402264" </w:instrText>
          </w:r>
          <w:r>
            <w:fldChar w:fldCharType="separate"/>
          </w:r>
          <w:r>
            <w:rPr>
              <w:rStyle w:val="18"/>
              <w:rFonts w:ascii="Times New Roman" w:hAnsi="Times New Roman" w:cs="Times New Roman"/>
              <w:color w:val="auto"/>
              <w:sz w:val="24"/>
              <w:szCs w:val="24"/>
            </w:rPr>
            <w:t>4.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_Toc98402264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016"/>
            </w:tabs>
            <w:spacing w:before="120" w:beforeLines="50" w:line="360" w:lineRule="auto"/>
            <w:rPr>
              <w:rFonts w:ascii="Times New Roman" w:hAnsi="Times New Roman" w:cs="Times New Roman"/>
              <w:sz w:val="24"/>
              <w:szCs w:val="24"/>
            </w:rPr>
          </w:pPr>
          <w:r>
            <w:fldChar w:fldCharType="begin"/>
          </w:r>
          <w:r>
            <w:instrText xml:space="preserve"> HYPERLINK \l "_Toc98402265" </w:instrText>
          </w:r>
          <w:r>
            <w:fldChar w:fldCharType="separate"/>
          </w:r>
          <w:r>
            <w:rPr>
              <w:rStyle w:val="18"/>
              <w:rFonts w:ascii="Times New Roman" w:hAnsi="Times New Roman" w:cs="Times New Roman"/>
              <w:color w:val="auto"/>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_Toc98402265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before="120" w:beforeLines="50" w:line="360" w:lineRule="auto"/>
            <w:rPr>
              <w:rFonts w:ascii="Times New Roman" w:hAnsi="Times New Roman" w:cs="Times New Roman"/>
              <w:sz w:val="24"/>
              <w:szCs w:val="24"/>
            </w:rPr>
          </w:pPr>
          <w:r>
            <w:rPr>
              <w:rFonts w:ascii="Times New Roman" w:hAnsi="Times New Roman" w:cs="Times New Roman"/>
              <w:b/>
              <w:bCs/>
              <w:sz w:val="24"/>
              <w:szCs w:val="24"/>
            </w:rPr>
            <w:fldChar w:fldCharType="end"/>
          </w:r>
        </w:p>
      </w:sdtContent>
    </w:sdt>
    <w:p>
      <w:pPr>
        <w:pStyle w:val="2"/>
        <w:spacing w:before="120" w:beforeLines="50"/>
      </w:pPr>
      <w:bookmarkStart w:id="3" w:name="_Toc98402255"/>
      <w:r>
        <w:br w:type="column"/>
      </w:r>
      <w:r>
        <w:t>1. Introduction</w:t>
      </w:r>
      <w:bookmarkEnd w:id="0"/>
      <w:bookmarkEnd w:id="1"/>
      <w:bookmarkEnd w:id="2"/>
      <w:bookmarkEnd w:id="3"/>
      <w:r>
        <w:t xml:space="preserve"> </w:t>
      </w:r>
    </w:p>
    <w:p>
      <w:pPr>
        <w:spacing w:before="120" w:beforeLines="50" w:line="360" w:lineRule="auto"/>
        <w:jc w:val="both"/>
        <w:rPr>
          <w:rFonts w:ascii="Times New Roman" w:hAnsi="Times New Roman" w:cs="Times New Roman"/>
          <w:sz w:val="24"/>
          <w:szCs w:val="24"/>
          <w:lang w:eastAsia="zh-CN"/>
        </w:rPr>
      </w:pPr>
      <w:r>
        <w:rPr>
          <w:rFonts w:ascii="Times New Roman" w:hAnsi="Times New Roman" w:cs="Times New Roman"/>
          <w:sz w:val="24"/>
          <w:szCs w:val="24"/>
        </w:rPr>
        <w:t>The report provides an audit of the internal and external business environment of Intercontinental Hotel Group (IHG) hotel with the aid of a number of frameworks including PESTEL, Porter’s Five Forces, Porter’s value chain</w:t>
      </w:r>
      <w:r>
        <w:rPr>
          <w:rFonts w:hint="eastAsia" w:ascii="Times New Roman" w:hAnsi="Times New Roman" w:cs="Times New Roman"/>
          <w:sz w:val="24"/>
          <w:szCs w:val="24"/>
          <w:lang w:eastAsia="zh-CN"/>
        </w:rPr>
        <w:t xml:space="preserve"> and SWOT</w:t>
      </w:r>
      <w:r>
        <w:rPr>
          <w:rFonts w:ascii="Times New Roman" w:hAnsi="Times New Roman" w:cs="Times New Roman"/>
          <w:sz w:val="24"/>
          <w:szCs w:val="24"/>
        </w:rPr>
        <w:t xml:space="preserve"> frameworks.</w:t>
      </w:r>
      <w:r>
        <w:rPr>
          <w:rFonts w:hint="eastAsia" w:ascii="Times New Roman" w:hAnsi="Times New Roman" w:cs="Times New Roman"/>
          <w:sz w:val="24"/>
          <w:szCs w:val="24"/>
          <w:lang w:eastAsia="zh-CN"/>
        </w:rPr>
        <w:t xml:space="preserve"> </w:t>
      </w:r>
      <w:r>
        <w:rPr>
          <w:rFonts w:ascii="Times New Roman" w:hAnsi="Times New Roman" w:cs="Times New Roman"/>
          <w:sz w:val="24"/>
          <w:szCs w:val="24"/>
        </w:rPr>
        <w:t>In understanding the impacts of Covid-19 pandemic especially on the hotel industry, this report seeks to outline how the IHG hotel has been affected in this regard as well as how the hotel has responded to the same</w:t>
      </w:r>
      <w:r>
        <w:rPr>
          <w:rFonts w:hint="eastAsia" w:ascii="Times New Roman" w:hAnsi="Times New Roman" w:cs="Times New Roman"/>
          <w:sz w:val="24"/>
          <w:szCs w:val="24"/>
          <w:lang w:eastAsia="zh-CN"/>
        </w:rPr>
        <w:t xml:space="preserve">, and give </w:t>
      </w:r>
      <w:r>
        <w:rPr>
          <w:rFonts w:ascii="Times New Roman" w:hAnsi="Times New Roman" w:cs="Times New Roman"/>
          <w:sz w:val="24"/>
          <w:szCs w:val="24"/>
          <w:lang w:eastAsia="zh-CN"/>
        </w:rPr>
        <w:t>recommendations</w:t>
      </w:r>
      <w:r>
        <w:rPr>
          <w:rFonts w:hint="eastAsia" w:ascii="Times New Roman" w:hAnsi="Times New Roman" w:cs="Times New Roman"/>
          <w:sz w:val="24"/>
          <w:szCs w:val="24"/>
          <w:lang w:eastAsia="zh-CN"/>
        </w:rPr>
        <w:t xml:space="preserve"> for this company. </w:t>
      </w:r>
    </w:p>
    <w:p>
      <w:pPr>
        <w:spacing w:before="120" w:beforeLines="50" w:line="360" w:lineRule="auto"/>
        <w:jc w:val="both"/>
        <w:rPr>
          <w:rFonts w:ascii="Times New Roman" w:hAnsi="Times New Roman" w:cs="Times New Roman"/>
          <w:sz w:val="24"/>
          <w:szCs w:val="24"/>
          <w:lang w:eastAsia="zh-CN"/>
        </w:rPr>
      </w:pPr>
      <w:r>
        <w:rPr>
          <w:rFonts w:ascii="Times New Roman" w:hAnsi="Times New Roman" w:cs="Times New Roman"/>
          <w:sz w:val="24"/>
          <w:szCs w:val="24"/>
        </w:rPr>
        <w:t>Covid-19 led to the disruption of the global supply chains thereby leading to shortage of supply of key inputs in the hospitality industry including food and drinks (Shih, 2022). In the UK, for instance, covid-19 led to acute shortage of labour. The disruption of the aviation industry also meant a decline in both international and domestic travels thereby leading to a significant drop in the number of tourists. As indicated by Thomsen (2022) the two years of Covid-19 resulted in losses of approximately £115bn for the hospitality industry in the UK.</w:t>
      </w:r>
      <w:r>
        <w:rPr>
          <w:rFonts w:hint="eastAsia" w:ascii="Times New Roman" w:hAnsi="Times New Roman" w:cs="Times New Roman"/>
          <w:sz w:val="24"/>
          <w:szCs w:val="24"/>
          <w:lang w:eastAsia="zh-CN"/>
        </w:rPr>
        <w:t xml:space="preserve"> </w:t>
      </w:r>
      <w:r>
        <w:rPr>
          <w:rFonts w:ascii="Times New Roman" w:hAnsi="Times New Roman" w:cs="Times New Roman"/>
          <w:sz w:val="24"/>
          <w:szCs w:val="24"/>
        </w:rPr>
        <w:t>Therefore,</w:t>
      </w:r>
      <w:r>
        <w:rPr>
          <w:rFonts w:hint="eastAsia" w:ascii="Times New Roman" w:hAnsi="Times New Roman" w:cs="Times New Roman"/>
          <w:sz w:val="24"/>
          <w:szCs w:val="24"/>
          <w:lang w:eastAsia="zh-CN"/>
        </w:rPr>
        <w:t xml:space="preserve"> IHG,</w:t>
      </w:r>
      <w:r>
        <w:rPr>
          <w:rFonts w:ascii="Times New Roman" w:hAnsi="Times New Roman" w:cs="Times New Roman"/>
          <w:sz w:val="24"/>
          <w:szCs w:val="24"/>
        </w:rPr>
        <w:t xml:space="preserve"> a British multinational hospitality company, is one of the many companies within the industry struggling to recover from the devastating effects of the pandemic. The company is headquartered in Denham, Buckinghamshire in England. IHG has presence in close to 100 countries through its sub-brands including GA Hotels in Atlanta among others (IHG, 2022).</w:t>
      </w:r>
    </w:p>
    <w:p>
      <w:pPr>
        <w:pStyle w:val="2"/>
        <w:spacing w:before="120" w:beforeLines="50"/>
        <w:rPr>
          <w:lang w:eastAsia="zh-CN"/>
        </w:rPr>
      </w:pPr>
      <w:bookmarkStart w:id="4" w:name="_Toc97975338"/>
      <w:bookmarkStart w:id="5" w:name="_Toc98402256"/>
      <w:bookmarkStart w:id="6" w:name="_Toc98335937"/>
      <w:bookmarkStart w:id="7" w:name="_Toc1848"/>
      <w:r>
        <w:t>2. Analysis of the hotel’s internal and external business environment</w:t>
      </w:r>
      <w:bookmarkEnd w:id="4"/>
      <w:bookmarkEnd w:id="5"/>
      <w:bookmarkEnd w:id="6"/>
      <w:bookmarkEnd w:id="7"/>
    </w:p>
    <w:p>
      <w:pPr>
        <w:pStyle w:val="3"/>
        <w:spacing w:before="120" w:beforeLines="50" w:line="360" w:lineRule="auto"/>
        <w:rPr>
          <w:rFonts w:cs="Times New Roman"/>
          <w:szCs w:val="24"/>
        </w:rPr>
      </w:pPr>
      <w:bookmarkStart w:id="8" w:name="_Toc14125"/>
      <w:bookmarkStart w:id="9" w:name="_Toc98335938"/>
      <w:bookmarkStart w:id="10" w:name="_Toc97975339"/>
      <w:bookmarkStart w:id="11" w:name="_Toc98402257"/>
      <w:r>
        <w:rPr>
          <w:rFonts w:cs="Times New Roman"/>
          <w:szCs w:val="24"/>
        </w:rPr>
        <w:t>2.1 PESTEL Analysis</w:t>
      </w:r>
      <w:bookmarkEnd w:id="8"/>
      <w:bookmarkEnd w:id="9"/>
      <w:bookmarkEnd w:id="10"/>
      <w:bookmarkEnd w:id="11"/>
      <w:r>
        <w:rPr>
          <w:rStyle w:val="19"/>
          <w:rFonts w:cs="Times New Roman" w:eastAsiaTheme="minorEastAsia"/>
          <w:b w:val="0"/>
          <w:sz w:val="24"/>
          <w:szCs w:val="24"/>
        </w:rPr>
        <w:t xml:space="preserve"> </w:t>
      </w:r>
    </w:p>
    <w:p>
      <w:pPr>
        <w:spacing w:before="120" w:beforeLines="50" w:line="360" w:lineRule="auto"/>
        <w:jc w:val="both"/>
        <w:rPr>
          <w:rFonts w:ascii="Times New Roman" w:hAnsi="Times New Roman" w:cs="Times New Roman"/>
          <w:sz w:val="24"/>
          <w:szCs w:val="24"/>
          <w:lang w:eastAsia="zh-CN"/>
        </w:rPr>
      </w:pPr>
      <w:r>
        <w:rPr>
          <w:rFonts w:ascii="Times New Roman" w:hAnsi="Times New Roman" w:cs="Times New Roman"/>
          <w:sz w:val="24"/>
          <w:szCs w:val="24"/>
        </w:rPr>
        <w:t>PESTEL</w:t>
      </w:r>
      <w:r>
        <w:rPr>
          <w:rFonts w:hint="eastAsia" w:ascii="Times New Roman" w:hAnsi="Times New Roman" w:cs="Times New Roman"/>
          <w:sz w:val="24"/>
          <w:szCs w:val="24"/>
          <w:lang w:eastAsia="zh-CN"/>
        </w:rPr>
        <w:t xml:space="preserve">, </w:t>
      </w:r>
      <w:r>
        <w:rPr>
          <w:rFonts w:ascii="Times New Roman" w:hAnsi="Times New Roman" w:cs="Times New Roman"/>
          <w:sz w:val="24"/>
          <w:szCs w:val="24"/>
        </w:rPr>
        <w:t xml:space="preserve">acronym for political, economic, social, technological, environmental, and legal factors framework is a tool employed by marketers in analysing and monitoring the </w:t>
      </w:r>
      <w:r>
        <w:rPr>
          <w:rFonts w:hint="eastAsia" w:ascii="Times New Roman" w:hAnsi="Times New Roman" w:cs="Times New Roman"/>
          <w:sz w:val="24"/>
          <w:szCs w:val="24"/>
          <w:lang w:eastAsia="zh-CN"/>
        </w:rPr>
        <w:t xml:space="preserve">macro </w:t>
      </w:r>
      <w:r>
        <w:rPr>
          <w:rFonts w:ascii="Times New Roman" w:hAnsi="Times New Roman" w:cs="Times New Roman"/>
          <w:sz w:val="24"/>
          <w:szCs w:val="24"/>
        </w:rPr>
        <w:t>business environment factors that impact businesses or industry positive</w:t>
      </w:r>
      <w:r>
        <w:rPr>
          <w:rFonts w:hint="eastAsia" w:ascii="Times New Roman" w:hAnsi="Times New Roman" w:cs="Times New Roman"/>
          <w:sz w:val="24"/>
          <w:szCs w:val="24"/>
          <w:lang w:eastAsia="zh-CN"/>
        </w:rPr>
        <w:t>ly</w:t>
      </w:r>
      <w:r>
        <w:rPr>
          <w:rFonts w:ascii="Times New Roman" w:hAnsi="Times New Roman" w:cs="Times New Roman"/>
          <w:sz w:val="24"/>
          <w:szCs w:val="24"/>
        </w:rPr>
        <w:t xml:space="preserve"> or negative</w:t>
      </w:r>
      <w:r>
        <w:rPr>
          <w:rFonts w:hint="eastAsia" w:ascii="Times New Roman" w:hAnsi="Times New Roman" w:cs="Times New Roman"/>
          <w:sz w:val="24"/>
          <w:szCs w:val="24"/>
          <w:lang w:eastAsia="zh-CN"/>
        </w:rPr>
        <w:t>ly</w:t>
      </w:r>
      <w:r>
        <w:rPr>
          <w:rFonts w:ascii="Times New Roman" w:hAnsi="Times New Roman" w:cs="Times New Roman"/>
          <w:sz w:val="24"/>
          <w:szCs w:val="24"/>
        </w:rPr>
        <w:t xml:space="preserve"> (Issa and Issa, 2014). The decision to use PESTEL framework is informed by the fact that the framework is not only simple to understand but it also facilitates an understanding of a business’ wider business environment thereby enabling them to anticipate future business threats and opportunities (Nicula and Spanu, 2019).</w:t>
      </w:r>
    </w:p>
    <w:p>
      <w:pPr>
        <w:pStyle w:val="4"/>
        <w:spacing w:before="120" w:beforeLines="50" w:line="360" w:lineRule="auto"/>
        <w:rPr>
          <w:rFonts w:cs="Times New Roman"/>
          <w:szCs w:val="24"/>
        </w:rPr>
      </w:pPr>
      <w:bookmarkStart w:id="12" w:name="_Toc98402258"/>
      <w:r>
        <w:rPr>
          <w:rFonts w:cs="Times New Roman"/>
          <w:szCs w:val="24"/>
        </w:rPr>
        <w:t>2.1.1 Economic factors</w:t>
      </w:r>
      <w:bookmarkEnd w:id="12"/>
    </w:p>
    <w:p>
      <w:pPr>
        <w:spacing w:before="120" w:beforeLines="50" w:line="360" w:lineRule="auto"/>
        <w:jc w:val="both"/>
        <w:rPr>
          <w:rFonts w:ascii="Times New Roman" w:hAnsi="Times New Roman" w:cs="Times New Roman"/>
          <w:sz w:val="24"/>
          <w:szCs w:val="24"/>
          <w:lang w:eastAsia="zh-CN"/>
        </w:rPr>
      </w:pPr>
      <w:r>
        <w:rPr>
          <w:rFonts w:ascii="Times New Roman" w:hAnsi="Times New Roman" w:cs="Times New Roman"/>
          <w:sz w:val="24"/>
          <w:szCs w:val="24"/>
        </w:rPr>
        <w:t>The Covid-19 pandemic</w:t>
      </w:r>
      <w:r>
        <w:rPr>
          <w:rFonts w:hint="eastAsia" w:ascii="Times New Roman" w:hAnsi="Times New Roman" w:cs="Times New Roman"/>
          <w:sz w:val="24"/>
          <w:szCs w:val="24"/>
          <w:lang w:eastAsia="zh-CN"/>
        </w:rPr>
        <w:t xml:space="preserve"> </w:t>
      </w:r>
      <w:r>
        <w:rPr>
          <w:rFonts w:ascii="Times New Roman" w:hAnsi="Times New Roman" w:cs="Times New Roman"/>
          <w:sz w:val="24"/>
          <w:szCs w:val="24"/>
        </w:rPr>
        <w:t>has significantly lowered household incomes. This is because several sectors of the economy and particularly people in the service industry have been forced out of work. As was reported by McKinsey &amp; Company (2020), the Covid-19 pandemic led to close to 7.6 million job losses in the UK- a figure representing 24% of the total UK workforce. Given these circumstances, the spending powers of the people in the UK plummeted and this meant little was available for non-essential activities such as holidaying. The immediate outcome of this was widespread closures of hotels and entertainment places in the UK. Consequently, the Covid-19 pandemic had a knock-on effect on the hotel industry players’ revenues and profitability levels</w:t>
      </w:r>
      <w:r>
        <w:rPr>
          <w:rFonts w:hint="eastAsia" w:ascii="Times New Roman" w:hAnsi="Times New Roman" w:cs="Times New Roman"/>
          <w:sz w:val="24"/>
          <w:szCs w:val="24"/>
          <w:lang w:eastAsia="zh-CN"/>
        </w:rPr>
        <w:t>.</w:t>
      </w:r>
      <w:r>
        <w:rPr>
          <w:rFonts w:ascii="Times New Roman" w:hAnsi="Times New Roman" w:cs="Times New Roman"/>
          <w:sz w:val="24"/>
          <w:szCs w:val="24"/>
        </w:rPr>
        <w:t xml:space="preserve"> General economic output of the hospitality industry in the UK was down by </w:t>
      </w:r>
      <w:bookmarkStart w:id="13" w:name="OLE_LINK5"/>
      <w:bookmarkStart w:id="14" w:name="OLE_LINK6"/>
      <w:r>
        <w:rPr>
          <w:rFonts w:ascii="Times New Roman" w:hAnsi="Times New Roman" w:cs="Times New Roman"/>
          <w:sz w:val="24"/>
          <w:szCs w:val="24"/>
        </w:rPr>
        <w:t xml:space="preserve">44% </w:t>
      </w:r>
      <w:bookmarkEnd w:id="13"/>
      <w:bookmarkEnd w:id="14"/>
      <w:r>
        <w:rPr>
          <w:rFonts w:hint="eastAsia" w:ascii="Times New Roman" w:hAnsi="Times New Roman" w:cs="Times New Roman"/>
          <w:sz w:val="24"/>
          <w:szCs w:val="24"/>
          <w:lang w:eastAsia="zh-CN"/>
        </w:rPr>
        <w:t xml:space="preserve">in July, 2020 and 67% in </w:t>
      </w:r>
      <w:r>
        <w:rPr>
          <w:rFonts w:ascii="Times New Roman" w:hAnsi="Times New Roman" w:cs="Times New Roman"/>
          <w:sz w:val="24"/>
          <w:szCs w:val="24"/>
          <w:lang w:eastAsia="zh-CN"/>
        </w:rPr>
        <w:t>January</w:t>
      </w:r>
      <w:r>
        <w:rPr>
          <w:rFonts w:hint="eastAsia" w:ascii="Times New Roman" w:hAnsi="Times New Roman" w:cs="Times New Roman"/>
          <w:sz w:val="24"/>
          <w:szCs w:val="24"/>
          <w:lang w:eastAsia="zh-CN"/>
        </w:rPr>
        <w:t xml:space="preserve"> 2021 </w:t>
      </w:r>
      <w:r>
        <w:rPr>
          <w:rFonts w:ascii="Times New Roman" w:hAnsi="Times New Roman" w:cs="Times New Roman"/>
          <w:sz w:val="24"/>
          <w:szCs w:val="24"/>
        </w:rPr>
        <w:t>during the pandemic (Hutton and Foley, 2021).</w:t>
      </w:r>
    </w:p>
    <w:p>
      <w:pPr>
        <w:spacing w:before="120" w:beforeLines="50" w:line="360" w:lineRule="auto"/>
        <w:jc w:val="both"/>
        <w:rPr>
          <w:rFonts w:ascii="Times New Roman" w:hAnsi="Times New Roman" w:cs="Times New Roman"/>
          <w:sz w:val="24"/>
          <w:szCs w:val="24"/>
          <w:lang w:eastAsia="zh-CN"/>
        </w:rPr>
      </w:pPr>
      <w:r>
        <w:rPr>
          <w:rFonts w:ascii="Times New Roman" w:hAnsi="Times New Roman" w:cs="Times New Roman"/>
          <w:sz w:val="24"/>
          <w:szCs w:val="24"/>
        </w:rPr>
        <w:t>For IHG, a drop in the spending powers of the population has meant reduction in hotel occupancy among other related businesses</w:t>
      </w:r>
      <w:r>
        <w:rPr>
          <w:rFonts w:hint="eastAsia" w:ascii="Times New Roman" w:hAnsi="Times New Roman" w:cs="Times New Roman"/>
          <w:sz w:val="24"/>
          <w:szCs w:val="24"/>
          <w:lang w:eastAsia="zh-CN"/>
        </w:rPr>
        <w:t>, thus reduced revenues</w:t>
      </w:r>
      <w:r>
        <w:rPr>
          <w:rFonts w:ascii="Times New Roman" w:hAnsi="Times New Roman" w:cs="Times New Roman"/>
          <w:sz w:val="24"/>
          <w:szCs w:val="24"/>
        </w:rPr>
        <w:t>.</w:t>
      </w:r>
      <w:r>
        <w:rPr>
          <w:rFonts w:hint="eastAsia" w:ascii="Times New Roman" w:hAnsi="Times New Roman" w:cs="Times New Roman"/>
          <w:sz w:val="24"/>
          <w:szCs w:val="24"/>
          <w:lang w:eastAsia="zh-CN"/>
        </w:rPr>
        <w:t xml:space="preserve"> </w:t>
      </w:r>
      <w:r>
        <w:rPr>
          <w:rFonts w:ascii="Times New Roman" w:hAnsi="Times New Roman" w:cs="Times New Roman"/>
          <w:sz w:val="24"/>
          <w:szCs w:val="24"/>
          <w:lang w:eastAsia="zh-CN"/>
        </w:rPr>
        <w:t>F</w:t>
      </w:r>
      <w:r>
        <w:rPr>
          <w:rFonts w:hint="eastAsia" w:ascii="Times New Roman" w:hAnsi="Times New Roman" w:cs="Times New Roman"/>
          <w:sz w:val="24"/>
          <w:szCs w:val="24"/>
          <w:lang w:eastAsia="zh-CN"/>
        </w:rPr>
        <w:t xml:space="preserve">or example, in 2020, its revenue has declined by </w:t>
      </w:r>
      <w:r>
        <w:rPr>
          <w:rFonts w:ascii="Times New Roman" w:hAnsi="Times New Roman" w:cs="Times New Roman"/>
          <w:sz w:val="24"/>
          <w:szCs w:val="24"/>
          <w:lang w:eastAsia="zh-CN"/>
        </w:rPr>
        <w:t>48.26%</w:t>
      </w:r>
      <w:r>
        <w:rPr>
          <w:rFonts w:hint="eastAsia" w:ascii="Times New Roman" w:hAnsi="Times New Roman" w:cs="Times New Roman"/>
          <w:sz w:val="24"/>
          <w:szCs w:val="24"/>
          <w:lang w:eastAsia="zh-CN"/>
        </w:rPr>
        <w:t xml:space="preserve"> compared to 2019 (M</w:t>
      </w:r>
      <w:r>
        <w:rPr>
          <w:rFonts w:ascii="Times New Roman" w:hAnsi="Times New Roman" w:cs="Times New Roman"/>
          <w:sz w:val="24"/>
          <w:szCs w:val="24"/>
          <w:lang w:eastAsia="zh-CN"/>
        </w:rPr>
        <w:t>acrotrends</w:t>
      </w:r>
      <w:r>
        <w:rPr>
          <w:rFonts w:hint="eastAsia" w:ascii="Times New Roman" w:hAnsi="Times New Roman" w:cs="Times New Roman"/>
          <w:sz w:val="24"/>
          <w:szCs w:val="24"/>
          <w:lang w:eastAsia="zh-CN"/>
        </w:rPr>
        <w:t xml:space="preserve">, 2021). </w:t>
      </w:r>
      <w:r>
        <w:rPr>
          <w:rFonts w:ascii="Times New Roman" w:hAnsi="Times New Roman" w:cs="Times New Roman"/>
          <w:sz w:val="24"/>
          <w:szCs w:val="24"/>
        </w:rPr>
        <w:t>At the same time, the job losses have affected the company’s employees as well. For example, Holiday Inn, which is a sub-brand of IHG announced in August 2020 to reduce staff by 10% at the corporate level following drop in the hotel’s revenue by close to half with profits slumping by 82% in the first half of the year (Shabong, 2020). It can be noted therefore that IHG responded to the drop in demand occasioned by the pandemic through labour cuts</w:t>
      </w:r>
      <w:r>
        <w:rPr>
          <w:rFonts w:hint="eastAsia" w:ascii="Times New Roman" w:hAnsi="Times New Roman" w:cs="Times New Roman"/>
          <w:sz w:val="24"/>
          <w:szCs w:val="24"/>
          <w:lang w:eastAsia="zh-CN"/>
        </w:rPr>
        <w:t xml:space="preserve">. </w:t>
      </w:r>
      <w:r>
        <w:rPr>
          <w:rFonts w:ascii="Times New Roman" w:hAnsi="Times New Roman" w:cs="Times New Roman"/>
          <w:sz w:val="24"/>
          <w:szCs w:val="24"/>
          <w:lang w:eastAsia="zh-CN"/>
        </w:rPr>
        <w:t>However, this approach is not a good strategy, as it will affect</w:t>
      </w:r>
      <w:r>
        <w:rPr>
          <w:rFonts w:hint="eastAsia" w:ascii="Times New Roman" w:hAnsi="Times New Roman" w:cs="Times New Roman"/>
          <w:sz w:val="24"/>
          <w:szCs w:val="24"/>
          <w:lang w:eastAsia="zh-CN"/>
        </w:rPr>
        <w:t xml:space="preserve"> negatively company</w:t>
      </w:r>
      <w:r>
        <w:rPr>
          <w:rFonts w:ascii="Times New Roman" w:hAnsi="Times New Roman" w:cs="Times New Roman"/>
          <w:sz w:val="24"/>
          <w:szCs w:val="24"/>
          <w:lang w:eastAsia="zh-CN"/>
        </w:rPr>
        <w:t>’</w:t>
      </w:r>
      <w:r>
        <w:rPr>
          <w:rFonts w:hint="eastAsia" w:ascii="Times New Roman" w:hAnsi="Times New Roman" w:cs="Times New Roman"/>
          <w:sz w:val="24"/>
          <w:szCs w:val="24"/>
          <w:lang w:eastAsia="zh-CN"/>
        </w:rPr>
        <w:t>s image</w:t>
      </w:r>
      <w:r>
        <w:rPr>
          <w:rFonts w:ascii="Times New Roman" w:hAnsi="Times New Roman" w:cs="Times New Roman"/>
          <w:sz w:val="24"/>
          <w:szCs w:val="24"/>
          <w:lang w:eastAsia="zh-CN"/>
        </w:rPr>
        <w:t xml:space="preserve">, </w:t>
      </w:r>
      <w:r>
        <w:rPr>
          <w:rFonts w:hint="eastAsia" w:ascii="Times New Roman" w:hAnsi="Times New Roman" w:cs="Times New Roman"/>
          <w:sz w:val="24"/>
          <w:szCs w:val="24"/>
          <w:lang w:eastAsia="zh-CN"/>
        </w:rPr>
        <w:t xml:space="preserve">thus reducing </w:t>
      </w:r>
      <w:r>
        <w:rPr>
          <w:rFonts w:ascii="Times New Roman" w:hAnsi="Times New Roman" w:cs="Times New Roman"/>
          <w:sz w:val="24"/>
          <w:szCs w:val="24"/>
          <w:lang w:eastAsia="zh-CN"/>
        </w:rPr>
        <w:t>organi</w:t>
      </w:r>
      <w:r>
        <w:rPr>
          <w:rFonts w:hint="eastAsia" w:ascii="Times New Roman" w:hAnsi="Times New Roman" w:cs="Times New Roman"/>
          <w:sz w:val="24"/>
          <w:szCs w:val="24"/>
          <w:lang w:eastAsia="zh-CN"/>
        </w:rPr>
        <w:t>s</w:t>
      </w:r>
      <w:r>
        <w:rPr>
          <w:rFonts w:ascii="Times New Roman" w:hAnsi="Times New Roman" w:cs="Times New Roman"/>
          <w:sz w:val="24"/>
          <w:szCs w:val="24"/>
          <w:lang w:eastAsia="zh-CN"/>
        </w:rPr>
        <w:t>ational</w:t>
      </w:r>
      <w:r>
        <w:rPr>
          <w:rFonts w:hint="eastAsia" w:ascii="Times New Roman" w:hAnsi="Times New Roman" w:cs="Times New Roman"/>
          <w:sz w:val="24"/>
          <w:szCs w:val="24"/>
          <w:lang w:eastAsia="zh-CN"/>
        </w:rPr>
        <w:t xml:space="preserve"> </w:t>
      </w:r>
      <w:r>
        <w:rPr>
          <w:rFonts w:ascii="Times New Roman" w:hAnsi="Times New Roman" w:cs="Times New Roman"/>
          <w:sz w:val="24"/>
          <w:szCs w:val="24"/>
          <w:lang w:eastAsia="zh-CN"/>
        </w:rPr>
        <w:t xml:space="preserve">attraction </w:t>
      </w:r>
      <w:r>
        <w:rPr>
          <w:rFonts w:hint="eastAsia" w:ascii="Times New Roman" w:hAnsi="Times New Roman" w:cs="Times New Roman"/>
          <w:sz w:val="24"/>
          <w:szCs w:val="24"/>
          <w:lang w:eastAsia="zh-CN"/>
        </w:rPr>
        <w:t xml:space="preserve">of talents and customers. </w:t>
      </w:r>
      <w:r>
        <w:rPr>
          <w:rFonts w:ascii="Times New Roman" w:hAnsi="Times New Roman" w:cs="Times New Roman"/>
          <w:sz w:val="24"/>
          <w:szCs w:val="24"/>
          <w:lang w:eastAsia="zh-CN"/>
        </w:rPr>
        <w:t>I</w:t>
      </w:r>
      <w:r>
        <w:rPr>
          <w:rFonts w:hint="eastAsia" w:ascii="Times New Roman" w:hAnsi="Times New Roman" w:cs="Times New Roman"/>
          <w:sz w:val="24"/>
          <w:szCs w:val="24"/>
          <w:lang w:eastAsia="zh-CN"/>
        </w:rPr>
        <w:t xml:space="preserve">n addition, the company also implemented asset-light strategy to sell </w:t>
      </w:r>
      <w:r>
        <w:rPr>
          <w:rFonts w:ascii="Times New Roman" w:hAnsi="Times New Roman" w:cs="Times New Roman"/>
          <w:sz w:val="24"/>
          <w:szCs w:val="24"/>
          <w:lang w:eastAsia="zh-CN"/>
        </w:rPr>
        <w:t>Holiday Inn Melbourne Airport</w:t>
      </w:r>
      <w:r>
        <w:rPr>
          <w:rFonts w:hint="eastAsia" w:ascii="Times New Roman" w:hAnsi="Times New Roman" w:cs="Times New Roman"/>
          <w:sz w:val="24"/>
          <w:szCs w:val="24"/>
          <w:lang w:eastAsia="zh-CN"/>
        </w:rPr>
        <w:t xml:space="preserve">. </w:t>
      </w:r>
      <w:r>
        <w:rPr>
          <w:rFonts w:ascii="Times New Roman" w:hAnsi="Times New Roman" w:cs="Times New Roman"/>
          <w:sz w:val="24"/>
          <w:szCs w:val="24"/>
          <w:lang w:eastAsia="zh-CN"/>
        </w:rPr>
        <w:t>B</w:t>
      </w:r>
      <w:r>
        <w:rPr>
          <w:rFonts w:hint="eastAsia" w:ascii="Times New Roman" w:hAnsi="Times New Roman" w:cs="Times New Roman"/>
          <w:sz w:val="24"/>
          <w:szCs w:val="24"/>
          <w:lang w:eastAsia="zh-CN"/>
        </w:rPr>
        <w:t xml:space="preserve">y doing so, this hotel group can </w:t>
      </w:r>
      <w:r>
        <w:rPr>
          <w:rFonts w:ascii="Times New Roman" w:hAnsi="Times New Roman" w:cs="Times New Roman"/>
          <w:sz w:val="24"/>
          <w:szCs w:val="24"/>
          <w:lang w:eastAsia="zh-CN"/>
        </w:rPr>
        <w:t>concentrate on managing and franchising hotels</w:t>
      </w:r>
      <w:r>
        <w:rPr>
          <w:rFonts w:hint="eastAsia" w:ascii="Times New Roman" w:hAnsi="Times New Roman" w:cs="Times New Roman"/>
          <w:sz w:val="24"/>
          <w:szCs w:val="24"/>
          <w:lang w:eastAsia="zh-CN"/>
        </w:rPr>
        <w:t xml:space="preserve"> (</w:t>
      </w:r>
      <w:r>
        <w:rPr>
          <w:rFonts w:ascii="Times New Roman" w:hAnsi="Times New Roman" w:cs="Times New Roman"/>
          <w:sz w:val="24"/>
          <w:szCs w:val="24"/>
        </w:rPr>
        <w:t>O’Higgins, 2020</w:t>
      </w:r>
      <w:r>
        <w:rPr>
          <w:rFonts w:hint="eastAsia" w:ascii="Times New Roman" w:hAnsi="Times New Roman" w:cs="Times New Roman"/>
          <w:sz w:val="24"/>
          <w:szCs w:val="24"/>
          <w:lang w:eastAsia="zh-CN"/>
        </w:rPr>
        <w:t xml:space="preserve">). </w:t>
      </w:r>
    </w:p>
    <w:p>
      <w:pPr>
        <w:pStyle w:val="4"/>
        <w:spacing w:before="120" w:beforeLines="50" w:line="360" w:lineRule="auto"/>
        <w:rPr>
          <w:rFonts w:cs="Times New Roman"/>
          <w:szCs w:val="24"/>
          <w:lang w:eastAsia="zh-CN"/>
        </w:rPr>
      </w:pPr>
      <w:bookmarkStart w:id="15" w:name="_Toc98402259"/>
      <w:bookmarkStart w:id="16" w:name="_Toc3899"/>
      <w:bookmarkStart w:id="17" w:name="_Toc98335939"/>
      <w:r>
        <w:rPr>
          <w:rFonts w:cs="Times New Roman"/>
          <w:szCs w:val="24"/>
        </w:rPr>
        <w:t>2.1.2 Political factors</w:t>
      </w:r>
      <w:bookmarkEnd w:id="15"/>
      <w:bookmarkEnd w:id="16"/>
      <w:bookmarkEnd w:id="17"/>
    </w:p>
    <w:p>
      <w:pPr>
        <w:spacing w:before="120" w:beforeLines="50" w:line="360" w:lineRule="auto"/>
        <w:jc w:val="both"/>
        <w:rPr>
          <w:rFonts w:ascii="Times New Roman" w:hAnsi="Times New Roman" w:cs="Times New Roman"/>
          <w:sz w:val="24"/>
          <w:szCs w:val="24"/>
          <w:lang w:eastAsia="zh-CN"/>
        </w:rPr>
      </w:pPr>
      <w:r>
        <w:rPr>
          <w:rFonts w:ascii="Times New Roman" w:hAnsi="Times New Roman" w:cs="Times New Roman"/>
          <w:sz w:val="24"/>
          <w:szCs w:val="24"/>
        </w:rPr>
        <w:t xml:space="preserve">Politically, it can be noted that the guidelines provided by the UK government during the Covid-19 period have led to staff shortage, with the hospitality industry being one of the most affected. Specifically, although the restrictions have been eased over time, the UK government still requires people in the UK to </w:t>
      </w:r>
      <w:bookmarkStart w:id="18" w:name="OLE_LINK9"/>
      <w:bookmarkStart w:id="19" w:name="OLE_LINK10"/>
      <w:r>
        <w:rPr>
          <w:rFonts w:ascii="Times New Roman" w:hAnsi="Times New Roman" w:cs="Times New Roman"/>
          <w:sz w:val="24"/>
          <w:szCs w:val="24"/>
        </w:rPr>
        <w:t>self-isolate</w:t>
      </w:r>
      <w:bookmarkEnd w:id="18"/>
      <w:bookmarkEnd w:id="19"/>
      <w:r>
        <w:rPr>
          <w:rFonts w:ascii="Times New Roman" w:hAnsi="Times New Roman" w:cs="Times New Roman"/>
          <w:sz w:val="24"/>
          <w:szCs w:val="24"/>
        </w:rPr>
        <w:t xml:space="preserve"> whenever they are deemed to have contacted with someone who has since tested positive for the virus (Martin, 2021). British media have reported that the UK is in the middle of what is termed as “pingdemic”, given that</w:t>
      </w:r>
      <w:r>
        <w:rPr>
          <w:rFonts w:hint="eastAsia" w:ascii="Times New Roman" w:hAnsi="Times New Roman" w:cs="Times New Roman"/>
          <w:sz w:val="24"/>
          <w:szCs w:val="24"/>
          <w:lang w:eastAsia="zh-CN"/>
        </w:rPr>
        <w:t xml:space="preserve"> </w:t>
      </w:r>
      <w:r>
        <w:rPr>
          <w:rFonts w:ascii="Times New Roman" w:hAnsi="Times New Roman" w:cs="Times New Roman"/>
          <w:sz w:val="24"/>
          <w:szCs w:val="24"/>
        </w:rPr>
        <w:t xml:space="preserve">more and more people are alerted or pinged by the coronavirus warning app. The app, upon detection that a user has contacted with someone who has since tested positive for the virus, instructs the user to self-isolate for ten days, according to the government guidelines (Martin, 2021). However, for businesses in the country, this has led to mass self-isolation which in turn deprives the businesses of the much-needed labour. For example, in mid-July 2021 alone, close to </w:t>
      </w:r>
      <w:bookmarkStart w:id="20" w:name="OLE_LINK7"/>
      <w:bookmarkStart w:id="21" w:name="OLE_LINK8"/>
      <w:r>
        <w:rPr>
          <w:rFonts w:ascii="Times New Roman" w:hAnsi="Times New Roman" w:cs="Times New Roman"/>
          <w:sz w:val="24"/>
          <w:szCs w:val="24"/>
        </w:rPr>
        <w:t>618,903</w:t>
      </w:r>
      <w:bookmarkEnd w:id="20"/>
      <w:bookmarkEnd w:id="21"/>
      <w:r>
        <w:rPr>
          <w:rFonts w:ascii="Times New Roman" w:hAnsi="Times New Roman" w:cs="Times New Roman"/>
          <w:sz w:val="24"/>
          <w:szCs w:val="24"/>
        </w:rPr>
        <w:t xml:space="preserve"> people in Wales and England were “pinged” and as such, forced to leave work to undergo self-isolation</w:t>
      </w:r>
      <w:r>
        <w:rPr>
          <w:rFonts w:hint="eastAsia" w:ascii="Times New Roman" w:hAnsi="Times New Roman" w:cs="Times New Roman"/>
          <w:sz w:val="24"/>
          <w:szCs w:val="24"/>
          <w:lang w:eastAsia="zh-CN"/>
        </w:rPr>
        <w:t xml:space="preserve"> (Young, 2021)</w:t>
      </w:r>
      <w:r>
        <w:rPr>
          <w:rFonts w:ascii="Times New Roman" w:hAnsi="Times New Roman" w:cs="Times New Roman"/>
          <w:sz w:val="24"/>
          <w:szCs w:val="24"/>
        </w:rPr>
        <w:t>. As a result, players in the hospitality industry have been worst affected owing to shortage of key workers</w:t>
      </w:r>
      <w:r>
        <w:rPr>
          <w:rFonts w:hint="eastAsia" w:ascii="Times New Roman" w:hAnsi="Times New Roman" w:cs="Times New Roman"/>
          <w:sz w:val="24"/>
          <w:szCs w:val="24"/>
          <w:lang w:eastAsia="zh-CN"/>
        </w:rPr>
        <w:t xml:space="preserve"> such as c</w:t>
      </w:r>
      <w:r>
        <w:rPr>
          <w:rFonts w:ascii="Times New Roman" w:hAnsi="Times New Roman" w:cs="Times New Roman"/>
          <w:sz w:val="24"/>
          <w:szCs w:val="24"/>
          <w:lang w:eastAsia="zh-CN"/>
        </w:rPr>
        <w:t>leaning staff</w:t>
      </w:r>
      <w:r>
        <w:rPr>
          <w:rFonts w:hint="eastAsia" w:ascii="Times New Roman" w:hAnsi="Times New Roman" w:cs="Times New Roman"/>
          <w:sz w:val="24"/>
          <w:szCs w:val="24"/>
          <w:lang w:eastAsia="zh-CN"/>
        </w:rPr>
        <w:t xml:space="preserve"> (BBC, 2021)</w:t>
      </w:r>
      <w:r>
        <w:rPr>
          <w:rFonts w:ascii="Times New Roman" w:hAnsi="Times New Roman" w:cs="Times New Roman"/>
          <w:sz w:val="24"/>
          <w:szCs w:val="24"/>
        </w:rPr>
        <w:t>. Consequently, businesses</w:t>
      </w:r>
      <w:r>
        <w:rPr>
          <w:rFonts w:hint="eastAsia" w:ascii="Times New Roman" w:hAnsi="Times New Roman" w:cs="Times New Roman"/>
          <w:sz w:val="24"/>
          <w:szCs w:val="24"/>
          <w:lang w:eastAsia="zh-CN"/>
        </w:rPr>
        <w:t xml:space="preserve"> including</w:t>
      </w:r>
      <w:r>
        <w:rPr>
          <w:rFonts w:ascii="Times New Roman" w:hAnsi="Times New Roman" w:cs="Times New Roman"/>
          <w:sz w:val="24"/>
          <w:szCs w:val="24"/>
        </w:rPr>
        <w:t xml:space="preserve"> IHG</w:t>
      </w:r>
      <w:r>
        <w:rPr>
          <w:rFonts w:hint="eastAsia" w:ascii="Times New Roman" w:hAnsi="Times New Roman" w:cs="Times New Roman"/>
          <w:sz w:val="24"/>
          <w:szCs w:val="24"/>
          <w:lang w:eastAsia="zh-CN"/>
        </w:rPr>
        <w:t xml:space="preserve"> </w:t>
      </w:r>
      <w:r>
        <w:rPr>
          <w:rFonts w:ascii="Times New Roman" w:hAnsi="Times New Roman" w:cs="Times New Roman"/>
          <w:sz w:val="24"/>
          <w:szCs w:val="24"/>
        </w:rPr>
        <w:t xml:space="preserve">in the UK have had to resort to increasing wages as a means of attracting new staff and retaining existing staff. For instance, Makortoff (2021) identifies that, in dealing with the shortage, close to three-quarters of businesses in the UK have had to hike wages by 11% on average for current staff, and by 13% for new hires. Therefore, in the short-term, the staff shortage occasioned by Covid-19 pandemic impacts negatively on IHG in the sense that the company is finding it challenging to fill vacancies. At the same time, the company is forced to hike wages in order to attract and retain talents, an aspect that leads to higher operational costs. </w:t>
      </w:r>
      <w:r>
        <w:rPr>
          <w:rFonts w:ascii="Times New Roman" w:hAnsi="Times New Roman" w:cs="Times New Roman"/>
          <w:sz w:val="24"/>
          <w:szCs w:val="24"/>
          <w:lang w:eastAsia="zh-CN"/>
        </w:rPr>
        <w:t>E</w:t>
      </w:r>
      <w:r>
        <w:rPr>
          <w:rFonts w:hint="eastAsia" w:ascii="Times New Roman" w:hAnsi="Times New Roman" w:cs="Times New Roman"/>
          <w:sz w:val="24"/>
          <w:szCs w:val="24"/>
          <w:lang w:eastAsia="zh-CN"/>
        </w:rPr>
        <w:t xml:space="preserve">ven so, this IHG has also taken proactive methods to </w:t>
      </w:r>
      <w:r>
        <w:rPr>
          <w:rFonts w:ascii="Times New Roman" w:hAnsi="Times New Roman" w:cs="Times New Roman"/>
          <w:sz w:val="24"/>
          <w:szCs w:val="24"/>
          <w:lang w:eastAsia="zh-CN"/>
        </w:rPr>
        <w:t>keep staff afloat</w:t>
      </w:r>
      <w:r>
        <w:rPr>
          <w:rFonts w:hint="eastAsia" w:ascii="Times New Roman" w:hAnsi="Times New Roman" w:cs="Times New Roman"/>
          <w:sz w:val="24"/>
          <w:szCs w:val="24"/>
          <w:lang w:eastAsia="zh-CN"/>
        </w:rPr>
        <w:t xml:space="preserve">. </w:t>
      </w:r>
      <w:r>
        <w:rPr>
          <w:rFonts w:ascii="Times New Roman" w:hAnsi="Times New Roman" w:cs="Times New Roman"/>
          <w:sz w:val="24"/>
          <w:szCs w:val="24"/>
        </w:rPr>
        <w:t>IHG heavily focused on employee welfare as a way of positive branding and attract more talent and this led to the launch of the IHG Hotel Colleague Job Centre which also served to support its staff; both who were working and those who had to be laid off (</w:t>
      </w:r>
      <w:bookmarkStart w:id="22" w:name="OLE_LINK11"/>
      <w:bookmarkStart w:id="23" w:name="OLE_LINK12"/>
      <w:r>
        <w:rPr>
          <w:rFonts w:ascii="Times New Roman" w:hAnsi="Times New Roman" w:cs="Times New Roman"/>
          <w:sz w:val="24"/>
          <w:szCs w:val="24"/>
        </w:rPr>
        <w:t>O’Higgins, 2020</w:t>
      </w:r>
      <w:bookmarkEnd w:id="22"/>
      <w:bookmarkEnd w:id="23"/>
      <w:r>
        <w:rPr>
          <w:rFonts w:ascii="Times New Roman" w:hAnsi="Times New Roman" w:cs="Times New Roman"/>
          <w:sz w:val="24"/>
          <w:szCs w:val="24"/>
        </w:rPr>
        <w:t xml:space="preserve">). </w:t>
      </w:r>
    </w:p>
    <w:p>
      <w:pPr>
        <w:pStyle w:val="3"/>
        <w:spacing w:before="120" w:beforeLines="50" w:line="360" w:lineRule="auto"/>
        <w:rPr>
          <w:rFonts w:cs="Times New Roman"/>
          <w:szCs w:val="24"/>
        </w:rPr>
      </w:pPr>
      <w:bookmarkStart w:id="24" w:name="_Toc98402260"/>
      <w:bookmarkStart w:id="25" w:name="_Toc98335941"/>
      <w:bookmarkStart w:id="26" w:name="_Toc97975340"/>
      <w:r>
        <w:rPr>
          <w:rFonts w:cs="Times New Roman"/>
          <w:szCs w:val="24"/>
        </w:rPr>
        <w:t>2.2 Porter’s five forces analysis</w:t>
      </w:r>
      <w:bookmarkEnd w:id="24"/>
      <w:bookmarkEnd w:id="25"/>
      <w:bookmarkEnd w:id="26"/>
    </w:p>
    <w:p>
      <w:pPr>
        <w:spacing w:before="120" w:beforeLines="50" w:line="360" w:lineRule="auto"/>
        <w:jc w:val="both"/>
        <w:rPr>
          <w:rFonts w:ascii="Times New Roman" w:hAnsi="Times New Roman" w:cs="Times New Roman"/>
          <w:sz w:val="24"/>
          <w:szCs w:val="24"/>
          <w:lang w:eastAsia="zh-CN"/>
        </w:rPr>
      </w:pPr>
      <w:r>
        <w:rPr>
          <w:rFonts w:ascii="Times New Roman" w:hAnsi="Times New Roman" w:cs="Times New Roman"/>
          <w:sz w:val="24"/>
          <w:szCs w:val="24"/>
        </w:rPr>
        <w:t xml:space="preserve">Porter’s five forces analysis framework is based on the premise that the attractiveness of an industry is determined by five forces (Porter, 2008). </w:t>
      </w:r>
      <w:r>
        <w:rPr>
          <w:rFonts w:hint="eastAsia" w:ascii="Times New Roman" w:hAnsi="Times New Roman" w:cs="Times New Roman"/>
          <w:sz w:val="24"/>
          <w:szCs w:val="24"/>
          <w:lang w:eastAsia="zh-CN"/>
        </w:rPr>
        <w:t>T</w:t>
      </w:r>
      <w:r>
        <w:rPr>
          <w:rFonts w:ascii="Times New Roman" w:hAnsi="Times New Roman" w:cs="Times New Roman"/>
          <w:sz w:val="24"/>
          <w:szCs w:val="24"/>
        </w:rPr>
        <w:t xml:space="preserve">he tool provides five forces which collectively shape the attractiveness of an industry. These are: threat of new entrants, competitive rivalry, bargaining power of suppliers, bargaining power of buyers, and threat of substitute products (Dobbs, 2014). See figure </w:t>
      </w:r>
      <w:r>
        <w:rPr>
          <w:rFonts w:hint="eastAsia" w:ascii="Times New Roman" w:hAnsi="Times New Roman" w:cs="Times New Roman"/>
          <w:sz w:val="24"/>
          <w:szCs w:val="24"/>
          <w:lang w:eastAsia="zh-CN"/>
        </w:rPr>
        <w:t>1</w:t>
      </w:r>
      <w:r>
        <w:rPr>
          <w:rFonts w:ascii="Times New Roman" w:hAnsi="Times New Roman" w:cs="Times New Roman"/>
          <w:sz w:val="24"/>
          <w:szCs w:val="24"/>
        </w:rPr>
        <w:t xml:space="preserve"> below for illustration of the model.</w:t>
      </w:r>
    </w:p>
    <w:p>
      <w:pPr>
        <w:spacing w:before="120" w:beforeLines="50" w:line="36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4743450" cy="2933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6"/>
                    <a:stretch>
                      <a:fillRect/>
                    </a:stretch>
                  </pic:blipFill>
                  <pic:spPr>
                    <a:xfrm>
                      <a:off x="0" y="0"/>
                      <a:ext cx="4746452" cy="2935557"/>
                    </a:xfrm>
                    <a:prstGeom prst="rect">
                      <a:avLst/>
                    </a:prstGeom>
                  </pic:spPr>
                </pic:pic>
              </a:graphicData>
            </a:graphic>
          </wp:inline>
        </w:drawing>
      </w:r>
    </w:p>
    <w:p>
      <w:pPr>
        <w:spacing w:before="120" w:beforeLines="50"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w:t>
      </w:r>
      <w:r>
        <w:rPr>
          <w:rFonts w:hint="eastAsia" w:ascii="Times New Roman" w:hAnsi="Times New Roman" w:cs="Times New Roman"/>
          <w:sz w:val="24"/>
          <w:szCs w:val="24"/>
          <w:lang w:eastAsia="zh-CN"/>
        </w:rPr>
        <w:t>1</w:t>
      </w:r>
      <w:r>
        <w:rPr>
          <w:rFonts w:ascii="Times New Roman" w:hAnsi="Times New Roman" w:cs="Times New Roman"/>
          <w:sz w:val="24"/>
          <w:szCs w:val="24"/>
        </w:rPr>
        <w:t>: Porter’s five forces analysis framework</w:t>
      </w:r>
    </w:p>
    <w:p>
      <w:pPr>
        <w:spacing w:before="120" w:beforeLines="50" w:line="360" w:lineRule="auto"/>
        <w:jc w:val="both"/>
        <w:rPr>
          <w:rFonts w:ascii="Times New Roman" w:hAnsi="Times New Roman" w:cs="Times New Roman"/>
          <w:sz w:val="24"/>
          <w:szCs w:val="24"/>
        </w:rPr>
      </w:pPr>
      <w:r>
        <w:rPr>
          <w:rFonts w:ascii="Times New Roman" w:hAnsi="Times New Roman" w:cs="Times New Roman"/>
          <w:sz w:val="24"/>
          <w:szCs w:val="24"/>
        </w:rPr>
        <w:t>Source: Dobbs (2014)</w:t>
      </w:r>
    </w:p>
    <w:p>
      <w:pPr>
        <w:spacing w:before="120" w:beforeLines="50" w:line="360" w:lineRule="auto"/>
        <w:jc w:val="both"/>
        <w:rPr>
          <w:rFonts w:ascii="Times New Roman" w:hAnsi="Times New Roman" w:cs="Times New Roman"/>
          <w:sz w:val="24"/>
          <w:szCs w:val="24"/>
          <w:lang w:eastAsia="zh-CN"/>
        </w:rPr>
      </w:pPr>
      <w:r>
        <w:rPr>
          <w:rFonts w:ascii="Times New Roman" w:hAnsi="Times New Roman" w:cs="Times New Roman"/>
          <w:sz w:val="24"/>
          <w:szCs w:val="24"/>
        </w:rPr>
        <w:t>The rivalry among existing competitors in the hospitality industry is very high.</w:t>
      </w:r>
      <w:r>
        <w:rPr>
          <w:rFonts w:hint="eastAsia" w:ascii="Times New Roman" w:hAnsi="Times New Roman" w:cs="Times New Roman"/>
          <w:sz w:val="24"/>
          <w:szCs w:val="24"/>
          <w:lang w:eastAsia="zh-CN"/>
        </w:rPr>
        <w:t xml:space="preserve"> </w:t>
      </w:r>
      <w:r>
        <w:rPr>
          <w:rFonts w:ascii="Times New Roman" w:hAnsi="Times New Roman" w:cs="Times New Roman"/>
          <w:sz w:val="24"/>
          <w:szCs w:val="24"/>
          <w:lang w:eastAsia="zh-CN"/>
        </w:rPr>
        <w:t>O</w:t>
      </w:r>
      <w:r>
        <w:rPr>
          <w:rFonts w:hint="eastAsia" w:ascii="Times New Roman" w:hAnsi="Times New Roman" w:cs="Times New Roman"/>
          <w:sz w:val="24"/>
          <w:szCs w:val="24"/>
          <w:lang w:eastAsia="zh-CN"/>
        </w:rPr>
        <w:t xml:space="preserve">n one hand, IHG faces </w:t>
      </w:r>
      <w:r>
        <w:rPr>
          <w:rFonts w:ascii="Times New Roman" w:hAnsi="Times New Roman" w:cs="Times New Roman"/>
          <w:sz w:val="24"/>
          <w:szCs w:val="24"/>
          <w:lang w:eastAsia="zh-CN"/>
        </w:rPr>
        <w:t>fierce competition</w:t>
      </w:r>
      <w:r>
        <w:rPr>
          <w:rFonts w:hint="eastAsia" w:ascii="Times New Roman" w:hAnsi="Times New Roman" w:cs="Times New Roman"/>
          <w:sz w:val="24"/>
          <w:szCs w:val="24"/>
          <w:lang w:eastAsia="zh-CN"/>
        </w:rPr>
        <w:t xml:space="preserve"> from Belmond, </w:t>
      </w:r>
      <w:r>
        <w:rPr>
          <w:rFonts w:ascii="Times New Roman" w:hAnsi="Times New Roman" w:cs="Times New Roman"/>
          <w:sz w:val="24"/>
          <w:szCs w:val="24"/>
          <w:lang w:eastAsia="zh-CN"/>
        </w:rPr>
        <w:t>Hyatt, Marriott, Hilton</w:t>
      </w:r>
      <w:r>
        <w:rPr>
          <w:rFonts w:hint="eastAsia" w:ascii="Times New Roman" w:hAnsi="Times New Roman" w:cs="Times New Roman"/>
          <w:sz w:val="24"/>
          <w:szCs w:val="24"/>
          <w:lang w:eastAsia="zh-CN"/>
        </w:rPr>
        <w:t xml:space="preserve">. </w:t>
      </w:r>
      <w:r>
        <w:rPr>
          <w:rFonts w:ascii="Times New Roman" w:hAnsi="Times New Roman" w:cs="Times New Roman"/>
          <w:sz w:val="24"/>
          <w:szCs w:val="24"/>
          <w:lang w:eastAsia="zh-CN"/>
        </w:rPr>
        <w:t>F</w:t>
      </w:r>
      <w:r>
        <w:rPr>
          <w:rFonts w:hint="eastAsia" w:ascii="Times New Roman" w:hAnsi="Times New Roman" w:cs="Times New Roman"/>
          <w:sz w:val="24"/>
          <w:szCs w:val="24"/>
          <w:lang w:eastAsia="zh-CN"/>
        </w:rPr>
        <w:t xml:space="preserve">or example, its product and service quality is </w:t>
      </w:r>
      <w:r>
        <w:rPr>
          <w:rFonts w:ascii="Times New Roman" w:hAnsi="Times New Roman" w:cs="Times New Roman"/>
          <w:sz w:val="24"/>
          <w:szCs w:val="24"/>
          <w:lang w:eastAsia="zh-CN"/>
        </w:rPr>
        <w:t>behind</w:t>
      </w:r>
      <w:r>
        <w:rPr>
          <w:rFonts w:hint="eastAsia" w:ascii="Times New Roman" w:hAnsi="Times New Roman" w:cs="Times New Roman"/>
          <w:sz w:val="24"/>
          <w:szCs w:val="24"/>
          <w:lang w:eastAsia="zh-CN"/>
        </w:rPr>
        <w:t xml:space="preserve"> competitors, </w:t>
      </w:r>
      <w:r>
        <w:rPr>
          <w:rFonts w:ascii="Times New Roman" w:hAnsi="Times New Roman" w:cs="Times New Roman"/>
          <w:sz w:val="24"/>
          <w:szCs w:val="24"/>
          <w:lang w:eastAsia="zh-CN"/>
        </w:rPr>
        <w:t>Hilton</w:t>
      </w:r>
      <w:r>
        <w:rPr>
          <w:rFonts w:hint="eastAsia" w:ascii="Times New Roman" w:hAnsi="Times New Roman" w:cs="Times New Roman"/>
          <w:sz w:val="24"/>
          <w:szCs w:val="24"/>
          <w:lang w:eastAsia="zh-CN"/>
        </w:rPr>
        <w:t xml:space="preserve"> and </w:t>
      </w:r>
      <w:r>
        <w:rPr>
          <w:rFonts w:ascii="Times New Roman" w:hAnsi="Times New Roman" w:cs="Times New Roman"/>
          <w:sz w:val="24"/>
          <w:szCs w:val="24"/>
          <w:lang w:eastAsia="zh-CN"/>
        </w:rPr>
        <w:t>Hyatt</w:t>
      </w:r>
      <w:r>
        <w:rPr>
          <w:rFonts w:hint="eastAsia" w:ascii="Times New Roman" w:hAnsi="Times New Roman" w:cs="Times New Roman"/>
          <w:sz w:val="24"/>
          <w:szCs w:val="24"/>
          <w:lang w:eastAsia="zh-CN"/>
        </w:rPr>
        <w:t xml:space="preserve"> (C</w:t>
      </w:r>
      <w:r>
        <w:rPr>
          <w:rFonts w:ascii="Times New Roman" w:hAnsi="Times New Roman" w:cs="Times New Roman"/>
          <w:sz w:val="24"/>
          <w:szCs w:val="24"/>
          <w:lang w:eastAsia="zh-CN"/>
        </w:rPr>
        <w:t>omparably</w:t>
      </w:r>
      <w:r>
        <w:rPr>
          <w:rFonts w:hint="eastAsia" w:ascii="Times New Roman" w:hAnsi="Times New Roman" w:cs="Times New Roman"/>
          <w:sz w:val="24"/>
          <w:szCs w:val="24"/>
          <w:lang w:eastAsia="zh-CN"/>
        </w:rPr>
        <w:t xml:space="preserve">.com, 2022). </w:t>
      </w:r>
    </w:p>
    <w:p>
      <w:pPr>
        <w:spacing w:before="120" w:beforeLines="50" w:line="360" w:lineRule="auto"/>
        <w:jc w:val="both"/>
        <w:rPr>
          <w:rFonts w:ascii="Times New Roman" w:hAnsi="Times New Roman" w:cs="Times New Roman"/>
          <w:sz w:val="24"/>
          <w:szCs w:val="24"/>
          <w:lang w:eastAsia="zh-CN"/>
        </w:rPr>
      </w:pPr>
      <w:r>
        <w:rPr>
          <w:lang w:eastAsia="zh-CN"/>
        </w:rPr>
        <w:drawing>
          <wp:inline distT="0" distB="0" distL="0" distR="0">
            <wp:extent cx="5638800" cy="3343275"/>
            <wp:effectExtent l="0" t="0" r="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tretch>
                      <a:fillRect/>
                    </a:stretch>
                  </pic:blipFill>
                  <pic:spPr>
                    <a:xfrm>
                      <a:off x="0" y="0"/>
                      <a:ext cx="5638800" cy="3343275"/>
                    </a:xfrm>
                    <a:prstGeom prst="rect">
                      <a:avLst/>
                    </a:prstGeom>
                  </pic:spPr>
                </pic:pic>
              </a:graphicData>
            </a:graphic>
          </wp:inline>
        </w:drawing>
      </w:r>
    </w:p>
    <w:p>
      <w:pPr>
        <w:spacing w:before="120" w:beforeLines="50" w:line="360" w:lineRule="auto"/>
        <w:jc w:val="both"/>
        <w:rPr>
          <w:rFonts w:ascii="Times New Roman" w:hAnsi="Times New Roman" w:cs="Times New Roman"/>
          <w:sz w:val="24"/>
          <w:szCs w:val="24"/>
          <w:lang w:eastAsia="zh-CN"/>
        </w:rPr>
      </w:pPr>
      <w:r>
        <w:rPr>
          <w:rFonts w:ascii="Times New Roman" w:hAnsi="Times New Roman" w:cs="Times New Roman"/>
          <w:sz w:val="24"/>
          <w:szCs w:val="24"/>
          <w:lang w:eastAsia="zh-CN"/>
        </w:rPr>
        <w:t>F</w:t>
      </w:r>
      <w:r>
        <w:rPr>
          <w:rFonts w:hint="eastAsia" w:ascii="Times New Roman" w:hAnsi="Times New Roman" w:cs="Times New Roman"/>
          <w:sz w:val="24"/>
          <w:szCs w:val="24"/>
          <w:lang w:eastAsia="zh-CN"/>
        </w:rPr>
        <w:t>igure 2 Product and service quality scores of hotels</w:t>
      </w:r>
    </w:p>
    <w:p>
      <w:pPr>
        <w:spacing w:before="120" w:beforeLines="50" w:line="360" w:lineRule="auto"/>
        <w:jc w:val="both"/>
        <w:rPr>
          <w:rFonts w:ascii="Times New Roman" w:hAnsi="Times New Roman" w:cs="Times New Roman"/>
          <w:b/>
          <w:sz w:val="24"/>
          <w:szCs w:val="24"/>
          <w:lang w:eastAsia="zh-CN"/>
        </w:rPr>
      </w:pPr>
      <w:r>
        <w:rPr>
          <w:rFonts w:hint="eastAsia" w:ascii="Times New Roman" w:hAnsi="Times New Roman" w:cs="Times New Roman"/>
          <w:sz w:val="24"/>
          <w:szCs w:val="24"/>
          <w:lang w:eastAsia="zh-CN"/>
        </w:rPr>
        <w:t>Source: C</w:t>
      </w:r>
      <w:r>
        <w:rPr>
          <w:rFonts w:ascii="Times New Roman" w:hAnsi="Times New Roman" w:cs="Times New Roman"/>
          <w:sz w:val="24"/>
          <w:szCs w:val="24"/>
          <w:lang w:eastAsia="zh-CN"/>
        </w:rPr>
        <w:t>omparably</w:t>
      </w:r>
      <w:r>
        <w:rPr>
          <w:rFonts w:hint="eastAsia" w:ascii="Times New Roman" w:hAnsi="Times New Roman" w:cs="Times New Roman"/>
          <w:sz w:val="24"/>
          <w:szCs w:val="24"/>
          <w:lang w:eastAsia="zh-CN"/>
        </w:rPr>
        <w:t>.com (2022</w:t>
      </w:r>
      <w:r>
        <w:rPr>
          <w:rFonts w:hint="eastAsia" w:ascii="Times New Roman" w:hAnsi="Times New Roman" w:cs="Times New Roman"/>
          <w:b/>
          <w:sz w:val="24"/>
          <w:szCs w:val="24"/>
          <w:lang w:eastAsia="zh-CN"/>
        </w:rPr>
        <w:t>)</w:t>
      </w:r>
    </w:p>
    <w:p>
      <w:pPr>
        <w:spacing w:before="120" w:beforeLines="50" w:line="360" w:lineRule="auto"/>
        <w:jc w:val="both"/>
        <w:rPr>
          <w:rFonts w:ascii="Times New Roman" w:hAnsi="Times New Roman" w:cs="Times New Roman"/>
          <w:sz w:val="24"/>
          <w:szCs w:val="24"/>
          <w:lang w:eastAsia="zh-CN"/>
        </w:rPr>
      </w:pPr>
      <w:r>
        <w:rPr>
          <w:rFonts w:ascii="Times New Roman" w:hAnsi="Times New Roman" w:cs="Times New Roman"/>
          <w:sz w:val="24"/>
          <w:szCs w:val="24"/>
          <w:lang w:eastAsia="zh-CN"/>
        </w:rPr>
        <w:t>O</w:t>
      </w:r>
      <w:r>
        <w:rPr>
          <w:rFonts w:hint="eastAsia" w:ascii="Times New Roman" w:hAnsi="Times New Roman" w:cs="Times New Roman"/>
          <w:sz w:val="24"/>
          <w:szCs w:val="24"/>
          <w:lang w:eastAsia="zh-CN"/>
        </w:rPr>
        <w:t xml:space="preserve">n the other hand, the </w:t>
      </w:r>
      <w:r>
        <w:rPr>
          <w:rFonts w:ascii="Times New Roman" w:hAnsi="Times New Roman" w:cs="Times New Roman"/>
          <w:sz w:val="24"/>
          <w:szCs w:val="24"/>
        </w:rPr>
        <w:t>rivalry is brought about by the advent and rising popularity of Airbnb and other sharing economy models</w:t>
      </w:r>
      <w:r>
        <w:rPr>
          <w:rFonts w:hint="eastAsia" w:ascii="Times New Roman" w:hAnsi="Times New Roman" w:cs="Times New Roman"/>
          <w:sz w:val="24"/>
          <w:szCs w:val="24"/>
          <w:lang w:eastAsia="zh-CN"/>
        </w:rPr>
        <w:t>. T</w:t>
      </w:r>
      <w:r>
        <w:rPr>
          <w:rFonts w:ascii="Times New Roman" w:hAnsi="Times New Roman" w:cs="Times New Roman"/>
          <w:sz w:val="24"/>
          <w:szCs w:val="24"/>
        </w:rPr>
        <w:t>he Covid-19 pandemic has seen more visitors flocking Airbnb as compared to hotels. This has been brought about by a number of factors. First, Oliver (2020) state</w:t>
      </w:r>
      <w:r>
        <w:rPr>
          <w:rFonts w:hint="eastAsia" w:ascii="Times New Roman" w:hAnsi="Times New Roman" w:cs="Times New Roman"/>
          <w:sz w:val="24"/>
          <w:szCs w:val="24"/>
          <w:lang w:eastAsia="zh-CN"/>
        </w:rPr>
        <w:t>s</w:t>
      </w:r>
      <w:r>
        <w:rPr>
          <w:rFonts w:ascii="Times New Roman" w:hAnsi="Times New Roman" w:cs="Times New Roman"/>
          <w:sz w:val="24"/>
          <w:szCs w:val="24"/>
        </w:rPr>
        <w:t xml:space="preserve"> that, during the Covid-19 pandemic, travelers have been seeking socially distanced excursions within a few hours’ drive from their homes. In addition, there is growing number of visitors who</w:t>
      </w:r>
      <w:r>
        <w:rPr>
          <w:rFonts w:hint="eastAsia" w:ascii="Times New Roman" w:hAnsi="Times New Roman" w:cs="Times New Roman"/>
          <w:sz w:val="24"/>
          <w:szCs w:val="24"/>
          <w:lang w:eastAsia="zh-CN"/>
        </w:rPr>
        <w:t xml:space="preserve"> are</w:t>
      </w:r>
      <w:r>
        <w:rPr>
          <w:rFonts w:ascii="Times New Roman" w:hAnsi="Times New Roman" w:cs="Times New Roman"/>
          <w:sz w:val="24"/>
          <w:szCs w:val="24"/>
          <w:lang w:eastAsia="zh-CN"/>
        </w:rPr>
        <w:t xml:space="preserve"> choosing to live in a private home where </w:t>
      </w:r>
      <w:r>
        <w:rPr>
          <w:rFonts w:hint="eastAsia" w:ascii="Times New Roman" w:hAnsi="Times New Roman" w:cs="Times New Roman"/>
          <w:sz w:val="24"/>
          <w:szCs w:val="24"/>
          <w:lang w:eastAsia="zh-CN"/>
        </w:rPr>
        <w:t>they</w:t>
      </w:r>
      <w:r>
        <w:rPr>
          <w:rFonts w:ascii="Times New Roman" w:hAnsi="Times New Roman" w:cs="Times New Roman"/>
          <w:sz w:val="24"/>
          <w:szCs w:val="24"/>
          <w:lang w:eastAsia="zh-CN"/>
        </w:rPr>
        <w:t xml:space="preserve"> can cook food</w:t>
      </w:r>
      <w:r>
        <w:rPr>
          <w:rFonts w:hint="eastAsia" w:ascii="Times New Roman" w:hAnsi="Times New Roman" w:cs="Times New Roman"/>
          <w:sz w:val="24"/>
          <w:szCs w:val="24"/>
          <w:lang w:eastAsia="zh-CN"/>
        </w:rPr>
        <w:t xml:space="preserve"> </w:t>
      </w:r>
      <w:r>
        <w:rPr>
          <w:rFonts w:ascii="Times New Roman" w:hAnsi="Times New Roman" w:cs="Times New Roman"/>
          <w:sz w:val="24"/>
          <w:szCs w:val="24"/>
        </w:rPr>
        <w:t>thereby minimising contact with people outside their quarantine bubble (Oliver, 2020)</w:t>
      </w:r>
      <w:r>
        <w:rPr>
          <w:rFonts w:hint="eastAsia" w:ascii="Times New Roman" w:hAnsi="Times New Roman" w:cs="Times New Roman"/>
          <w:sz w:val="24"/>
          <w:szCs w:val="24"/>
          <w:lang w:eastAsia="zh-CN"/>
        </w:rPr>
        <w:t xml:space="preserve">. </w:t>
      </w:r>
      <w:r>
        <w:rPr>
          <w:rFonts w:ascii="Times New Roman" w:hAnsi="Times New Roman" w:eastAsia="DengXian" w:cs="Times New Roman"/>
          <w:bCs/>
          <w:sz w:val="24"/>
          <w:szCs w:val="24"/>
          <w:lang w:bidi="ar"/>
        </w:rPr>
        <w:t xml:space="preserve">In London for example, it is notable that Airbnb listings in 2021 by room type were largely ‘Entire home apartments’, reflecting visitors need for social distancing and seclusion during the pandemic (Lock, 2022). See figure 3 for illustration. </w:t>
      </w:r>
      <w:r>
        <w:rPr>
          <w:rFonts w:ascii="Times New Roman" w:hAnsi="Times New Roman" w:cs="Times New Roman"/>
          <w:sz w:val="24"/>
          <w:szCs w:val="24"/>
        </w:rPr>
        <w:t>This trend in the hospitality industry affects hotel brands such as IHG.</w:t>
      </w:r>
    </w:p>
    <w:p>
      <w:pPr>
        <w:spacing w:before="120" w:beforeLines="50" w:line="36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114300" distR="114300">
            <wp:extent cx="4714875" cy="2971800"/>
            <wp:effectExtent l="0" t="0" r="9525"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pic:cNvPicPr>
                      <a:picLocks noChangeAspect="1"/>
                    </pic:cNvPicPr>
                  </pic:nvPicPr>
                  <pic:blipFill>
                    <a:blip r:embed="rId8"/>
                    <a:srcRect r="-18" b="16800"/>
                    <a:stretch>
                      <a:fillRect/>
                    </a:stretch>
                  </pic:blipFill>
                  <pic:spPr>
                    <a:xfrm>
                      <a:off x="0" y="0"/>
                      <a:ext cx="4715713" cy="2972328"/>
                    </a:xfrm>
                    <a:prstGeom prst="rect">
                      <a:avLst/>
                    </a:prstGeom>
                    <a:noFill/>
                    <a:ln>
                      <a:noFill/>
                    </a:ln>
                  </pic:spPr>
                </pic:pic>
              </a:graphicData>
            </a:graphic>
          </wp:inline>
        </w:drawing>
      </w:r>
    </w:p>
    <w:p>
      <w:pPr>
        <w:spacing w:before="120" w:beforeLines="50" w:line="360" w:lineRule="auto"/>
        <w:jc w:val="both"/>
        <w:rPr>
          <w:rFonts w:ascii="Times New Roman" w:hAnsi="Times New Roman" w:cs="Times New Roman"/>
          <w:sz w:val="24"/>
          <w:szCs w:val="24"/>
        </w:rPr>
      </w:pPr>
      <w:r>
        <w:rPr>
          <w:rFonts w:ascii="Times New Roman" w:hAnsi="Times New Roman" w:cs="Times New Roman"/>
          <w:sz w:val="24"/>
          <w:szCs w:val="24"/>
        </w:rPr>
        <w:t>Figure 3: Airbnb listings by room type in London, March 2021.</w:t>
      </w:r>
    </w:p>
    <w:p>
      <w:pPr>
        <w:spacing w:before="120" w:beforeLines="50" w:line="360" w:lineRule="auto"/>
        <w:jc w:val="both"/>
        <w:rPr>
          <w:rFonts w:ascii="Times New Roman" w:hAnsi="Times New Roman" w:cs="Times New Roman"/>
          <w:sz w:val="24"/>
          <w:szCs w:val="24"/>
        </w:rPr>
      </w:pPr>
      <w:r>
        <w:rPr>
          <w:rFonts w:ascii="Times New Roman" w:hAnsi="Times New Roman" w:cs="Times New Roman"/>
          <w:sz w:val="24"/>
          <w:szCs w:val="24"/>
        </w:rPr>
        <w:t>Source: Lock (2022)</w:t>
      </w:r>
    </w:p>
    <w:p>
      <w:pPr>
        <w:spacing w:before="120" w:beforeLines="50" w:line="360" w:lineRule="auto"/>
        <w:jc w:val="both"/>
        <w:rPr>
          <w:rFonts w:ascii="Times New Roman" w:hAnsi="Times New Roman" w:cs="Times New Roman"/>
          <w:sz w:val="24"/>
          <w:szCs w:val="24"/>
          <w:lang w:eastAsia="zh-CN"/>
        </w:rPr>
      </w:pPr>
      <w:r>
        <w:rPr>
          <w:rFonts w:ascii="Times New Roman" w:hAnsi="Times New Roman" w:cs="Times New Roman"/>
          <w:sz w:val="24"/>
          <w:szCs w:val="24"/>
        </w:rPr>
        <w:t xml:space="preserve">While the threat of </w:t>
      </w:r>
      <w:bookmarkStart w:id="27" w:name="OLE_LINK1"/>
      <w:bookmarkStart w:id="28" w:name="OLE_LINK2"/>
      <w:r>
        <w:rPr>
          <w:rFonts w:ascii="Times New Roman" w:hAnsi="Times New Roman" w:cs="Times New Roman"/>
          <w:sz w:val="24"/>
          <w:szCs w:val="24"/>
        </w:rPr>
        <w:t>Airbnb</w:t>
      </w:r>
      <w:bookmarkEnd w:id="27"/>
      <w:bookmarkEnd w:id="28"/>
      <w:r>
        <w:rPr>
          <w:rFonts w:ascii="Times New Roman" w:hAnsi="Times New Roman" w:cs="Times New Roman"/>
          <w:sz w:val="24"/>
          <w:szCs w:val="24"/>
        </w:rPr>
        <w:t xml:space="preserve"> and sharing economy models is likely to lead to shrinking of IHG’s customer base, the company’s focus on providing superior customer safety will help in increasing switching costs, thereby enabling sustained earnings into the future.</w:t>
      </w:r>
    </w:p>
    <w:p>
      <w:pPr>
        <w:pStyle w:val="3"/>
        <w:spacing w:before="120" w:beforeLines="50" w:line="360" w:lineRule="auto"/>
        <w:rPr>
          <w:rFonts w:cs="Times New Roman"/>
          <w:szCs w:val="24"/>
        </w:rPr>
      </w:pPr>
      <w:bookmarkStart w:id="29" w:name="_Toc98402261"/>
      <w:bookmarkStart w:id="30" w:name="_Toc97975341"/>
      <w:bookmarkStart w:id="31" w:name="_Toc11494"/>
      <w:bookmarkStart w:id="32" w:name="_Toc98335942"/>
      <w:r>
        <w:rPr>
          <w:rFonts w:cs="Times New Roman"/>
          <w:szCs w:val="24"/>
        </w:rPr>
        <w:t>2.3 Porter’s generic value chain</w:t>
      </w:r>
      <w:bookmarkEnd w:id="29"/>
      <w:bookmarkEnd w:id="30"/>
      <w:bookmarkEnd w:id="31"/>
      <w:bookmarkEnd w:id="32"/>
    </w:p>
    <w:p>
      <w:pPr>
        <w:spacing w:before="120" w:beforeLines="50" w:line="360" w:lineRule="auto"/>
        <w:jc w:val="both"/>
        <w:rPr>
          <w:rFonts w:ascii="Times New Roman" w:hAnsi="Times New Roman" w:cs="Times New Roman"/>
          <w:sz w:val="24"/>
          <w:szCs w:val="24"/>
          <w:lang w:eastAsia="zh-CN"/>
        </w:rPr>
      </w:pPr>
      <w:r>
        <w:rPr>
          <w:rFonts w:ascii="Times New Roman" w:hAnsi="Times New Roman" w:cs="Times New Roman"/>
          <w:sz w:val="24"/>
          <w:szCs w:val="24"/>
        </w:rPr>
        <w:t>Porter’s value chain is a business strategy tool that is employed by businesses in evaluating their resources and capabilities (Porter, 1985)</w:t>
      </w:r>
      <w:r>
        <w:rPr>
          <w:rFonts w:hint="eastAsia" w:ascii="Times New Roman" w:hAnsi="Times New Roman" w:cs="Times New Roman"/>
          <w:sz w:val="24"/>
          <w:szCs w:val="24"/>
          <w:lang w:eastAsia="zh-CN"/>
        </w:rPr>
        <w:t xml:space="preserve"> (</w:t>
      </w:r>
      <w:r>
        <w:rPr>
          <w:rFonts w:ascii="Times New Roman" w:hAnsi="Times New Roman" w:cs="Times New Roman"/>
          <w:sz w:val="24"/>
          <w:szCs w:val="24"/>
        </w:rPr>
        <w:t>See figure 4 below for an illustration</w:t>
      </w:r>
      <w:r>
        <w:rPr>
          <w:rFonts w:hint="eastAsia" w:ascii="Times New Roman" w:hAnsi="Times New Roman" w:cs="Times New Roman"/>
          <w:sz w:val="24"/>
          <w:szCs w:val="24"/>
          <w:lang w:eastAsia="zh-CN"/>
        </w:rPr>
        <w:t xml:space="preserve">). </w:t>
      </w:r>
      <w:r>
        <w:rPr>
          <w:rFonts w:ascii="Times New Roman" w:hAnsi="Times New Roman" w:cs="Times New Roman"/>
          <w:sz w:val="24"/>
          <w:szCs w:val="24"/>
        </w:rPr>
        <w:t xml:space="preserve">A major strength of the tool that informed its use in analysing IHG’s internal environment is that it aids companies to create efficiencies and attain the much-needed competitive edge over rivals (Porter, 1985). However, a key limitation of the framework is that, with this analysis, the overall vision and strategy of a company may get lost, given the framework breaks down operations into segments (Clay and Feeney, 2019). For analysis of IHG’s internal environment, focus is placed on the firm’s infrastructure. </w:t>
      </w:r>
    </w:p>
    <w:p>
      <w:pPr>
        <w:spacing w:before="120" w:beforeLines="50" w:line="36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5731510" cy="357378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9"/>
                    <a:stretch>
                      <a:fillRect/>
                    </a:stretch>
                  </pic:blipFill>
                  <pic:spPr>
                    <a:xfrm>
                      <a:off x="0" y="0"/>
                      <a:ext cx="5731510" cy="3573780"/>
                    </a:xfrm>
                    <a:prstGeom prst="rect">
                      <a:avLst/>
                    </a:prstGeom>
                  </pic:spPr>
                </pic:pic>
              </a:graphicData>
            </a:graphic>
          </wp:inline>
        </w:drawing>
      </w:r>
    </w:p>
    <w:p>
      <w:pPr>
        <w:spacing w:before="120" w:beforeLines="50" w:line="360" w:lineRule="auto"/>
        <w:jc w:val="both"/>
        <w:rPr>
          <w:rFonts w:ascii="Times New Roman" w:hAnsi="Times New Roman" w:cs="Times New Roman"/>
          <w:sz w:val="24"/>
          <w:szCs w:val="24"/>
        </w:rPr>
      </w:pPr>
      <w:r>
        <w:rPr>
          <w:rFonts w:ascii="Times New Roman" w:hAnsi="Times New Roman" w:cs="Times New Roman"/>
          <w:sz w:val="24"/>
          <w:szCs w:val="24"/>
        </w:rPr>
        <w:t>Figure 4: Porter’s generic value chain framework</w:t>
      </w:r>
    </w:p>
    <w:p>
      <w:pPr>
        <w:spacing w:before="120" w:beforeLines="50"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Porter (1985). </w:t>
      </w:r>
    </w:p>
    <w:p>
      <w:pPr>
        <w:spacing w:before="120" w:beforeLines="5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Specifically, IHG boasts of a superior firm infrastructure comprising of close to 6,000 hotels and 880,000 guest rooms spread across 100 countries globally and well-design websites which are available in many different languages (IHG, 2022a). Notably, the company’s superior infrastructures are aspects that are not only rare but also requires time to be imitated by rivals and as such, offer the company sustained competitive advantage (Burton and Rycroft-Malone, 2014). However, Covid-19 pandemic helped in highlighting that even though the company has superior infrastructure, overdependence on room-revenue is a cause for concern.</w:t>
      </w:r>
      <w:r>
        <w:rPr>
          <w:rStyle w:val="19"/>
          <w:rFonts w:ascii="Times New Roman" w:hAnsi="Times New Roman" w:cs="Times New Roman"/>
          <w:sz w:val="24"/>
          <w:szCs w:val="24"/>
        </w:rPr>
        <w:t xml:space="preserve"> </w:t>
      </w:r>
      <w:r>
        <w:rPr>
          <w:rFonts w:ascii="Times New Roman" w:hAnsi="Times New Roman" w:cs="Times New Roman"/>
          <w:sz w:val="24"/>
          <w:szCs w:val="24"/>
        </w:rPr>
        <w:t xml:space="preserve">According to IHG (2022), more than 85% of the company’s gross revenue comes from room-revenue with only about 13% of the revenue attributable to other sources including food and beverage. The overdependence on room revenue notwithstanding, the Covid-19 pandemic resulted in underutilisation of the company’s infrastructure. The above view is echoed by Reuters (2020) which reported in June 2020 that it had posted a drop in average room revenue in May 20020 owing to coronavirus lockdowns. At the same time, comparable revenue per available room (RevPAR), was also expected to drop by 75% for the second quarter overall. Therefore, it is evident that the pandemic resulted in underutilisation of IHG’s rooms and this in turn exposed the company’s overdependence on room revenue. This is a concern for IHG especially owing to the dynamism of the global business environment.  </w:t>
      </w:r>
      <w:r>
        <w:rPr>
          <w:rStyle w:val="19"/>
          <w:rFonts w:ascii="Times New Roman" w:hAnsi="Times New Roman" w:cs="Times New Roman"/>
          <w:sz w:val="24"/>
          <w:szCs w:val="24"/>
        </w:rPr>
        <w:t xml:space="preserve">While the company has responded to this by investing more in food and beverage units, more still needs to be done. </w:t>
      </w:r>
    </w:p>
    <w:p>
      <w:pPr>
        <w:pStyle w:val="3"/>
        <w:spacing w:before="120" w:beforeLines="50" w:line="360" w:lineRule="auto"/>
        <w:rPr>
          <w:rFonts w:cs="Times New Roman"/>
          <w:szCs w:val="24"/>
          <w:shd w:val="clear" w:color="auto" w:fill="FFFFFF"/>
        </w:rPr>
      </w:pPr>
      <w:bookmarkStart w:id="33" w:name="_Toc97975342"/>
      <w:bookmarkStart w:id="34" w:name="_Toc98335943"/>
      <w:bookmarkStart w:id="35" w:name="_Toc4552"/>
      <w:bookmarkStart w:id="36" w:name="_Toc98402262"/>
      <w:r>
        <w:rPr>
          <w:rFonts w:cs="Times New Roman"/>
          <w:szCs w:val="24"/>
          <w:shd w:val="clear" w:color="auto" w:fill="FFFFFF"/>
        </w:rPr>
        <w:t>2.4 SWOT analysis</w:t>
      </w:r>
      <w:bookmarkEnd w:id="33"/>
      <w:bookmarkEnd w:id="34"/>
      <w:bookmarkEnd w:id="35"/>
      <w:bookmarkEnd w:id="36"/>
      <w:r>
        <w:rPr>
          <w:rFonts w:cs="Times New Roman"/>
          <w:szCs w:val="24"/>
          <w:shd w:val="clear" w:color="auto" w:fill="FFFFFF"/>
        </w:rPr>
        <w:t xml:space="preserve"> </w:t>
      </w:r>
    </w:p>
    <w:p>
      <w:pPr>
        <w:spacing w:before="120" w:beforeLines="50" w:line="360" w:lineRule="auto"/>
        <w:jc w:val="both"/>
        <w:rPr>
          <w:rFonts w:ascii="Times New Roman" w:hAnsi="Times New Roman" w:cs="Times New Roman"/>
          <w:sz w:val="24"/>
          <w:szCs w:val="24"/>
        </w:rPr>
      </w:pPr>
      <w:r>
        <w:rPr>
          <w:rFonts w:ascii="Times New Roman" w:hAnsi="Times New Roman" w:cs="Times New Roman"/>
          <w:sz w:val="24"/>
          <w:szCs w:val="24"/>
        </w:rPr>
        <w:t xml:space="preserve">SWOT framework is a tool employed by businesses in strategic planning and management because it aids businesses in identifying not only their strengths and weaknesses but also threats and opportunities associated with the business (Leigh, 2009). SWOT framework is used because it will aid IHG in anticipating and deterring threats while at the same time maximising on strengths and opportunities. However, a key limitation of the framework worth noting is that it does not provide solutions neither does it give alternative decisions that a business such as IHG can take to address the threats and weaknesses. </w:t>
      </w:r>
    </w:p>
    <w:p>
      <w:pPr>
        <w:spacing w:before="120" w:beforeLines="50" w:line="360" w:lineRule="auto"/>
        <w:jc w:val="both"/>
        <w:rPr>
          <w:rFonts w:ascii="Times New Roman" w:hAnsi="Times New Roman" w:cs="Times New Roman"/>
          <w:sz w:val="24"/>
          <w:szCs w:val="24"/>
          <w:lang w:eastAsia="zh-CN"/>
        </w:rPr>
      </w:pPr>
      <w:r>
        <w:rPr>
          <w:rFonts w:ascii="Times New Roman" w:hAnsi="Times New Roman" w:cs="Times New Roman"/>
          <w:sz w:val="24"/>
          <w:szCs w:val="24"/>
        </w:rPr>
        <w:t xml:space="preserve">Notably, one of the major issues that IHG has had to deal with during the pandemic is growing threat of cybercrime. </w:t>
      </w:r>
      <w:r>
        <w:rPr>
          <w:rFonts w:hint="eastAsia" w:ascii="Times New Roman" w:hAnsi="Times New Roman" w:cs="Times New Roman"/>
          <w:sz w:val="24"/>
          <w:szCs w:val="24"/>
          <w:lang w:eastAsia="zh-CN"/>
        </w:rPr>
        <w:t>W</w:t>
      </w:r>
      <w:r>
        <w:rPr>
          <w:rFonts w:ascii="Times New Roman" w:hAnsi="Times New Roman" w:cs="Times New Roman"/>
          <w:sz w:val="24"/>
          <w:szCs w:val="24"/>
        </w:rPr>
        <w:t>hile cybercrime has been an issue of concern to businesses in recent years, this threat took a new turn during the Covid-19 period. This is because Covid-19 pandemic meant increased reliance on technology to support remote working (Deloitte, 2022). Despite the increased reliance on technology during this period, the study by Deloitte (2022) reveal that most organisations still do not provide a ‘cyber-safe’ remote working environment. Of greater concern is that, during the Covid-19 period, increasing numbers of hotels have been the target of cyber criminals making many hotel brands to be more vulnerable to smishing, vishing and phishing (Escobar, 2020). Escobar (2020) further argues that during the Covid-19 era, criminals</w:t>
      </w:r>
      <w:r>
        <w:rPr>
          <w:rFonts w:hint="eastAsia" w:ascii="Times New Roman" w:hAnsi="Times New Roman" w:cs="Times New Roman"/>
          <w:sz w:val="24"/>
          <w:szCs w:val="24"/>
          <w:lang w:eastAsia="zh-CN"/>
        </w:rPr>
        <w:t xml:space="preserve"> </w:t>
      </w:r>
      <w:r>
        <w:rPr>
          <w:rFonts w:ascii="Times New Roman" w:hAnsi="Times New Roman" w:cs="Times New Roman"/>
          <w:sz w:val="24"/>
          <w:szCs w:val="24"/>
          <w:lang w:eastAsia="zh-CN"/>
        </w:rPr>
        <w:t>even</w:t>
      </w:r>
      <w:r>
        <w:rPr>
          <w:rFonts w:hint="eastAsia" w:ascii="Times New Roman" w:hAnsi="Times New Roman" w:cs="Times New Roman"/>
          <w:sz w:val="24"/>
          <w:szCs w:val="24"/>
          <w:lang w:eastAsia="zh-CN"/>
        </w:rPr>
        <w:t xml:space="preserve"> </w:t>
      </w:r>
      <w:r>
        <w:rPr>
          <w:rFonts w:ascii="Times New Roman" w:hAnsi="Times New Roman" w:cs="Times New Roman"/>
          <w:sz w:val="24"/>
          <w:szCs w:val="24"/>
          <w:lang w:eastAsia="zh-CN"/>
        </w:rPr>
        <w:t>target more distracted hotel professionals.</w:t>
      </w:r>
      <w:r>
        <w:rPr>
          <w:rFonts w:ascii="Times New Roman" w:hAnsi="Times New Roman" w:cs="Times New Roman"/>
          <w:sz w:val="24"/>
          <w:szCs w:val="24"/>
        </w:rPr>
        <w:t>This is because, while working from home, hospitality staff</w:t>
      </w:r>
      <w:r>
        <w:rPr>
          <w:rFonts w:hint="eastAsia" w:ascii="Times New Roman" w:hAnsi="Times New Roman" w:cs="Times New Roman"/>
          <w:sz w:val="24"/>
          <w:szCs w:val="24"/>
          <w:lang w:eastAsia="zh-CN"/>
        </w:rPr>
        <w:t>s</w:t>
      </w:r>
      <w:r>
        <w:rPr>
          <w:rFonts w:ascii="Times New Roman" w:hAnsi="Times New Roman" w:cs="Times New Roman"/>
          <w:sz w:val="24"/>
          <w:szCs w:val="24"/>
        </w:rPr>
        <w:t xml:space="preserve"> get distracted by pets, children and spouses, thereby making them more likely to ignore or forget security basics. </w:t>
      </w:r>
    </w:p>
    <w:p>
      <w:pPr>
        <w:spacing w:before="120" w:beforeLines="50"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IHG is yet to experience a serious attack during this period, the ever-growing threat implies that the company has to invest in anti-cybercrime technologies which are expensive. This in turn results in bloated operational cost figures and narrow profit margins. </w:t>
      </w:r>
    </w:p>
    <w:p>
      <w:pPr>
        <w:pStyle w:val="2"/>
        <w:spacing w:before="120" w:beforeLines="50"/>
      </w:pPr>
      <w:bookmarkStart w:id="37" w:name="_Toc98402263"/>
      <w:bookmarkStart w:id="38" w:name="_Toc98335944"/>
      <w:bookmarkStart w:id="39" w:name="_Toc97975349"/>
      <w:bookmarkStart w:id="40" w:name="_Toc9403"/>
      <w:r>
        <w:t>3. Recommendations</w:t>
      </w:r>
      <w:bookmarkEnd w:id="37"/>
      <w:bookmarkEnd w:id="38"/>
      <w:bookmarkEnd w:id="39"/>
      <w:bookmarkEnd w:id="40"/>
      <w:r>
        <w:t xml:space="preserve"> </w:t>
      </w:r>
    </w:p>
    <w:p>
      <w:pPr>
        <w:spacing w:before="120" w:beforeLines="50" w:line="360" w:lineRule="auto"/>
        <w:jc w:val="both"/>
        <w:rPr>
          <w:rFonts w:ascii="Times New Roman" w:hAnsi="Times New Roman" w:cs="Times New Roman"/>
          <w:sz w:val="24"/>
          <w:szCs w:val="24"/>
        </w:rPr>
      </w:pPr>
      <w:r>
        <w:rPr>
          <w:rFonts w:ascii="Times New Roman" w:hAnsi="Times New Roman" w:cs="Times New Roman"/>
          <w:sz w:val="24"/>
          <w:szCs w:val="24"/>
        </w:rPr>
        <w:t xml:space="preserve">First, there is need for IHG to address its overdependence on room revenue. Specifically, IHG (2020a) identifies that more than 85% of IHG’s revenue in 2020 were attributable to room revenue with food and beverage units only accounting for 13% of the company’s income. Owing to the market shocks occasioned by events of Covid-19, there is need for the company to diversify its sources of revenue. The company can do this by investing more in its food and beverage units besides expanding into related sectors such as the travelling sector. </w:t>
      </w:r>
    </w:p>
    <w:p>
      <w:pPr>
        <w:spacing w:before="120" w:beforeLines="5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Secondly, the report reveals that while Airbnb is a threat to established hotel brands such as IHG, the areas of weaknesses associated with sharing economy brands including Airbnb provide opportunity for IHG to continue flourishing. To this end, IHG should seek to gain an edge over Airbnb and other sharing economy business models by offering enhanced visitor safety in terms of food they consume, and building fire safety among others. Apart from focusing on the points of difference, IHG should also tap into the underlying trends that helped in propelling the sharing economy into the mainstream. These are: shared value, trust and communities (Strong, 2018).</w:t>
      </w:r>
    </w:p>
    <w:p>
      <w:pPr>
        <w:spacing w:before="120" w:beforeLines="50" w:line="360" w:lineRule="auto"/>
        <w:jc w:val="both"/>
        <w:rPr>
          <w:rFonts w:ascii="Times New Roman" w:hAnsi="Times New Roman" w:cs="Times New Roman"/>
          <w:sz w:val="24"/>
          <w:szCs w:val="24"/>
          <w:shd w:val="clear" w:color="auto" w:fill="FFFFFF"/>
          <w:lang w:eastAsia="zh-CN"/>
        </w:rPr>
      </w:pPr>
      <w:r>
        <w:rPr>
          <w:rFonts w:ascii="Times New Roman" w:hAnsi="Times New Roman" w:cs="Times New Roman"/>
          <w:sz w:val="24"/>
          <w:szCs w:val="24"/>
          <w:shd w:val="clear" w:color="auto" w:fill="FFFFFF"/>
        </w:rPr>
        <w:t xml:space="preserve">Finally, IHG should consider investing more in robotics and Artificial Intelligence as a means of automating its jobs so as to reduce its overreliance on human resources. This will help the company in reducing increase in operational costs occasioned by the need to hike wages in order to attract and retain labour. </w:t>
      </w:r>
      <w:r>
        <w:rPr>
          <w:rFonts w:hint="eastAsia" w:ascii="Times New Roman" w:hAnsi="Times New Roman" w:cs="Times New Roman"/>
          <w:sz w:val="24"/>
          <w:szCs w:val="24"/>
          <w:shd w:val="clear" w:color="auto" w:fill="FFFFFF"/>
          <w:lang w:eastAsia="zh-CN"/>
        </w:rPr>
        <w:t xml:space="preserve">However, in implementing this strategy, </w:t>
      </w:r>
      <w:r>
        <w:rPr>
          <w:rFonts w:ascii="Times New Roman" w:hAnsi="Times New Roman" w:cs="Times New Roman"/>
          <w:sz w:val="24"/>
          <w:szCs w:val="24"/>
        </w:rPr>
        <w:t xml:space="preserve">the company </w:t>
      </w:r>
      <w:r>
        <w:rPr>
          <w:rFonts w:hint="eastAsia" w:ascii="Times New Roman" w:hAnsi="Times New Roman" w:cs="Times New Roman"/>
          <w:sz w:val="24"/>
          <w:szCs w:val="24"/>
          <w:lang w:eastAsia="zh-CN"/>
        </w:rPr>
        <w:t>should at the same time</w:t>
      </w:r>
      <w:r>
        <w:rPr>
          <w:rFonts w:ascii="Times New Roman" w:hAnsi="Times New Roman" w:cs="Times New Roman"/>
          <w:sz w:val="24"/>
          <w:szCs w:val="24"/>
        </w:rPr>
        <w:t xml:space="preserve"> invest in anti-cybercrime technologies</w:t>
      </w:r>
      <w:r>
        <w:rPr>
          <w:rFonts w:hint="eastAsia" w:ascii="Times New Roman" w:hAnsi="Times New Roman" w:cs="Times New Roman"/>
          <w:sz w:val="24"/>
          <w:szCs w:val="24"/>
          <w:lang w:eastAsia="zh-CN"/>
        </w:rPr>
        <w:t xml:space="preserve"> to reduce risks brought by the use of </w:t>
      </w:r>
      <w:r>
        <w:rPr>
          <w:rFonts w:ascii="Times New Roman" w:hAnsi="Times New Roman" w:cs="Times New Roman"/>
          <w:sz w:val="24"/>
          <w:szCs w:val="24"/>
          <w:lang w:eastAsia="zh-CN"/>
        </w:rPr>
        <w:t>technologies</w:t>
      </w:r>
      <w:r>
        <w:rPr>
          <w:rFonts w:hint="eastAsia" w:ascii="Times New Roman" w:hAnsi="Times New Roman" w:cs="Times New Roman"/>
          <w:sz w:val="24"/>
          <w:szCs w:val="24"/>
          <w:lang w:eastAsia="zh-CN"/>
        </w:rPr>
        <w:t>.</w:t>
      </w:r>
    </w:p>
    <w:p>
      <w:pPr>
        <w:pStyle w:val="2"/>
        <w:spacing w:before="120" w:beforeLines="50"/>
      </w:pPr>
      <w:bookmarkStart w:id="41" w:name="_Toc32587"/>
      <w:bookmarkStart w:id="42" w:name="_Toc98402264"/>
      <w:bookmarkStart w:id="43" w:name="_Toc98335945"/>
      <w:bookmarkStart w:id="44" w:name="_Toc97975350"/>
      <w:r>
        <w:t>4. Conclusion</w:t>
      </w:r>
      <w:bookmarkEnd w:id="41"/>
      <w:bookmarkEnd w:id="42"/>
      <w:bookmarkEnd w:id="43"/>
      <w:bookmarkEnd w:id="44"/>
      <w:r>
        <w:t xml:space="preserve"> </w:t>
      </w:r>
    </w:p>
    <w:p>
      <w:pPr>
        <w:spacing w:before="120" w:beforeLines="50" w:line="360" w:lineRule="auto"/>
        <w:jc w:val="both"/>
        <w:rPr>
          <w:rFonts w:ascii="Times New Roman" w:hAnsi="Times New Roman" w:cs="Times New Roman"/>
          <w:sz w:val="24"/>
          <w:szCs w:val="24"/>
        </w:rPr>
      </w:pPr>
      <w:r>
        <w:rPr>
          <w:rFonts w:ascii="Times New Roman" w:hAnsi="Times New Roman" w:cs="Times New Roman"/>
          <w:sz w:val="24"/>
          <w:szCs w:val="24"/>
        </w:rPr>
        <w:t xml:space="preserve">In summary, the internal and external environment analysis identifies key issues that IHG should take cognisance of. Some of the issues include: cybercrime, over-dependence on room revenue, threat of Airbnb and other sharing economy business models, and staff shortage. The analysis outlines that Covid-19 have played a central role in either causing or aggravating these issues. For instance, the report identifies that the strict government guidelines including the need to self-isolate have resulted in staff shortages in the hospitality sector thereby affecting the operations of IHG. Also, the threat of cybercrime has grown during the Covid-19 period owing to increased reliance on technology to support remote working among other aspects. The company therefore needs to take measures towards mitigating the short-term and long-term impacts of these issues while at the same time taking advantage of the opportunities they present. For example, in responding to the threat of Airbnb, the analysis states that the company should focus more on the points of difference such as customer safety. </w:t>
      </w:r>
    </w:p>
    <w:p>
      <w:pPr>
        <w:pStyle w:val="2"/>
        <w:spacing w:before="120" w:beforeLines="50"/>
        <w:rPr>
          <w:lang w:eastAsia="zh-CN"/>
        </w:rPr>
      </w:pPr>
      <w:bookmarkStart w:id="45" w:name="_Toc98335946"/>
      <w:bookmarkStart w:id="46" w:name="_Toc27860"/>
      <w:bookmarkStart w:id="47" w:name="_Toc97975351"/>
      <w:bookmarkStart w:id="48" w:name="_Toc98402265"/>
      <w:r>
        <w:br w:type="column"/>
      </w:r>
      <w:r>
        <w:t>References</w:t>
      </w:r>
      <w:bookmarkEnd w:id="45"/>
      <w:bookmarkEnd w:id="46"/>
      <w:bookmarkEnd w:id="47"/>
      <w:bookmarkEnd w:id="48"/>
      <w:r>
        <w:t xml:space="preserve"> </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BBC </w:t>
      </w:r>
      <w:r>
        <w:rPr>
          <w:rFonts w:hint="eastAsia"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2021</w:t>
      </w:r>
      <w:r>
        <w:rPr>
          <w:rFonts w:hint="eastAsia"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Pr>
          <w:rFonts w:ascii="Times New Roman" w:hAnsi="Times New Roman" w:cs="Times New Roman"/>
          <w:i/>
          <w:sz w:val="24"/>
          <w:szCs w:val="24"/>
          <w:shd w:val="clear" w:color="auto" w:fill="FFFFFF"/>
        </w:rPr>
        <w:t xml:space="preserve">Hoteliers face staff and supply shortages in busy summer season </w:t>
      </w:r>
      <w:r>
        <w:rPr>
          <w:rFonts w:ascii="Times New Roman" w:hAnsi="Times New Roman" w:eastAsia="Calibri" w:cs="Times New Roman"/>
          <w:sz w:val="24"/>
          <w:szCs w:val="24"/>
          <w:lang w:eastAsia="zh-CN" w:bidi="ar"/>
        </w:rPr>
        <w:t>Available at:</w:t>
      </w:r>
      <w:r>
        <w:rPr>
          <w:rFonts w:hint="eastAsia" w:ascii="Times New Roman" w:hAnsi="Times New Roman" w:cs="Times New Roman"/>
          <w:sz w:val="24"/>
          <w:szCs w:val="24"/>
          <w:lang w:eastAsia="zh-CN" w:bidi="ar"/>
        </w:rPr>
        <w:t xml:space="preserve"> </w:t>
      </w:r>
      <w:r>
        <w:rPr>
          <w:rFonts w:ascii="Times New Roman" w:hAnsi="Times New Roman" w:cs="Times New Roman"/>
          <w:sz w:val="24"/>
          <w:szCs w:val="24"/>
          <w:shd w:val="clear" w:color="auto" w:fill="FFFFFF"/>
        </w:rPr>
        <w:t>https://www.bbc.com/news/uk-england-cornwall-58079702</w:t>
      </w:r>
      <w:r>
        <w:rPr>
          <w:rFonts w:ascii="Times New Roman" w:hAnsi="Times New Roman" w:eastAsia="Calibri" w:cs="Times New Roman"/>
          <w:sz w:val="24"/>
          <w:szCs w:val="24"/>
          <w:lang w:eastAsia="zh-CN" w:bidi="ar"/>
        </w:rPr>
        <w:t>(Accessed 1</w:t>
      </w:r>
      <w:r>
        <w:rPr>
          <w:rFonts w:hint="eastAsia" w:ascii="Times New Roman" w:hAnsi="Times New Roman" w:cs="Times New Roman"/>
          <w:sz w:val="24"/>
          <w:szCs w:val="24"/>
          <w:lang w:eastAsia="zh-CN" w:bidi="ar"/>
        </w:rPr>
        <w:t>1</w:t>
      </w:r>
      <w:r>
        <w:rPr>
          <w:rFonts w:ascii="Times New Roman" w:hAnsi="Times New Roman" w:eastAsia="Calibri" w:cs="Times New Roman"/>
          <w:sz w:val="24"/>
          <w:szCs w:val="24"/>
          <w:lang w:eastAsia="zh-CN" w:bidi="ar"/>
        </w:rPr>
        <w:t xml:space="preserve"> March 2022).</w:t>
      </w:r>
    </w:p>
    <w:p>
      <w:pPr>
        <w:spacing w:before="50" w:line="360" w:lineRule="auto"/>
        <w:jc w:val="both"/>
        <w:rPr>
          <w:rFonts w:ascii="Times New Roman" w:hAnsi="Times New Roman" w:cs="Times New Roman"/>
          <w:sz w:val="24"/>
          <w:szCs w:val="24"/>
          <w:shd w:val="clear" w:color="auto" w:fill="FFFFFF"/>
          <w:lang w:eastAsia="zh-CN"/>
        </w:rPr>
      </w:pPr>
      <w:r>
        <w:rPr>
          <w:rFonts w:ascii="Times New Roman" w:hAnsi="Times New Roman" w:cs="Times New Roman"/>
          <w:sz w:val="24"/>
          <w:szCs w:val="24"/>
          <w:shd w:val="clear" w:color="auto" w:fill="FFFFFF"/>
        </w:rPr>
        <w:t xml:space="preserve">Burton, C. R., &amp; Rycroft-Malone, J. (2014) ‘Resource based view of the firm as a theoretical lens on the organisational consequences of quality improvement’, </w:t>
      </w:r>
      <w:r>
        <w:rPr>
          <w:rFonts w:ascii="Times New Roman" w:hAnsi="Times New Roman" w:cs="Times New Roman"/>
          <w:i/>
          <w:iCs/>
          <w:sz w:val="24"/>
          <w:szCs w:val="24"/>
          <w:shd w:val="clear" w:color="auto" w:fill="FFFFFF"/>
        </w:rPr>
        <w:t>International Journal of Health Policy and Management</w:t>
      </w:r>
      <w:r>
        <w:rPr>
          <w:rFonts w:ascii="Times New Roman" w:hAnsi="Times New Roman" w:cs="Times New Roman"/>
          <w:sz w:val="24"/>
          <w:szCs w:val="24"/>
          <w:shd w:val="clear" w:color="auto" w:fill="FFFFFF"/>
        </w:rPr>
        <w:t>,</w:t>
      </w:r>
      <w:r>
        <w:rPr>
          <w:rFonts w:hint="eastAsia" w:ascii="Times New Roman" w:hAnsi="Times New Roman" w:cs="Times New Roman"/>
          <w:sz w:val="24"/>
          <w:szCs w:val="24"/>
          <w:shd w:val="clear" w:color="auto" w:fill="FFFFFF"/>
          <w:lang w:eastAsia="zh-CN"/>
        </w:rPr>
        <w:t xml:space="preserve"> </w:t>
      </w:r>
      <w:r>
        <w:rPr>
          <w:rFonts w:ascii="Times New Roman" w:hAnsi="Times New Roman" w:cs="Times New Roman"/>
          <w:iCs/>
          <w:sz w:val="24"/>
          <w:szCs w:val="24"/>
          <w:shd w:val="clear" w:color="auto" w:fill="FFFFFF"/>
        </w:rPr>
        <w:t>3</w:t>
      </w:r>
      <w:r>
        <w:rPr>
          <w:rFonts w:ascii="Times New Roman" w:hAnsi="Times New Roman" w:cs="Times New Roman"/>
          <w:sz w:val="24"/>
          <w:szCs w:val="24"/>
          <w:shd w:val="clear" w:color="auto" w:fill="FFFFFF"/>
        </w:rPr>
        <w:t>(3), pp. 113.</w:t>
      </w:r>
    </w:p>
    <w:p>
      <w:pPr>
        <w:spacing w:before="50" w:line="360" w:lineRule="auto"/>
        <w:jc w:val="both"/>
        <w:rPr>
          <w:rFonts w:ascii="Times New Roman" w:hAnsi="Times New Roman" w:cs="Times New Roman"/>
          <w:sz w:val="24"/>
          <w:szCs w:val="24"/>
          <w:shd w:val="clear" w:color="auto" w:fill="FFFFFF"/>
          <w:lang w:eastAsia="zh-CN" w:bidi="ar"/>
        </w:rPr>
      </w:pPr>
      <w:r>
        <w:rPr>
          <w:rFonts w:ascii="Times New Roman" w:hAnsi="Times New Roman" w:eastAsia="Calibri" w:cs="Times New Roman"/>
          <w:sz w:val="24"/>
          <w:szCs w:val="24"/>
          <w:shd w:val="clear" w:color="auto" w:fill="FFFFFF"/>
          <w:lang w:eastAsia="zh-CN" w:bidi="ar"/>
        </w:rPr>
        <w:t xml:space="preserve">Clay, P. M., &amp; Feeney, R. (2019) ‘Analyzing agribusiness value chains: a literature review’, </w:t>
      </w:r>
      <w:r>
        <w:rPr>
          <w:rFonts w:ascii="Times New Roman" w:hAnsi="Times New Roman" w:eastAsia="Calibri" w:cs="Times New Roman"/>
          <w:i/>
          <w:iCs/>
          <w:sz w:val="24"/>
          <w:szCs w:val="24"/>
          <w:shd w:val="clear" w:color="auto" w:fill="FFFFFF"/>
          <w:lang w:eastAsia="zh-CN" w:bidi="ar"/>
        </w:rPr>
        <w:t>International Food and Agribusiness Management Review</w:t>
      </w:r>
      <w:r>
        <w:rPr>
          <w:rFonts w:ascii="Times New Roman" w:hAnsi="Times New Roman" w:eastAsia="Calibri" w:cs="Times New Roman"/>
          <w:sz w:val="24"/>
          <w:szCs w:val="24"/>
          <w:shd w:val="clear" w:color="auto" w:fill="FFFFFF"/>
          <w:lang w:eastAsia="zh-CN" w:bidi="ar"/>
        </w:rPr>
        <w:t>,</w:t>
      </w:r>
      <w:r>
        <w:rPr>
          <w:rFonts w:hint="eastAsia" w:ascii="Times New Roman" w:hAnsi="Times New Roman" w:cs="Times New Roman"/>
          <w:sz w:val="24"/>
          <w:szCs w:val="24"/>
          <w:shd w:val="clear" w:color="auto" w:fill="FFFFFF"/>
          <w:lang w:eastAsia="zh-CN" w:bidi="ar"/>
        </w:rPr>
        <w:t xml:space="preserve"> </w:t>
      </w:r>
      <w:r>
        <w:rPr>
          <w:rFonts w:ascii="Times New Roman" w:hAnsi="Times New Roman" w:eastAsia="Calibri" w:cs="Times New Roman"/>
          <w:i/>
          <w:iCs/>
          <w:sz w:val="24"/>
          <w:szCs w:val="24"/>
          <w:shd w:val="clear" w:color="auto" w:fill="FFFFFF"/>
          <w:lang w:eastAsia="zh-CN" w:bidi="ar"/>
        </w:rPr>
        <w:t>22</w:t>
      </w:r>
      <w:r>
        <w:rPr>
          <w:rFonts w:ascii="Times New Roman" w:hAnsi="Times New Roman" w:eastAsia="Calibri" w:cs="Times New Roman"/>
          <w:sz w:val="24"/>
          <w:szCs w:val="24"/>
          <w:shd w:val="clear" w:color="auto" w:fill="FFFFFF"/>
          <w:lang w:eastAsia="zh-CN" w:bidi="ar"/>
        </w:rPr>
        <w:t>(1), pp. 31-46.</w:t>
      </w:r>
    </w:p>
    <w:p>
      <w:pPr>
        <w:spacing w:before="50" w:line="360" w:lineRule="auto"/>
        <w:jc w:val="both"/>
        <w:rPr>
          <w:rFonts w:ascii="Times New Roman" w:hAnsi="Times New Roman" w:cs="Times New Roman"/>
          <w:i/>
          <w:sz w:val="24"/>
          <w:szCs w:val="24"/>
          <w:shd w:val="clear" w:color="auto" w:fill="FFFFFF"/>
          <w:lang w:eastAsia="zh-CN"/>
        </w:rPr>
      </w:pPr>
      <w:r>
        <w:rPr>
          <w:rFonts w:hint="eastAsia" w:ascii="Times New Roman" w:hAnsi="Times New Roman" w:cs="Times New Roman"/>
          <w:sz w:val="24"/>
          <w:szCs w:val="24"/>
          <w:shd w:val="clear" w:color="auto" w:fill="FFFFFF"/>
          <w:lang w:eastAsia="zh-CN"/>
        </w:rPr>
        <w:t>C</w:t>
      </w:r>
      <w:r>
        <w:rPr>
          <w:rFonts w:ascii="Times New Roman" w:hAnsi="Times New Roman" w:cs="Times New Roman"/>
          <w:sz w:val="24"/>
          <w:szCs w:val="24"/>
          <w:shd w:val="clear" w:color="auto" w:fill="FFFFFF"/>
          <w:lang w:eastAsia="zh-CN"/>
        </w:rPr>
        <w:t xml:space="preserve">omparably.com </w:t>
      </w:r>
      <w:r>
        <w:rPr>
          <w:rFonts w:hint="eastAsia" w:ascii="Times New Roman" w:hAnsi="Times New Roman" w:cs="Times New Roman"/>
          <w:sz w:val="24"/>
          <w:szCs w:val="24"/>
          <w:shd w:val="clear" w:color="auto" w:fill="FFFFFF"/>
          <w:lang w:eastAsia="zh-CN"/>
        </w:rPr>
        <w:t xml:space="preserve">(2022) </w:t>
      </w:r>
      <w:r>
        <w:rPr>
          <w:rFonts w:ascii="Times New Roman" w:hAnsi="Times New Roman" w:eastAsia="Calibri" w:cs="Times New Roman"/>
          <w:sz w:val="24"/>
          <w:szCs w:val="24"/>
          <w:lang w:eastAsia="zh-CN" w:bidi="ar"/>
        </w:rPr>
        <w:t xml:space="preserve">Available at: </w:t>
      </w:r>
      <w:r>
        <w:rPr>
          <w:rFonts w:ascii="Times New Roman" w:hAnsi="Times New Roman" w:cs="Times New Roman"/>
          <w:sz w:val="24"/>
          <w:szCs w:val="24"/>
          <w:shd w:val="clear" w:color="auto" w:fill="FFFFFF"/>
          <w:lang w:eastAsia="zh-CN"/>
        </w:rPr>
        <w:t>https://www.comparably.com/companies/342644/competitors</w:t>
      </w:r>
      <w:r>
        <w:rPr>
          <w:rFonts w:hint="eastAsia" w:ascii="Times New Roman" w:hAnsi="Times New Roman" w:cs="Times New Roman"/>
          <w:sz w:val="24"/>
          <w:szCs w:val="24"/>
          <w:shd w:val="clear" w:color="auto" w:fill="FFFFFF"/>
          <w:lang w:eastAsia="zh-CN"/>
        </w:rPr>
        <w:t xml:space="preserve"> </w:t>
      </w:r>
      <w:r>
        <w:rPr>
          <w:rFonts w:ascii="Times New Roman" w:hAnsi="Times New Roman" w:eastAsia="Calibri" w:cs="Times New Roman"/>
          <w:sz w:val="24"/>
          <w:szCs w:val="24"/>
          <w:lang w:eastAsia="zh-CN" w:bidi="ar"/>
        </w:rPr>
        <w:t>(Accessed 1</w:t>
      </w:r>
      <w:r>
        <w:rPr>
          <w:rFonts w:hint="eastAsia" w:ascii="Times New Roman" w:hAnsi="Times New Roman" w:cs="Times New Roman"/>
          <w:sz w:val="24"/>
          <w:szCs w:val="24"/>
          <w:lang w:eastAsia="zh-CN" w:bidi="ar"/>
        </w:rPr>
        <w:t>3</w:t>
      </w:r>
      <w:r>
        <w:rPr>
          <w:rFonts w:ascii="Times New Roman" w:hAnsi="Times New Roman" w:eastAsia="Calibri" w:cs="Times New Roman"/>
          <w:sz w:val="24"/>
          <w:szCs w:val="24"/>
          <w:lang w:eastAsia="zh-CN" w:bidi="ar"/>
        </w:rPr>
        <w:t xml:space="preserve"> March 2022).</w:t>
      </w:r>
    </w:p>
    <w:p>
      <w:pPr>
        <w:spacing w:before="50" w:line="360" w:lineRule="auto"/>
        <w:jc w:val="both"/>
        <w:rPr>
          <w:rFonts w:ascii="Times New Roman" w:hAnsi="Times New Roman" w:eastAsia="Calibri" w:cs="Times New Roman"/>
          <w:sz w:val="24"/>
          <w:szCs w:val="24"/>
          <w:shd w:val="clear" w:color="auto" w:fill="FFFFFF"/>
          <w:lang w:eastAsia="zh-CN" w:bidi="ar"/>
        </w:rPr>
      </w:pPr>
      <w:r>
        <w:rPr>
          <w:rFonts w:ascii="Times New Roman" w:hAnsi="Times New Roman" w:eastAsia="Calibri" w:cs="Times New Roman"/>
          <w:sz w:val="24"/>
          <w:szCs w:val="24"/>
          <w:lang w:eastAsia="zh-CN" w:bidi="ar"/>
        </w:rPr>
        <w:t xml:space="preserve">Deloitte (2022) </w:t>
      </w:r>
      <w:r>
        <w:rPr>
          <w:rFonts w:ascii="Times New Roman" w:hAnsi="Times New Roman" w:eastAsia="Calibri" w:cs="Times New Roman"/>
          <w:i/>
          <w:iCs/>
          <w:sz w:val="24"/>
          <w:szCs w:val="24"/>
          <w:lang w:eastAsia="zh-CN" w:bidi="ar"/>
        </w:rPr>
        <w:t>Impact of Covid-19 on Cyber-security.</w:t>
      </w:r>
      <w:r>
        <w:rPr>
          <w:rFonts w:ascii="Times New Roman" w:hAnsi="Times New Roman" w:eastAsia="Calibri" w:cs="Times New Roman"/>
          <w:sz w:val="24"/>
          <w:szCs w:val="24"/>
          <w:lang w:eastAsia="zh-CN" w:bidi="ar"/>
        </w:rPr>
        <w:t xml:space="preserve"> Available at: </w:t>
      </w:r>
      <w:r>
        <w:fldChar w:fldCharType="begin"/>
      </w:r>
      <w:r>
        <w:instrText xml:space="preserve"> HYPERLINK "https://www2.deloitte.com/ch/en/pages/risk/articles/impact-covid-cybersecurity.html" </w:instrText>
      </w:r>
      <w:r>
        <w:fldChar w:fldCharType="separate"/>
      </w:r>
      <w:r>
        <w:rPr>
          <w:rStyle w:val="18"/>
          <w:rFonts w:ascii="Times New Roman" w:hAnsi="Times New Roman" w:cs="Times New Roman"/>
          <w:color w:val="auto"/>
          <w:sz w:val="24"/>
          <w:szCs w:val="24"/>
          <w:u w:val="none"/>
        </w:rPr>
        <w:t>https://www2.deloitte.com/ch/en/pages/risk/articles/impact-covid-cybersecurity.html</w:t>
      </w:r>
      <w:r>
        <w:rPr>
          <w:rStyle w:val="18"/>
          <w:rFonts w:ascii="Times New Roman" w:hAnsi="Times New Roman" w:cs="Times New Roman"/>
          <w:color w:val="auto"/>
          <w:sz w:val="24"/>
          <w:szCs w:val="24"/>
          <w:u w:val="none"/>
        </w:rPr>
        <w:fldChar w:fldCharType="end"/>
      </w:r>
      <w:r>
        <w:rPr>
          <w:rFonts w:ascii="Times New Roman" w:hAnsi="Times New Roman" w:eastAsia="Calibri" w:cs="Times New Roman"/>
          <w:sz w:val="24"/>
          <w:szCs w:val="24"/>
          <w:lang w:eastAsia="zh-CN" w:bidi="ar"/>
        </w:rPr>
        <w:t xml:space="preserve"> (Accessed 1</w:t>
      </w:r>
      <w:r>
        <w:rPr>
          <w:rFonts w:hint="eastAsia" w:ascii="Times New Roman" w:hAnsi="Times New Roman" w:cs="Times New Roman"/>
          <w:sz w:val="24"/>
          <w:szCs w:val="24"/>
          <w:lang w:eastAsia="zh-CN" w:bidi="ar"/>
        </w:rPr>
        <w:t>1</w:t>
      </w:r>
      <w:r>
        <w:rPr>
          <w:rFonts w:ascii="Times New Roman" w:hAnsi="Times New Roman" w:eastAsia="Calibri" w:cs="Times New Roman"/>
          <w:sz w:val="24"/>
          <w:szCs w:val="24"/>
          <w:lang w:eastAsia="zh-CN" w:bidi="ar"/>
        </w:rPr>
        <w:t xml:space="preserve"> March 2022). </w:t>
      </w:r>
    </w:p>
    <w:p>
      <w:pPr>
        <w:spacing w:before="5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Dobbs, M. E. (2014) ‘Guidelines for applying Porter's five forces framework: a set of industry analysis templates’,</w:t>
      </w:r>
      <w:r>
        <w:rPr>
          <w:rFonts w:ascii="Times New Roman" w:hAnsi="Times New Roman" w:cs="Times New Roman"/>
          <w:i/>
          <w:iCs/>
          <w:sz w:val="24"/>
          <w:szCs w:val="24"/>
          <w:shd w:val="clear" w:color="auto" w:fill="FFFFFF"/>
        </w:rPr>
        <w:t xml:space="preserve"> Competitiveness review</w:t>
      </w:r>
      <w:r>
        <w:rPr>
          <w:rFonts w:ascii="Times New Roman" w:hAnsi="Times New Roman" w:cs="Times New Roman"/>
          <w:sz w:val="24"/>
          <w:szCs w:val="24"/>
          <w:shd w:val="clear" w:color="auto" w:fill="FFFFFF"/>
        </w:rPr>
        <w:t>.</w:t>
      </w:r>
    </w:p>
    <w:p>
      <w:pPr>
        <w:spacing w:before="50" w:line="360" w:lineRule="auto"/>
        <w:jc w:val="both"/>
        <w:rPr>
          <w:rFonts w:ascii="Times New Roman" w:hAnsi="Times New Roman" w:cs="Times New Roman"/>
          <w:sz w:val="24"/>
          <w:szCs w:val="24"/>
        </w:rPr>
      </w:pPr>
      <w:r>
        <w:rPr>
          <w:rFonts w:ascii="Times New Roman" w:hAnsi="Times New Roman" w:eastAsia="DengXian" w:cs="Times New Roman"/>
          <w:sz w:val="24"/>
          <w:szCs w:val="24"/>
          <w:lang w:eastAsia="zh-CN" w:bidi="ar"/>
        </w:rPr>
        <w:t xml:space="preserve">Escobar, M., C. (2020) </w:t>
      </w:r>
      <w:r>
        <w:rPr>
          <w:rFonts w:ascii="Times New Roman" w:hAnsi="Times New Roman" w:eastAsia="DengXian" w:cs="Times New Roman"/>
          <w:i/>
          <w:iCs/>
          <w:sz w:val="24"/>
          <w:szCs w:val="24"/>
          <w:lang w:eastAsia="zh-CN" w:bidi="ar"/>
        </w:rPr>
        <w:t>COVID-19 Is Making Businesses More Vulnerable Than Ever to Phishing, Smishing and Vishing.</w:t>
      </w:r>
      <w:r>
        <w:rPr>
          <w:rFonts w:ascii="Times New Roman" w:hAnsi="Times New Roman" w:eastAsia="DengXian" w:cs="Times New Roman"/>
          <w:sz w:val="24"/>
          <w:szCs w:val="24"/>
          <w:lang w:eastAsia="zh-CN" w:bidi="ar"/>
        </w:rPr>
        <w:t xml:space="preserve"> Available at: </w:t>
      </w:r>
      <w:r>
        <w:rPr>
          <w:rFonts w:ascii="Times New Roman" w:hAnsi="Times New Roman" w:cs="Times New Roman"/>
          <w:sz w:val="24"/>
          <w:szCs w:val="24"/>
        </w:rPr>
        <w:t>https://hospitalitytech.com/covid-19-making-businesses-more-vulnerable-ever-phishing-smishing-and-vishing</w:t>
      </w:r>
      <w:r>
        <w:rPr>
          <w:rFonts w:ascii="Times New Roman" w:hAnsi="Times New Roman" w:eastAsia="DengXian" w:cs="Times New Roman"/>
          <w:sz w:val="24"/>
          <w:szCs w:val="24"/>
          <w:lang w:eastAsia="zh-CN" w:bidi="ar"/>
        </w:rPr>
        <w:t xml:space="preserve"> (Accessed 1</w:t>
      </w:r>
      <w:r>
        <w:rPr>
          <w:rFonts w:hint="eastAsia" w:ascii="Times New Roman" w:hAnsi="Times New Roman" w:eastAsia="DengXian" w:cs="Times New Roman"/>
          <w:sz w:val="24"/>
          <w:szCs w:val="24"/>
          <w:lang w:eastAsia="zh-CN" w:bidi="ar"/>
        </w:rPr>
        <w:t>3</w:t>
      </w:r>
      <w:r>
        <w:rPr>
          <w:rFonts w:ascii="Times New Roman" w:hAnsi="Times New Roman" w:eastAsia="DengXian" w:cs="Times New Roman"/>
          <w:sz w:val="24"/>
          <w:szCs w:val="24"/>
          <w:lang w:eastAsia="zh-CN" w:bidi="ar"/>
        </w:rPr>
        <w:t xml:space="preserve"> March 2022). </w:t>
      </w:r>
    </w:p>
    <w:p>
      <w:pPr>
        <w:spacing w:before="50" w:line="360" w:lineRule="auto"/>
        <w:jc w:val="both"/>
        <w:rPr>
          <w:rFonts w:ascii="Times New Roman" w:hAnsi="Times New Roman" w:cs="Times New Roman"/>
          <w:sz w:val="24"/>
          <w:szCs w:val="24"/>
        </w:rPr>
      </w:pPr>
      <w:r>
        <w:rPr>
          <w:rStyle w:val="35"/>
          <w:rFonts w:ascii="Times New Roman" w:hAnsi="Times New Roman" w:cs="Times New Roman"/>
          <w:sz w:val="24"/>
          <w:szCs w:val="24"/>
        </w:rPr>
        <w:t>Hutton, G, and</w:t>
      </w:r>
      <w:r>
        <w:rPr>
          <w:rFonts w:ascii="Times New Roman" w:hAnsi="Times New Roman" w:cs="Times New Roman"/>
          <w:sz w:val="24"/>
          <w:szCs w:val="24"/>
        </w:rPr>
        <w:t xml:space="preserve"> </w:t>
      </w:r>
      <w:r>
        <w:rPr>
          <w:rStyle w:val="35"/>
          <w:rFonts w:ascii="Times New Roman" w:hAnsi="Times New Roman" w:cs="Times New Roman"/>
          <w:sz w:val="24"/>
          <w:szCs w:val="24"/>
        </w:rPr>
        <w:t xml:space="preserve">Foley, N. (2021) </w:t>
      </w:r>
      <w:r>
        <w:rPr>
          <w:rFonts w:ascii="Times New Roman" w:hAnsi="Times New Roman" w:cs="Times New Roman"/>
          <w:i/>
          <w:sz w:val="24"/>
          <w:szCs w:val="24"/>
        </w:rPr>
        <w:t>Hospitality industry andCovid-19</w:t>
      </w:r>
      <w:r>
        <w:rPr>
          <w:rFonts w:ascii="Times New Roman" w:hAnsi="Times New Roman" w:cs="Times New Roman"/>
          <w:sz w:val="24"/>
          <w:szCs w:val="24"/>
        </w:rPr>
        <w:t>. Available at:  https://researchbriefings.files.parliament.uk/documents/CBP-9111/CBP-9111.pdf</w:t>
      </w:r>
      <w:r>
        <w:rPr>
          <w:rStyle w:val="35"/>
          <w:rFonts w:ascii="Times New Roman" w:hAnsi="Times New Roman" w:cs="Times New Roman"/>
          <w:sz w:val="24"/>
          <w:szCs w:val="24"/>
        </w:rPr>
        <w:t xml:space="preserve"> </w:t>
      </w:r>
      <w:r>
        <w:rPr>
          <w:rFonts w:ascii="Times New Roman" w:hAnsi="Times New Roman" w:cs="Times New Roman"/>
          <w:sz w:val="24"/>
          <w:szCs w:val="24"/>
          <w:shd w:val="clear" w:color="auto" w:fill="FFFFFF"/>
        </w:rPr>
        <w:t>(Accessed 15 March 2022).</w:t>
      </w:r>
    </w:p>
    <w:p>
      <w:pPr>
        <w:spacing w:before="50" w:line="360" w:lineRule="auto"/>
        <w:jc w:val="both"/>
        <w:rPr>
          <w:rFonts w:ascii="Times New Roman" w:hAnsi="Times New Roman" w:cs="Times New Roman"/>
          <w:sz w:val="24"/>
          <w:szCs w:val="24"/>
        </w:rPr>
      </w:pPr>
      <w:r>
        <w:rPr>
          <w:rFonts w:ascii="Times New Roman" w:hAnsi="Times New Roman" w:cs="Times New Roman"/>
          <w:sz w:val="24"/>
          <w:szCs w:val="24"/>
        </w:rPr>
        <w:t xml:space="preserve">IHG (2022) </w:t>
      </w:r>
      <w:r>
        <w:rPr>
          <w:rFonts w:ascii="Times New Roman" w:hAnsi="Times New Roman" w:cs="Times New Roman"/>
          <w:i/>
          <w:iCs/>
          <w:sz w:val="24"/>
          <w:szCs w:val="24"/>
        </w:rPr>
        <w:t>Our Strategy</w:t>
      </w:r>
      <w:r>
        <w:rPr>
          <w:rFonts w:ascii="Times New Roman" w:hAnsi="Times New Roman" w:cs="Times New Roman"/>
          <w:sz w:val="24"/>
          <w:szCs w:val="24"/>
        </w:rPr>
        <w:t xml:space="preserve">. Available at: </w:t>
      </w:r>
      <w:r>
        <w:fldChar w:fldCharType="begin"/>
      </w:r>
      <w:r>
        <w:instrText xml:space="preserve"> HYPERLINK "https://www.ihgplc.com/en/about-us/our-strategy" </w:instrText>
      </w:r>
      <w:r>
        <w:fldChar w:fldCharType="separate"/>
      </w:r>
      <w:r>
        <w:rPr>
          <w:rStyle w:val="18"/>
          <w:rFonts w:ascii="Times New Roman" w:hAnsi="Times New Roman" w:cs="Times New Roman"/>
          <w:color w:val="auto"/>
          <w:sz w:val="24"/>
          <w:szCs w:val="24"/>
          <w:u w:val="none"/>
        </w:rPr>
        <w:t>https://www.ihgplc.com/en/about-us/our-strategy</w:t>
      </w:r>
      <w:r>
        <w:rPr>
          <w:rStyle w:val="18"/>
          <w:rFonts w:ascii="Times New Roman" w:hAnsi="Times New Roman" w:cs="Times New Roman"/>
          <w:color w:val="auto"/>
          <w:sz w:val="24"/>
          <w:szCs w:val="24"/>
          <w:u w:val="none"/>
        </w:rPr>
        <w:fldChar w:fldCharType="end"/>
      </w:r>
      <w:r>
        <w:rPr>
          <w:rFonts w:ascii="Times New Roman" w:hAnsi="Times New Roman" w:cs="Times New Roman"/>
          <w:sz w:val="24"/>
          <w:szCs w:val="24"/>
        </w:rPr>
        <w:t xml:space="preserve"> (Accessed 12 March 2022). </w:t>
      </w:r>
    </w:p>
    <w:p>
      <w:pPr>
        <w:spacing w:before="5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Issa, T., &amp; Issa, T. (2014) ‘Sustainable business strategies and PESTEL framework’, </w:t>
      </w:r>
      <w:r>
        <w:rPr>
          <w:rFonts w:ascii="Times New Roman" w:hAnsi="Times New Roman" w:cs="Times New Roman"/>
          <w:i/>
          <w:iCs/>
          <w:sz w:val="24"/>
          <w:szCs w:val="24"/>
          <w:shd w:val="clear" w:color="auto" w:fill="FFFFFF"/>
        </w:rPr>
        <w:t>GSTF Journal on Computing (JoC)</w:t>
      </w:r>
      <w:r>
        <w:rPr>
          <w:rFonts w:ascii="Times New Roman" w:hAnsi="Times New Roman" w:cs="Times New Roman"/>
          <w:sz w:val="24"/>
          <w:szCs w:val="24"/>
          <w:shd w:val="clear" w:color="auto" w:fill="FFFFFF"/>
        </w:rPr>
        <w:t>,</w:t>
      </w:r>
      <w:r>
        <w:rPr>
          <w:rFonts w:hint="eastAsia" w:ascii="Times New Roman" w:hAnsi="Times New Roman" w:cs="Times New Roman"/>
          <w:sz w:val="24"/>
          <w:szCs w:val="24"/>
          <w:shd w:val="clear" w:color="auto" w:fill="FFFFFF"/>
          <w:lang w:eastAsia="zh-CN"/>
        </w:rPr>
        <w:t xml:space="preserve"> </w:t>
      </w:r>
      <w:r>
        <w:rPr>
          <w:rFonts w:ascii="Times New Roman" w:hAnsi="Times New Roman" w:cs="Times New Roman"/>
          <w:i/>
          <w:iCs/>
          <w:sz w:val="24"/>
          <w:szCs w:val="24"/>
          <w:shd w:val="clear" w:color="auto" w:fill="FFFFFF"/>
        </w:rPr>
        <w:t>1</w:t>
      </w:r>
      <w:r>
        <w:rPr>
          <w:rFonts w:ascii="Times New Roman" w:hAnsi="Times New Roman" w:cs="Times New Roman"/>
          <w:sz w:val="24"/>
          <w:szCs w:val="24"/>
          <w:shd w:val="clear" w:color="auto" w:fill="FFFFFF"/>
        </w:rPr>
        <w:t>(1).</w:t>
      </w:r>
    </w:p>
    <w:p>
      <w:pPr>
        <w:spacing w:before="5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Leigh, D. (2009) ‘SWOT analysis’. </w:t>
      </w:r>
      <w:r>
        <w:rPr>
          <w:rFonts w:ascii="Times New Roman" w:hAnsi="Times New Roman" w:cs="Times New Roman"/>
          <w:i/>
          <w:iCs/>
          <w:sz w:val="24"/>
          <w:szCs w:val="24"/>
          <w:shd w:val="clear" w:color="auto" w:fill="FFFFFF"/>
        </w:rPr>
        <w:t xml:space="preserve">Handbook of Improving Performance in the Workplace: </w:t>
      </w:r>
      <w:r>
        <w:rPr>
          <w:rFonts w:ascii="Times New Roman" w:hAnsi="Times New Roman" w:cs="Times New Roman"/>
          <w:iCs/>
          <w:sz w:val="24"/>
          <w:szCs w:val="24"/>
          <w:shd w:val="clear" w:color="auto" w:fill="FFFFFF"/>
        </w:rPr>
        <w:t>1‐3</w:t>
      </w:r>
      <w:r>
        <w:rPr>
          <w:rFonts w:ascii="Times New Roman" w:hAnsi="Times New Roman" w:cs="Times New Roman"/>
          <w:sz w:val="24"/>
          <w:szCs w:val="24"/>
          <w:shd w:val="clear" w:color="auto" w:fill="FFFFFF"/>
        </w:rPr>
        <w:t>, pp. 115-140.</w:t>
      </w:r>
    </w:p>
    <w:p>
      <w:pPr>
        <w:spacing w:before="50" w:line="360" w:lineRule="auto"/>
        <w:jc w:val="both"/>
        <w:rPr>
          <w:rFonts w:ascii="Times New Roman" w:hAnsi="Times New Roman" w:cs="Times New Roman"/>
          <w:sz w:val="24"/>
          <w:szCs w:val="24"/>
          <w:shd w:val="clear" w:color="auto" w:fill="FFFFFF"/>
        </w:rPr>
      </w:pPr>
      <w:r>
        <w:rPr>
          <w:rFonts w:ascii="Times New Roman" w:hAnsi="Times New Roman" w:eastAsia="DengXian" w:cs="Times New Roman"/>
          <w:sz w:val="24"/>
          <w:szCs w:val="24"/>
          <w:lang w:eastAsia="zh-CN" w:bidi="ar"/>
        </w:rPr>
        <w:t xml:space="preserve">Lock, S. (2022) </w:t>
      </w:r>
      <w:r>
        <w:rPr>
          <w:rFonts w:ascii="Times New Roman" w:hAnsi="Times New Roman" w:eastAsia="DengXian" w:cs="Times New Roman"/>
          <w:sz w:val="24"/>
          <w:szCs w:val="24"/>
          <w:shd w:val="clear" w:color="auto" w:fill="FFFFFF"/>
          <w:lang w:eastAsia="zh-CN" w:bidi="ar"/>
        </w:rPr>
        <w:t xml:space="preserve">Share of Airbnb listings in London as of March 2021, by room type. </w:t>
      </w:r>
      <w:r>
        <w:rPr>
          <w:rFonts w:ascii="Times New Roman" w:hAnsi="Times New Roman" w:eastAsia="DengXian" w:cs="Times New Roman"/>
          <w:i/>
          <w:iCs/>
          <w:sz w:val="24"/>
          <w:szCs w:val="24"/>
          <w:shd w:val="clear" w:color="auto" w:fill="FFFFFF"/>
          <w:lang w:eastAsia="zh-CN" w:bidi="ar"/>
        </w:rPr>
        <w:t>Statista.</w:t>
      </w:r>
      <w:r>
        <w:rPr>
          <w:rFonts w:ascii="Times New Roman" w:hAnsi="Times New Roman" w:eastAsia="DengXian" w:cs="Times New Roman"/>
          <w:sz w:val="24"/>
          <w:szCs w:val="24"/>
          <w:shd w:val="clear" w:color="auto" w:fill="FFFFFF"/>
          <w:lang w:eastAsia="zh-CN" w:bidi="ar"/>
        </w:rPr>
        <w:t xml:space="preserve"> Available at: </w:t>
      </w:r>
      <w:r>
        <w:fldChar w:fldCharType="begin"/>
      </w:r>
      <w:r>
        <w:instrText xml:space="preserve"> HYPERLINK "https://www.statista.com/statistics/816076/london-airbnb-listings-by-room-type/" </w:instrText>
      </w:r>
      <w:r>
        <w:fldChar w:fldCharType="separate"/>
      </w:r>
      <w:r>
        <w:rPr>
          <w:rStyle w:val="18"/>
          <w:rFonts w:ascii="Times New Roman" w:hAnsi="Times New Roman" w:cs="Times New Roman"/>
          <w:color w:val="auto"/>
          <w:sz w:val="24"/>
          <w:szCs w:val="24"/>
          <w:u w:val="none"/>
          <w:shd w:val="clear" w:color="auto" w:fill="FFFFFF"/>
        </w:rPr>
        <w:t>https://www.statista.com/statistics/816076/london-airbnb-listings-by-room-type/</w:t>
      </w:r>
      <w:r>
        <w:rPr>
          <w:rStyle w:val="18"/>
          <w:rFonts w:ascii="Times New Roman" w:hAnsi="Times New Roman" w:cs="Times New Roman"/>
          <w:color w:val="auto"/>
          <w:sz w:val="24"/>
          <w:szCs w:val="24"/>
          <w:u w:val="none"/>
          <w:shd w:val="clear" w:color="auto" w:fill="FFFFFF"/>
        </w:rPr>
        <w:fldChar w:fldCharType="end"/>
      </w:r>
      <w:r>
        <w:rPr>
          <w:rFonts w:ascii="Times New Roman" w:hAnsi="Times New Roman" w:eastAsia="DengXian" w:cs="Times New Roman"/>
          <w:sz w:val="24"/>
          <w:szCs w:val="24"/>
          <w:shd w:val="clear" w:color="auto" w:fill="FFFFFF"/>
          <w:lang w:eastAsia="zh-CN" w:bidi="ar"/>
        </w:rPr>
        <w:t xml:space="preserve"> (Accessed 16 March 2022). </w:t>
      </w:r>
    </w:p>
    <w:p>
      <w:pPr>
        <w:spacing w:before="50" w:line="360" w:lineRule="auto"/>
        <w:jc w:val="both"/>
        <w:rPr>
          <w:rFonts w:ascii="Times New Roman" w:hAnsi="Times New Roman" w:cs="Times New Roman"/>
          <w:sz w:val="24"/>
          <w:szCs w:val="24"/>
        </w:rPr>
      </w:pPr>
      <w:r>
        <w:rPr>
          <w:rFonts w:ascii="Times New Roman" w:hAnsi="Times New Roman" w:cs="Times New Roman"/>
          <w:sz w:val="24"/>
          <w:szCs w:val="24"/>
        </w:rPr>
        <w:t xml:space="preserve">Makortoff, K. (2021) Staff shortages spreading to all corners of UK business, survey finds. </w:t>
      </w:r>
      <w:r>
        <w:rPr>
          <w:rFonts w:ascii="Times New Roman" w:hAnsi="Times New Roman" w:cs="Times New Roman"/>
          <w:i/>
          <w:iCs/>
          <w:sz w:val="24"/>
          <w:szCs w:val="24"/>
        </w:rPr>
        <w:t xml:space="preserve">The Guardian. </w:t>
      </w:r>
      <w:r>
        <w:rPr>
          <w:rFonts w:ascii="Times New Roman" w:hAnsi="Times New Roman" w:cs="Times New Roman"/>
          <w:sz w:val="24"/>
          <w:szCs w:val="24"/>
        </w:rPr>
        <w:t xml:space="preserve">Available at: https://www.theguardian.com/business/2021/oct/04/staff-shortages-spreading-to-all-corners-of-uk-business-survey-finds (Accessed 11 March 2021).  </w:t>
      </w:r>
    </w:p>
    <w:p>
      <w:pPr>
        <w:spacing w:before="50" w:line="360" w:lineRule="auto"/>
        <w:jc w:val="both"/>
        <w:rPr>
          <w:rFonts w:ascii="Calibri" w:hAnsi="Calibri" w:eastAsia="DengXian" w:cs="Times New Roman"/>
          <w:lang w:eastAsia="zh-CN" w:bidi="ar"/>
        </w:rPr>
      </w:pPr>
      <w:r>
        <w:rPr>
          <w:rFonts w:ascii="Times New Roman" w:hAnsi="Times New Roman" w:eastAsia="DengXian" w:cs="Times New Roman"/>
          <w:sz w:val="24"/>
          <w:szCs w:val="24"/>
          <w:lang w:eastAsia="zh-CN" w:bidi="ar"/>
        </w:rPr>
        <w:t xml:space="preserve">Martin, N. (2021) UK COVID 'pingdemic' sparks labor shortage. </w:t>
      </w:r>
      <w:r>
        <w:rPr>
          <w:rFonts w:ascii="Times New Roman" w:hAnsi="Times New Roman" w:eastAsia="DengXian" w:cs="Times New Roman"/>
          <w:i/>
          <w:iCs/>
          <w:sz w:val="24"/>
          <w:szCs w:val="24"/>
          <w:lang w:eastAsia="zh-CN" w:bidi="ar"/>
        </w:rPr>
        <w:t>DW.</w:t>
      </w:r>
      <w:r>
        <w:rPr>
          <w:rFonts w:ascii="Times New Roman" w:hAnsi="Times New Roman" w:eastAsia="DengXian" w:cs="Times New Roman"/>
          <w:sz w:val="24"/>
          <w:szCs w:val="24"/>
          <w:lang w:eastAsia="zh-CN" w:bidi="ar"/>
        </w:rPr>
        <w:t xml:space="preserve"> Available at: </w:t>
      </w:r>
      <w:r>
        <w:rPr>
          <w:rFonts w:ascii="Times New Roman" w:hAnsi="Times New Roman" w:cs="Times New Roman"/>
          <w:sz w:val="24"/>
          <w:szCs w:val="24"/>
        </w:rPr>
        <w:t>https://www.dw.com/en/uk-covid-pingdemic-sparks-labor-shortage/a-58659449</w:t>
      </w:r>
      <w:r>
        <w:rPr>
          <w:rFonts w:ascii="Times New Roman" w:hAnsi="Times New Roman" w:eastAsia="DengXian" w:cs="Times New Roman"/>
          <w:sz w:val="24"/>
          <w:szCs w:val="24"/>
          <w:lang w:eastAsia="zh-CN" w:bidi="ar"/>
        </w:rPr>
        <w:t xml:space="preserve"> (Accessed 16 March 2022).</w:t>
      </w:r>
      <w:r>
        <w:rPr>
          <w:rFonts w:hint="eastAsia" w:ascii="Calibri" w:hAnsi="Calibri" w:eastAsia="DengXian" w:cs="Times New Roman"/>
          <w:lang w:eastAsia="zh-CN" w:bidi="ar"/>
        </w:rPr>
        <w:t xml:space="preserve"> </w:t>
      </w:r>
    </w:p>
    <w:p>
      <w:pPr>
        <w:spacing w:before="50" w:line="360" w:lineRule="auto"/>
        <w:jc w:val="both"/>
        <w:rPr>
          <w:rFonts w:ascii="Calibri" w:hAnsi="Calibri" w:eastAsia="DengXian" w:cs="Times New Roman"/>
          <w:lang w:eastAsia="zh-CN" w:bidi="ar"/>
        </w:rPr>
      </w:pPr>
      <w:r>
        <w:rPr>
          <w:rFonts w:ascii="Times New Roman" w:hAnsi="Times New Roman" w:eastAsia="DengXian" w:cs="Times New Roman"/>
          <w:sz w:val="24"/>
          <w:szCs w:val="24"/>
          <w:lang w:eastAsia="zh-CN" w:bidi="ar"/>
        </w:rPr>
        <w:t xml:space="preserve">Macrotrends (2021) </w:t>
      </w:r>
      <w:r>
        <w:rPr>
          <w:rFonts w:ascii="Times New Roman" w:hAnsi="Times New Roman" w:eastAsia="DengXian" w:cs="Times New Roman"/>
          <w:i/>
          <w:sz w:val="24"/>
          <w:szCs w:val="24"/>
          <w:lang w:eastAsia="zh-CN" w:bidi="ar"/>
        </w:rPr>
        <w:t>Intercontinental Hotels Group Revenue 2010-2021</w:t>
      </w:r>
      <w:r>
        <w:rPr>
          <w:rFonts w:hint="eastAsia" w:ascii="Times New Roman" w:hAnsi="Times New Roman" w:eastAsia="DengXian" w:cs="Times New Roman"/>
          <w:i/>
          <w:sz w:val="24"/>
          <w:szCs w:val="24"/>
          <w:lang w:eastAsia="zh-CN" w:bidi="ar"/>
        </w:rPr>
        <w:t>.</w:t>
      </w:r>
      <w:r>
        <w:rPr>
          <w:rFonts w:hint="eastAsia" w:ascii="Times New Roman" w:hAnsi="Times New Roman" w:eastAsia="DengXian" w:cs="Times New Roman"/>
          <w:sz w:val="24"/>
          <w:szCs w:val="24"/>
          <w:lang w:eastAsia="zh-CN" w:bidi="ar"/>
        </w:rPr>
        <w:t xml:space="preserve"> </w:t>
      </w:r>
      <w:r>
        <w:rPr>
          <w:rFonts w:ascii="Times New Roman" w:hAnsi="Times New Roman" w:eastAsia="DengXian" w:cs="Times New Roman"/>
          <w:sz w:val="24"/>
          <w:szCs w:val="24"/>
          <w:lang w:eastAsia="zh-CN" w:bidi="ar"/>
        </w:rPr>
        <w:t>Available at: https://www.macrotrends.net/stocks/charts/IHG/intercontinental-hotels-group/revenue(Accessed 1</w:t>
      </w:r>
      <w:r>
        <w:rPr>
          <w:rFonts w:hint="eastAsia" w:ascii="Times New Roman" w:hAnsi="Times New Roman" w:eastAsia="DengXian" w:cs="Times New Roman"/>
          <w:sz w:val="24"/>
          <w:szCs w:val="24"/>
          <w:lang w:eastAsia="zh-CN" w:bidi="ar"/>
        </w:rPr>
        <w:t>4</w:t>
      </w:r>
      <w:r>
        <w:rPr>
          <w:rFonts w:ascii="Times New Roman" w:hAnsi="Times New Roman" w:eastAsia="DengXian" w:cs="Times New Roman"/>
          <w:sz w:val="24"/>
          <w:szCs w:val="24"/>
          <w:lang w:eastAsia="zh-CN" w:bidi="ar"/>
        </w:rPr>
        <w:t xml:space="preserve"> March 2022).</w:t>
      </w:r>
      <w:r>
        <w:rPr>
          <w:rFonts w:hint="eastAsia" w:ascii="Calibri" w:hAnsi="Calibri" w:eastAsia="DengXian" w:cs="Times New Roman"/>
          <w:lang w:eastAsia="zh-CN" w:bidi="ar"/>
        </w:rPr>
        <w:t xml:space="preserve"> </w:t>
      </w:r>
    </w:p>
    <w:p>
      <w:pPr>
        <w:spacing w:before="50" w:line="360" w:lineRule="auto"/>
        <w:jc w:val="both"/>
        <w:rPr>
          <w:rFonts w:ascii="Times New Roman" w:hAnsi="Times New Roman" w:cs="Times New Roman"/>
          <w:sz w:val="24"/>
          <w:szCs w:val="24"/>
        </w:rPr>
      </w:pPr>
      <w:r>
        <w:rPr>
          <w:rFonts w:ascii="Times New Roman" w:hAnsi="Times New Roman" w:cs="Times New Roman"/>
          <w:sz w:val="24"/>
          <w:szCs w:val="24"/>
        </w:rPr>
        <w:t xml:space="preserve">McKinsey &amp; Company (2020) </w:t>
      </w:r>
      <w:r>
        <w:rPr>
          <w:rFonts w:ascii="Times New Roman" w:hAnsi="Times New Roman" w:cs="Times New Roman"/>
          <w:i/>
          <w:sz w:val="24"/>
          <w:szCs w:val="24"/>
        </w:rPr>
        <w:t xml:space="preserve">COVID-19 in the United Kingdom: Assessing jobs at risk and the impact on people and places. </w:t>
      </w:r>
      <w:r>
        <w:rPr>
          <w:rFonts w:ascii="Times New Roman" w:hAnsi="Times New Roman" w:cs="Times New Roman"/>
          <w:sz w:val="24"/>
          <w:szCs w:val="24"/>
        </w:rPr>
        <w:t xml:space="preserve">Available at: https://www.mckinsey.com/industries/public-and-social-sector/our-insights/covid-19-in-the-united-kingdom-assessing-jobs-at-risk-and-the-impact-on-people-and-places </w:t>
      </w:r>
      <w:r>
        <w:rPr>
          <w:rFonts w:ascii="Times New Roman" w:hAnsi="Times New Roman" w:cs="Times New Roman"/>
          <w:sz w:val="24"/>
          <w:szCs w:val="24"/>
          <w:shd w:val="clear" w:color="auto" w:fill="FFFFFF"/>
        </w:rPr>
        <w:t>(Accessed 6 March 2022).</w:t>
      </w:r>
    </w:p>
    <w:p>
      <w:pPr>
        <w:spacing w:before="50" w:line="360" w:lineRule="auto"/>
        <w:jc w:val="both"/>
        <w:rPr>
          <w:rFonts w:ascii="Times New Roman" w:hAnsi="Times New Roman" w:cs="Times New Roman"/>
          <w:sz w:val="24"/>
          <w:szCs w:val="24"/>
        </w:rPr>
      </w:pPr>
      <w:r>
        <w:rPr>
          <w:rFonts w:ascii="Times New Roman" w:hAnsi="Times New Roman" w:eastAsia="Calibri" w:cs="Times New Roman"/>
          <w:sz w:val="24"/>
          <w:szCs w:val="24"/>
          <w:shd w:val="clear" w:color="auto" w:fill="FFFFFF"/>
          <w:lang w:eastAsia="zh-CN" w:bidi="ar"/>
        </w:rPr>
        <w:t>Nicula, V., &amp; Spanu, S. (2019) ‘PESTEL analysis applied in tourism evaluation in Braila County’,</w:t>
      </w:r>
      <w:r>
        <w:rPr>
          <w:rFonts w:hint="eastAsia" w:ascii="Times New Roman" w:hAnsi="Times New Roman" w:cs="Times New Roman"/>
          <w:sz w:val="24"/>
          <w:szCs w:val="24"/>
          <w:shd w:val="clear" w:color="auto" w:fill="FFFFFF"/>
          <w:lang w:eastAsia="zh-CN" w:bidi="ar"/>
        </w:rPr>
        <w:t xml:space="preserve"> </w:t>
      </w:r>
      <w:r>
        <w:rPr>
          <w:rFonts w:ascii="Times New Roman" w:hAnsi="Times New Roman" w:eastAsia="Calibri" w:cs="Times New Roman"/>
          <w:i/>
          <w:iCs/>
          <w:sz w:val="24"/>
          <w:szCs w:val="24"/>
          <w:lang w:eastAsia="zh-CN" w:bidi="ar"/>
        </w:rPr>
        <w:t>Revista Economica</w:t>
      </w:r>
      <w:r>
        <w:rPr>
          <w:rFonts w:ascii="Times New Roman" w:hAnsi="Times New Roman" w:eastAsia="Calibri" w:cs="Times New Roman"/>
          <w:sz w:val="24"/>
          <w:szCs w:val="24"/>
          <w:lang w:eastAsia="zh-CN" w:bidi="ar"/>
        </w:rPr>
        <w:t>,</w:t>
      </w:r>
      <w:r>
        <w:rPr>
          <w:rFonts w:hint="eastAsia" w:ascii="Times New Roman" w:hAnsi="Times New Roman" w:cs="Times New Roman"/>
          <w:sz w:val="24"/>
          <w:szCs w:val="24"/>
          <w:lang w:eastAsia="zh-CN" w:bidi="ar"/>
        </w:rPr>
        <w:t xml:space="preserve"> </w:t>
      </w:r>
      <w:r>
        <w:rPr>
          <w:rFonts w:ascii="Times New Roman" w:hAnsi="Times New Roman" w:eastAsia="Calibri" w:cs="Times New Roman"/>
          <w:iCs/>
          <w:sz w:val="24"/>
          <w:szCs w:val="24"/>
          <w:lang w:eastAsia="zh-CN" w:bidi="ar"/>
        </w:rPr>
        <w:t>71</w:t>
      </w:r>
      <w:r>
        <w:rPr>
          <w:rFonts w:ascii="Times New Roman" w:hAnsi="Times New Roman" w:eastAsia="Calibri" w:cs="Times New Roman"/>
          <w:sz w:val="24"/>
          <w:szCs w:val="24"/>
          <w:lang w:eastAsia="zh-CN" w:bidi="ar"/>
        </w:rPr>
        <w:t>(3).</w:t>
      </w:r>
    </w:p>
    <w:p>
      <w:pPr>
        <w:spacing w:before="5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O’Higgins, S. (2020) </w:t>
      </w:r>
      <w:r>
        <w:rPr>
          <w:rFonts w:ascii="Times New Roman" w:hAnsi="Times New Roman" w:cs="Times New Roman"/>
          <w:i/>
          <w:sz w:val="24"/>
          <w:szCs w:val="24"/>
          <w:shd w:val="clear" w:color="auto" w:fill="FFFFFF"/>
        </w:rPr>
        <w:t>COVID-19 impact roundup: How IHG is responding to the coronavirus crisis</w:t>
      </w:r>
      <w:r>
        <w:rPr>
          <w:rFonts w:ascii="Times New Roman" w:hAnsi="Times New Roman" w:cs="Times New Roman"/>
          <w:sz w:val="24"/>
          <w:szCs w:val="24"/>
          <w:shd w:val="clear" w:color="auto" w:fill="FFFFFF"/>
        </w:rPr>
        <w:t>. Available at: https://tophotel.news/covid-19-impact-roundup-how-ihg-is-responding-to-the-coronavirus-crisis/ (Accessed 10 March 2022).</w:t>
      </w:r>
    </w:p>
    <w:p>
      <w:pPr>
        <w:spacing w:before="50" w:line="360" w:lineRule="auto"/>
        <w:jc w:val="both"/>
        <w:rPr>
          <w:rFonts w:ascii="Times New Roman" w:hAnsi="Times New Roman" w:cs="Times New Roman"/>
          <w:sz w:val="24"/>
          <w:szCs w:val="24"/>
        </w:rPr>
      </w:pPr>
      <w:r>
        <w:rPr>
          <w:rFonts w:ascii="Times New Roman" w:hAnsi="Times New Roman" w:eastAsia="DengXian" w:cs="Times New Roman"/>
          <w:sz w:val="24"/>
          <w:szCs w:val="24"/>
          <w:shd w:val="clear" w:color="auto" w:fill="FFFFFF"/>
          <w:lang w:eastAsia="zh-CN" w:bidi="ar"/>
        </w:rPr>
        <w:t xml:space="preserve">Oliver, D. (2020) </w:t>
      </w:r>
      <w:r>
        <w:rPr>
          <w:rFonts w:ascii="Times New Roman" w:hAnsi="Times New Roman" w:eastAsia="DengXian" w:cs="Times New Roman"/>
          <w:sz w:val="24"/>
          <w:szCs w:val="24"/>
          <w:lang w:eastAsia="zh-CN" w:bidi="ar"/>
        </w:rPr>
        <w:t xml:space="preserve">Travelers are flocking to Airbnb, Vrbo more than hotels during COVID-19 pandemic. But why? </w:t>
      </w:r>
      <w:r>
        <w:rPr>
          <w:rFonts w:ascii="Times New Roman" w:hAnsi="Times New Roman" w:eastAsia="DengXian" w:cs="Times New Roman"/>
          <w:i/>
          <w:iCs/>
          <w:sz w:val="24"/>
          <w:szCs w:val="24"/>
          <w:lang w:eastAsia="zh-CN" w:bidi="ar"/>
        </w:rPr>
        <w:t>USA Today</w:t>
      </w:r>
      <w:r>
        <w:rPr>
          <w:rFonts w:ascii="Times New Roman" w:hAnsi="Times New Roman" w:eastAsia="DengXian" w:cs="Times New Roman"/>
          <w:sz w:val="24"/>
          <w:szCs w:val="24"/>
          <w:lang w:eastAsia="zh-CN" w:bidi="ar"/>
        </w:rPr>
        <w:t xml:space="preserve">. Available at: </w:t>
      </w:r>
      <w:r>
        <w:rPr>
          <w:rFonts w:ascii="Times New Roman" w:hAnsi="Times New Roman" w:cs="Times New Roman"/>
          <w:sz w:val="24"/>
          <w:szCs w:val="24"/>
        </w:rPr>
        <w:t>https://www.usatoday.com/story/travel/hotels/2020/08/26/airbnb-vrbo-more-popular-than-hotels-during-covid-19-pandemic/5607312002/</w:t>
      </w:r>
      <w:r>
        <w:rPr>
          <w:rFonts w:ascii="Times New Roman" w:hAnsi="Times New Roman" w:eastAsia="DengXian" w:cs="Times New Roman"/>
          <w:sz w:val="24"/>
          <w:szCs w:val="24"/>
          <w:lang w:eastAsia="zh-CN" w:bidi="ar"/>
        </w:rPr>
        <w:t xml:space="preserve"> (Accessed 14 March 2022). </w:t>
      </w:r>
    </w:p>
    <w:p>
      <w:pPr>
        <w:spacing w:before="50" w:line="360" w:lineRule="auto"/>
        <w:jc w:val="both"/>
        <w:rPr>
          <w:rFonts w:ascii="Times New Roman" w:hAnsi="Times New Roman" w:cs="Times New Roman"/>
          <w:sz w:val="24"/>
          <w:szCs w:val="24"/>
        </w:rPr>
      </w:pPr>
      <w:r>
        <w:rPr>
          <w:rFonts w:ascii="Times New Roman" w:hAnsi="Times New Roman" w:cs="Times New Roman"/>
          <w:sz w:val="24"/>
          <w:szCs w:val="24"/>
        </w:rPr>
        <w:t xml:space="preserve">Porter, M.E. (1985) </w:t>
      </w:r>
      <w:r>
        <w:rPr>
          <w:rFonts w:ascii="Times New Roman" w:hAnsi="Times New Roman" w:cs="Times New Roman"/>
          <w:i/>
          <w:iCs/>
          <w:sz w:val="24"/>
          <w:szCs w:val="24"/>
        </w:rPr>
        <w:t xml:space="preserve">Competitive Advantage: Creating and Sustaining Superior Performance. </w:t>
      </w:r>
      <w:r>
        <w:rPr>
          <w:rFonts w:ascii="Times New Roman" w:hAnsi="Times New Roman" w:cs="Times New Roman"/>
          <w:sz w:val="24"/>
          <w:szCs w:val="24"/>
        </w:rPr>
        <w:t>New York: The Free Press.</w:t>
      </w:r>
    </w:p>
    <w:p>
      <w:pPr>
        <w:spacing w:before="50" w:line="360" w:lineRule="auto"/>
        <w:jc w:val="both"/>
        <w:rPr>
          <w:rFonts w:ascii="Times New Roman" w:hAnsi="Times New Roman" w:cs="Times New Roman"/>
          <w:sz w:val="24"/>
          <w:szCs w:val="24"/>
        </w:rPr>
      </w:pPr>
      <w:r>
        <w:rPr>
          <w:rFonts w:ascii="Times New Roman" w:hAnsi="Times New Roman" w:cs="Times New Roman"/>
          <w:sz w:val="24"/>
          <w:szCs w:val="24"/>
        </w:rPr>
        <w:t xml:space="preserve">Porter, M.E. (2008) ‘The Five Competitive Forces That Shape Strategy’, </w:t>
      </w:r>
      <w:r>
        <w:rPr>
          <w:rFonts w:ascii="Times New Roman" w:hAnsi="Times New Roman" w:cs="Times New Roman"/>
          <w:i/>
          <w:iCs/>
          <w:sz w:val="24"/>
          <w:szCs w:val="24"/>
        </w:rPr>
        <w:t>Harvard Business Review</w:t>
      </w:r>
      <w:r>
        <w:rPr>
          <w:rFonts w:ascii="Times New Roman" w:hAnsi="Times New Roman" w:cs="Times New Roman"/>
          <w:sz w:val="24"/>
          <w:szCs w:val="24"/>
        </w:rPr>
        <w:t>, pp. 1-19.</w:t>
      </w:r>
    </w:p>
    <w:p>
      <w:pPr>
        <w:spacing w:before="50" w:line="360" w:lineRule="auto"/>
        <w:jc w:val="both"/>
        <w:rPr>
          <w:rFonts w:ascii="Times New Roman" w:hAnsi="Times New Roman" w:eastAsia="DengXian" w:cs="Times New Roman"/>
          <w:sz w:val="24"/>
          <w:szCs w:val="24"/>
          <w:lang w:eastAsia="zh-CN" w:bidi="ar"/>
        </w:rPr>
      </w:pPr>
      <w:r>
        <w:rPr>
          <w:rFonts w:ascii="Times New Roman" w:hAnsi="Times New Roman" w:eastAsia="DengXian" w:cs="Times New Roman"/>
          <w:sz w:val="24"/>
          <w:szCs w:val="24"/>
          <w:lang w:eastAsia="zh-CN" w:bidi="ar"/>
        </w:rPr>
        <w:t xml:space="preserve">Reuter (2020) </w:t>
      </w:r>
      <w:r>
        <w:rPr>
          <w:rFonts w:ascii="Times New Roman" w:hAnsi="Times New Roman" w:eastAsia="DengXian" w:cs="Times New Roman"/>
          <w:i/>
          <w:iCs/>
          <w:sz w:val="24"/>
          <w:szCs w:val="24"/>
          <w:lang w:eastAsia="zh-CN" w:bidi="ar"/>
        </w:rPr>
        <w:t>UPDATE 1-IHG ramps up hotel reopenings, posts 76% drop in May room revenue.</w:t>
      </w:r>
      <w:r>
        <w:rPr>
          <w:rFonts w:ascii="Times New Roman" w:hAnsi="Times New Roman" w:eastAsia="DengXian" w:cs="Times New Roman"/>
          <w:sz w:val="24"/>
          <w:szCs w:val="24"/>
          <w:lang w:eastAsia="zh-CN" w:bidi="ar"/>
        </w:rPr>
        <w:t xml:space="preserve"> Available at: </w:t>
      </w:r>
      <w:r>
        <w:rPr>
          <w:rFonts w:ascii="Times New Roman" w:hAnsi="Times New Roman" w:cs="Times New Roman"/>
          <w:sz w:val="24"/>
          <w:szCs w:val="24"/>
        </w:rPr>
        <w:t>https://www.reuters.com/article/ihg-results-idUKL4N2E71UP</w:t>
      </w:r>
      <w:r>
        <w:rPr>
          <w:rFonts w:ascii="Times New Roman" w:hAnsi="Times New Roman" w:eastAsia="DengXian" w:cs="Times New Roman"/>
          <w:sz w:val="24"/>
          <w:szCs w:val="24"/>
          <w:lang w:eastAsia="zh-CN" w:bidi="ar"/>
        </w:rPr>
        <w:t xml:space="preserve"> (Accessed 1</w:t>
      </w:r>
      <w:r>
        <w:rPr>
          <w:rFonts w:hint="eastAsia" w:ascii="Times New Roman" w:hAnsi="Times New Roman" w:eastAsia="DengXian" w:cs="Times New Roman"/>
          <w:sz w:val="24"/>
          <w:szCs w:val="24"/>
          <w:lang w:eastAsia="zh-CN" w:bidi="ar"/>
        </w:rPr>
        <w:t>4</w:t>
      </w:r>
      <w:r>
        <w:rPr>
          <w:rFonts w:ascii="Times New Roman" w:hAnsi="Times New Roman" w:eastAsia="DengXian" w:cs="Times New Roman"/>
          <w:sz w:val="24"/>
          <w:szCs w:val="24"/>
          <w:lang w:eastAsia="zh-CN" w:bidi="ar"/>
        </w:rPr>
        <w:t xml:space="preserve"> March 2022). </w:t>
      </w:r>
    </w:p>
    <w:p>
      <w:pPr>
        <w:spacing w:before="50" w:line="360" w:lineRule="auto"/>
        <w:jc w:val="both"/>
        <w:rPr>
          <w:rFonts w:ascii="Times New Roman" w:hAnsi="Times New Roman" w:cs="Times New Roman"/>
          <w:sz w:val="24"/>
          <w:szCs w:val="24"/>
        </w:rPr>
      </w:pPr>
      <w:r>
        <w:rPr>
          <w:rFonts w:ascii="Times New Roman" w:hAnsi="Times New Roman" w:eastAsia="DengXian" w:cs="Times New Roman"/>
          <w:sz w:val="24"/>
          <w:szCs w:val="24"/>
          <w:lang w:eastAsia="zh-CN" w:bidi="ar"/>
        </w:rPr>
        <w:t xml:space="preserve">Shabong, Y. (2020) Holiday Inn owner cuts jobs after first-half profit slump. </w:t>
      </w:r>
      <w:r>
        <w:rPr>
          <w:rFonts w:ascii="Times New Roman" w:hAnsi="Times New Roman" w:eastAsia="DengXian" w:cs="Times New Roman"/>
          <w:i/>
          <w:iCs/>
          <w:sz w:val="24"/>
          <w:szCs w:val="24"/>
          <w:lang w:eastAsia="zh-CN" w:bidi="ar"/>
        </w:rPr>
        <w:t>Reuters.</w:t>
      </w:r>
      <w:r>
        <w:rPr>
          <w:rFonts w:ascii="Times New Roman" w:hAnsi="Times New Roman" w:eastAsia="DengXian" w:cs="Times New Roman"/>
          <w:sz w:val="24"/>
          <w:szCs w:val="24"/>
          <w:lang w:eastAsia="zh-CN" w:bidi="ar"/>
        </w:rPr>
        <w:t xml:space="preserve"> Available at: </w:t>
      </w:r>
      <w:r>
        <w:rPr>
          <w:rFonts w:ascii="Times New Roman" w:hAnsi="Times New Roman" w:cs="Times New Roman"/>
          <w:sz w:val="24"/>
          <w:szCs w:val="24"/>
        </w:rPr>
        <w:t>https://www.reuters.com/article/us-ihg-results-idUKKCN2570SR</w:t>
      </w:r>
      <w:r>
        <w:rPr>
          <w:rFonts w:ascii="Times New Roman" w:hAnsi="Times New Roman" w:eastAsia="DengXian" w:cs="Times New Roman"/>
          <w:sz w:val="24"/>
          <w:szCs w:val="24"/>
          <w:lang w:eastAsia="zh-CN" w:bidi="ar"/>
        </w:rPr>
        <w:t xml:space="preserve"> (Accessed 15 March 2022). </w:t>
      </w:r>
    </w:p>
    <w:p>
      <w:pPr>
        <w:shd w:val="clear" w:color="auto" w:fill="FFFFFF"/>
        <w:spacing w:before="50" w:after="0" w:line="360" w:lineRule="auto"/>
        <w:jc w:val="both"/>
        <w:outlineLvl w:val="0"/>
        <w:rPr>
          <w:rFonts w:ascii="Times New Roman" w:hAnsi="Times New Roman" w:eastAsia="Times New Roman" w:cs="Times New Roman"/>
          <w:bCs/>
          <w:spacing w:val="-4"/>
          <w:kern w:val="36"/>
          <w:sz w:val="24"/>
          <w:szCs w:val="24"/>
        </w:rPr>
      </w:pPr>
      <w:r>
        <w:rPr>
          <w:rFonts w:ascii="Times New Roman" w:hAnsi="Times New Roman" w:eastAsia="Times New Roman" w:cs="Times New Roman"/>
          <w:bCs/>
          <w:spacing w:val="-4"/>
          <w:kern w:val="36"/>
          <w:sz w:val="24"/>
          <w:szCs w:val="24"/>
        </w:rPr>
        <w:t xml:space="preserve">Shih, W.C. (2020) </w:t>
      </w:r>
      <w:r>
        <w:rPr>
          <w:rFonts w:ascii="Times New Roman" w:hAnsi="Times New Roman" w:eastAsia="Times New Roman" w:cs="Times New Roman"/>
          <w:bCs/>
          <w:i/>
          <w:spacing w:val="-4"/>
          <w:kern w:val="36"/>
          <w:sz w:val="24"/>
          <w:szCs w:val="24"/>
        </w:rPr>
        <w:t>Global Supply Chains in a Post-Pandemic World.</w:t>
      </w:r>
      <w:r>
        <w:rPr>
          <w:rFonts w:ascii="Times New Roman" w:hAnsi="Times New Roman" w:eastAsia="Times New Roman" w:cs="Times New Roman"/>
          <w:bCs/>
          <w:spacing w:val="-4"/>
          <w:kern w:val="36"/>
          <w:sz w:val="24"/>
          <w:szCs w:val="24"/>
        </w:rPr>
        <w:t xml:space="preserve"> Available at: https://hbr.org/2020/09/global-supply-chains-in-a-post-pandemic-world (Accessed 17 March 2022).</w:t>
      </w:r>
    </w:p>
    <w:p>
      <w:pPr>
        <w:spacing w:before="5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Strong, C. (2018) Airbnb and Hotels: What to Do About the Sharing Economy? </w:t>
      </w:r>
      <w:r>
        <w:rPr>
          <w:rFonts w:ascii="Times New Roman" w:hAnsi="Times New Roman" w:cs="Times New Roman"/>
          <w:i/>
          <w:iCs/>
          <w:sz w:val="24"/>
          <w:szCs w:val="24"/>
          <w:shd w:val="clear" w:color="auto" w:fill="FFFFFF"/>
        </w:rPr>
        <w:t>Wired</w:t>
      </w:r>
      <w:r>
        <w:rPr>
          <w:rFonts w:ascii="Times New Roman" w:hAnsi="Times New Roman" w:cs="Times New Roman"/>
          <w:sz w:val="24"/>
          <w:szCs w:val="24"/>
          <w:shd w:val="clear" w:color="auto" w:fill="FFFFFF"/>
        </w:rPr>
        <w:t>. Available at: https://www.wired.com/insights/2014/11/hotels-sharing-economy/ (Accessed 1</w:t>
      </w:r>
      <w:r>
        <w:rPr>
          <w:rFonts w:hint="eastAsia" w:ascii="Times New Roman" w:hAnsi="Times New Roman" w:cs="Times New Roman"/>
          <w:sz w:val="24"/>
          <w:szCs w:val="24"/>
          <w:shd w:val="clear" w:color="auto" w:fill="FFFFFF"/>
          <w:lang w:eastAsia="zh-CN"/>
        </w:rPr>
        <w:t>2</w:t>
      </w:r>
      <w:r>
        <w:rPr>
          <w:rFonts w:ascii="Times New Roman" w:hAnsi="Times New Roman" w:cs="Times New Roman"/>
          <w:sz w:val="24"/>
          <w:szCs w:val="24"/>
          <w:shd w:val="clear" w:color="auto" w:fill="FFFFFF"/>
        </w:rPr>
        <w:t xml:space="preserve"> March 2022).</w:t>
      </w:r>
    </w:p>
    <w:p>
      <w:pPr>
        <w:shd w:val="clear" w:color="auto" w:fill="FFFFFF"/>
        <w:spacing w:before="50" w:after="0" w:line="360" w:lineRule="auto"/>
        <w:jc w:val="both"/>
        <w:outlineLvl w:val="0"/>
        <w:rPr>
          <w:rFonts w:ascii="Times New Roman" w:hAnsi="Times New Roman" w:cs="Times New Roman"/>
          <w:bCs/>
          <w:spacing w:val="-4"/>
          <w:kern w:val="36"/>
          <w:sz w:val="24"/>
          <w:szCs w:val="24"/>
          <w:lang w:eastAsia="zh-CN"/>
        </w:rPr>
      </w:pPr>
      <w:r>
        <w:rPr>
          <w:rFonts w:ascii="Times New Roman" w:hAnsi="Times New Roman" w:cs="Times New Roman"/>
          <w:sz w:val="24"/>
          <w:szCs w:val="24"/>
        </w:rPr>
        <w:t xml:space="preserve">Thomsen, P.  (2022) </w:t>
      </w:r>
      <w:r>
        <w:rPr>
          <w:rFonts w:ascii="Times New Roman" w:hAnsi="Times New Roman" w:cs="Times New Roman"/>
          <w:i/>
          <w:sz w:val="24"/>
          <w:szCs w:val="24"/>
        </w:rPr>
        <w:t>Two years of Covid-19 does £115bn damage to hospitality industry</w:t>
      </w:r>
      <w:r>
        <w:rPr>
          <w:rFonts w:ascii="Times New Roman" w:hAnsi="Times New Roman" w:cs="Times New Roman"/>
          <w:sz w:val="24"/>
          <w:szCs w:val="24"/>
        </w:rPr>
        <w:t xml:space="preserve">. Available at: https://www.ukhospitality.org.uk/news/596042/Two-years-of-Covid-does-115bn-damage-to-hospitality-industry-.htm </w:t>
      </w:r>
      <w:r>
        <w:rPr>
          <w:rFonts w:ascii="Times New Roman" w:hAnsi="Times New Roman" w:eastAsia="Times New Roman" w:cs="Times New Roman"/>
          <w:bCs/>
          <w:spacing w:val="-4"/>
          <w:kern w:val="36"/>
          <w:sz w:val="24"/>
          <w:szCs w:val="24"/>
        </w:rPr>
        <w:t>(Accessed 1</w:t>
      </w:r>
      <w:r>
        <w:rPr>
          <w:rFonts w:hint="eastAsia" w:ascii="Times New Roman" w:hAnsi="Times New Roman" w:cs="Times New Roman"/>
          <w:bCs/>
          <w:spacing w:val="-4"/>
          <w:kern w:val="36"/>
          <w:sz w:val="24"/>
          <w:szCs w:val="24"/>
          <w:lang w:eastAsia="zh-CN"/>
        </w:rPr>
        <w:t>0</w:t>
      </w:r>
      <w:r>
        <w:rPr>
          <w:rFonts w:ascii="Times New Roman" w:hAnsi="Times New Roman" w:eastAsia="Times New Roman" w:cs="Times New Roman"/>
          <w:bCs/>
          <w:spacing w:val="-4"/>
          <w:kern w:val="36"/>
          <w:sz w:val="24"/>
          <w:szCs w:val="24"/>
        </w:rPr>
        <w:t xml:space="preserve"> March 2022).</w:t>
      </w:r>
    </w:p>
    <w:p>
      <w:pPr>
        <w:shd w:val="clear" w:color="auto" w:fill="FFFFFF"/>
        <w:spacing w:before="50" w:after="0" w:line="360" w:lineRule="auto"/>
        <w:jc w:val="both"/>
        <w:outlineLvl w:val="0"/>
        <w:rPr>
          <w:rFonts w:ascii="Times New Roman" w:hAnsi="Times New Roman" w:cs="Times New Roman"/>
          <w:bCs/>
          <w:spacing w:val="-4"/>
          <w:kern w:val="36"/>
          <w:sz w:val="24"/>
          <w:szCs w:val="24"/>
          <w:lang w:eastAsia="zh-CN"/>
        </w:rPr>
      </w:pPr>
      <w:r>
        <w:rPr>
          <w:rFonts w:ascii="Times New Roman" w:hAnsi="Times New Roman" w:cs="Times New Roman"/>
          <w:bCs/>
          <w:spacing w:val="-4"/>
          <w:kern w:val="36"/>
          <w:sz w:val="24"/>
          <w:szCs w:val="24"/>
          <w:lang w:eastAsia="zh-CN"/>
        </w:rPr>
        <w:t>Young, T</w:t>
      </w:r>
      <w:r>
        <w:rPr>
          <w:rFonts w:hint="eastAsia" w:ascii="Times New Roman" w:hAnsi="Times New Roman" w:cs="Times New Roman"/>
          <w:bCs/>
          <w:spacing w:val="-4"/>
          <w:kern w:val="36"/>
          <w:sz w:val="24"/>
          <w:szCs w:val="24"/>
          <w:lang w:eastAsia="zh-CN"/>
        </w:rPr>
        <w:t>.</w:t>
      </w:r>
      <w:r>
        <w:rPr>
          <w:rFonts w:ascii="Times New Roman" w:hAnsi="Times New Roman" w:cs="Times New Roman"/>
          <w:bCs/>
          <w:spacing w:val="-4"/>
          <w:kern w:val="36"/>
          <w:sz w:val="24"/>
          <w:szCs w:val="24"/>
          <w:lang w:eastAsia="zh-CN"/>
        </w:rPr>
        <w:t xml:space="preserve"> </w:t>
      </w:r>
      <w:r>
        <w:rPr>
          <w:rFonts w:hint="eastAsia" w:ascii="Times New Roman" w:hAnsi="Times New Roman" w:cs="Times New Roman"/>
          <w:bCs/>
          <w:spacing w:val="-4"/>
          <w:kern w:val="36"/>
          <w:sz w:val="24"/>
          <w:szCs w:val="24"/>
          <w:lang w:eastAsia="zh-CN"/>
        </w:rPr>
        <w:t>(</w:t>
      </w:r>
      <w:r>
        <w:rPr>
          <w:rFonts w:ascii="Times New Roman" w:hAnsi="Times New Roman" w:cs="Times New Roman"/>
          <w:bCs/>
          <w:spacing w:val="-4"/>
          <w:kern w:val="36"/>
          <w:sz w:val="24"/>
          <w:szCs w:val="24"/>
          <w:lang w:eastAsia="zh-CN"/>
        </w:rPr>
        <w:t>2021</w:t>
      </w:r>
      <w:r>
        <w:rPr>
          <w:rFonts w:hint="eastAsia" w:ascii="Times New Roman" w:hAnsi="Times New Roman" w:cs="Times New Roman"/>
          <w:bCs/>
          <w:spacing w:val="-4"/>
          <w:kern w:val="36"/>
          <w:sz w:val="24"/>
          <w:szCs w:val="24"/>
          <w:lang w:eastAsia="zh-CN"/>
        </w:rPr>
        <w:t>)</w:t>
      </w:r>
      <w:r>
        <w:rPr>
          <w:rFonts w:ascii="Times New Roman" w:hAnsi="Times New Roman" w:cs="Times New Roman"/>
          <w:bCs/>
          <w:spacing w:val="-4"/>
          <w:kern w:val="36"/>
          <w:sz w:val="24"/>
          <w:szCs w:val="24"/>
          <w:lang w:eastAsia="zh-CN"/>
        </w:rPr>
        <w:t xml:space="preserve"> </w:t>
      </w:r>
      <w:r>
        <w:rPr>
          <w:rFonts w:ascii="Times New Roman" w:hAnsi="Times New Roman" w:cs="Times New Roman"/>
          <w:bCs/>
          <w:i/>
          <w:spacing w:val="-4"/>
          <w:kern w:val="36"/>
          <w:sz w:val="24"/>
          <w:szCs w:val="24"/>
          <w:lang w:eastAsia="zh-CN"/>
        </w:rPr>
        <w:t xml:space="preserve">Record 689,313 ‘Pings’ Sent Out by NHS Covid App in One Week </w:t>
      </w:r>
      <w:r>
        <w:rPr>
          <w:rFonts w:ascii="Times New Roman" w:hAnsi="Times New Roman" w:cs="Times New Roman"/>
          <w:sz w:val="24"/>
          <w:szCs w:val="24"/>
          <w:shd w:val="clear" w:color="auto" w:fill="FFFFFF"/>
        </w:rPr>
        <w:t>Available at:</w:t>
      </w:r>
      <w:r>
        <w:rPr>
          <w:rFonts w:hint="eastAsia" w:ascii="Times New Roman" w:hAnsi="Times New Roman" w:cs="Times New Roman"/>
          <w:sz w:val="24"/>
          <w:szCs w:val="24"/>
          <w:shd w:val="clear" w:color="auto" w:fill="FFFFFF"/>
          <w:lang w:eastAsia="zh-CN"/>
        </w:rPr>
        <w:t xml:space="preserve"> </w:t>
      </w:r>
      <w:r>
        <w:rPr>
          <w:rFonts w:ascii="Times New Roman" w:hAnsi="Times New Roman" w:cs="Times New Roman"/>
          <w:bCs/>
          <w:spacing w:val="-4"/>
          <w:kern w:val="36"/>
          <w:sz w:val="24"/>
          <w:szCs w:val="24"/>
          <w:lang w:eastAsia="zh-CN"/>
        </w:rPr>
        <w:t>https://dailysceptic.org/category/uncategorised/page/174/</w:t>
      </w:r>
      <w:r>
        <w:rPr>
          <w:rFonts w:ascii="Times New Roman" w:hAnsi="Times New Roman" w:cs="Times New Roman"/>
          <w:sz w:val="24"/>
          <w:szCs w:val="24"/>
          <w:shd w:val="clear" w:color="auto" w:fill="FFFFFF"/>
        </w:rPr>
        <w:t xml:space="preserve"> (Accessed 1</w:t>
      </w:r>
      <w:r>
        <w:rPr>
          <w:rFonts w:hint="eastAsia" w:ascii="Times New Roman" w:hAnsi="Times New Roman" w:cs="Times New Roman"/>
          <w:sz w:val="24"/>
          <w:szCs w:val="24"/>
          <w:shd w:val="clear" w:color="auto" w:fill="FFFFFF"/>
          <w:lang w:eastAsia="zh-CN"/>
        </w:rPr>
        <w:t>5</w:t>
      </w:r>
      <w:r>
        <w:rPr>
          <w:rFonts w:ascii="Times New Roman" w:hAnsi="Times New Roman" w:cs="Times New Roman"/>
          <w:sz w:val="24"/>
          <w:szCs w:val="24"/>
          <w:shd w:val="clear" w:color="auto" w:fill="FFFFFF"/>
        </w:rPr>
        <w:t xml:space="preserve"> March 2022).</w:t>
      </w:r>
    </w:p>
    <w:sectPr>
      <w:footerReference r:id="rId3" w:type="default"/>
      <w:pgSz w:w="11906" w:h="16838"/>
      <w:pgMar w:top="1440" w:right="1440" w:bottom="1440" w:left="1440" w:header="708" w:footer="708" w:gutter="0"/>
      <w:pgNumType w:start="1"/>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等线">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Calibri Light">
    <w:altName w:val="Helvetica Neue"/>
    <w:panose1 w:val="020F0302020204030204"/>
    <w:charset w:val="00"/>
    <w:family w:val="swiss"/>
    <w:pitch w:val="default"/>
    <w:sig w:usb0="00000000" w:usb1="00000000" w:usb2="00000009" w:usb3="00000000" w:csb0="000001FF" w:csb1="00000000"/>
  </w:font>
  <w:font w:name="DengXian">
    <w:altName w:val="汉仪中等线KW"/>
    <w:panose1 w:val="00000000000000000000"/>
    <w:charset w:val="86"/>
    <w:family w:val="auto"/>
    <w:pitch w:val="default"/>
    <w:sig w:usb0="00000000" w:usb1="00000000" w:usb2="00000016" w:usb3="00000000" w:csb0="0004000F"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冬青黑体简体中文">
    <w:panose1 w:val="020B0300000000000000"/>
    <w:charset w:val="86"/>
    <w:family w:val="auto"/>
    <w:pitch w:val="default"/>
    <w:sig w:usb0="A00002BF" w:usb1="1ACF7CFA" w:usb2="00000016" w:usb3="00000000" w:csb0="00060007" w:csb1="00000000"/>
  </w:font>
  <w:font w:name="Arial Narrow">
    <w:panose1 w:val="020B07060202020A0204"/>
    <w:charset w:val="00"/>
    <w:family w:val="swiss"/>
    <w:pitch w:val="default"/>
    <w:sig w:usb0="00000287" w:usb1="00000800" w:usb2="00000000" w:usb3="00000000" w:csb0="2000009F" w:csb1="DFD70000"/>
  </w:font>
  <w:font w:name="Vrinda">
    <w:altName w:val="Thonburi"/>
    <w:panose1 w:val="00000400000000000000"/>
    <w:charset w:val="01"/>
    <w:family w:val="roman"/>
    <w:pitch w:val="default"/>
    <w:sig w:usb0="00000000" w:usb1="00000000" w:usb2="00000000" w:usb3="00000000" w:csb0="00000000" w:csb1="00000000"/>
  </w:font>
  <w:font w:name="Vrinda">
    <w:altName w:val="苹方-简"/>
    <w:panose1 w:val="00000000000000000000"/>
    <w:charset w:val="00"/>
    <w:family w:val="auto"/>
    <w:pitch w:val="default"/>
    <w:sig w:usb0="00000000" w:usb1="00000000" w:usb2="00000000" w:usb3="00000000" w:csb0="00000000" w:csb1="00000000"/>
  </w:font>
  <w:font w:name="Thonburi">
    <w:panose1 w:val="00000400000000000000"/>
    <w:charset w:val="00"/>
    <w:family w:val="auto"/>
    <w:pitch w:val="default"/>
    <w:sig w:usb0="01000000" w:usb1="00000000" w:usb2="00000000" w:usb3="00000000" w:csb0="20000193" w:csb1="4D000000"/>
  </w:font>
  <w:font w:name="Tahoma">
    <w:panose1 w:val="020B0804030504040204"/>
    <w:charset w:val="00"/>
    <w:family w:val="swiss"/>
    <w:pitch w:val="default"/>
    <w:sig w:usb0="E1002AFF" w:usb1="C000605B" w:usb2="00000029" w:usb3="00000000" w:csb0="200101FF" w:csb1="20280000"/>
  </w:font>
  <w:font w:name="Arial">
    <w:panose1 w:val="020B0604020202090204"/>
    <w:charset w:val="00"/>
    <w:family w:val="swiss"/>
    <w:pitch w:val="default"/>
    <w:sig w:usb0="E0000AFF" w:usb1="00007843" w:usb2="00000001" w:usb3="00000000" w:csb0="400001BF" w:csb1="DFF70000"/>
  </w:font>
  <w:font w:name="Arial Unicode MS">
    <w:panose1 w:val="020B0604020202020204"/>
    <w:charset w:val="80"/>
    <w:family w:val="swiss"/>
    <w:pitch w:val="default"/>
    <w:sig w:usb0="FFFFFFFF" w:usb1="E9FFFFFF" w:usb2="0000003F" w:usb3="00000000" w:csb0="603F01FF" w:csb1="FFFF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微软雅黑">
    <w:altName w:val="汉仪旗黑"/>
    <w:panose1 w:val="020B0503020204020204"/>
    <w:charset w:val="86"/>
    <w:family w:val="auto"/>
    <w:pitch w:val="default"/>
    <w:sig w:usb0="00000000" w:usb1="00000000" w:usb2="00000016" w:usb3="00000000" w:csb0="0004001F" w:csb1="00000000"/>
  </w:font>
  <w:font w:name="汉仪旗黑">
    <w:panose1 w:val="00020600040101010101"/>
    <w:charset w:val="86"/>
    <w:family w:val="auto"/>
    <w:pitch w:val="default"/>
    <w:sig w:usb0="A00002BF" w:usb1="1ACF7CFA" w:usb2="00000016" w:usb3="00000000" w:csb0="0004009F" w:csb1="DFD70000"/>
  </w:font>
  <w:font w:name="Kingsoft Sign">
    <w:panose1 w:val="05050102010706020507"/>
    <w:charset w:val="00"/>
    <w:family w:val="auto"/>
    <w:pitch w:val="default"/>
    <w:sig w:usb0="00000000" w:usb1="10000000" w:usb2="00000000" w:usb3="00000000" w:csb0="00000001" w:csb1="00000000"/>
  </w:font>
  <w:font w:name="汉仪中黑KW">
    <w:panose1 w:val="00020600040101010101"/>
    <w:charset w:val="86"/>
    <w:family w:val="auto"/>
    <w:pitch w:val="default"/>
    <w:sig w:usb0="A00002BF" w:usb1="18EF7CFA" w:usb2="00000016"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0"/>
    </w:sdtPr>
    <w:sdtContent>
      <w:p>
        <w:pPr>
          <w:pStyle w:val="10"/>
          <w:jc w:val="center"/>
        </w:pPr>
        <w:r>
          <w:fldChar w:fldCharType="begin"/>
        </w:r>
        <w:r>
          <w:instrText xml:space="preserve">PAGE   \* MERGEFORMAT</w:instrText>
        </w:r>
        <w:r>
          <w:fldChar w:fldCharType="separate"/>
        </w:r>
        <w:r>
          <w:rPr>
            <w:lang w:val="zh-CN" w:eastAsia="zh-CN"/>
          </w:rPr>
          <w:t>1</w:t>
        </w:r>
        <w:r>
          <w:fldChar w:fldCharType="end"/>
        </w:r>
      </w:p>
    </w:sdtContent>
  </w:sdt>
  <w:p>
    <w:pPr>
      <w:pStyle w:val="10"/>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8"/>
  <w:removePersonalInformation/>
  <w:doNotDisplayPageBoundaries w:val="1"/>
  <w:bordersDoNotSurroundHeader w:val="1"/>
  <w:bordersDoNotSurroundFooter w:val="1"/>
  <w:documentProtection w:enforcement="0"/>
  <w:defaultTabStop w:val="720"/>
  <w:characterSpacingControl w:val="doNotCompress"/>
  <w:compat>
    <w:doNotExpandShiftReturn/>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36BD"/>
    <w:rsid w:val="00004FF7"/>
    <w:rsid w:val="00010D00"/>
    <w:rsid w:val="0004420C"/>
    <w:rsid w:val="000728D1"/>
    <w:rsid w:val="00075600"/>
    <w:rsid w:val="0008489A"/>
    <w:rsid w:val="000A30BA"/>
    <w:rsid w:val="000B08FF"/>
    <w:rsid w:val="000C45DC"/>
    <w:rsid w:val="000E20D6"/>
    <w:rsid w:val="000F07F2"/>
    <w:rsid w:val="000F2FA6"/>
    <w:rsid w:val="00102A81"/>
    <w:rsid w:val="00111A86"/>
    <w:rsid w:val="001379B2"/>
    <w:rsid w:val="00137D66"/>
    <w:rsid w:val="00167015"/>
    <w:rsid w:val="00170ECB"/>
    <w:rsid w:val="001907FF"/>
    <w:rsid w:val="0019420D"/>
    <w:rsid w:val="001B23F3"/>
    <w:rsid w:val="001B2C04"/>
    <w:rsid w:val="001C36BD"/>
    <w:rsid w:val="001D3914"/>
    <w:rsid w:val="001F03F4"/>
    <w:rsid w:val="002045B2"/>
    <w:rsid w:val="00232FF9"/>
    <w:rsid w:val="00243741"/>
    <w:rsid w:val="002466A6"/>
    <w:rsid w:val="00271172"/>
    <w:rsid w:val="0029036C"/>
    <w:rsid w:val="00294950"/>
    <w:rsid w:val="002B75FE"/>
    <w:rsid w:val="002C7341"/>
    <w:rsid w:val="002D088F"/>
    <w:rsid w:val="002D3A33"/>
    <w:rsid w:val="002E1D08"/>
    <w:rsid w:val="002E5868"/>
    <w:rsid w:val="003007A6"/>
    <w:rsid w:val="00333C26"/>
    <w:rsid w:val="00335FAA"/>
    <w:rsid w:val="003425BD"/>
    <w:rsid w:val="00356F3F"/>
    <w:rsid w:val="00390196"/>
    <w:rsid w:val="003924A3"/>
    <w:rsid w:val="003A0D8A"/>
    <w:rsid w:val="003A317D"/>
    <w:rsid w:val="003A444C"/>
    <w:rsid w:val="003B267C"/>
    <w:rsid w:val="003C3413"/>
    <w:rsid w:val="003C7ABE"/>
    <w:rsid w:val="003F79D1"/>
    <w:rsid w:val="00446A43"/>
    <w:rsid w:val="00481B0A"/>
    <w:rsid w:val="004A4138"/>
    <w:rsid w:val="004B74AA"/>
    <w:rsid w:val="004C58B0"/>
    <w:rsid w:val="004F3D8C"/>
    <w:rsid w:val="00500673"/>
    <w:rsid w:val="005008E0"/>
    <w:rsid w:val="00516C7A"/>
    <w:rsid w:val="0053164F"/>
    <w:rsid w:val="0053648C"/>
    <w:rsid w:val="005678A2"/>
    <w:rsid w:val="00582727"/>
    <w:rsid w:val="00584904"/>
    <w:rsid w:val="00590021"/>
    <w:rsid w:val="005A430A"/>
    <w:rsid w:val="005B5B7A"/>
    <w:rsid w:val="005D0792"/>
    <w:rsid w:val="005D5705"/>
    <w:rsid w:val="005E668D"/>
    <w:rsid w:val="005F3151"/>
    <w:rsid w:val="005F6ACB"/>
    <w:rsid w:val="0061667D"/>
    <w:rsid w:val="006453B5"/>
    <w:rsid w:val="00654643"/>
    <w:rsid w:val="00670B4F"/>
    <w:rsid w:val="00692B3B"/>
    <w:rsid w:val="00692E6F"/>
    <w:rsid w:val="006C435D"/>
    <w:rsid w:val="006D4254"/>
    <w:rsid w:val="006D5D69"/>
    <w:rsid w:val="00703787"/>
    <w:rsid w:val="0071226C"/>
    <w:rsid w:val="007363CF"/>
    <w:rsid w:val="007540FC"/>
    <w:rsid w:val="00756C86"/>
    <w:rsid w:val="00760772"/>
    <w:rsid w:val="00771279"/>
    <w:rsid w:val="00774EC8"/>
    <w:rsid w:val="00785865"/>
    <w:rsid w:val="00797490"/>
    <w:rsid w:val="007E3777"/>
    <w:rsid w:val="007F7A1A"/>
    <w:rsid w:val="00817E82"/>
    <w:rsid w:val="00830C41"/>
    <w:rsid w:val="0084559C"/>
    <w:rsid w:val="00862B3D"/>
    <w:rsid w:val="00896429"/>
    <w:rsid w:val="008A43A2"/>
    <w:rsid w:val="008B7644"/>
    <w:rsid w:val="008B7AA7"/>
    <w:rsid w:val="008C1E75"/>
    <w:rsid w:val="008D5B81"/>
    <w:rsid w:val="008E50A9"/>
    <w:rsid w:val="008F6950"/>
    <w:rsid w:val="00904507"/>
    <w:rsid w:val="00910FE1"/>
    <w:rsid w:val="009303E3"/>
    <w:rsid w:val="00937A43"/>
    <w:rsid w:val="00957F65"/>
    <w:rsid w:val="00961028"/>
    <w:rsid w:val="00976D40"/>
    <w:rsid w:val="00984F21"/>
    <w:rsid w:val="00992A13"/>
    <w:rsid w:val="009A1973"/>
    <w:rsid w:val="009B6C66"/>
    <w:rsid w:val="009D1246"/>
    <w:rsid w:val="009D2A71"/>
    <w:rsid w:val="009D36B6"/>
    <w:rsid w:val="009D4A57"/>
    <w:rsid w:val="009E2132"/>
    <w:rsid w:val="00A06630"/>
    <w:rsid w:val="00A07FB8"/>
    <w:rsid w:val="00A1687C"/>
    <w:rsid w:val="00A317A9"/>
    <w:rsid w:val="00A93D8E"/>
    <w:rsid w:val="00AA605E"/>
    <w:rsid w:val="00AB1CBF"/>
    <w:rsid w:val="00AC3EEC"/>
    <w:rsid w:val="00AE04E8"/>
    <w:rsid w:val="00AF7885"/>
    <w:rsid w:val="00B11E90"/>
    <w:rsid w:val="00B16203"/>
    <w:rsid w:val="00B24E5B"/>
    <w:rsid w:val="00B30E26"/>
    <w:rsid w:val="00B34726"/>
    <w:rsid w:val="00B3717E"/>
    <w:rsid w:val="00B77EF2"/>
    <w:rsid w:val="00BA61D7"/>
    <w:rsid w:val="00BB0B4E"/>
    <w:rsid w:val="00BB6F3C"/>
    <w:rsid w:val="00BC0375"/>
    <w:rsid w:val="00BC1346"/>
    <w:rsid w:val="00BD2464"/>
    <w:rsid w:val="00BF1EA9"/>
    <w:rsid w:val="00C01922"/>
    <w:rsid w:val="00C16125"/>
    <w:rsid w:val="00C44648"/>
    <w:rsid w:val="00C50B34"/>
    <w:rsid w:val="00C74B3D"/>
    <w:rsid w:val="00CA571A"/>
    <w:rsid w:val="00CB6D04"/>
    <w:rsid w:val="00D07DAC"/>
    <w:rsid w:val="00D15A11"/>
    <w:rsid w:val="00D20FF5"/>
    <w:rsid w:val="00D218BA"/>
    <w:rsid w:val="00D55819"/>
    <w:rsid w:val="00D56747"/>
    <w:rsid w:val="00D732FE"/>
    <w:rsid w:val="00D9193B"/>
    <w:rsid w:val="00D91D53"/>
    <w:rsid w:val="00DE235D"/>
    <w:rsid w:val="00DE43AF"/>
    <w:rsid w:val="00DF17EE"/>
    <w:rsid w:val="00DF3E7B"/>
    <w:rsid w:val="00E10C3F"/>
    <w:rsid w:val="00E13164"/>
    <w:rsid w:val="00E224B4"/>
    <w:rsid w:val="00E33544"/>
    <w:rsid w:val="00E47B77"/>
    <w:rsid w:val="00E60234"/>
    <w:rsid w:val="00E7467A"/>
    <w:rsid w:val="00E825FC"/>
    <w:rsid w:val="00E92DE3"/>
    <w:rsid w:val="00EE1634"/>
    <w:rsid w:val="00F05CF6"/>
    <w:rsid w:val="00F3669C"/>
    <w:rsid w:val="00F51B79"/>
    <w:rsid w:val="00F52A87"/>
    <w:rsid w:val="00F52A9B"/>
    <w:rsid w:val="00F878E0"/>
    <w:rsid w:val="00F906CD"/>
    <w:rsid w:val="00F97A9A"/>
    <w:rsid w:val="00FB089E"/>
    <w:rsid w:val="00FB0DB3"/>
    <w:rsid w:val="00FB0F2A"/>
    <w:rsid w:val="00FB5552"/>
    <w:rsid w:val="00FC3C0B"/>
    <w:rsid w:val="00FE51C0"/>
    <w:rsid w:val="17B843F5"/>
    <w:rsid w:val="2C787933"/>
    <w:rsid w:val="35B02699"/>
    <w:rsid w:val="451B038E"/>
    <w:rsid w:val="4661487D"/>
    <w:rsid w:val="53C07490"/>
    <w:rsid w:val="70B76A44"/>
    <w:rsid w:val="FE77E1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Theme="minorEastAsia"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US" w:eastAsia="en-US" w:bidi="ar-SA"/>
    </w:rPr>
  </w:style>
  <w:style w:type="paragraph" w:styleId="2">
    <w:name w:val="heading 1"/>
    <w:basedOn w:val="1"/>
    <w:next w:val="1"/>
    <w:link w:val="23"/>
    <w:qFormat/>
    <w:uiPriority w:val="9"/>
    <w:pPr>
      <w:keepNext/>
      <w:keepLines/>
      <w:spacing w:before="240" w:after="0" w:line="360" w:lineRule="auto"/>
      <w:jc w:val="both"/>
      <w:outlineLvl w:val="0"/>
    </w:pPr>
    <w:rPr>
      <w:rFonts w:ascii="Times New Roman" w:hAnsi="Times New Roman" w:cs="Times New Roman" w:eastAsiaTheme="majorEastAsia"/>
      <w:b/>
      <w:sz w:val="24"/>
      <w:szCs w:val="24"/>
      <w:shd w:val="clear" w:color="auto" w:fill="FFFFFF"/>
    </w:rPr>
  </w:style>
  <w:style w:type="paragraph" w:styleId="3">
    <w:name w:val="heading 2"/>
    <w:basedOn w:val="1"/>
    <w:next w:val="1"/>
    <w:link w:val="24"/>
    <w:unhideWhenUsed/>
    <w:qFormat/>
    <w:uiPriority w:val="9"/>
    <w:pPr>
      <w:keepNext/>
      <w:keepLines/>
      <w:spacing w:before="40" w:after="0"/>
      <w:jc w:val="both"/>
      <w:outlineLvl w:val="1"/>
    </w:pPr>
    <w:rPr>
      <w:rFonts w:ascii="Times New Roman" w:hAnsi="Times New Roman" w:eastAsiaTheme="majorEastAsia" w:cstheme="majorBidi"/>
      <w:b/>
      <w:sz w:val="24"/>
      <w:szCs w:val="26"/>
    </w:rPr>
  </w:style>
  <w:style w:type="paragraph" w:styleId="4">
    <w:name w:val="heading 3"/>
    <w:basedOn w:val="1"/>
    <w:next w:val="1"/>
    <w:unhideWhenUsed/>
    <w:qFormat/>
    <w:uiPriority w:val="9"/>
    <w:pPr>
      <w:keepNext/>
      <w:keepLines/>
      <w:spacing w:before="260" w:after="260" w:line="416" w:lineRule="auto"/>
      <w:jc w:val="both"/>
      <w:outlineLvl w:val="2"/>
    </w:pPr>
    <w:rPr>
      <w:rFonts w:ascii="Times New Roman" w:hAnsi="Times New Roman"/>
      <w:b/>
      <w:bCs/>
      <w:sz w:val="24"/>
      <w:szCs w:val="32"/>
    </w:rPr>
  </w:style>
  <w:style w:type="paragraph" w:styleId="5">
    <w:name w:val="heading 4"/>
    <w:basedOn w:val="1"/>
    <w:next w:val="1"/>
    <w:link w:val="36"/>
    <w:unhideWhenUsed/>
    <w:qFormat/>
    <w:uiPriority w:val="9"/>
    <w:pPr>
      <w:keepNext/>
      <w:keepLines/>
      <w:spacing w:before="280" w:after="290" w:line="376" w:lineRule="auto"/>
      <w:outlineLvl w:val="3"/>
    </w:pPr>
    <w:rPr>
      <w:rFonts w:asciiTheme="majorHAnsi" w:hAnsiTheme="majorHAnsi" w:eastAsiaTheme="majorEastAsia" w:cstheme="majorBidi"/>
      <w:b/>
      <w:bCs/>
      <w:sz w:val="28"/>
      <w:szCs w:val="28"/>
    </w:rPr>
  </w:style>
  <w:style w:type="character" w:default="1" w:styleId="15">
    <w:name w:val="Default Paragraph Font"/>
    <w:unhideWhenUsed/>
    <w:qFormat/>
    <w:uiPriority w:val="1"/>
  </w:style>
  <w:style w:type="table" w:default="1" w:styleId="20">
    <w:name w:val="Normal Table"/>
    <w:unhideWhenUsed/>
    <w:qFormat/>
    <w:uiPriority w:val="99"/>
    <w:tblPr>
      <w:tblCellMar>
        <w:top w:w="0" w:type="dxa"/>
        <w:left w:w="108" w:type="dxa"/>
        <w:bottom w:w="0" w:type="dxa"/>
        <w:right w:w="108" w:type="dxa"/>
      </w:tblCellMar>
    </w:tblPr>
  </w:style>
  <w:style w:type="paragraph" w:styleId="6">
    <w:name w:val="annotation subject"/>
    <w:basedOn w:val="7"/>
    <w:next w:val="7"/>
    <w:link w:val="30"/>
    <w:unhideWhenUsed/>
    <w:qFormat/>
    <w:uiPriority w:val="99"/>
    <w:rPr>
      <w:b/>
      <w:bCs/>
    </w:rPr>
  </w:style>
  <w:style w:type="paragraph" w:styleId="7">
    <w:name w:val="annotation text"/>
    <w:basedOn w:val="1"/>
    <w:link w:val="29"/>
    <w:unhideWhenUsed/>
    <w:qFormat/>
    <w:uiPriority w:val="99"/>
  </w:style>
  <w:style w:type="paragraph" w:styleId="8">
    <w:name w:val="toc 3"/>
    <w:basedOn w:val="1"/>
    <w:next w:val="1"/>
    <w:unhideWhenUsed/>
    <w:qFormat/>
    <w:uiPriority w:val="39"/>
    <w:pPr>
      <w:spacing w:after="100"/>
      <w:ind w:left="440"/>
    </w:pPr>
  </w:style>
  <w:style w:type="paragraph" w:styleId="9">
    <w:name w:val="Balloon Text"/>
    <w:basedOn w:val="1"/>
    <w:link w:val="28"/>
    <w:unhideWhenUsed/>
    <w:qFormat/>
    <w:uiPriority w:val="99"/>
    <w:pPr>
      <w:spacing w:after="0" w:line="240" w:lineRule="auto"/>
    </w:pPr>
    <w:rPr>
      <w:sz w:val="18"/>
      <w:szCs w:val="18"/>
    </w:rPr>
  </w:style>
  <w:style w:type="paragraph" w:styleId="10">
    <w:name w:val="footer"/>
    <w:basedOn w:val="1"/>
    <w:link w:val="26"/>
    <w:unhideWhenUsed/>
    <w:qFormat/>
    <w:uiPriority w:val="99"/>
    <w:pPr>
      <w:tabs>
        <w:tab w:val="center" w:pos="4513"/>
        <w:tab w:val="right" w:pos="9026"/>
      </w:tabs>
      <w:spacing w:after="0" w:line="240" w:lineRule="auto"/>
    </w:pPr>
  </w:style>
  <w:style w:type="paragraph" w:styleId="11">
    <w:name w:val="header"/>
    <w:basedOn w:val="1"/>
    <w:link w:val="25"/>
    <w:unhideWhenUsed/>
    <w:qFormat/>
    <w:uiPriority w:val="99"/>
    <w:pPr>
      <w:tabs>
        <w:tab w:val="center" w:pos="4513"/>
        <w:tab w:val="right" w:pos="9026"/>
      </w:tabs>
      <w:spacing w:after="0" w:line="240" w:lineRule="auto"/>
    </w:pPr>
  </w:style>
  <w:style w:type="paragraph" w:styleId="12">
    <w:name w:val="toc 1"/>
    <w:basedOn w:val="1"/>
    <w:next w:val="1"/>
    <w:unhideWhenUsed/>
    <w:qFormat/>
    <w:uiPriority w:val="39"/>
    <w:pPr>
      <w:spacing w:after="100"/>
    </w:pPr>
  </w:style>
  <w:style w:type="paragraph" w:styleId="13">
    <w:name w:val="toc 2"/>
    <w:basedOn w:val="1"/>
    <w:next w:val="1"/>
    <w:unhideWhenUsed/>
    <w:qFormat/>
    <w:uiPriority w:val="39"/>
    <w:pPr>
      <w:spacing w:after="100"/>
      <w:ind w:left="220"/>
    </w:pPr>
  </w:style>
  <w:style w:type="paragraph" w:styleId="14">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character" w:styleId="16">
    <w:name w:val="Strong"/>
    <w:basedOn w:val="15"/>
    <w:qFormat/>
    <w:uiPriority w:val="22"/>
    <w:rPr>
      <w:b/>
      <w:bCs/>
    </w:rPr>
  </w:style>
  <w:style w:type="character" w:styleId="17">
    <w:name w:val="FollowedHyperlink"/>
    <w:unhideWhenUsed/>
    <w:qFormat/>
    <w:uiPriority w:val="99"/>
    <w:rPr>
      <w:color w:val="954F72"/>
      <w:u w:val="single"/>
    </w:rPr>
  </w:style>
  <w:style w:type="character" w:styleId="18">
    <w:name w:val="Hyperlink"/>
    <w:basedOn w:val="15"/>
    <w:unhideWhenUsed/>
    <w:qFormat/>
    <w:uiPriority w:val="99"/>
    <w:rPr>
      <w:color w:val="0000FF"/>
      <w:u w:val="single"/>
    </w:rPr>
  </w:style>
  <w:style w:type="character" w:styleId="19">
    <w:name w:val="annotation reference"/>
    <w:basedOn w:val="15"/>
    <w:unhideWhenUsed/>
    <w:qFormat/>
    <w:uiPriority w:val="99"/>
    <w:rPr>
      <w:sz w:val="21"/>
      <w:szCs w:val="21"/>
    </w:rPr>
  </w:style>
  <w:style w:type="table" w:styleId="21">
    <w:name w:val="Table Grid"/>
    <w:basedOn w:val="20"/>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customStyle="1" w:styleId="22">
    <w:name w:val="List Paragraph"/>
    <w:basedOn w:val="1"/>
    <w:qFormat/>
    <w:uiPriority w:val="34"/>
    <w:pPr>
      <w:ind w:left="720"/>
      <w:contextualSpacing/>
    </w:pPr>
  </w:style>
  <w:style w:type="character" w:customStyle="1" w:styleId="23">
    <w:name w:val="标题 1 Char"/>
    <w:basedOn w:val="15"/>
    <w:link w:val="2"/>
    <w:qFormat/>
    <w:uiPriority w:val="9"/>
    <w:rPr>
      <w:rFonts w:ascii="Times New Roman" w:hAnsi="Times New Roman" w:cs="Times New Roman" w:eastAsiaTheme="majorEastAsia"/>
      <w:b/>
      <w:sz w:val="24"/>
      <w:szCs w:val="24"/>
      <w:lang w:val="en-US"/>
    </w:rPr>
  </w:style>
  <w:style w:type="character" w:customStyle="1" w:styleId="24">
    <w:name w:val="标题 2 Char"/>
    <w:basedOn w:val="15"/>
    <w:link w:val="3"/>
    <w:qFormat/>
    <w:uiPriority w:val="9"/>
    <w:rPr>
      <w:rFonts w:ascii="Times New Roman" w:hAnsi="Times New Roman" w:eastAsiaTheme="majorEastAsia" w:cstheme="majorBidi"/>
      <w:b/>
      <w:sz w:val="24"/>
      <w:szCs w:val="26"/>
      <w:lang w:val="en-US"/>
    </w:rPr>
  </w:style>
  <w:style w:type="character" w:customStyle="1" w:styleId="25">
    <w:name w:val="页眉 Char"/>
    <w:basedOn w:val="15"/>
    <w:link w:val="11"/>
    <w:qFormat/>
    <w:uiPriority w:val="99"/>
  </w:style>
  <w:style w:type="character" w:customStyle="1" w:styleId="26">
    <w:name w:val="页脚 Char"/>
    <w:basedOn w:val="15"/>
    <w:link w:val="10"/>
    <w:qFormat/>
    <w:uiPriority w:val="99"/>
  </w:style>
  <w:style w:type="paragraph" w:customStyle="1" w:styleId="27">
    <w:name w:val="TOC Heading1"/>
    <w:basedOn w:val="2"/>
    <w:next w:val="1"/>
    <w:unhideWhenUsed/>
    <w:qFormat/>
    <w:uiPriority w:val="39"/>
    <w:pPr>
      <w:jc w:val="left"/>
      <w:outlineLvl w:val="9"/>
    </w:pPr>
    <w:rPr>
      <w:rFonts w:asciiTheme="majorHAnsi" w:hAnsiTheme="majorHAnsi"/>
      <w:b w:val="0"/>
      <w:color w:val="2F5597" w:themeColor="accent1" w:themeShade="BF"/>
      <w:sz w:val="32"/>
    </w:rPr>
  </w:style>
  <w:style w:type="character" w:customStyle="1" w:styleId="28">
    <w:name w:val="批注框文本 Char"/>
    <w:basedOn w:val="15"/>
    <w:link w:val="9"/>
    <w:semiHidden/>
    <w:qFormat/>
    <w:uiPriority w:val="99"/>
    <w:rPr>
      <w:sz w:val="18"/>
      <w:szCs w:val="18"/>
    </w:rPr>
  </w:style>
  <w:style w:type="character" w:customStyle="1" w:styleId="29">
    <w:name w:val="批注文字 Char"/>
    <w:basedOn w:val="15"/>
    <w:link w:val="7"/>
    <w:semiHidden/>
    <w:qFormat/>
    <w:uiPriority w:val="99"/>
  </w:style>
  <w:style w:type="character" w:customStyle="1" w:styleId="30">
    <w:name w:val="批注主题 Char"/>
    <w:basedOn w:val="29"/>
    <w:link w:val="6"/>
    <w:semiHidden/>
    <w:qFormat/>
    <w:uiPriority w:val="99"/>
    <w:rPr>
      <w:b/>
      <w:bCs/>
    </w:rPr>
  </w:style>
  <w:style w:type="paragraph" w:customStyle="1" w:styleId="31">
    <w:name w:val="WPSOffice手动目录 1"/>
    <w:qFormat/>
    <w:uiPriority w:val="0"/>
    <w:rPr>
      <w:rFonts w:ascii="Calibri" w:hAnsi="Calibri" w:cs="Calibri" w:eastAsiaTheme="minorEastAsia"/>
      <w:lang w:val="en-US" w:eastAsia="en-US" w:bidi="ar-SA"/>
    </w:rPr>
  </w:style>
  <w:style w:type="paragraph" w:customStyle="1" w:styleId="32">
    <w:name w:val="WPSOffice手动目录 2"/>
    <w:qFormat/>
    <w:uiPriority w:val="0"/>
    <w:pPr>
      <w:ind w:left="200" w:leftChars="200"/>
    </w:pPr>
    <w:rPr>
      <w:rFonts w:ascii="Calibri" w:hAnsi="Calibri" w:cs="Calibri" w:eastAsiaTheme="minorEastAsia"/>
      <w:lang w:val="en-US" w:eastAsia="en-US" w:bidi="ar-SA"/>
    </w:rPr>
  </w:style>
  <w:style w:type="paragraph" w:customStyle="1" w:styleId="33">
    <w:name w:val="WPSOffice手动目录 3"/>
    <w:qFormat/>
    <w:uiPriority w:val="0"/>
    <w:pPr>
      <w:ind w:left="400" w:leftChars="400"/>
    </w:pPr>
    <w:rPr>
      <w:rFonts w:ascii="Calibri" w:hAnsi="Calibri" w:cs="Calibri" w:eastAsiaTheme="minorEastAsia"/>
      <w:lang w:val="en-US" w:eastAsia="en-US" w:bidi="ar-SA"/>
    </w:rPr>
  </w:style>
  <w:style w:type="paragraph" w:customStyle="1" w:styleId="34">
    <w:name w:val="TOC Heading"/>
    <w:basedOn w:val="2"/>
    <w:next w:val="1"/>
    <w:unhideWhenUsed/>
    <w:qFormat/>
    <w:uiPriority w:val="39"/>
    <w:pPr>
      <w:spacing w:line="259" w:lineRule="auto"/>
      <w:jc w:val="left"/>
      <w:outlineLvl w:val="9"/>
    </w:pPr>
    <w:rPr>
      <w:rFonts w:asciiTheme="majorHAnsi" w:hAnsiTheme="majorHAnsi" w:cstheme="majorBidi"/>
      <w:b w:val="0"/>
      <w:color w:val="2F5597" w:themeColor="accent1" w:themeShade="BF"/>
      <w:sz w:val="32"/>
      <w:szCs w:val="32"/>
      <w:shd w:val="clear" w:color="auto" w:fill="auto"/>
    </w:rPr>
  </w:style>
  <w:style w:type="character" w:customStyle="1" w:styleId="35">
    <w:name w:val="markedcontent"/>
    <w:basedOn w:val="15"/>
    <w:qFormat/>
    <w:uiPriority w:val="0"/>
  </w:style>
  <w:style w:type="character" w:customStyle="1" w:styleId="36">
    <w:name w:val="标题 4 Char"/>
    <w:basedOn w:val="15"/>
    <w:link w:val="5"/>
    <w:semiHidden/>
    <w:qFormat/>
    <w:uiPriority w:val="9"/>
    <w:rPr>
      <w:rFonts w:asciiTheme="majorHAnsi" w:hAnsiTheme="majorHAnsi" w:eastAsiaTheme="majorEastAsia" w:cstheme="majorBidi"/>
      <w:b/>
      <w:bCs/>
      <w:sz w:val="28"/>
      <w:szCs w:val="28"/>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14</Pages>
  <Words>3526</Words>
  <Characters>20100</Characters>
  <Lines>167</Lines>
  <Paragraphs>47</Paragraphs>
  <ScaleCrop>false</ScaleCrop>
  <LinksUpToDate>false</LinksUpToDate>
  <CharactersWithSpaces>23579</CharactersWithSpaces>
  <Application>WPS Office_3.9.6.6441_F1E327BC-269C-435d-A152-05C5408002CA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2022-03-17T07:36:00Z</dcterms:created>
  <dcterms:modified xsi:type="dcterms:W3CDTF">2022-03-18T14:19:03Z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2052-3.9.6.6441</vt:lpwstr>
  </property>
</Properties>
</file>