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895FF" w14:textId="77777777" w:rsidR="007D379B" w:rsidRPr="00F97E4E" w:rsidRDefault="007D379B" w:rsidP="00F97E4E">
      <w:pPr>
        <w:spacing w:line="360" w:lineRule="auto"/>
        <w:jc w:val="center"/>
        <w:rPr>
          <w:rFonts w:ascii="Arial" w:hAnsi="Arial" w:cs="Arial"/>
          <w:b/>
          <w:bCs/>
          <w:sz w:val="22"/>
          <w:szCs w:val="22"/>
        </w:rPr>
      </w:pPr>
    </w:p>
    <w:p w14:paraId="00BF30E1" w14:textId="77777777" w:rsidR="007D379B" w:rsidRPr="00F97E4E" w:rsidRDefault="007D379B" w:rsidP="00F97E4E">
      <w:pPr>
        <w:spacing w:line="360" w:lineRule="auto"/>
        <w:jc w:val="center"/>
        <w:rPr>
          <w:rFonts w:ascii="Arial" w:hAnsi="Arial" w:cs="Arial"/>
          <w:b/>
          <w:bCs/>
          <w:sz w:val="22"/>
          <w:szCs w:val="22"/>
        </w:rPr>
      </w:pPr>
    </w:p>
    <w:p w14:paraId="41C2E807" w14:textId="77777777" w:rsidR="007D379B" w:rsidRPr="00F97E4E" w:rsidRDefault="007D379B" w:rsidP="00F97E4E">
      <w:pPr>
        <w:spacing w:line="360" w:lineRule="auto"/>
        <w:jc w:val="center"/>
        <w:rPr>
          <w:rFonts w:ascii="Arial" w:hAnsi="Arial" w:cs="Arial"/>
          <w:b/>
          <w:bCs/>
          <w:sz w:val="22"/>
          <w:szCs w:val="22"/>
        </w:rPr>
      </w:pPr>
      <w:r w:rsidRPr="00F97E4E">
        <w:rPr>
          <w:rFonts w:ascii="Arial" w:hAnsi="Arial" w:cs="Arial"/>
          <w:b/>
          <w:bCs/>
          <w:sz w:val="22"/>
          <w:szCs w:val="22"/>
        </w:rPr>
        <w:t>BMHP5019 – Introduction to Independent Research Skills</w:t>
      </w:r>
    </w:p>
    <w:p w14:paraId="6D4C2889" w14:textId="77777777" w:rsidR="007D379B" w:rsidRPr="00F97E4E" w:rsidRDefault="007D379B" w:rsidP="00F97E4E">
      <w:pPr>
        <w:spacing w:line="360" w:lineRule="auto"/>
        <w:jc w:val="center"/>
        <w:rPr>
          <w:rFonts w:ascii="Arial" w:hAnsi="Arial" w:cs="Arial"/>
          <w:b/>
          <w:bCs/>
          <w:sz w:val="22"/>
          <w:szCs w:val="22"/>
        </w:rPr>
      </w:pPr>
      <w:r w:rsidRPr="00F97E4E">
        <w:rPr>
          <w:rFonts w:ascii="Arial" w:hAnsi="Arial" w:cs="Arial"/>
          <w:b/>
          <w:bCs/>
          <w:sz w:val="22"/>
          <w:szCs w:val="22"/>
        </w:rPr>
        <w:t>Component 1 Template.</w:t>
      </w:r>
    </w:p>
    <w:p w14:paraId="1DBC0CD4" w14:textId="77777777" w:rsidR="007D379B" w:rsidRPr="00F97E4E" w:rsidRDefault="007D379B" w:rsidP="00F97E4E">
      <w:pPr>
        <w:spacing w:line="360" w:lineRule="auto"/>
        <w:jc w:val="center"/>
        <w:rPr>
          <w:rFonts w:ascii="Arial" w:hAnsi="Arial" w:cs="Arial"/>
          <w:b/>
          <w:bCs/>
          <w:sz w:val="22"/>
          <w:szCs w:val="22"/>
        </w:rPr>
      </w:pPr>
      <w:r w:rsidRPr="00F97E4E">
        <w:rPr>
          <w:rFonts w:ascii="Arial" w:hAnsi="Arial" w:cs="Arial"/>
          <w:b/>
          <w:bCs/>
          <w:sz w:val="22"/>
          <w:szCs w:val="22"/>
        </w:rPr>
        <w:t>400</w:t>
      </w:r>
      <w:r w:rsidR="00F97E4E">
        <w:rPr>
          <w:rFonts w:ascii="Arial" w:hAnsi="Arial" w:cs="Arial"/>
          <w:b/>
          <w:bCs/>
          <w:sz w:val="22"/>
          <w:szCs w:val="22"/>
        </w:rPr>
        <w:t xml:space="preserve"> W</w:t>
      </w:r>
      <w:r w:rsidRPr="00F97E4E">
        <w:rPr>
          <w:rFonts w:ascii="Arial" w:hAnsi="Arial" w:cs="Arial"/>
          <w:b/>
          <w:bCs/>
          <w:sz w:val="22"/>
          <w:szCs w:val="22"/>
        </w:rPr>
        <w:t>ord Scoping review proposal.</w:t>
      </w:r>
    </w:p>
    <w:p w14:paraId="5244DAA2" w14:textId="77777777" w:rsidR="007D379B" w:rsidRPr="00F97E4E" w:rsidRDefault="007D379B" w:rsidP="00F97E4E">
      <w:pPr>
        <w:spacing w:line="360" w:lineRule="auto"/>
        <w:jc w:val="center"/>
        <w:rPr>
          <w:rFonts w:ascii="Arial" w:hAnsi="Arial" w:cs="Arial"/>
          <w:b/>
          <w:bCs/>
          <w:sz w:val="22"/>
          <w:szCs w:val="22"/>
        </w:rPr>
      </w:pPr>
    </w:p>
    <w:p w14:paraId="36846CD7" w14:textId="77777777" w:rsidR="007D379B" w:rsidRPr="00F97E4E" w:rsidRDefault="007D379B" w:rsidP="00F97E4E">
      <w:pPr>
        <w:spacing w:line="360" w:lineRule="auto"/>
        <w:jc w:val="center"/>
        <w:rPr>
          <w:rFonts w:ascii="Arial" w:hAnsi="Arial" w:cs="Arial"/>
          <w:b/>
          <w:bCs/>
          <w:sz w:val="22"/>
          <w:szCs w:val="22"/>
        </w:rPr>
      </w:pPr>
    </w:p>
    <w:p w14:paraId="115054D7" w14:textId="0F1CEC0A" w:rsidR="007D379B" w:rsidRPr="00F97E4E" w:rsidRDefault="007D379B" w:rsidP="00F97E4E">
      <w:pPr>
        <w:spacing w:line="360" w:lineRule="auto"/>
        <w:jc w:val="center"/>
        <w:rPr>
          <w:rFonts w:ascii="Arial" w:hAnsi="Arial" w:cs="Arial"/>
          <w:b/>
          <w:bCs/>
          <w:sz w:val="22"/>
          <w:szCs w:val="22"/>
        </w:rPr>
      </w:pPr>
      <w:r w:rsidRPr="00F97E4E">
        <w:rPr>
          <w:rFonts w:ascii="Arial" w:hAnsi="Arial" w:cs="Arial"/>
          <w:b/>
          <w:bCs/>
          <w:sz w:val="22"/>
          <w:szCs w:val="22"/>
        </w:rPr>
        <w:t>Student Name:</w:t>
      </w:r>
      <w:r w:rsidR="00F6505E">
        <w:rPr>
          <w:rFonts w:ascii="Arial" w:hAnsi="Arial" w:cs="Arial"/>
          <w:b/>
          <w:bCs/>
          <w:sz w:val="22"/>
          <w:szCs w:val="22"/>
        </w:rPr>
        <w:t xml:space="preserve"> Naomi </w:t>
      </w:r>
      <w:proofErr w:type="spellStart"/>
      <w:r w:rsidR="00F6505E">
        <w:rPr>
          <w:rFonts w:ascii="Arial" w:hAnsi="Arial" w:cs="Arial"/>
          <w:b/>
          <w:bCs/>
          <w:sz w:val="22"/>
          <w:szCs w:val="22"/>
        </w:rPr>
        <w:t>Lubanza</w:t>
      </w:r>
      <w:proofErr w:type="spellEnd"/>
      <w:r w:rsidR="00F6505E">
        <w:rPr>
          <w:rFonts w:ascii="Arial" w:hAnsi="Arial" w:cs="Arial"/>
          <w:b/>
          <w:bCs/>
          <w:sz w:val="22"/>
          <w:szCs w:val="22"/>
        </w:rPr>
        <w:t xml:space="preserve"> </w:t>
      </w:r>
      <w:proofErr w:type="spellStart"/>
      <w:r w:rsidR="00F6505E">
        <w:rPr>
          <w:rFonts w:ascii="Arial" w:hAnsi="Arial" w:cs="Arial"/>
          <w:b/>
          <w:bCs/>
          <w:sz w:val="22"/>
          <w:szCs w:val="22"/>
        </w:rPr>
        <w:t>Kihani</w:t>
      </w:r>
      <w:proofErr w:type="spellEnd"/>
    </w:p>
    <w:p w14:paraId="51D382B0" w14:textId="78F51B95" w:rsidR="007D379B" w:rsidRPr="00F97E4E" w:rsidRDefault="007D379B" w:rsidP="00F97E4E">
      <w:pPr>
        <w:spacing w:line="360" w:lineRule="auto"/>
        <w:jc w:val="center"/>
        <w:rPr>
          <w:rFonts w:ascii="Arial" w:hAnsi="Arial" w:cs="Arial"/>
          <w:b/>
          <w:bCs/>
          <w:sz w:val="22"/>
          <w:szCs w:val="22"/>
        </w:rPr>
      </w:pPr>
      <w:r w:rsidRPr="00F97E4E">
        <w:rPr>
          <w:rFonts w:ascii="Arial" w:hAnsi="Arial" w:cs="Arial"/>
          <w:b/>
          <w:bCs/>
          <w:sz w:val="22"/>
          <w:szCs w:val="22"/>
        </w:rPr>
        <w:t>Student Number:</w:t>
      </w:r>
      <w:r w:rsidR="00F6505E">
        <w:rPr>
          <w:rFonts w:ascii="Arial" w:hAnsi="Arial" w:cs="Arial"/>
          <w:b/>
          <w:bCs/>
          <w:sz w:val="22"/>
          <w:szCs w:val="22"/>
        </w:rPr>
        <w:t xml:space="preserve"> 2424519</w:t>
      </w:r>
      <w:r w:rsidR="00061616">
        <w:rPr>
          <w:rFonts w:ascii="Arial" w:hAnsi="Arial" w:cs="Arial"/>
          <w:b/>
          <w:bCs/>
          <w:sz w:val="22"/>
          <w:szCs w:val="22"/>
        </w:rPr>
        <w:t xml:space="preserve"> </w:t>
      </w:r>
    </w:p>
    <w:p w14:paraId="3A4977D3" w14:textId="77777777" w:rsidR="007D379B" w:rsidRPr="00F97E4E" w:rsidRDefault="007D379B" w:rsidP="00F97E4E">
      <w:pPr>
        <w:spacing w:line="360" w:lineRule="auto"/>
        <w:jc w:val="center"/>
        <w:rPr>
          <w:rFonts w:ascii="Arial" w:hAnsi="Arial" w:cs="Arial"/>
          <w:sz w:val="22"/>
          <w:szCs w:val="22"/>
        </w:rPr>
      </w:pPr>
    </w:p>
    <w:p w14:paraId="2F86A3FC" w14:textId="77777777" w:rsidR="007D379B" w:rsidRPr="00F97E4E" w:rsidRDefault="007D379B" w:rsidP="00F97E4E">
      <w:pPr>
        <w:spacing w:line="360" w:lineRule="auto"/>
        <w:jc w:val="center"/>
        <w:rPr>
          <w:rFonts w:ascii="Arial" w:hAnsi="Arial" w:cs="Arial"/>
          <w:sz w:val="22"/>
          <w:szCs w:val="22"/>
        </w:rPr>
      </w:pPr>
    </w:p>
    <w:p w14:paraId="5B4DB537" w14:textId="77777777" w:rsidR="007D379B" w:rsidRPr="00F97E4E" w:rsidRDefault="007D379B" w:rsidP="00F97E4E">
      <w:pPr>
        <w:spacing w:line="360" w:lineRule="auto"/>
        <w:jc w:val="center"/>
        <w:rPr>
          <w:rFonts w:ascii="Arial" w:hAnsi="Arial" w:cs="Arial"/>
          <w:sz w:val="22"/>
          <w:szCs w:val="22"/>
        </w:rPr>
      </w:pPr>
    </w:p>
    <w:p w14:paraId="4F2DE170" w14:textId="77777777" w:rsidR="007D379B" w:rsidRPr="00F97E4E" w:rsidRDefault="007D379B" w:rsidP="00F97E4E">
      <w:pPr>
        <w:spacing w:line="360" w:lineRule="auto"/>
        <w:jc w:val="center"/>
        <w:rPr>
          <w:rFonts w:ascii="Arial" w:hAnsi="Arial" w:cs="Arial"/>
          <w:sz w:val="22"/>
          <w:szCs w:val="22"/>
        </w:rPr>
      </w:pPr>
    </w:p>
    <w:p w14:paraId="2E2E5317" w14:textId="77777777" w:rsidR="007D379B" w:rsidRPr="00F97E4E" w:rsidRDefault="007D379B" w:rsidP="00F97E4E">
      <w:pPr>
        <w:spacing w:line="360" w:lineRule="auto"/>
        <w:jc w:val="center"/>
        <w:rPr>
          <w:rFonts w:ascii="Arial" w:hAnsi="Arial" w:cs="Arial"/>
          <w:b/>
          <w:bCs/>
          <w:sz w:val="22"/>
          <w:szCs w:val="22"/>
          <w:u w:val="single"/>
        </w:rPr>
      </w:pPr>
      <w:r w:rsidRPr="00F97E4E">
        <w:rPr>
          <w:rFonts w:ascii="Arial" w:hAnsi="Arial" w:cs="Arial"/>
          <w:b/>
          <w:bCs/>
          <w:sz w:val="22"/>
          <w:szCs w:val="22"/>
          <w:u w:val="single"/>
        </w:rPr>
        <w:t>Title</w:t>
      </w:r>
    </w:p>
    <w:p w14:paraId="4236652F" w14:textId="77777777" w:rsidR="0032585A" w:rsidRPr="00F97E4E" w:rsidRDefault="0032585A" w:rsidP="00F97E4E">
      <w:pPr>
        <w:spacing w:line="360" w:lineRule="auto"/>
        <w:jc w:val="center"/>
        <w:rPr>
          <w:rFonts w:ascii="Arial" w:hAnsi="Arial" w:cs="Arial"/>
          <w:b/>
          <w:bCs/>
          <w:sz w:val="22"/>
          <w:szCs w:val="22"/>
        </w:rPr>
      </w:pPr>
      <w:r w:rsidRPr="00F97E4E">
        <w:rPr>
          <w:rFonts w:ascii="Arial" w:hAnsi="Arial" w:cs="Arial"/>
          <w:b/>
          <w:bCs/>
          <w:sz w:val="22"/>
          <w:szCs w:val="22"/>
        </w:rPr>
        <w:t>Parents’ and Carers’ Experiences of Communication When Accessing Healthcare for Autistic Children in the UK: A Scoping Review</w:t>
      </w:r>
    </w:p>
    <w:p w14:paraId="3BD48F05" w14:textId="77777777" w:rsidR="0032585A" w:rsidRPr="00F97E4E" w:rsidRDefault="0032585A" w:rsidP="00F97E4E">
      <w:pPr>
        <w:spacing w:line="360" w:lineRule="auto"/>
        <w:jc w:val="center"/>
        <w:rPr>
          <w:rFonts w:ascii="Arial" w:hAnsi="Arial" w:cs="Arial"/>
          <w:sz w:val="22"/>
          <w:szCs w:val="22"/>
        </w:rPr>
      </w:pPr>
    </w:p>
    <w:p w14:paraId="647F8F93" w14:textId="77777777" w:rsidR="007D379B" w:rsidRPr="00F97E4E" w:rsidRDefault="007D379B" w:rsidP="00F97E4E">
      <w:pPr>
        <w:spacing w:line="360" w:lineRule="auto"/>
        <w:rPr>
          <w:rFonts w:ascii="Arial" w:hAnsi="Arial" w:cs="Arial"/>
          <w:sz w:val="22"/>
          <w:szCs w:val="22"/>
        </w:rPr>
      </w:pPr>
    </w:p>
    <w:p w14:paraId="0CB3F5AA" w14:textId="77777777" w:rsidR="007D379B" w:rsidRPr="00F97E4E" w:rsidRDefault="007D379B" w:rsidP="00F97E4E">
      <w:pPr>
        <w:spacing w:line="360" w:lineRule="auto"/>
        <w:rPr>
          <w:rFonts w:ascii="Arial" w:hAnsi="Arial" w:cs="Arial"/>
          <w:sz w:val="22"/>
          <w:szCs w:val="22"/>
        </w:rPr>
      </w:pPr>
    </w:p>
    <w:p w14:paraId="6EE42683" w14:textId="77777777" w:rsidR="0032585A" w:rsidRPr="00F97E4E" w:rsidRDefault="0032585A" w:rsidP="00F97E4E">
      <w:pPr>
        <w:spacing w:line="360" w:lineRule="auto"/>
        <w:rPr>
          <w:rFonts w:ascii="Arial" w:hAnsi="Arial" w:cs="Arial"/>
          <w:b/>
          <w:bCs/>
          <w:sz w:val="22"/>
          <w:szCs w:val="22"/>
        </w:rPr>
      </w:pPr>
      <w:r w:rsidRPr="00F97E4E">
        <w:rPr>
          <w:rFonts w:ascii="Arial" w:hAnsi="Arial" w:cs="Arial"/>
          <w:b/>
          <w:bCs/>
          <w:sz w:val="22"/>
          <w:szCs w:val="22"/>
        </w:rPr>
        <w:br w:type="page"/>
      </w:r>
    </w:p>
    <w:p w14:paraId="41A672CA" w14:textId="77777777" w:rsidR="00BC118A" w:rsidRPr="00F97E4E" w:rsidRDefault="00BC118A" w:rsidP="00F97E4E">
      <w:pPr>
        <w:spacing w:line="360" w:lineRule="auto"/>
        <w:rPr>
          <w:rFonts w:ascii="Arial" w:hAnsi="Arial" w:cs="Arial"/>
          <w:b/>
          <w:bCs/>
          <w:sz w:val="22"/>
          <w:szCs w:val="22"/>
          <w:u w:val="single"/>
        </w:rPr>
      </w:pPr>
      <w:r w:rsidRPr="00F97E4E">
        <w:rPr>
          <w:rFonts w:ascii="Arial" w:hAnsi="Arial" w:cs="Arial"/>
          <w:b/>
          <w:bCs/>
          <w:sz w:val="22"/>
          <w:szCs w:val="22"/>
          <w:u w:val="single"/>
        </w:rPr>
        <w:lastRenderedPageBreak/>
        <w:t>Background and Rationale</w:t>
      </w:r>
    </w:p>
    <w:p w14:paraId="298E8B52" w14:textId="77777777" w:rsidR="00BC118A" w:rsidRPr="00F97E4E" w:rsidRDefault="00BC118A" w:rsidP="00F97E4E">
      <w:pPr>
        <w:spacing w:line="360" w:lineRule="auto"/>
        <w:rPr>
          <w:rFonts w:ascii="Arial" w:hAnsi="Arial" w:cs="Arial"/>
          <w:sz w:val="22"/>
          <w:szCs w:val="22"/>
        </w:rPr>
      </w:pPr>
      <w:r w:rsidRPr="00F97E4E">
        <w:rPr>
          <w:rFonts w:ascii="Arial" w:hAnsi="Arial" w:cs="Arial"/>
          <w:sz w:val="22"/>
          <w:szCs w:val="22"/>
        </w:rPr>
        <w:t>Autistic children may have additional healthcare needs and encounter barriers when accessing services. Parents and carers often communicate their children’s needs and advocate for appropriate care. However, poor communication, missing information and fragmented care pathways may affect families’ experiences (Hurt et al., 2019; Babalola et al., 2025a). Research has highlighted the importance of clear communication and continuity in dental care (Thomas et al., 2018), alongside unmet information needs (Milosevic et al., 2022). Westaway (2023) also explored parents’ experiences of healthcare professionals’ communication with autistic children. A scoping review will map existing evidence, identify communication barriers and facilitators, and highlight gaps to inform family-centred healthcare.</w:t>
      </w:r>
    </w:p>
    <w:p w14:paraId="5C839DC2" w14:textId="77777777" w:rsidR="00F97E4E" w:rsidRPr="00F97E4E" w:rsidRDefault="00F97E4E" w:rsidP="00F97E4E">
      <w:pPr>
        <w:spacing w:line="360" w:lineRule="auto"/>
        <w:rPr>
          <w:rFonts w:ascii="Arial" w:hAnsi="Arial" w:cs="Arial"/>
          <w:sz w:val="22"/>
          <w:szCs w:val="22"/>
        </w:rPr>
      </w:pPr>
    </w:p>
    <w:p w14:paraId="4047F491" w14:textId="77777777" w:rsidR="00BC118A" w:rsidRPr="00F97E4E" w:rsidRDefault="00BC118A" w:rsidP="00F97E4E">
      <w:pPr>
        <w:spacing w:line="360" w:lineRule="auto"/>
        <w:rPr>
          <w:rFonts w:ascii="Arial" w:hAnsi="Arial" w:cs="Arial"/>
          <w:b/>
          <w:bCs/>
          <w:sz w:val="22"/>
          <w:szCs w:val="22"/>
          <w:u w:val="single"/>
        </w:rPr>
      </w:pPr>
      <w:r w:rsidRPr="00F97E4E">
        <w:rPr>
          <w:rFonts w:ascii="Arial" w:hAnsi="Arial" w:cs="Arial"/>
          <w:b/>
          <w:bCs/>
          <w:sz w:val="22"/>
          <w:szCs w:val="22"/>
          <w:u w:val="single"/>
        </w:rPr>
        <w:t>Research Aim and Objectives</w:t>
      </w:r>
    </w:p>
    <w:p w14:paraId="237E3765" w14:textId="77777777" w:rsidR="00BC118A" w:rsidRPr="00F97E4E" w:rsidRDefault="00BC118A" w:rsidP="00F97E4E">
      <w:pPr>
        <w:spacing w:line="360" w:lineRule="auto"/>
        <w:rPr>
          <w:rFonts w:ascii="Arial" w:hAnsi="Arial" w:cs="Arial"/>
          <w:sz w:val="22"/>
          <w:szCs w:val="22"/>
        </w:rPr>
      </w:pPr>
      <w:r w:rsidRPr="00F97E4E">
        <w:rPr>
          <w:rFonts w:ascii="Arial" w:hAnsi="Arial" w:cs="Arial"/>
          <w:sz w:val="22"/>
          <w:szCs w:val="22"/>
        </w:rPr>
        <w:t>The aim is to map peer-reviewed literature on parents’ and carers’ communication experiences when accessing UK healthcare for autistic children. This will:</w:t>
      </w:r>
    </w:p>
    <w:p w14:paraId="3C1FD391" w14:textId="77777777" w:rsidR="00BC118A" w:rsidRPr="00F97E4E" w:rsidRDefault="00BC118A" w:rsidP="00F97E4E">
      <w:pPr>
        <w:numPr>
          <w:ilvl w:val="0"/>
          <w:numId w:val="3"/>
        </w:numPr>
        <w:spacing w:line="360" w:lineRule="auto"/>
        <w:rPr>
          <w:rFonts w:ascii="Arial" w:hAnsi="Arial" w:cs="Arial"/>
          <w:sz w:val="22"/>
          <w:szCs w:val="22"/>
        </w:rPr>
      </w:pPr>
      <w:r w:rsidRPr="00F97E4E">
        <w:rPr>
          <w:rFonts w:ascii="Arial" w:hAnsi="Arial" w:cs="Arial"/>
          <w:sz w:val="22"/>
          <w:szCs w:val="22"/>
        </w:rPr>
        <w:t>Identify communication barriers and facilitators.</w:t>
      </w:r>
    </w:p>
    <w:p w14:paraId="2C042C28" w14:textId="77777777" w:rsidR="00BC118A" w:rsidRPr="00F97E4E" w:rsidRDefault="00BC118A" w:rsidP="00F97E4E">
      <w:pPr>
        <w:numPr>
          <w:ilvl w:val="0"/>
          <w:numId w:val="3"/>
        </w:numPr>
        <w:spacing w:line="360" w:lineRule="auto"/>
        <w:rPr>
          <w:rFonts w:ascii="Arial" w:hAnsi="Arial" w:cs="Arial"/>
          <w:sz w:val="22"/>
          <w:szCs w:val="22"/>
        </w:rPr>
      </w:pPr>
      <w:r w:rsidRPr="00F97E4E">
        <w:rPr>
          <w:rFonts w:ascii="Arial" w:hAnsi="Arial" w:cs="Arial"/>
          <w:sz w:val="22"/>
          <w:szCs w:val="22"/>
        </w:rPr>
        <w:t>Explore experiences of communication with healthcare professionals, including information sharing and listening.</w:t>
      </w:r>
    </w:p>
    <w:p w14:paraId="371EC323" w14:textId="77777777" w:rsidR="00BC118A" w:rsidRPr="00F97E4E" w:rsidRDefault="00BC118A" w:rsidP="00F97E4E">
      <w:pPr>
        <w:numPr>
          <w:ilvl w:val="0"/>
          <w:numId w:val="3"/>
        </w:numPr>
        <w:spacing w:line="360" w:lineRule="auto"/>
        <w:rPr>
          <w:rFonts w:ascii="Arial" w:hAnsi="Arial" w:cs="Arial"/>
          <w:sz w:val="22"/>
          <w:szCs w:val="22"/>
        </w:rPr>
      </w:pPr>
      <w:r w:rsidRPr="00F97E4E">
        <w:rPr>
          <w:rFonts w:ascii="Arial" w:hAnsi="Arial" w:cs="Arial"/>
          <w:sz w:val="22"/>
          <w:szCs w:val="22"/>
        </w:rPr>
        <w:t>Identify evidence gaps and implications for practice and future research.</w:t>
      </w:r>
    </w:p>
    <w:p w14:paraId="3230EFEE" w14:textId="77777777" w:rsidR="00F97E4E" w:rsidRPr="00F97E4E" w:rsidRDefault="00F97E4E" w:rsidP="00F97E4E">
      <w:pPr>
        <w:spacing w:line="360" w:lineRule="auto"/>
        <w:rPr>
          <w:rFonts w:ascii="Arial" w:hAnsi="Arial" w:cs="Arial"/>
          <w:b/>
          <w:bCs/>
          <w:sz w:val="22"/>
          <w:szCs w:val="22"/>
          <w:u w:val="single"/>
        </w:rPr>
      </w:pPr>
    </w:p>
    <w:p w14:paraId="1A714B9D" w14:textId="77777777" w:rsidR="00BC118A" w:rsidRPr="00F97E4E" w:rsidRDefault="00BC118A" w:rsidP="00F97E4E">
      <w:pPr>
        <w:spacing w:line="360" w:lineRule="auto"/>
        <w:rPr>
          <w:rFonts w:ascii="Arial" w:hAnsi="Arial" w:cs="Arial"/>
          <w:b/>
          <w:bCs/>
          <w:sz w:val="22"/>
          <w:szCs w:val="22"/>
          <w:u w:val="single"/>
        </w:rPr>
      </w:pPr>
      <w:r w:rsidRPr="00F97E4E">
        <w:rPr>
          <w:rFonts w:ascii="Arial" w:hAnsi="Arial" w:cs="Arial"/>
          <w:b/>
          <w:bCs/>
          <w:sz w:val="22"/>
          <w:szCs w:val="22"/>
          <w:u w:val="single"/>
        </w:rPr>
        <w:t>Methodology</w:t>
      </w:r>
    </w:p>
    <w:p w14:paraId="076E8AD3" w14:textId="77777777" w:rsidR="00BC118A" w:rsidRPr="00F97E4E" w:rsidRDefault="00BC118A" w:rsidP="00F97E4E">
      <w:pPr>
        <w:spacing w:line="360" w:lineRule="auto"/>
        <w:rPr>
          <w:rFonts w:ascii="Arial" w:hAnsi="Arial" w:cs="Arial"/>
          <w:b/>
          <w:bCs/>
          <w:sz w:val="22"/>
          <w:szCs w:val="22"/>
        </w:rPr>
      </w:pPr>
      <w:r w:rsidRPr="00F97E4E">
        <w:rPr>
          <w:rFonts w:ascii="Arial" w:hAnsi="Arial" w:cs="Arial"/>
          <w:b/>
          <w:bCs/>
          <w:sz w:val="22"/>
          <w:szCs w:val="22"/>
        </w:rPr>
        <w:t>Scoping Review Framework</w:t>
      </w:r>
    </w:p>
    <w:p w14:paraId="36D06A63" w14:textId="77777777" w:rsidR="00BC118A" w:rsidRPr="00F97E4E" w:rsidRDefault="00BC118A" w:rsidP="00F97E4E">
      <w:pPr>
        <w:spacing w:line="360" w:lineRule="auto"/>
        <w:rPr>
          <w:rFonts w:ascii="Arial" w:hAnsi="Arial" w:cs="Arial"/>
          <w:sz w:val="22"/>
          <w:szCs w:val="22"/>
        </w:rPr>
      </w:pPr>
      <w:r w:rsidRPr="00F97E4E">
        <w:rPr>
          <w:rFonts w:ascii="Arial" w:hAnsi="Arial" w:cs="Arial"/>
          <w:sz w:val="22"/>
          <w:szCs w:val="22"/>
        </w:rPr>
        <w:t>The review will systematically identify, screen, select and summarise relevant studies, followed by data extraction and descriptive analysis.</w:t>
      </w:r>
    </w:p>
    <w:p w14:paraId="748E3878" w14:textId="77777777" w:rsidR="00BC118A" w:rsidRPr="00F97E4E" w:rsidRDefault="00BC118A" w:rsidP="00F97E4E">
      <w:pPr>
        <w:spacing w:line="360" w:lineRule="auto"/>
        <w:rPr>
          <w:rFonts w:ascii="Arial" w:hAnsi="Arial" w:cs="Arial"/>
          <w:b/>
          <w:bCs/>
          <w:sz w:val="22"/>
          <w:szCs w:val="22"/>
        </w:rPr>
      </w:pPr>
      <w:r w:rsidRPr="00F97E4E">
        <w:rPr>
          <w:rFonts w:ascii="Arial" w:hAnsi="Arial" w:cs="Arial"/>
          <w:b/>
          <w:bCs/>
          <w:sz w:val="22"/>
          <w:szCs w:val="22"/>
        </w:rPr>
        <w:t>Research Question</w:t>
      </w:r>
    </w:p>
    <w:p w14:paraId="0F195200" w14:textId="77777777" w:rsidR="00BC118A" w:rsidRPr="00F97E4E" w:rsidRDefault="00BC118A" w:rsidP="00F97E4E">
      <w:pPr>
        <w:spacing w:line="360" w:lineRule="auto"/>
        <w:rPr>
          <w:rFonts w:ascii="Arial" w:hAnsi="Arial" w:cs="Arial"/>
          <w:sz w:val="22"/>
          <w:szCs w:val="22"/>
        </w:rPr>
      </w:pPr>
      <w:r w:rsidRPr="00F97E4E">
        <w:rPr>
          <w:rFonts w:ascii="Arial" w:hAnsi="Arial" w:cs="Arial"/>
          <w:sz w:val="22"/>
          <w:szCs w:val="22"/>
        </w:rPr>
        <w:t>What does the peer-reviewed literature identify about parents’ and carers’ communication experiences when accessing healthcare services for autistic children in the UK?</w:t>
      </w:r>
    </w:p>
    <w:p w14:paraId="596B8DF5" w14:textId="77777777" w:rsidR="00F97E4E" w:rsidRPr="00F97E4E" w:rsidRDefault="00F97E4E" w:rsidP="00F97E4E">
      <w:pPr>
        <w:spacing w:line="360" w:lineRule="auto"/>
        <w:rPr>
          <w:rFonts w:ascii="Arial" w:hAnsi="Arial" w:cs="Arial"/>
          <w:b/>
          <w:bCs/>
          <w:sz w:val="22"/>
          <w:szCs w:val="22"/>
        </w:rPr>
      </w:pPr>
      <w:r w:rsidRPr="00F97E4E">
        <w:rPr>
          <w:rFonts w:ascii="Arial" w:hAnsi="Arial" w:cs="Arial"/>
          <w:b/>
          <w:bCs/>
          <w:sz w:val="22"/>
          <w:szCs w:val="22"/>
        </w:rPr>
        <w:br w:type="page"/>
      </w:r>
    </w:p>
    <w:p w14:paraId="0E31E68B" w14:textId="77777777" w:rsidR="00BC118A" w:rsidRPr="00F97E4E" w:rsidRDefault="00F97E4E" w:rsidP="00F97E4E">
      <w:pPr>
        <w:spacing w:line="360" w:lineRule="auto"/>
        <w:rPr>
          <w:rFonts w:ascii="Arial" w:hAnsi="Arial" w:cs="Arial"/>
          <w:b/>
          <w:bCs/>
          <w:sz w:val="22"/>
          <w:szCs w:val="22"/>
        </w:rPr>
      </w:pPr>
      <w:r w:rsidRPr="00F97E4E">
        <w:rPr>
          <w:rFonts w:ascii="Arial" w:hAnsi="Arial" w:cs="Arial"/>
          <w:b/>
          <w:bCs/>
          <w:sz w:val="22"/>
          <w:szCs w:val="22"/>
        </w:rPr>
        <w:lastRenderedPageBreak/>
        <w:t>I</w:t>
      </w:r>
      <w:r w:rsidR="00BC118A" w:rsidRPr="00F97E4E">
        <w:rPr>
          <w:rFonts w:ascii="Arial" w:hAnsi="Arial" w:cs="Arial"/>
          <w:b/>
          <w:bCs/>
          <w:sz w:val="22"/>
          <w:szCs w:val="22"/>
        </w:rPr>
        <w:t>nclusion and Exclusion Criteria</w:t>
      </w:r>
    </w:p>
    <w:p w14:paraId="2B66239C" w14:textId="77777777" w:rsidR="00BC118A" w:rsidRPr="00F97E4E" w:rsidRDefault="00BC118A" w:rsidP="00F97E4E">
      <w:pPr>
        <w:pStyle w:val="ListParagraph"/>
        <w:numPr>
          <w:ilvl w:val="0"/>
          <w:numId w:val="4"/>
        </w:numPr>
        <w:spacing w:line="360" w:lineRule="auto"/>
        <w:rPr>
          <w:rFonts w:ascii="Arial" w:hAnsi="Arial" w:cs="Arial"/>
          <w:sz w:val="22"/>
          <w:szCs w:val="22"/>
        </w:rPr>
      </w:pPr>
      <w:r w:rsidRPr="00F97E4E">
        <w:rPr>
          <w:rFonts w:ascii="Arial" w:hAnsi="Arial" w:cs="Arial"/>
          <w:b/>
          <w:bCs/>
          <w:sz w:val="22"/>
          <w:szCs w:val="22"/>
        </w:rPr>
        <w:t>Inclusion:</w:t>
      </w:r>
      <w:r w:rsidRPr="00F97E4E">
        <w:rPr>
          <w:rFonts w:ascii="Arial" w:hAnsi="Arial" w:cs="Arial"/>
          <w:sz w:val="22"/>
          <w:szCs w:val="22"/>
        </w:rPr>
        <w:t xml:space="preserve"> Peer-reviewed English-language qualitative, quantitative and mixed-methods studies examining parents’ or carers’ communication experiences in UK healthcare settings.</w:t>
      </w:r>
    </w:p>
    <w:p w14:paraId="0870EB98" w14:textId="77777777" w:rsidR="00BC118A" w:rsidRPr="00F97E4E" w:rsidRDefault="00BC118A" w:rsidP="00F97E4E">
      <w:pPr>
        <w:pStyle w:val="ListParagraph"/>
        <w:numPr>
          <w:ilvl w:val="0"/>
          <w:numId w:val="4"/>
        </w:numPr>
        <w:spacing w:line="360" w:lineRule="auto"/>
        <w:rPr>
          <w:rFonts w:ascii="Arial" w:hAnsi="Arial" w:cs="Arial"/>
          <w:sz w:val="22"/>
          <w:szCs w:val="22"/>
        </w:rPr>
      </w:pPr>
      <w:r w:rsidRPr="00F97E4E">
        <w:rPr>
          <w:rFonts w:ascii="Arial" w:hAnsi="Arial" w:cs="Arial"/>
          <w:b/>
          <w:bCs/>
          <w:sz w:val="22"/>
          <w:szCs w:val="22"/>
        </w:rPr>
        <w:t>Exclusion:</w:t>
      </w:r>
      <w:r w:rsidRPr="00F97E4E">
        <w:rPr>
          <w:rFonts w:ascii="Arial" w:hAnsi="Arial" w:cs="Arial"/>
          <w:sz w:val="22"/>
          <w:szCs w:val="22"/>
        </w:rPr>
        <w:t xml:space="preserve"> Non-peer-reviewed publications, studies outside the UK, adult-only studies and research unrelated to the question. The publication date range will be established before searching.</w:t>
      </w:r>
    </w:p>
    <w:p w14:paraId="6F0AEA7A" w14:textId="77777777" w:rsidR="00BC118A" w:rsidRPr="00F97E4E" w:rsidRDefault="00BC118A" w:rsidP="00F97E4E">
      <w:pPr>
        <w:spacing w:line="360" w:lineRule="auto"/>
        <w:rPr>
          <w:rFonts w:ascii="Arial" w:hAnsi="Arial" w:cs="Arial"/>
          <w:b/>
          <w:bCs/>
          <w:sz w:val="22"/>
          <w:szCs w:val="22"/>
        </w:rPr>
      </w:pPr>
      <w:r w:rsidRPr="00F97E4E">
        <w:rPr>
          <w:rFonts w:ascii="Arial" w:hAnsi="Arial" w:cs="Arial"/>
          <w:b/>
          <w:bCs/>
          <w:sz w:val="22"/>
          <w:szCs w:val="22"/>
        </w:rPr>
        <w:t>Data Collection and Analysis</w:t>
      </w:r>
    </w:p>
    <w:p w14:paraId="10D2365F" w14:textId="77777777" w:rsidR="00BC118A" w:rsidRPr="00F97E4E" w:rsidRDefault="00BC118A" w:rsidP="00F97E4E">
      <w:pPr>
        <w:pStyle w:val="ListParagraph"/>
        <w:numPr>
          <w:ilvl w:val="0"/>
          <w:numId w:val="5"/>
        </w:numPr>
        <w:spacing w:line="360" w:lineRule="auto"/>
        <w:rPr>
          <w:rFonts w:ascii="Arial" w:hAnsi="Arial" w:cs="Arial"/>
          <w:sz w:val="22"/>
          <w:szCs w:val="22"/>
        </w:rPr>
      </w:pPr>
      <w:r w:rsidRPr="00F97E4E">
        <w:rPr>
          <w:rFonts w:ascii="Arial" w:hAnsi="Arial" w:cs="Arial"/>
          <w:b/>
          <w:bCs/>
          <w:sz w:val="22"/>
          <w:szCs w:val="22"/>
        </w:rPr>
        <w:t>Search strategy:</w:t>
      </w:r>
      <w:r w:rsidRPr="00F97E4E">
        <w:rPr>
          <w:rFonts w:ascii="Arial" w:hAnsi="Arial" w:cs="Arial"/>
          <w:sz w:val="22"/>
          <w:szCs w:val="22"/>
        </w:rPr>
        <w:t xml:space="preserve"> Searches will use UWTSD Library databases, including PubMed/MEDLINE, CINAHL and PsycINFO. Keywords will cover autism, children, parents, carers, communication and healthcare.</w:t>
      </w:r>
    </w:p>
    <w:p w14:paraId="6B7C8B23" w14:textId="77777777" w:rsidR="00BC118A" w:rsidRPr="00F97E4E" w:rsidRDefault="00BC118A" w:rsidP="00F97E4E">
      <w:pPr>
        <w:pStyle w:val="ListParagraph"/>
        <w:numPr>
          <w:ilvl w:val="0"/>
          <w:numId w:val="5"/>
        </w:numPr>
        <w:spacing w:line="360" w:lineRule="auto"/>
        <w:rPr>
          <w:rFonts w:ascii="Arial" w:hAnsi="Arial" w:cs="Arial"/>
          <w:sz w:val="22"/>
          <w:szCs w:val="22"/>
        </w:rPr>
      </w:pPr>
      <w:r w:rsidRPr="00F97E4E">
        <w:rPr>
          <w:rFonts w:ascii="Arial" w:hAnsi="Arial" w:cs="Arial"/>
          <w:b/>
          <w:bCs/>
          <w:sz w:val="22"/>
          <w:szCs w:val="22"/>
        </w:rPr>
        <w:t>Analysis:</w:t>
      </w:r>
      <w:r w:rsidRPr="00F97E4E">
        <w:rPr>
          <w:rFonts w:ascii="Arial" w:hAnsi="Arial" w:cs="Arial"/>
          <w:sz w:val="22"/>
          <w:szCs w:val="22"/>
        </w:rPr>
        <w:t xml:space="preserve"> Findings will be recorded in a data-charting table, including authors, publication year, setting, methods, participants and key findings. Studies will be compared to identify recurring patterns, similarities, differences and themes.</w:t>
      </w:r>
    </w:p>
    <w:p w14:paraId="23F2B980" w14:textId="77777777" w:rsidR="00BC118A" w:rsidRPr="00F97E4E" w:rsidRDefault="00BC118A" w:rsidP="00F97E4E">
      <w:pPr>
        <w:pStyle w:val="ListParagraph"/>
        <w:spacing w:line="360" w:lineRule="auto"/>
        <w:rPr>
          <w:rFonts w:ascii="Arial" w:hAnsi="Arial" w:cs="Arial"/>
          <w:sz w:val="22"/>
          <w:szCs w:val="22"/>
        </w:rPr>
      </w:pPr>
    </w:p>
    <w:p w14:paraId="31C319AD" w14:textId="77777777" w:rsidR="00BC118A" w:rsidRPr="00F97E4E" w:rsidRDefault="00BC118A" w:rsidP="00F97E4E">
      <w:pPr>
        <w:spacing w:line="360" w:lineRule="auto"/>
        <w:rPr>
          <w:rFonts w:ascii="Arial" w:hAnsi="Arial" w:cs="Arial"/>
          <w:b/>
          <w:bCs/>
          <w:sz w:val="22"/>
          <w:szCs w:val="22"/>
          <w:u w:val="single"/>
        </w:rPr>
      </w:pPr>
      <w:r w:rsidRPr="00F97E4E">
        <w:rPr>
          <w:rFonts w:ascii="Arial" w:hAnsi="Arial" w:cs="Arial"/>
          <w:b/>
          <w:bCs/>
          <w:sz w:val="22"/>
          <w:szCs w:val="22"/>
          <w:u w:val="single"/>
        </w:rPr>
        <w:t>Expected Outcomes</w:t>
      </w:r>
    </w:p>
    <w:p w14:paraId="24BCC1D7" w14:textId="77777777" w:rsidR="00BC118A" w:rsidRPr="00F97E4E" w:rsidRDefault="00BC118A" w:rsidP="00F97E4E">
      <w:pPr>
        <w:spacing w:line="360" w:lineRule="auto"/>
        <w:rPr>
          <w:rFonts w:ascii="Arial" w:hAnsi="Arial" w:cs="Arial"/>
          <w:sz w:val="22"/>
          <w:szCs w:val="22"/>
        </w:rPr>
      </w:pPr>
      <w:r w:rsidRPr="00F97E4E">
        <w:rPr>
          <w:rFonts w:ascii="Arial" w:hAnsi="Arial" w:cs="Arial"/>
          <w:sz w:val="22"/>
          <w:szCs w:val="22"/>
        </w:rPr>
        <w:t>The review will map communication barriers and facilitators, summarise families’ experiences and identify gaps in UK evidence. Findings may highlight opportunities to improve information sharing, professional listening and person-centred healthcare.</w:t>
      </w:r>
    </w:p>
    <w:p w14:paraId="78650D39" w14:textId="77777777" w:rsidR="00BC118A" w:rsidRPr="00F97E4E" w:rsidRDefault="00BC118A" w:rsidP="00F97E4E">
      <w:pPr>
        <w:spacing w:line="360" w:lineRule="auto"/>
        <w:rPr>
          <w:rFonts w:ascii="Arial" w:hAnsi="Arial" w:cs="Arial"/>
          <w:sz w:val="22"/>
          <w:szCs w:val="22"/>
        </w:rPr>
      </w:pPr>
    </w:p>
    <w:p w14:paraId="57B945C8" w14:textId="77777777" w:rsidR="00BC118A" w:rsidRPr="00F97E4E" w:rsidRDefault="00BC118A" w:rsidP="00F97E4E">
      <w:pPr>
        <w:spacing w:line="360" w:lineRule="auto"/>
        <w:rPr>
          <w:rFonts w:ascii="Arial" w:hAnsi="Arial" w:cs="Arial"/>
          <w:b/>
          <w:bCs/>
          <w:sz w:val="22"/>
          <w:szCs w:val="22"/>
          <w:u w:val="single"/>
        </w:rPr>
      </w:pPr>
      <w:r w:rsidRPr="00F97E4E">
        <w:rPr>
          <w:rFonts w:ascii="Arial" w:hAnsi="Arial" w:cs="Arial"/>
          <w:b/>
          <w:bCs/>
          <w:sz w:val="22"/>
          <w:szCs w:val="22"/>
          <w:u w:val="single"/>
        </w:rPr>
        <w:t>Ethical Considerations</w:t>
      </w:r>
    </w:p>
    <w:p w14:paraId="79B6F014" w14:textId="77777777" w:rsidR="00BC118A" w:rsidRPr="00F97E4E" w:rsidRDefault="00BC118A" w:rsidP="00F97E4E">
      <w:pPr>
        <w:spacing w:line="360" w:lineRule="auto"/>
        <w:rPr>
          <w:rFonts w:ascii="Arial" w:hAnsi="Arial" w:cs="Arial"/>
          <w:sz w:val="22"/>
          <w:szCs w:val="22"/>
        </w:rPr>
      </w:pPr>
      <w:r w:rsidRPr="00F97E4E">
        <w:rPr>
          <w:rFonts w:ascii="Arial" w:hAnsi="Arial" w:cs="Arial"/>
          <w:sz w:val="22"/>
          <w:szCs w:val="22"/>
        </w:rPr>
        <w:t>As the review will use published literature without recruiting participants or collecting new personal data, individual consent is not expected to be required. Ethical practice will involve accurate reporting, appropriate referencing, avoiding plagiarism and transparently documenting the review process.</w:t>
      </w:r>
    </w:p>
    <w:p w14:paraId="7A253B14" w14:textId="77777777" w:rsidR="00D42458" w:rsidRPr="00F97E4E" w:rsidRDefault="00D42458" w:rsidP="00F97E4E">
      <w:pPr>
        <w:spacing w:line="360" w:lineRule="auto"/>
        <w:rPr>
          <w:rFonts w:ascii="Arial" w:hAnsi="Arial" w:cs="Arial"/>
          <w:sz w:val="22"/>
          <w:szCs w:val="22"/>
        </w:rPr>
      </w:pPr>
    </w:p>
    <w:p w14:paraId="01586C39" w14:textId="77777777" w:rsidR="0032585A" w:rsidRPr="00F97E4E" w:rsidRDefault="0032585A" w:rsidP="00F97E4E">
      <w:pPr>
        <w:spacing w:line="360" w:lineRule="auto"/>
        <w:rPr>
          <w:rFonts w:ascii="Arial" w:hAnsi="Arial" w:cs="Arial"/>
          <w:sz w:val="22"/>
          <w:szCs w:val="22"/>
        </w:rPr>
      </w:pPr>
      <w:r w:rsidRPr="00F97E4E">
        <w:rPr>
          <w:rFonts w:ascii="Arial" w:hAnsi="Arial" w:cs="Arial"/>
          <w:sz w:val="22"/>
          <w:szCs w:val="22"/>
        </w:rPr>
        <w:br w:type="page"/>
      </w:r>
    </w:p>
    <w:p w14:paraId="383C8739" w14:textId="77777777" w:rsidR="00D42458" w:rsidRPr="00F97E4E" w:rsidRDefault="00D42458" w:rsidP="00F97E4E">
      <w:pPr>
        <w:spacing w:line="360" w:lineRule="auto"/>
        <w:rPr>
          <w:rFonts w:ascii="Arial" w:hAnsi="Arial" w:cs="Arial"/>
          <w:sz w:val="22"/>
          <w:szCs w:val="22"/>
        </w:rPr>
      </w:pPr>
      <w:r w:rsidRPr="00F97E4E">
        <w:rPr>
          <w:rFonts w:ascii="Arial" w:hAnsi="Arial" w:cs="Arial"/>
          <w:sz w:val="22"/>
          <w:szCs w:val="22"/>
        </w:rPr>
        <w:lastRenderedPageBreak/>
        <w:t xml:space="preserve">Reference </w:t>
      </w:r>
    </w:p>
    <w:p w14:paraId="051C5840" w14:textId="77777777" w:rsidR="002E2E8D" w:rsidRPr="00F97E4E" w:rsidRDefault="002E2E8D" w:rsidP="00F97E4E">
      <w:pPr>
        <w:pStyle w:val="ListParagraph"/>
        <w:numPr>
          <w:ilvl w:val="0"/>
          <w:numId w:val="6"/>
        </w:numPr>
        <w:spacing w:line="360" w:lineRule="auto"/>
        <w:rPr>
          <w:rFonts w:ascii="Arial" w:hAnsi="Arial" w:cs="Arial"/>
          <w:sz w:val="22"/>
          <w:szCs w:val="22"/>
        </w:rPr>
      </w:pPr>
      <w:r w:rsidRPr="00F97E4E">
        <w:rPr>
          <w:rFonts w:ascii="Arial" w:hAnsi="Arial" w:cs="Arial"/>
          <w:sz w:val="22"/>
          <w:szCs w:val="22"/>
        </w:rPr>
        <w:t xml:space="preserve">Babalola, T., Sanguedolce, G., Dipper, L. and Botting, N., 2025. Barriers and facilitators of healthcare access for autistic children in the UK: A systematic review. </w:t>
      </w:r>
      <w:r w:rsidRPr="00F97E4E">
        <w:rPr>
          <w:rFonts w:ascii="Arial" w:hAnsi="Arial" w:cs="Arial"/>
          <w:i/>
          <w:iCs/>
          <w:sz w:val="22"/>
          <w:szCs w:val="22"/>
        </w:rPr>
        <w:t>Review Journal of Autism and Developmental Disorders</w:t>
      </w:r>
      <w:r w:rsidRPr="00F97E4E">
        <w:rPr>
          <w:rFonts w:ascii="Arial" w:hAnsi="Arial" w:cs="Arial"/>
          <w:sz w:val="22"/>
          <w:szCs w:val="22"/>
        </w:rPr>
        <w:t xml:space="preserve">, </w:t>
      </w:r>
      <w:r w:rsidRPr="00F97E4E">
        <w:rPr>
          <w:rFonts w:ascii="Arial" w:hAnsi="Arial" w:cs="Arial"/>
          <w:i/>
          <w:iCs/>
          <w:sz w:val="22"/>
          <w:szCs w:val="22"/>
        </w:rPr>
        <w:t>12</w:t>
      </w:r>
      <w:r w:rsidRPr="00F97E4E">
        <w:rPr>
          <w:rFonts w:ascii="Arial" w:hAnsi="Arial" w:cs="Arial"/>
          <w:sz w:val="22"/>
          <w:szCs w:val="22"/>
        </w:rPr>
        <w:t>(4), pp.780-808.</w:t>
      </w:r>
    </w:p>
    <w:p w14:paraId="2B723338" w14:textId="77777777" w:rsidR="00D42458" w:rsidRPr="00F97E4E" w:rsidRDefault="002E2E8D" w:rsidP="00F97E4E">
      <w:pPr>
        <w:pStyle w:val="ListParagraph"/>
        <w:numPr>
          <w:ilvl w:val="0"/>
          <w:numId w:val="6"/>
        </w:numPr>
        <w:spacing w:line="360" w:lineRule="auto"/>
        <w:rPr>
          <w:rFonts w:ascii="Arial" w:hAnsi="Arial" w:cs="Arial"/>
          <w:sz w:val="22"/>
          <w:szCs w:val="22"/>
        </w:rPr>
      </w:pPr>
      <w:r w:rsidRPr="00F97E4E">
        <w:rPr>
          <w:rFonts w:ascii="Arial" w:hAnsi="Arial" w:cs="Arial"/>
          <w:sz w:val="22"/>
          <w:szCs w:val="22"/>
        </w:rPr>
        <w:t xml:space="preserve">Babalola, T.T., Dipper, L. and Botting, N., 2025. Barriers and facilitators of healthcare access for autistic children in the UK: a survey of parents and healthcare professionals. </w:t>
      </w:r>
      <w:r w:rsidRPr="00F97E4E">
        <w:rPr>
          <w:rFonts w:ascii="Arial" w:hAnsi="Arial" w:cs="Arial"/>
          <w:i/>
          <w:iCs/>
          <w:sz w:val="22"/>
          <w:szCs w:val="22"/>
        </w:rPr>
        <w:t>International Journal of Developmental Disabilities</w:t>
      </w:r>
      <w:r w:rsidRPr="00F97E4E">
        <w:rPr>
          <w:rFonts w:ascii="Arial" w:hAnsi="Arial" w:cs="Arial"/>
          <w:sz w:val="22"/>
          <w:szCs w:val="22"/>
        </w:rPr>
        <w:t>, pp.1-11.</w:t>
      </w:r>
    </w:p>
    <w:p w14:paraId="5723A603" w14:textId="77777777" w:rsidR="002E2E8D" w:rsidRPr="00F97E4E" w:rsidRDefault="001772F0" w:rsidP="00F97E4E">
      <w:pPr>
        <w:pStyle w:val="ListParagraph"/>
        <w:numPr>
          <w:ilvl w:val="0"/>
          <w:numId w:val="6"/>
        </w:numPr>
        <w:spacing w:line="360" w:lineRule="auto"/>
        <w:rPr>
          <w:rFonts w:ascii="Arial" w:hAnsi="Arial" w:cs="Arial"/>
          <w:sz w:val="22"/>
          <w:szCs w:val="22"/>
        </w:rPr>
      </w:pPr>
      <w:r w:rsidRPr="00F97E4E">
        <w:rPr>
          <w:rFonts w:ascii="Arial" w:hAnsi="Arial" w:cs="Arial"/>
          <w:sz w:val="22"/>
          <w:szCs w:val="22"/>
        </w:rPr>
        <w:t xml:space="preserve">Hurt, L., Langley, K., North, K., Southern, A., Copeland, L., Gillard, J. and Williams, S., 2019. Understanding and improving the care pathway for children with autism. </w:t>
      </w:r>
      <w:r w:rsidRPr="00F97E4E">
        <w:rPr>
          <w:rFonts w:ascii="Arial" w:hAnsi="Arial" w:cs="Arial"/>
          <w:i/>
          <w:iCs/>
          <w:sz w:val="22"/>
          <w:szCs w:val="22"/>
        </w:rPr>
        <w:t>International journal of health care quality assurance</w:t>
      </w:r>
      <w:r w:rsidRPr="00F97E4E">
        <w:rPr>
          <w:rFonts w:ascii="Arial" w:hAnsi="Arial" w:cs="Arial"/>
          <w:sz w:val="22"/>
          <w:szCs w:val="22"/>
        </w:rPr>
        <w:t xml:space="preserve">, </w:t>
      </w:r>
      <w:r w:rsidRPr="00F97E4E">
        <w:rPr>
          <w:rFonts w:ascii="Arial" w:hAnsi="Arial" w:cs="Arial"/>
          <w:i/>
          <w:iCs/>
          <w:sz w:val="22"/>
          <w:szCs w:val="22"/>
        </w:rPr>
        <w:t>32</w:t>
      </w:r>
      <w:r w:rsidRPr="00F97E4E">
        <w:rPr>
          <w:rFonts w:ascii="Arial" w:hAnsi="Arial" w:cs="Arial"/>
          <w:sz w:val="22"/>
          <w:szCs w:val="22"/>
        </w:rPr>
        <w:t>(1), pp.208-223.</w:t>
      </w:r>
    </w:p>
    <w:p w14:paraId="0DA4A38D" w14:textId="77777777" w:rsidR="002E2E8D" w:rsidRPr="00F97E4E" w:rsidRDefault="002E2E8D" w:rsidP="00F97E4E">
      <w:pPr>
        <w:pStyle w:val="ListParagraph"/>
        <w:numPr>
          <w:ilvl w:val="0"/>
          <w:numId w:val="6"/>
        </w:numPr>
        <w:spacing w:line="360" w:lineRule="auto"/>
        <w:rPr>
          <w:rFonts w:ascii="Arial" w:hAnsi="Arial" w:cs="Arial"/>
          <w:sz w:val="22"/>
          <w:szCs w:val="22"/>
        </w:rPr>
      </w:pPr>
      <w:r w:rsidRPr="00F97E4E">
        <w:rPr>
          <w:rFonts w:ascii="Arial" w:hAnsi="Arial" w:cs="Arial"/>
          <w:sz w:val="22"/>
          <w:szCs w:val="22"/>
        </w:rPr>
        <w:t>Milosevic, S., Brookes</w:t>
      </w:r>
      <w:r w:rsidRPr="00F97E4E">
        <w:rPr>
          <w:rFonts w:ascii="Cambria Math" w:hAnsi="Cambria Math" w:cs="Cambria Math"/>
          <w:sz w:val="22"/>
          <w:szCs w:val="22"/>
        </w:rPr>
        <w:t>‐</w:t>
      </w:r>
      <w:r w:rsidRPr="00F97E4E">
        <w:rPr>
          <w:rFonts w:ascii="Arial" w:hAnsi="Arial" w:cs="Arial"/>
          <w:sz w:val="22"/>
          <w:szCs w:val="22"/>
        </w:rPr>
        <w:t>Howell, L., Randell, E., Williams</w:t>
      </w:r>
      <w:r w:rsidRPr="00F97E4E">
        <w:rPr>
          <w:rFonts w:ascii="Cambria Math" w:hAnsi="Cambria Math" w:cs="Cambria Math"/>
          <w:sz w:val="22"/>
          <w:szCs w:val="22"/>
        </w:rPr>
        <w:t>‐</w:t>
      </w:r>
      <w:r w:rsidRPr="00F97E4E">
        <w:rPr>
          <w:rFonts w:ascii="Arial" w:hAnsi="Arial" w:cs="Arial"/>
          <w:sz w:val="22"/>
          <w:szCs w:val="22"/>
        </w:rPr>
        <w:t xml:space="preserve">Thomas, R., Delport, S., Busse, M., Gillespie, D., Ahuja, A.S., </w:t>
      </w:r>
      <w:proofErr w:type="spellStart"/>
      <w:r w:rsidRPr="00F97E4E">
        <w:rPr>
          <w:rFonts w:ascii="Arial" w:hAnsi="Arial" w:cs="Arial"/>
          <w:sz w:val="22"/>
          <w:szCs w:val="22"/>
        </w:rPr>
        <w:t>McKigney</w:t>
      </w:r>
      <w:proofErr w:type="spellEnd"/>
      <w:r w:rsidRPr="00F97E4E">
        <w:rPr>
          <w:rFonts w:ascii="Arial" w:hAnsi="Arial" w:cs="Arial"/>
          <w:sz w:val="22"/>
          <w:szCs w:val="22"/>
        </w:rPr>
        <w:t xml:space="preserve">, A.M., </w:t>
      </w:r>
      <w:proofErr w:type="spellStart"/>
      <w:r w:rsidRPr="00F97E4E">
        <w:rPr>
          <w:rFonts w:ascii="Arial" w:hAnsi="Arial" w:cs="Arial"/>
          <w:sz w:val="22"/>
          <w:szCs w:val="22"/>
        </w:rPr>
        <w:t>Glarou</w:t>
      </w:r>
      <w:proofErr w:type="spellEnd"/>
      <w:r w:rsidRPr="00F97E4E">
        <w:rPr>
          <w:rFonts w:ascii="Arial" w:hAnsi="Arial" w:cs="Arial"/>
          <w:sz w:val="22"/>
          <w:szCs w:val="22"/>
        </w:rPr>
        <w:t xml:space="preserve">, E. and McNamara, R., 2022. Understanding the support experiences of families of children with autism and sensory processing difficulties: A qualitative study. </w:t>
      </w:r>
      <w:r w:rsidRPr="00F97E4E">
        <w:rPr>
          <w:rFonts w:ascii="Arial" w:hAnsi="Arial" w:cs="Arial"/>
          <w:i/>
          <w:iCs/>
          <w:sz w:val="22"/>
          <w:szCs w:val="22"/>
        </w:rPr>
        <w:t>Health Expectations</w:t>
      </w:r>
      <w:r w:rsidRPr="00F97E4E">
        <w:rPr>
          <w:rFonts w:ascii="Arial" w:hAnsi="Arial" w:cs="Arial"/>
          <w:sz w:val="22"/>
          <w:szCs w:val="22"/>
        </w:rPr>
        <w:t xml:space="preserve">, </w:t>
      </w:r>
      <w:r w:rsidRPr="00F97E4E">
        <w:rPr>
          <w:rFonts w:ascii="Arial" w:hAnsi="Arial" w:cs="Arial"/>
          <w:i/>
          <w:iCs/>
          <w:sz w:val="22"/>
          <w:szCs w:val="22"/>
        </w:rPr>
        <w:t>25</w:t>
      </w:r>
      <w:r w:rsidRPr="00F97E4E">
        <w:rPr>
          <w:rFonts w:ascii="Arial" w:hAnsi="Arial" w:cs="Arial"/>
          <w:sz w:val="22"/>
          <w:szCs w:val="22"/>
        </w:rPr>
        <w:t>(3), pp.1118-1130.</w:t>
      </w:r>
    </w:p>
    <w:p w14:paraId="0022FF44" w14:textId="77777777" w:rsidR="002E2E8D" w:rsidRPr="00F97E4E" w:rsidRDefault="002E2E8D" w:rsidP="00F97E4E">
      <w:pPr>
        <w:pStyle w:val="ListParagraph"/>
        <w:numPr>
          <w:ilvl w:val="0"/>
          <w:numId w:val="6"/>
        </w:numPr>
        <w:spacing w:line="360" w:lineRule="auto"/>
        <w:rPr>
          <w:rFonts w:ascii="Arial" w:hAnsi="Arial" w:cs="Arial"/>
          <w:sz w:val="22"/>
          <w:szCs w:val="22"/>
        </w:rPr>
      </w:pPr>
      <w:r w:rsidRPr="00F97E4E">
        <w:rPr>
          <w:rFonts w:ascii="Arial" w:hAnsi="Arial" w:cs="Arial"/>
          <w:sz w:val="22"/>
          <w:szCs w:val="22"/>
        </w:rPr>
        <w:t xml:space="preserve">Westaway, A., 2023. Parents’ experiences of how healthcare professionals communicate with autistic children. </w:t>
      </w:r>
      <w:r w:rsidRPr="00F97E4E">
        <w:rPr>
          <w:rFonts w:ascii="Arial" w:hAnsi="Arial" w:cs="Arial"/>
          <w:i/>
          <w:iCs/>
          <w:sz w:val="22"/>
          <w:szCs w:val="22"/>
        </w:rPr>
        <w:t>Child Care in Practice</w:t>
      </w:r>
      <w:r w:rsidRPr="00F97E4E">
        <w:rPr>
          <w:rFonts w:ascii="Arial" w:hAnsi="Arial" w:cs="Arial"/>
          <w:sz w:val="22"/>
          <w:szCs w:val="22"/>
        </w:rPr>
        <w:t xml:space="preserve">, </w:t>
      </w:r>
      <w:r w:rsidRPr="00F97E4E">
        <w:rPr>
          <w:rFonts w:ascii="Arial" w:hAnsi="Arial" w:cs="Arial"/>
          <w:i/>
          <w:iCs/>
          <w:sz w:val="22"/>
          <w:szCs w:val="22"/>
        </w:rPr>
        <w:t>29</w:t>
      </w:r>
      <w:r w:rsidRPr="00F97E4E">
        <w:rPr>
          <w:rFonts w:ascii="Arial" w:hAnsi="Arial" w:cs="Arial"/>
          <w:sz w:val="22"/>
          <w:szCs w:val="22"/>
        </w:rPr>
        <w:t>(1), pp.68-82.</w:t>
      </w:r>
    </w:p>
    <w:p w14:paraId="59A7792B" w14:textId="77777777" w:rsidR="002E2E8D" w:rsidRDefault="001772F0" w:rsidP="00F97E4E">
      <w:pPr>
        <w:pStyle w:val="ListParagraph"/>
        <w:numPr>
          <w:ilvl w:val="0"/>
          <w:numId w:val="6"/>
        </w:numPr>
        <w:spacing w:line="360" w:lineRule="auto"/>
        <w:rPr>
          <w:rFonts w:ascii="Arial" w:hAnsi="Arial" w:cs="Arial"/>
          <w:sz w:val="22"/>
          <w:szCs w:val="22"/>
        </w:rPr>
      </w:pPr>
      <w:r w:rsidRPr="00F97E4E">
        <w:rPr>
          <w:rFonts w:ascii="Arial" w:hAnsi="Arial" w:cs="Arial"/>
          <w:sz w:val="22"/>
          <w:szCs w:val="22"/>
        </w:rPr>
        <w:t xml:space="preserve">Thomas, N., Blake, S., Morris, C. and Moles, D.R., 2018. Autism and primary care dentistry: parents’ experiences of taking children with autism or working diagnosis of autism for dental examinations. </w:t>
      </w:r>
      <w:r w:rsidRPr="00F97E4E">
        <w:rPr>
          <w:rFonts w:ascii="Arial" w:hAnsi="Arial" w:cs="Arial"/>
          <w:i/>
          <w:iCs/>
          <w:sz w:val="22"/>
          <w:szCs w:val="22"/>
        </w:rPr>
        <w:t>International journal of paediatric dentistry</w:t>
      </w:r>
      <w:r w:rsidRPr="00F97E4E">
        <w:rPr>
          <w:rFonts w:ascii="Arial" w:hAnsi="Arial" w:cs="Arial"/>
          <w:sz w:val="22"/>
          <w:szCs w:val="22"/>
        </w:rPr>
        <w:t xml:space="preserve">, </w:t>
      </w:r>
      <w:r w:rsidRPr="00F97E4E">
        <w:rPr>
          <w:rFonts w:ascii="Arial" w:hAnsi="Arial" w:cs="Arial"/>
          <w:i/>
          <w:iCs/>
          <w:sz w:val="22"/>
          <w:szCs w:val="22"/>
        </w:rPr>
        <w:t>28</w:t>
      </w:r>
      <w:r w:rsidRPr="00F97E4E">
        <w:rPr>
          <w:rFonts w:ascii="Arial" w:hAnsi="Arial" w:cs="Arial"/>
          <w:sz w:val="22"/>
          <w:szCs w:val="22"/>
        </w:rPr>
        <w:t>(2), pp.226-238.</w:t>
      </w:r>
    </w:p>
    <w:p w14:paraId="08E03992" w14:textId="77777777" w:rsidR="00F97E4E" w:rsidRPr="00F97E4E" w:rsidRDefault="00F97E4E" w:rsidP="00F97E4E">
      <w:pPr>
        <w:spacing w:line="360" w:lineRule="auto"/>
        <w:rPr>
          <w:rFonts w:ascii="Arial" w:hAnsi="Arial" w:cs="Arial"/>
          <w:sz w:val="22"/>
          <w:szCs w:val="22"/>
        </w:rPr>
      </w:pPr>
      <w:r>
        <w:rPr>
          <w:rFonts w:ascii="Arial" w:hAnsi="Arial" w:cs="Arial"/>
          <w:sz w:val="22"/>
          <w:szCs w:val="22"/>
        </w:rPr>
        <w:t xml:space="preserve">Extensive Reference: </w:t>
      </w:r>
    </w:p>
    <w:p w14:paraId="1D0D5AD3" w14:textId="77777777" w:rsidR="00F97E4E" w:rsidRPr="00F97E4E" w:rsidRDefault="00F97E4E" w:rsidP="00F97E4E">
      <w:pPr>
        <w:pStyle w:val="ListParagraph"/>
        <w:numPr>
          <w:ilvl w:val="0"/>
          <w:numId w:val="7"/>
        </w:numPr>
        <w:spacing w:line="360" w:lineRule="auto"/>
        <w:rPr>
          <w:rFonts w:ascii="Arial" w:hAnsi="Arial" w:cs="Arial"/>
          <w:sz w:val="22"/>
          <w:szCs w:val="22"/>
        </w:rPr>
      </w:pPr>
      <w:r w:rsidRPr="00F97E4E">
        <w:rPr>
          <w:rFonts w:ascii="Arial" w:hAnsi="Arial" w:cs="Arial"/>
          <w:sz w:val="22"/>
          <w:szCs w:val="22"/>
        </w:rPr>
        <w:t xml:space="preserve">Jackson, L., Keville, S. and Ludlow, A.K., 2020. Mothers’ experiences of accessing mental health care for their child with an autism spectrum disorder. </w:t>
      </w:r>
      <w:r w:rsidRPr="00F97E4E">
        <w:rPr>
          <w:rFonts w:ascii="Arial" w:hAnsi="Arial" w:cs="Arial"/>
          <w:i/>
          <w:iCs/>
          <w:sz w:val="22"/>
          <w:szCs w:val="22"/>
        </w:rPr>
        <w:t>Journal of Child and Family Studies</w:t>
      </w:r>
      <w:r w:rsidRPr="00F97E4E">
        <w:rPr>
          <w:rFonts w:ascii="Arial" w:hAnsi="Arial" w:cs="Arial"/>
          <w:sz w:val="22"/>
          <w:szCs w:val="22"/>
        </w:rPr>
        <w:t xml:space="preserve">, </w:t>
      </w:r>
      <w:r w:rsidRPr="00F97E4E">
        <w:rPr>
          <w:rFonts w:ascii="Arial" w:hAnsi="Arial" w:cs="Arial"/>
          <w:i/>
          <w:iCs/>
          <w:sz w:val="22"/>
          <w:szCs w:val="22"/>
        </w:rPr>
        <w:t>29</w:t>
      </w:r>
      <w:r w:rsidRPr="00F97E4E">
        <w:rPr>
          <w:rFonts w:ascii="Arial" w:hAnsi="Arial" w:cs="Arial"/>
          <w:sz w:val="22"/>
          <w:szCs w:val="22"/>
        </w:rPr>
        <w:t>(2), pp.534-545.</w:t>
      </w:r>
    </w:p>
    <w:p w14:paraId="246220C1" w14:textId="77777777" w:rsidR="00FC155A" w:rsidRPr="00F97E4E" w:rsidRDefault="002E2E8D" w:rsidP="00F97E4E">
      <w:pPr>
        <w:pStyle w:val="ListParagraph"/>
        <w:numPr>
          <w:ilvl w:val="0"/>
          <w:numId w:val="7"/>
        </w:numPr>
        <w:spacing w:line="360" w:lineRule="auto"/>
        <w:rPr>
          <w:rFonts w:ascii="Arial" w:hAnsi="Arial" w:cs="Arial"/>
          <w:sz w:val="22"/>
          <w:szCs w:val="22"/>
        </w:rPr>
      </w:pPr>
      <w:r w:rsidRPr="00F97E4E">
        <w:rPr>
          <w:rFonts w:ascii="Arial" w:hAnsi="Arial" w:cs="Arial"/>
          <w:sz w:val="22"/>
          <w:szCs w:val="22"/>
        </w:rPr>
        <w:t>Lawson, R. (2009) ‘A quality GP consultation with an autistic spectrum disorder child: a mother’s perspective’, Quality in Primary Care, 17, pp. 149–150.</w:t>
      </w:r>
    </w:p>
    <w:p w14:paraId="638F4641" w14:textId="77777777" w:rsidR="00D42458" w:rsidRPr="00F97E4E" w:rsidRDefault="002E2E8D" w:rsidP="00F97E4E">
      <w:pPr>
        <w:pStyle w:val="ListParagraph"/>
        <w:numPr>
          <w:ilvl w:val="0"/>
          <w:numId w:val="7"/>
        </w:numPr>
        <w:spacing w:line="360" w:lineRule="auto"/>
        <w:rPr>
          <w:rFonts w:ascii="Arial" w:hAnsi="Arial" w:cs="Arial"/>
          <w:sz w:val="22"/>
          <w:szCs w:val="22"/>
        </w:rPr>
      </w:pPr>
      <w:r w:rsidRPr="00F97E4E">
        <w:rPr>
          <w:rFonts w:ascii="Arial" w:hAnsi="Arial" w:cs="Arial"/>
          <w:sz w:val="22"/>
          <w:szCs w:val="22"/>
        </w:rPr>
        <w:t>Kerr, J., Nicholson, H., Richards, R. and Anderson, C., 2026. Parents' experiences in accessing services for their autistic children in the United Kingdom: A meta</w:t>
      </w:r>
      <w:r w:rsidRPr="00F97E4E">
        <w:rPr>
          <w:rFonts w:ascii="Cambria Math" w:hAnsi="Cambria Math" w:cs="Cambria Math"/>
          <w:sz w:val="22"/>
          <w:szCs w:val="22"/>
        </w:rPr>
        <w:t>‐</w:t>
      </w:r>
      <w:r w:rsidRPr="00F97E4E">
        <w:rPr>
          <w:rFonts w:ascii="Arial" w:hAnsi="Arial" w:cs="Arial"/>
          <w:sz w:val="22"/>
          <w:szCs w:val="22"/>
        </w:rPr>
        <w:t xml:space="preserve">synthesis. </w:t>
      </w:r>
      <w:r w:rsidRPr="00F97E4E">
        <w:rPr>
          <w:rFonts w:ascii="Arial" w:hAnsi="Arial" w:cs="Arial"/>
          <w:i/>
          <w:iCs/>
          <w:sz w:val="22"/>
          <w:szCs w:val="22"/>
        </w:rPr>
        <w:t>British Journal of Clinical Psychology</w:t>
      </w:r>
      <w:r w:rsidRPr="00F97E4E">
        <w:rPr>
          <w:rFonts w:ascii="Arial" w:hAnsi="Arial" w:cs="Arial"/>
          <w:sz w:val="22"/>
          <w:szCs w:val="22"/>
        </w:rPr>
        <w:t xml:space="preserve">, </w:t>
      </w:r>
      <w:r w:rsidRPr="00F97E4E">
        <w:rPr>
          <w:rFonts w:ascii="Arial" w:hAnsi="Arial" w:cs="Arial"/>
          <w:i/>
          <w:iCs/>
          <w:sz w:val="22"/>
          <w:szCs w:val="22"/>
        </w:rPr>
        <w:t>65</w:t>
      </w:r>
      <w:r w:rsidRPr="00F97E4E">
        <w:rPr>
          <w:rFonts w:ascii="Arial" w:hAnsi="Arial" w:cs="Arial"/>
          <w:sz w:val="22"/>
          <w:szCs w:val="22"/>
        </w:rPr>
        <w:t>(2), pp.470-491.</w:t>
      </w:r>
    </w:p>
    <w:p w14:paraId="0A872A05" w14:textId="77777777" w:rsidR="002E2E8D" w:rsidRPr="00F97E4E" w:rsidRDefault="002E2E8D" w:rsidP="00F97E4E">
      <w:pPr>
        <w:spacing w:line="360" w:lineRule="auto"/>
        <w:rPr>
          <w:rFonts w:ascii="Arial" w:hAnsi="Arial" w:cs="Arial"/>
          <w:sz w:val="22"/>
          <w:szCs w:val="22"/>
        </w:rPr>
      </w:pPr>
    </w:p>
    <w:sectPr w:rsidR="002E2E8D" w:rsidRPr="00F97E4E" w:rsidSect="0032585A">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7C5A3" w14:textId="77777777" w:rsidR="006B29A2" w:rsidRDefault="006B29A2" w:rsidP="007D379B">
      <w:pPr>
        <w:spacing w:after="0" w:line="240" w:lineRule="auto"/>
      </w:pPr>
      <w:r>
        <w:separator/>
      </w:r>
    </w:p>
  </w:endnote>
  <w:endnote w:type="continuationSeparator" w:id="0">
    <w:p w14:paraId="7DA3B6AC" w14:textId="77777777" w:rsidR="006B29A2" w:rsidRDefault="006B29A2" w:rsidP="007D37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roman"/>
    <w:notTrueType/>
    <w:pitch w:val="default"/>
  </w:font>
  <w:font w:name="Aptos Display">
    <w:panose1 w:val="020B0004020202020204"/>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27D9E4" w14:textId="77777777" w:rsidR="006B29A2" w:rsidRDefault="006B29A2" w:rsidP="007D379B">
      <w:pPr>
        <w:spacing w:after="0" w:line="240" w:lineRule="auto"/>
      </w:pPr>
      <w:r>
        <w:separator/>
      </w:r>
    </w:p>
  </w:footnote>
  <w:footnote w:type="continuationSeparator" w:id="0">
    <w:p w14:paraId="5E6B25A1" w14:textId="77777777" w:rsidR="006B29A2" w:rsidRDefault="006B29A2" w:rsidP="007D37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E3E0B"/>
    <w:multiLevelType w:val="multilevel"/>
    <w:tmpl w:val="FB9E6E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9768A6"/>
    <w:multiLevelType w:val="multilevel"/>
    <w:tmpl w:val="085E6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53497B"/>
    <w:multiLevelType w:val="multilevel"/>
    <w:tmpl w:val="636EE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185C14"/>
    <w:multiLevelType w:val="hybridMultilevel"/>
    <w:tmpl w:val="90487C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9E15E9"/>
    <w:multiLevelType w:val="hybridMultilevel"/>
    <w:tmpl w:val="7F4A9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EF1A3B"/>
    <w:multiLevelType w:val="hybridMultilevel"/>
    <w:tmpl w:val="E0329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E7266E"/>
    <w:multiLevelType w:val="hybridMultilevel"/>
    <w:tmpl w:val="10865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1892315">
    <w:abstractNumId w:val="2"/>
  </w:num>
  <w:num w:numId="2" w16cid:durableId="1763642387">
    <w:abstractNumId w:val="0"/>
  </w:num>
  <w:num w:numId="3" w16cid:durableId="1742798933">
    <w:abstractNumId w:val="1"/>
  </w:num>
  <w:num w:numId="4" w16cid:durableId="1972468514">
    <w:abstractNumId w:val="6"/>
  </w:num>
  <w:num w:numId="5" w16cid:durableId="451631980">
    <w:abstractNumId w:val="4"/>
  </w:num>
  <w:num w:numId="6" w16cid:durableId="237326980">
    <w:abstractNumId w:val="3"/>
  </w:num>
  <w:num w:numId="7" w16cid:durableId="14489672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F1B"/>
    <w:rsid w:val="00035F79"/>
    <w:rsid w:val="00061616"/>
    <w:rsid w:val="001264AB"/>
    <w:rsid w:val="00151319"/>
    <w:rsid w:val="001772F0"/>
    <w:rsid w:val="0024413B"/>
    <w:rsid w:val="002E2E8D"/>
    <w:rsid w:val="0032585A"/>
    <w:rsid w:val="00467F1B"/>
    <w:rsid w:val="00604EDD"/>
    <w:rsid w:val="006B29A2"/>
    <w:rsid w:val="007B0582"/>
    <w:rsid w:val="007D379B"/>
    <w:rsid w:val="00990DC2"/>
    <w:rsid w:val="00A1499A"/>
    <w:rsid w:val="00BC118A"/>
    <w:rsid w:val="00D42458"/>
    <w:rsid w:val="00F6505E"/>
    <w:rsid w:val="00F97E4E"/>
    <w:rsid w:val="00FC1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0F537"/>
  <w15:chartTrackingRefBased/>
  <w15:docId w15:val="{492366F3-88E2-9341-B220-5E5F9067A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rPr>
  </w:style>
  <w:style w:type="paragraph" w:styleId="Heading1">
    <w:name w:val="heading 1"/>
    <w:basedOn w:val="Normal"/>
    <w:next w:val="Normal"/>
    <w:link w:val="Heading1Char"/>
    <w:uiPriority w:val="9"/>
    <w:qFormat/>
    <w:rsid w:val="00467F1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467F1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467F1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467F1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467F1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467F1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467F1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467F1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467F1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67F1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467F1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467F1B"/>
    <w:rPr>
      <w:rFonts w:eastAsia="Times New Roman" w:cs="Times New Roman"/>
      <w:color w:val="0F4761"/>
      <w:sz w:val="28"/>
      <w:szCs w:val="28"/>
    </w:rPr>
  </w:style>
  <w:style w:type="character" w:customStyle="1" w:styleId="Heading4Char">
    <w:name w:val="Heading 4 Char"/>
    <w:link w:val="Heading4"/>
    <w:uiPriority w:val="9"/>
    <w:semiHidden/>
    <w:rsid w:val="00467F1B"/>
    <w:rPr>
      <w:rFonts w:eastAsia="Times New Roman" w:cs="Times New Roman"/>
      <w:i/>
      <w:iCs/>
      <w:color w:val="0F4761"/>
    </w:rPr>
  </w:style>
  <w:style w:type="character" w:customStyle="1" w:styleId="Heading5Char">
    <w:name w:val="Heading 5 Char"/>
    <w:link w:val="Heading5"/>
    <w:uiPriority w:val="9"/>
    <w:semiHidden/>
    <w:rsid w:val="00467F1B"/>
    <w:rPr>
      <w:rFonts w:eastAsia="Times New Roman" w:cs="Times New Roman"/>
      <w:color w:val="0F4761"/>
    </w:rPr>
  </w:style>
  <w:style w:type="character" w:customStyle="1" w:styleId="Heading6Char">
    <w:name w:val="Heading 6 Char"/>
    <w:link w:val="Heading6"/>
    <w:uiPriority w:val="9"/>
    <w:semiHidden/>
    <w:rsid w:val="00467F1B"/>
    <w:rPr>
      <w:rFonts w:eastAsia="Times New Roman" w:cs="Times New Roman"/>
      <w:i/>
      <w:iCs/>
      <w:color w:val="595959"/>
    </w:rPr>
  </w:style>
  <w:style w:type="character" w:customStyle="1" w:styleId="Heading7Char">
    <w:name w:val="Heading 7 Char"/>
    <w:link w:val="Heading7"/>
    <w:uiPriority w:val="9"/>
    <w:semiHidden/>
    <w:rsid w:val="00467F1B"/>
    <w:rPr>
      <w:rFonts w:eastAsia="Times New Roman" w:cs="Times New Roman"/>
      <w:color w:val="595959"/>
    </w:rPr>
  </w:style>
  <w:style w:type="character" w:customStyle="1" w:styleId="Heading8Char">
    <w:name w:val="Heading 8 Char"/>
    <w:link w:val="Heading8"/>
    <w:uiPriority w:val="9"/>
    <w:semiHidden/>
    <w:rsid w:val="00467F1B"/>
    <w:rPr>
      <w:rFonts w:eastAsia="Times New Roman" w:cs="Times New Roman"/>
      <w:i/>
      <w:iCs/>
      <w:color w:val="272727"/>
    </w:rPr>
  </w:style>
  <w:style w:type="character" w:customStyle="1" w:styleId="Heading9Char">
    <w:name w:val="Heading 9 Char"/>
    <w:link w:val="Heading9"/>
    <w:uiPriority w:val="9"/>
    <w:semiHidden/>
    <w:rsid w:val="00467F1B"/>
    <w:rPr>
      <w:rFonts w:eastAsia="Times New Roman" w:cs="Times New Roman"/>
      <w:color w:val="272727"/>
    </w:rPr>
  </w:style>
  <w:style w:type="paragraph" w:styleId="Title">
    <w:name w:val="Title"/>
    <w:basedOn w:val="Normal"/>
    <w:next w:val="Normal"/>
    <w:link w:val="TitleChar"/>
    <w:uiPriority w:val="10"/>
    <w:qFormat/>
    <w:rsid w:val="00467F1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467F1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467F1B"/>
    <w:pPr>
      <w:numPr>
        <w:ilvl w:val="1"/>
      </w:numPr>
    </w:pPr>
    <w:rPr>
      <w:rFonts w:eastAsia="Times New Roman"/>
      <w:color w:val="595959"/>
      <w:spacing w:val="15"/>
      <w:sz w:val="28"/>
      <w:szCs w:val="28"/>
    </w:rPr>
  </w:style>
  <w:style w:type="character" w:customStyle="1" w:styleId="SubtitleChar">
    <w:name w:val="Subtitle Char"/>
    <w:link w:val="Subtitle"/>
    <w:uiPriority w:val="11"/>
    <w:rsid w:val="00467F1B"/>
    <w:rPr>
      <w:rFonts w:eastAsia="Times New Roman" w:cs="Times New Roman"/>
      <w:color w:val="595959"/>
      <w:spacing w:val="15"/>
      <w:sz w:val="28"/>
      <w:szCs w:val="28"/>
    </w:rPr>
  </w:style>
  <w:style w:type="paragraph" w:styleId="Quote">
    <w:name w:val="Quote"/>
    <w:basedOn w:val="Normal"/>
    <w:next w:val="Normal"/>
    <w:link w:val="QuoteChar"/>
    <w:uiPriority w:val="29"/>
    <w:qFormat/>
    <w:rsid w:val="00467F1B"/>
    <w:pPr>
      <w:spacing w:before="160"/>
      <w:jc w:val="center"/>
    </w:pPr>
    <w:rPr>
      <w:i/>
      <w:iCs/>
      <w:color w:val="404040"/>
    </w:rPr>
  </w:style>
  <w:style w:type="character" w:customStyle="1" w:styleId="QuoteChar">
    <w:name w:val="Quote Char"/>
    <w:link w:val="Quote"/>
    <w:uiPriority w:val="29"/>
    <w:rsid w:val="00467F1B"/>
    <w:rPr>
      <w:i/>
      <w:iCs/>
      <w:color w:val="404040"/>
    </w:rPr>
  </w:style>
  <w:style w:type="paragraph" w:styleId="ListParagraph">
    <w:name w:val="List Paragraph"/>
    <w:basedOn w:val="Normal"/>
    <w:uiPriority w:val="34"/>
    <w:qFormat/>
    <w:rsid w:val="00467F1B"/>
    <w:pPr>
      <w:ind w:left="720"/>
      <w:contextualSpacing/>
    </w:pPr>
  </w:style>
  <w:style w:type="character" w:styleId="IntenseEmphasis">
    <w:name w:val="Intense Emphasis"/>
    <w:uiPriority w:val="21"/>
    <w:qFormat/>
    <w:rsid w:val="00467F1B"/>
    <w:rPr>
      <w:i/>
      <w:iCs/>
      <w:color w:val="0F4761"/>
    </w:rPr>
  </w:style>
  <w:style w:type="paragraph" w:styleId="IntenseQuote">
    <w:name w:val="Intense Quote"/>
    <w:basedOn w:val="Normal"/>
    <w:next w:val="Normal"/>
    <w:link w:val="IntenseQuoteChar"/>
    <w:uiPriority w:val="30"/>
    <w:qFormat/>
    <w:rsid w:val="00467F1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467F1B"/>
    <w:rPr>
      <w:i/>
      <w:iCs/>
      <w:color w:val="0F4761"/>
    </w:rPr>
  </w:style>
  <w:style w:type="character" w:styleId="IntenseReference">
    <w:name w:val="Intense Reference"/>
    <w:uiPriority w:val="32"/>
    <w:qFormat/>
    <w:rsid w:val="00467F1B"/>
    <w:rPr>
      <w:b/>
      <w:bCs/>
      <w:smallCaps/>
      <w:color w:val="0F4761"/>
      <w:spacing w:val="5"/>
    </w:rPr>
  </w:style>
  <w:style w:type="paragraph" w:styleId="Header">
    <w:name w:val="header"/>
    <w:basedOn w:val="Normal"/>
    <w:link w:val="HeaderChar"/>
    <w:uiPriority w:val="99"/>
    <w:unhideWhenUsed/>
    <w:rsid w:val="007D37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79B"/>
  </w:style>
  <w:style w:type="paragraph" w:styleId="Footer">
    <w:name w:val="footer"/>
    <w:basedOn w:val="Normal"/>
    <w:link w:val="FooterChar"/>
    <w:uiPriority w:val="99"/>
    <w:unhideWhenUsed/>
    <w:rsid w:val="007D37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7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822</Words>
  <Characters>4691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Jobz Workz</dc:creator>
  <cp:keywords/>
  <dc:description/>
  <cp:lastModifiedBy>jephte kulenga</cp:lastModifiedBy>
  <cp:revision>2</cp:revision>
  <dcterms:created xsi:type="dcterms:W3CDTF">2026-10-12T20:52:00Z</dcterms:created>
  <dcterms:modified xsi:type="dcterms:W3CDTF">2026-10-12T20:52:00Z</dcterms:modified>
</cp:coreProperties>
</file>