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EFBDF" w14:textId="2851C0B8" w:rsidR="000D21B7" w:rsidRPr="00A90AC4" w:rsidRDefault="000D21B7" w:rsidP="00A90AC4">
      <w:pPr>
        <w:spacing w:line="360" w:lineRule="auto"/>
        <w:rPr>
          <w:rFonts w:ascii="Arial" w:hAnsi="Arial" w:cs="Arial"/>
        </w:rPr>
      </w:pPr>
      <w:r w:rsidRPr="00A90AC4">
        <w:rPr>
          <w:rFonts w:ascii="Arial" w:hAnsi="Arial" w:cs="Arial"/>
        </w:rPr>
        <w:t>Robina Kousar: 2409093</w:t>
      </w:r>
    </w:p>
    <w:p w14:paraId="1677CA4E" w14:textId="78495B42" w:rsidR="000D21B7" w:rsidRPr="00A90AC4" w:rsidRDefault="000D21B7" w:rsidP="00A90AC4">
      <w:pPr>
        <w:spacing w:line="360" w:lineRule="auto"/>
        <w:rPr>
          <w:rFonts w:ascii="Arial" w:hAnsi="Arial" w:cs="Arial"/>
        </w:rPr>
      </w:pPr>
      <w:r w:rsidRPr="00A90AC4">
        <w:rPr>
          <w:rFonts w:ascii="Arial" w:hAnsi="Arial" w:cs="Arial"/>
        </w:rPr>
        <w:t>Introduction to Physiology</w:t>
      </w:r>
    </w:p>
    <w:p w14:paraId="0C6F8DE3" w14:textId="7F40E976" w:rsidR="000D21B7" w:rsidRPr="00A90AC4" w:rsidRDefault="000D21B7" w:rsidP="00A90AC4">
      <w:pPr>
        <w:spacing w:line="360" w:lineRule="auto"/>
        <w:rPr>
          <w:rFonts w:ascii="Arial" w:hAnsi="Arial" w:cs="Arial"/>
        </w:rPr>
      </w:pPr>
      <w:r w:rsidRPr="00A90AC4">
        <w:rPr>
          <w:rFonts w:ascii="Arial" w:hAnsi="Arial" w:cs="Arial"/>
        </w:rPr>
        <w:t>BMHP5023</w:t>
      </w:r>
    </w:p>
    <w:p w14:paraId="622CEFE6" w14:textId="77777777" w:rsidR="000D21B7" w:rsidRPr="00A90AC4" w:rsidRDefault="000D21B7" w:rsidP="00A90AC4">
      <w:pPr>
        <w:spacing w:line="360" w:lineRule="auto"/>
        <w:rPr>
          <w:rFonts w:ascii="Arial" w:hAnsi="Arial" w:cs="Arial"/>
        </w:rPr>
      </w:pPr>
    </w:p>
    <w:p w14:paraId="0C98C01F" w14:textId="77777777" w:rsidR="000D21B7" w:rsidRPr="00A90AC4" w:rsidRDefault="000D21B7" w:rsidP="00A90AC4">
      <w:pPr>
        <w:spacing w:line="360" w:lineRule="auto"/>
        <w:rPr>
          <w:rFonts w:ascii="Arial" w:hAnsi="Arial" w:cs="Arial"/>
        </w:rPr>
      </w:pPr>
      <w:r w:rsidRPr="00A90AC4">
        <w:rPr>
          <w:rFonts w:ascii="Arial" w:hAnsi="Arial" w:cs="Arial"/>
        </w:rPr>
        <w:t>Type 2 Diabetes: Physiology, Pathophysiology, Monitoring and Lifestyle Management</w:t>
      </w:r>
    </w:p>
    <w:p w14:paraId="5B0F1810" w14:textId="77777777" w:rsidR="000D21B7" w:rsidRPr="00A90AC4" w:rsidRDefault="000D21B7" w:rsidP="00A90AC4">
      <w:pPr>
        <w:spacing w:line="360" w:lineRule="auto"/>
        <w:rPr>
          <w:rFonts w:ascii="Arial" w:hAnsi="Arial" w:cs="Arial"/>
        </w:rPr>
      </w:pPr>
      <w:r w:rsidRPr="00A90AC4">
        <w:rPr>
          <w:rFonts w:ascii="Arial" w:hAnsi="Arial" w:cs="Arial"/>
        </w:rPr>
        <w:t>Introduction</w:t>
      </w:r>
    </w:p>
    <w:p w14:paraId="6D1AFD7E" w14:textId="22E62CBE" w:rsidR="000D21B7" w:rsidRPr="00A90AC4" w:rsidRDefault="3F37337E" w:rsidP="00A90AC4">
      <w:pPr>
        <w:spacing w:line="360" w:lineRule="auto"/>
        <w:rPr>
          <w:rFonts w:ascii="Arial" w:hAnsi="Arial" w:cs="Arial"/>
        </w:rPr>
      </w:pPr>
      <w:r w:rsidRPr="00A90AC4">
        <w:rPr>
          <w:rFonts w:ascii="Arial" w:hAnsi="Arial" w:cs="Arial"/>
        </w:rPr>
        <w:t xml:space="preserve">Type 2 diabetes is one of the most common </w:t>
      </w:r>
      <w:r w:rsidR="00415FBB" w:rsidRPr="00A90AC4">
        <w:rPr>
          <w:rFonts w:ascii="Arial" w:hAnsi="Arial" w:cs="Arial"/>
        </w:rPr>
        <w:t>long-term</w:t>
      </w:r>
      <w:r w:rsidRPr="00A90AC4">
        <w:rPr>
          <w:rFonts w:ascii="Arial" w:hAnsi="Arial" w:cs="Arial"/>
        </w:rPr>
        <w:t xml:space="preserve"> health conditions worldwide. It develops when the pancreas does not produce enough insulin or when the body’s cells do not respond properly to insulin, meaning glucose cannot enter the cells effectively (WHO, 2023). As a result, glucose builds up in the bloodstream, causing high blood sugar levels. Over time, this can lead to serious health problems affecting the heart, kidneys, nerves, and eyes. Another important aspect of Type 2 diabetes is its impact on everyday life. Many people live with the condition for years, often needing to balance medication, blood glucose monitoring, work, family responsibilities, and emotional wellbeing. Living with a longterm condition can be challenging, and some individuals may experience feelings of frustration, worry, or guilt if their blood glucose levels are difficult to control. This highlights the importance of not only understanding the medical aspects of Type 2 diabetes but also recognising the emotional and social dimensions of the condition. Education, support from healthcare professionals, and encouragement from family and friends can make a significant difference in how well a person manages their diabetes and adapts to lifestyle changes over </w:t>
      </w:r>
      <w:proofErr w:type="gramStart"/>
      <w:r w:rsidRPr="00A90AC4">
        <w:rPr>
          <w:rFonts w:ascii="Arial" w:hAnsi="Arial" w:cs="Arial"/>
        </w:rPr>
        <w:t>time.</w:t>
      </w:r>
      <w:r w:rsidR="000D21B7" w:rsidRPr="00A90AC4">
        <w:rPr>
          <w:rFonts w:ascii="Arial" w:hAnsi="Arial" w:cs="Arial"/>
        </w:rPr>
        <w:noBreakHyphen/>
      </w:r>
      <w:proofErr w:type="gramEnd"/>
      <w:r w:rsidR="000D21B7" w:rsidRPr="00A90AC4">
        <w:rPr>
          <w:rFonts w:ascii="Arial" w:hAnsi="Arial" w:cs="Arial"/>
        </w:rPr>
        <w:t xml:space="preserve">term health conditions worldwide. It develops when the pancreas does not produce enough insulin or when the body’s cells do not respond properly to insulin, meaning glucose cannot enter the cells effectively (WHO, 2023). As a result, glucose builds up in the bloodstream, causing high blood sugar levels. Over time, this can lead to serious health problems affecting the heart, kidneys, nerves, and </w:t>
      </w:r>
      <w:proofErr w:type="gramStart"/>
      <w:r w:rsidR="000D21B7" w:rsidRPr="00A90AC4">
        <w:rPr>
          <w:rFonts w:ascii="Arial" w:hAnsi="Arial" w:cs="Arial"/>
        </w:rPr>
        <w:t>eyes.</w:t>
      </w:r>
      <w:r w:rsidR="000D21B7" w:rsidRPr="00A90AC4">
        <w:rPr>
          <w:rFonts w:ascii="Arial" w:hAnsi="Arial" w:cs="Arial"/>
        </w:rPr>
        <w:noBreakHyphen/>
      </w:r>
      <w:proofErr w:type="gramEnd"/>
      <w:r w:rsidR="000D21B7" w:rsidRPr="00A90AC4">
        <w:rPr>
          <w:rFonts w:ascii="Arial" w:hAnsi="Arial" w:cs="Arial"/>
        </w:rPr>
        <w:t xml:space="preserve">term condition can be challenging, and some individuals may experience feelings of frustration, worry, or guilt if their blood glucose levels are difficult to control. This highlights the importance of not only understanding the medical aspects of Type 2 </w:t>
      </w:r>
    </w:p>
    <w:p w14:paraId="2CC2EE42" w14:textId="77777777" w:rsidR="00A90AC4" w:rsidRPr="00A90AC4" w:rsidRDefault="3F37337E" w:rsidP="00A90AC4">
      <w:pPr>
        <w:spacing w:line="360" w:lineRule="auto"/>
        <w:rPr>
          <w:rFonts w:ascii="Arial" w:hAnsi="Arial" w:cs="Arial"/>
        </w:rPr>
      </w:pPr>
      <w:r w:rsidRPr="00A90AC4">
        <w:rPr>
          <w:rFonts w:ascii="Arial" w:hAnsi="Arial" w:cs="Arial"/>
        </w:rPr>
        <w:t xml:space="preserve">Several factors increase the risk of developing Type 2 diabetes. These include being overweight, having a family history of the condition, being physically inactive, and getting older (NHS, 2023). </w:t>
      </w:r>
      <w:r w:rsidR="00A90AC4" w:rsidRPr="00A90AC4">
        <w:rPr>
          <w:rFonts w:ascii="Arial" w:hAnsi="Arial" w:cs="Arial"/>
        </w:rPr>
        <w:t>People from African, Caribbean, and South Asian backgrounds are also at higher risk, as well as women who have had gestational diabetes. Other risk factors include high blood pressure and smoking (Diabetes UK, 2023).</w:t>
      </w:r>
    </w:p>
    <w:p w14:paraId="0AE48D78" w14:textId="7B9F63C1" w:rsidR="000D21B7" w:rsidRPr="00A90AC4" w:rsidRDefault="000D21B7" w:rsidP="00A90AC4">
      <w:pPr>
        <w:spacing w:line="360" w:lineRule="auto"/>
        <w:rPr>
          <w:rFonts w:ascii="Arial" w:hAnsi="Arial" w:cs="Arial"/>
        </w:rPr>
      </w:pPr>
      <w:r w:rsidRPr="00A90AC4">
        <w:rPr>
          <w:rFonts w:ascii="Arial" w:hAnsi="Arial" w:cs="Arial"/>
        </w:rPr>
        <w:lastRenderedPageBreak/>
        <w:t>The aim of this report is to explain how glucose and insulin work in the body, how Type 2 diabetes develops, and how lifestyle choices influence the condition. It also highlights the importance of monitoring blood glucose levels and outlines evidence</w:t>
      </w:r>
      <w:r w:rsidRPr="00A90AC4">
        <w:rPr>
          <w:rFonts w:ascii="Arial" w:hAnsi="Arial" w:cs="Arial"/>
        </w:rPr>
        <w:noBreakHyphen/>
        <w:t>based lifestyle recommendations that can help people manage their diabetes more effectively.</w:t>
      </w:r>
    </w:p>
    <w:p w14:paraId="7D13F9AD" w14:textId="29A11DF1" w:rsidR="000D21B7" w:rsidRPr="00A90AC4" w:rsidRDefault="000D21B7" w:rsidP="00A90AC4">
      <w:pPr>
        <w:spacing w:line="360" w:lineRule="auto"/>
        <w:rPr>
          <w:rFonts w:ascii="Arial" w:hAnsi="Arial" w:cs="Arial"/>
        </w:rPr>
      </w:pPr>
    </w:p>
    <w:p w14:paraId="025E4DD3" w14:textId="77777777" w:rsidR="000D21B7" w:rsidRPr="00A90AC4" w:rsidRDefault="3F37337E" w:rsidP="00A90AC4">
      <w:pPr>
        <w:spacing w:line="360" w:lineRule="auto"/>
        <w:rPr>
          <w:rFonts w:ascii="Arial" w:hAnsi="Arial" w:cs="Arial"/>
        </w:rPr>
      </w:pPr>
      <w:r w:rsidRPr="00A90AC4">
        <w:rPr>
          <w:rFonts w:ascii="Arial" w:hAnsi="Arial" w:cs="Arial"/>
        </w:rPr>
        <w:t>Anatomy and Physiology</w:t>
      </w:r>
    </w:p>
    <w:p w14:paraId="2239F8C6" w14:textId="7B4701F6" w:rsidR="00A90AC4" w:rsidRPr="00A90AC4" w:rsidRDefault="00A90AC4" w:rsidP="00A90AC4">
      <w:pPr>
        <w:spacing w:line="360" w:lineRule="auto"/>
        <w:rPr>
          <w:rFonts w:ascii="Arial" w:hAnsi="Arial" w:cs="Arial"/>
        </w:rPr>
      </w:pPr>
      <w:r w:rsidRPr="00A90AC4">
        <w:rPr>
          <w:rFonts w:ascii="Arial" w:hAnsi="Arial" w:cs="Arial"/>
        </w:rPr>
        <w:t>Blood glucose regulation is essential for providing the body with a steady supply of energy, and it involves the digestive, endocrine, and circulatory systems working together. The digestive system breaks down carbohydrates into glucose, which is absorbed through the small intestine into the bloodstream. The rise in blood glucose is then detected by the endocrine system, specifically the pancreas, which releases the hormones insulin and glucagon. Insulin enables glucose to move from the bloodstream into muscle and fat cells through the circulatory system, where it can be used for energy (Hall &amp; Guyton, 2021; Tortora &amp; Derrickson, 2020).</w:t>
      </w:r>
    </w:p>
    <w:p w14:paraId="7AC55379" w14:textId="77777777" w:rsidR="000D21B7" w:rsidRPr="00A90AC4" w:rsidRDefault="000D21B7" w:rsidP="00A90AC4">
      <w:pPr>
        <w:spacing w:line="360" w:lineRule="auto"/>
        <w:rPr>
          <w:rFonts w:ascii="Arial" w:hAnsi="Arial" w:cs="Arial"/>
        </w:rPr>
      </w:pPr>
      <w:r w:rsidRPr="00A90AC4">
        <w:rPr>
          <w:rFonts w:ascii="Arial" w:hAnsi="Arial" w:cs="Arial"/>
        </w:rPr>
        <w:t>Insulin also helps the body store extra glucose. In the liver and muscles, insulin encourages the conversion of glucose into glycogen, which can be used later when energy is needed. In fat tissue, insulin supports the storage of glucose as fat. It also reduces the amount of glucose released by the liver, helping to keep blood sugar levels stable (Sherwood, 2016).</w:t>
      </w:r>
    </w:p>
    <w:p w14:paraId="7F203812" w14:textId="77777777" w:rsidR="000D21B7" w:rsidRPr="00A90AC4" w:rsidRDefault="000D21B7" w:rsidP="00A90AC4">
      <w:pPr>
        <w:spacing w:line="360" w:lineRule="auto"/>
        <w:rPr>
          <w:rFonts w:ascii="Arial" w:hAnsi="Arial" w:cs="Arial"/>
        </w:rPr>
      </w:pPr>
      <w:r w:rsidRPr="00A90AC4">
        <w:rPr>
          <w:rFonts w:ascii="Arial" w:hAnsi="Arial" w:cs="Arial"/>
        </w:rPr>
        <w:t>When blood glucose levels drop, such as between meals or during exercise, the pancreas releases glucagon. Glucagon signals the liver to break down stored glycogen into glucose and release it into the bloodstream (Tortora &amp; Derrickson, 2020). Insulin and glucagon work together to keep blood glucose within a healthy range.</w:t>
      </w:r>
    </w:p>
    <w:p w14:paraId="12141921" w14:textId="0DD767B0" w:rsidR="000D21B7" w:rsidRPr="00A90AC4" w:rsidRDefault="000D21B7" w:rsidP="00A90AC4">
      <w:pPr>
        <w:spacing w:line="360" w:lineRule="auto"/>
        <w:rPr>
          <w:rFonts w:ascii="Arial" w:hAnsi="Arial" w:cs="Arial"/>
        </w:rPr>
      </w:pPr>
      <w:r w:rsidRPr="00A90AC4">
        <w:rPr>
          <w:rFonts w:ascii="Arial" w:hAnsi="Arial" w:cs="Arial"/>
        </w:rPr>
        <w:t>Inside the body’s cells, glucose is broken down to produce energy. This process begins with glycolysis in the cytoplasm and continues in the mitochondria, where most of the body’s energy is produced. This energy supports essential functions such as movement, nerve activity, and cell repair (Hall &amp; Guyton, 2021). It is also important to recognise that different organs in the body respond to insulin in different ways. For example, muscle cells are major users of glucose during physical activity, while the liver plays a key role in storing and releasing glucose depending on the body’s needs. When these organs respond normally to insulin, blood glucose levels remain stable, even when food intake and activity levels change throughout the day. However, when this finely balanced system is disrupted, as in Type 2 diabetes, the body struggles to keep blood glucose within a healthy range. Understanding this normal physiology helps to explain why lifestyle changes such as increased physical activity and healthier eating can have such a powerful effect on blood glucose control.</w:t>
      </w:r>
    </w:p>
    <w:p w14:paraId="2814D3F1" w14:textId="2A8ACB2C" w:rsidR="000D21B7" w:rsidRPr="00A90AC4" w:rsidRDefault="000D21B7" w:rsidP="00A90AC4">
      <w:pPr>
        <w:spacing w:line="360" w:lineRule="auto"/>
        <w:rPr>
          <w:rFonts w:ascii="Arial" w:hAnsi="Arial" w:cs="Arial"/>
        </w:rPr>
      </w:pPr>
    </w:p>
    <w:p w14:paraId="42138CEF" w14:textId="77777777" w:rsidR="000D21B7" w:rsidRPr="00A90AC4" w:rsidRDefault="000D21B7" w:rsidP="00A90AC4">
      <w:pPr>
        <w:spacing w:line="360" w:lineRule="auto"/>
        <w:rPr>
          <w:rFonts w:ascii="Arial" w:hAnsi="Arial" w:cs="Arial"/>
        </w:rPr>
      </w:pPr>
      <w:r w:rsidRPr="00A90AC4">
        <w:rPr>
          <w:rFonts w:ascii="Arial" w:hAnsi="Arial" w:cs="Arial"/>
        </w:rPr>
        <w:t>Pathophysiology and Impact</w:t>
      </w:r>
    </w:p>
    <w:p w14:paraId="03127223" w14:textId="77777777" w:rsidR="000D21B7" w:rsidRPr="00A90AC4" w:rsidRDefault="000D21B7" w:rsidP="00A90AC4">
      <w:pPr>
        <w:spacing w:line="360" w:lineRule="auto"/>
        <w:rPr>
          <w:rFonts w:ascii="Arial" w:hAnsi="Arial" w:cs="Arial"/>
        </w:rPr>
      </w:pPr>
      <w:r w:rsidRPr="00A90AC4">
        <w:rPr>
          <w:rFonts w:ascii="Arial" w:hAnsi="Arial" w:cs="Arial"/>
        </w:rPr>
        <w:t>Type 2 diabetes develops when the body becomes resistant to insulin or when the pancreas cannot produce enough insulin to meet the body’s needs. In insulin resistance, the body’s cells do not respond properly to insulin, so glucose stays in the bloodstream instead of entering the cells (DeFronzo et al., 2015). At first, the pancreas tries to compensate by producing more insulin, but over time it becomes less able to keep up with the body’s demands.</w:t>
      </w:r>
    </w:p>
    <w:p w14:paraId="75B15CDD" w14:textId="77777777" w:rsidR="000D21B7" w:rsidRPr="00A90AC4" w:rsidRDefault="000D21B7" w:rsidP="00A90AC4">
      <w:pPr>
        <w:spacing w:line="360" w:lineRule="auto"/>
        <w:rPr>
          <w:rFonts w:ascii="Arial" w:hAnsi="Arial" w:cs="Arial"/>
        </w:rPr>
      </w:pPr>
      <w:r w:rsidRPr="00A90AC4">
        <w:rPr>
          <w:rFonts w:ascii="Arial" w:hAnsi="Arial" w:cs="Arial"/>
        </w:rPr>
        <w:t>Long</w:t>
      </w:r>
      <w:r w:rsidRPr="00A90AC4">
        <w:rPr>
          <w:rFonts w:ascii="Arial" w:hAnsi="Arial" w:cs="Arial"/>
        </w:rPr>
        <w:noBreakHyphen/>
        <w:t>term high blood glucose levels can damage blood vessels and nerves. This can lead to complications such as kidney disease, nerve damage, and eye problems (NIH, 2022). Type 2 diabetes also increases the risk of heart disease and stroke because high blood glucose can damage the arteries (ADA, 2023). These complications can have a major impact on a person’s quality of life.</w:t>
      </w:r>
    </w:p>
    <w:p w14:paraId="30447450" w14:textId="77777777" w:rsidR="000D21B7" w:rsidRPr="00A90AC4" w:rsidRDefault="000D21B7" w:rsidP="00A90AC4">
      <w:pPr>
        <w:spacing w:line="360" w:lineRule="auto"/>
        <w:rPr>
          <w:rFonts w:ascii="Arial" w:hAnsi="Arial" w:cs="Arial"/>
        </w:rPr>
      </w:pPr>
      <w:r w:rsidRPr="00A90AC4">
        <w:rPr>
          <w:rFonts w:ascii="Arial" w:hAnsi="Arial" w:cs="Arial"/>
        </w:rPr>
        <w:t>Several factors contribute to insulin resistance, including excess body fat—especially around the abdomen—lack of physical activity, and genetic influences (WHO, 2023). Fat tissue releases chemicals that can interfere with insulin’s actions, making it harder for the body to regulate blood glucose (NICE, 2022). Smoking also increases inflammation and oxidative stress, which can worsen insulin resistance.</w:t>
      </w:r>
    </w:p>
    <w:p w14:paraId="4D2EEC5D" w14:textId="12523BE5" w:rsidR="000D21B7" w:rsidRPr="00A90AC4" w:rsidRDefault="000D21B7" w:rsidP="00A90AC4">
      <w:pPr>
        <w:spacing w:line="360" w:lineRule="auto"/>
        <w:rPr>
          <w:rFonts w:ascii="Arial" w:hAnsi="Arial" w:cs="Arial"/>
        </w:rPr>
      </w:pPr>
      <w:r w:rsidRPr="00A90AC4">
        <w:rPr>
          <w:rFonts w:ascii="Arial" w:hAnsi="Arial" w:cs="Arial"/>
        </w:rPr>
        <w:t>Understanding how Type 2 diabetes develops helps highlight the importance of early lifestyle changes and regular monitoring to prevent complications. Beyond physical complications, Type 2 diabetes can also affect mental health. Some people may feel overwhelmed by the need to monitor their blood glucose, take medication, and make ongoing lifestyle changes. Others may worry about the possibility of future complications or feel anxious about their health. These emotional responses are understandable and can sometimes affect motivation and self</w:t>
      </w:r>
      <w:r w:rsidRPr="00A90AC4">
        <w:rPr>
          <w:rFonts w:ascii="Arial" w:hAnsi="Arial" w:cs="Arial"/>
        </w:rPr>
        <w:noBreakHyphen/>
        <w:t>care. For this reason, many guidelines now emphasise the importance of holistic care, which includes psychological support and patient</w:t>
      </w:r>
      <w:r w:rsidRPr="00A90AC4">
        <w:rPr>
          <w:rFonts w:ascii="Arial" w:hAnsi="Arial" w:cs="Arial"/>
        </w:rPr>
        <w:noBreakHyphen/>
        <w:t>centred communication (NICE, 2022). When healthcare professionals listen to patients’ concerns and work with them to set realistic goals, individuals are more likely to feel confident and engaged in managing their condition</w:t>
      </w:r>
    </w:p>
    <w:p w14:paraId="1C2E9AAE" w14:textId="6FFBD0EB" w:rsidR="000D21B7" w:rsidRPr="00A90AC4" w:rsidRDefault="000D21B7" w:rsidP="00A90AC4">
      <w:pPr>
        <w:spacing w:line="360" w:lineRule="auto"/>
        <w:rPr>
          <w:rFonts w:ascii="Arial" w:hAnsi="Arial" w:cs="Arial"/>
        </w:rPr>
      </w:pPr>
    </w:p>
    <w:p w14:paraId="42F0D875" w14:textId="77777777" w:rsidR="000D21B7" w:rsidRPr="00A90AC4" w:rsidRDefault="000D21B7" w:rsidP="00A90AC4">
      <w:pPr>
        <w:spacing w:line="360" w:lineRule="auto"/>
        <w:rPr>
          <w:rFonts w:ascii="Arial" w:hAnsi="Arial" w:cs="Arial"/>
        </w:rPr>
      </w:pPr>
      <w:r w:rsidRPr="00A90AC4">
        <w:rPr>
          <w:rFonts w:ascii="Arial" w:hAnsi="Arial" w:cs="Arial"/>
        </w:rPr>
        <w:t>Blood Glucose Regulation and Development and Progression of Type 2 Diabetes</w:t>
      </w:r>
    </w:p>
    <w:p w14:paraId="2CACD2C7" w14:textId="5C1000A6" w:rsidR="000D21B7" w:rsidRPr="00A90AC4" w:rsidRDefault="3F37337E" w:rsidP="00A90AC4">
      <w:pPr>
        <w:spacing w:line="360" w:lineRule="auto"/>
        <w:rPr>
          <w:rFonts w:ascii="Arial" w:hAnsi="Arial" w:cs="Arial"/>
        </w:rPr>
      </w:pPr>
      <w:r w:rsidRPr="00A90AC4">
        <w:rPr>
          <w:rFonts w:ascii="Arial" w:hAnsi="Arial" w:cs="Arial"/>
        </w:rPr>
        <w:t xml:space="preserve">Lifestyle choices play a major role in blood glucose regulation and the development of Type 2 diabetes. Diet is one of the most important factors. Eating large amounts of sugary foods, </w:t>
      </w:r>
      <w:r w:rsidRPr="00A90AC4">
        <w:rPr>
          <w:rFonts w:ascii="Arial" w:hAnsi="Arial" w:cs="Arial"/>
        </w:rPr>
        <w:lastRenderedPageBreak/>
        <w:t xml:space="preserve">refined carbohydrates, and </w:t>
      </w:r>
      <w:r w:rsidR="00415FBB" w:rsidRPr="00A90AC4">
        <w:rPr>
          <w:rFonts w:ascii="Arial" w:hAnsi="Arial" w:cs="Arial"/>
        </w:rPr>
        <w:t>high fat</w:t>
      </w:r>
      <w:r w:rsidRPr="00A90AC4">
        <w:rPr>
          <w:rFonts w:ascii="Arial" w:hAnsi="Arial" w:cs="Arial"/>
        </w:rPr>
        <w:t xml:space="preserve"> meals can lead to weight gain and make the body more resistant to insulin (NICE, 2022). Over time, this increases the strain on the pancreas and contributes to the development of </w:t>
      </w:r>
      <w:proofErr w:type="gramStart"/>
      <w:r w:rsidRPr="00A90AC4">
        <w:rPr>
          <w:rFonts w:ascii="Arial" w:hAnsi="Arial" w:cs="Arial"/>
        </w:rPr>
        <w:t>diabetes.</w:t>
      </w:r>
      <w:r w:rsidR="000D21B7" w:rsidRPr="00A90AC4">
        <w:rPr>
          <w:rFonts w:ascii="Arial" w:hAnsi="Arial" w:cs="Arial"/>
        </w:rPr>
        <w:noBreakHyphen/>
      </w:r>
      <w:proofErr w:type="gramEnd"/>
      <w:r w:rsidR="000D21B7" w:rsidRPr="00A90AC4">
        <w:rPr>
          <w:rFonts w:ascii="Arial" w:hAnsi="Arial" w:cs="Arial"/>
        </w:rPr>
        <w:t>fat meals can lead to weight gain and make the body more resistant to insulin (NICE, 2022). Over time, this increases the strain on the pancreas and contributes to the development of diabetes.</w:t>
      </w:r>
    </w:p>
    <w:p w14:paraId="7D1EE0B3" w14:textId="77777777" w:rsidR="000D21B7" w:rsidRPr="00A90AC4" w:rsidRDefault="000D21B7" w:rsidP="00A90AC4">
      <w:pPr>
        <w:spacing w:line="360" w:lineRule="auto"/>
        <w:rPr>
          <w:rFonts w:ascii="Arial" w:hAnsi="Arial" w:cs="Arial"/>
        </w:rPr>
      </w:pPr>
      <w:r w:rsidRPr="00A90AC4">
        <w:rPr>
          <w:rFonts w:ascii="Arial" w:hAnsi="Arial" w:cs="Arial"/>
        </w:rPr>
        <w:t>Physical activity has the opposite effect. Regular exercise helps the body use insulin more effectively and allows glucose to enter the muscles more easily (Colberg et al., 2016). Exercise also helps with weight control and reduces inflammation, both of which support healthy blood glucose levels.</w:t>
      </w:r>
    </w:p>
    <w:p w14:paraId="249F2D03" w14:textId="77777777" w:rsidR="000D21B7" w:rsidRPr="00A90AC4" w:rsidRDefault="000D21B7" w:rsidP="00A90AC4">
      <w:pPr>
        <w:spacing w:line="360" w:lineRule="auto"/>
        <w:rPr>
          <w:rFonts w:ascii="Arial" w:hAnsi="Arial" w:cs="Arial"/>
        </w:rPr>
      </w:pPr>
      <w:r w:rsidRPr="00A90AC4">
        <w:rPr>
          <w:rFonts w:ascii="Arial" w:hAnsi="Arial" w:cs="Arial"/>
        </w:rPr>
        <w:t>Smoking is another factor that affects blood glucose regulation. Chemicals in cigarettes increase inflammation and damage blood vessels, making it harder for the body to use insulin properly (WHO, 2023). Smokers with diabetes are more likely to develop complications such as heart disease and nerve damage.</w:t>
      </w:r>
    </w:p>
    <w:p w14:paraId="6236F2F6" w14:textId="77777777" w:rsidR="00A90AC4" w:rsidRPr="00A90AC4" w:rsidRDefault="3F37337E" w:rsidP="00A90AC4">
      <w:pPr>
        <w:spacing w:line="360" w:lineRule="auto"/>
        <w:rPr>
          <w:rFonts w:ascii="Arial" w:hAnsi="Arial" w:cs="Arial"/>
        </w:rPr>
      </w:pPr>
      <w:r w:rsidRPr="00A90AC4">
        <w:rPr>
          <w:rFonts w:ascii="Arial" w:hAnsi="Arial" w:cs="Arial"/>
        </w:rPr>
        <w:t xml:space="preserve">Health organisations such as the WHO and ADA emphasise that healthy eating, regular exercise, and avoiding smoking are essential for preventing and managing Type 2 diabetes (ADA, 2023; WHO, 2023). These lifestyle choices help reduce the risk of complications and support longterm health. </w:t>
      </w:r>
      <w:r w:rsidR="00A90AC4" w:rsidRPr="00A90AC4">
        <w:rPr>
          <w:rFonts w:ascii="Arial" w:hAnsi="Arial" w:cs="Arial"/>
        </w:rPr>
        <w:t>Sleep and stress are also important, but sometimes overlooked, factors in blood glucose regulation. Poor sleep quality and chronic stress can increase levels of hormones such as cortisol, which can raise blood glucose and make it harder for the body to use insulin effectively (Spiegel et al., 1999; NHS, 2023). People who work night shifts, have irregular sleep patterns, or experience high levels of stress may therefore find it more difficult to keep their blood glucose within target ranges (WHO, 2023). Simple strategies such as developing a regular sleep routine, practising relaxation techniques, and seeking support for stress management can contribute to better overall control. This shows that managing Type 2 diabetes is not just about diet and exercise, but about looking after the whole person and their daily life.</w:t>
      </w:r>
    </w:p>
    <w:p w14:paraId="593252EC" w14:textId="7113C4CB" w:rsidR="000D21B7" w:rsidRPr="00A90AC4" w:rsidRDefault="000D21B7" w:rsidP="00A90AC4">
      <w:pPr>
        <w:spacing w:line="360" w:lineRule="auto"/>
        <w:rPr>
          <w:rFonts w:ascii="Arial" w:hAnsi="Arial" w:cs="Arial"/>
        </w:rPr>
      </w:pPr>
      <w:r w:rsidRPr="00A90AC4">
        <w:rPr>
          <w:rFonts w:ascii="Arial" w:hAnsi="Arial" w:cs="Arial"/>
        </w:rPr>
        <w:t>Monitoring and Data Use</w:t>
      </w:r>
    </w:p>
    <w:p w14:paraId="7AA40B3C" w14:textId="77777777" w:rsidR="000D21B7" w:rsidRPr="00A90AC4" w:rsidRDefault="000D21B7" w:rsidP="00A90AC4">
      <w:pPr>
        <w:spacing w:line="360" w:lineRule="auto"/>
        <w:rPr>
          <w:rFonts w:ascii="Arial" w:hAnsi="Arial" w:cs="Arial"/>
        </w:rPr>
      </w:pPr>
      <w:r w:rsidRPr="00A90AC4">
        <w:rPr>
          <w:rFonts w:ascii="Arial" w:hAnsi="Arial" w:cs="Arial"/>
        </w:rPr>
        <w:t>Monitoring blood glucose levels is a key part of managing Type 2 diabetes. Regular testing helps people understand how their daily choices—such as food, activity, stress, and medication—affect their blood glucose (ADA, 2023). By recognising patterns, individuals can make informed decisions about their lifestyle and treatment.</w:t>
      </w:r>
    </w:p>
    <w:p w14:paraId="02500565" w14:textId="353DA9CC" w:rsidR="000D21B7" w:rsidRPr="00A90AC4" w:rsidRDefault="3F37337E" w:rsidP="00A90AC4">
      <w:pPr>
        <w:spacing w:line="360" w:lineRule="auto"/>
        <w:rPr>
          <w:rFonts w:ascii="Arial" w:hAnsi="Arial" w:cs="Arial"/>
        </w:rPr>
      </w:pPr>
      <w:r w:rsidRPr="00A90AC4">
        <w:rPr>
          <w:rFonts w:ascii="Arial" w:hAnsi="Arial" w:cs="Arial"/>
        </w:rPr>
        <w:t xml:space="preserve">Healthcare professionals also use blood glucose data to assess how well a person’s diabetes is controlled. This helps them decide whether medication changes or additional support are needed. Continuous glucose monitoring (CGM) systems provide realtime </w:t>
      </w:r>
      <w:r w:rsidRPr="00A90AC4">
        <w:rPr>
          <w:rFonts w:ascii="Arial" w:hAnsi="Arial" w:cs="Arial"/>
        </w:rPr>
        <w:lastRenderedPageBreak/>
        <w:t>information and can alert people to high or low blood glucose levels, helping prevent emergencies (NHS, 2023</w:t>
      </w:r>
      <w:r w:rsidR="00A90AC4" w:rsidRPr="00A90AC4">
        <w:rPr>
          <w:rFonts w:ascii="Arial" w:hAnsi="Arial" w:cs="Arial"/>
        </w:rPr>
        <w:t xml:space="preserve">). </w:t>
      </w:r>
      <w:r w:rsidR="00A90AC4" w:rsidRPr="00A90AC4">
        <w:rPr>
          <w:rFonts w:ascii="Arial" w:hAnsi="Arial" w:cs="Arial"/>
        </w:rPr>
        <w:noBreakHyphen/>
      </w:r>
      <w:r w:rsidR="000D21B7" w:rsidRPr="00A90AC4">
        <w:rPr>
          <w:rFonts w:ascii="Arial" w:hAnsi="Arial" w:cs="Arial"/>
        </w:rPr>
        <w:t>time information and can alert people to high or low blood glucose levels, helping prevent emergencies (NHS, 2023).</w:t>
      </w:r>
    </w:p>
    <w:p w14:paraId="52EBAC43" w14:textId="77777777" w:rsidR="000D21B7" w:rsidRPr="00A90AC4" w:rsidRDefault="000D21B7" w:rsidP="00A90AC4">
      <w:pPr>
        <w:spacing w:line="360" w:lineRule="auto"/>
        <w:rPr>
          <w:rFonts w:ascii="Arial" w:hAnsi="Arial" w:cs="Arial"/>
        </w:rPr>
      </w:pPr>
      <w:r w:rsidRPr="00A90AC4">
        <w:rPr>
          <w:rFonts w:ascii="Arial" w:hAnsi="Arial" w:cs="Arial"/>
        </w:rPr>
        <w:t>Long</w:t>
      </w:r>
      <w:r w:rsidRPr="00A90AC4">
        <w:rPr>
          <w:rFonts w:ascii="Arial" w:hAnsi="Arial" w:cs="Arial"/>
        </w:rPr>
        <w:noBreakHyphen/>
        <w:t>term monitoring of HbA1c levels gives an overall picture of blood glucose control over several months. Keeping HbA1c within the recommended range reduces the risk of complications such as kidney disease, nerve damage, and eye problems (NICE, 2022).</w:t>
      </w:r>
    </w:p>
    <w:p w14:paraId="363C6581" w14:textId="6D9B8A3A" w:rsidR="000D21B7" w:rsidRPr="00A90AC4" w:rsidRDefault="000D21B7" w:rsidP="00A90AC4">
      <w:pPr>
        <w:spacing w:line="360" w:lineRule="auto"/>
        <w:rPr>
          <w:rFonts w:ascii="Arial" w:hAnsi="Arial" w:cs="Arial"/>
        </w:rPr>
      </w:pPr>
      <w:r w:rsidRPr="00A90AC4">
        <w:rPr>
          <w:rFonts w:ascii="Arial" w:hAnsi="Arial" w:cs="Arial"/>
        </w:rPr>
        <w:t>Monitoring empowers individuals to take an active role in their health and supports better communication between patients and healthcare professionals. In addition to blood glucose and HbA1c, other health measures are also important in the management of Type 2 diabetes. These include blood pressure, cholesterol levels, kidney function tests, and regular eye and foot examinations (NHS, 2023). Monitoring these factors helps to identify early signs of complications so that treatment can be adjusted before serious damage occurs. For example, detecting early changes in kidney function allows healthcare professionals to recommend lifestyle changes or medication to protect the kidneys. This joined</w:t>
      </w:r>
      <w:r w:rsidRPr="00A90AC4">
        <w:rPr>
          <w:rFonts w:ascii="Arial" w:hAnsi="Arial" w:cs="Arial"/>
        </w:rPr>
        <w:noBreakHyphen/>
        <w:t>up approach to monitoring supports safer, more effective long</w:t>
      </w:r>
      <w:r w:rsidRPr="00A90AC4">
        <w:rPr>
          <w:rFonts w:ascii="Arial" w:hAnsi="Arial" w:cs="Arial"/>
        </w:rPr>
        <w:noBreakHyphen/>
        <w:t>term care and helps individuals understand how different aspects of their health are connected</w:t>
      </w:r>
    </w:p>
    <w:p w14:paraId="460EC434" w14:textId="0B0FD8F8" w:rsidR="000D21B7" w:rsidRPr="00A90AC4" w:rsidRDefault="000D21B7" w:rsidP="00A90AC4">
      <w:pPr>
        <w:spacing w:line="360" w:lineRule="auto"/>
        <w:rPr>
          <w:rFonts w:ascii="Arial" w:hAnsi="Arial" w:cs="Arial"/>
        </w:rPr>
      </w:pPr>
    </w:p>
    <w:p w14:paraId="3F89DD87" w14:textId="77777777" w:rsidR="000D21B7" w:rsidRPr="00A90AC4" w:rsidRDefault="000D21B7" w:rsidP="00A90AC4">
      <w:pPr>
        <w:spacing w:line="360" w:lineRule="auto"/>
        <w:rPr>
          <w:rFonts w:ascii="Arial" w:hAnsi="Arial" w:cs="Arial"/>
        </w:rPr>
      </w:pPr>
      <w:r w:rsidRPr="00A90AC4">
        <w:rPr>
          <w:rFonts w:ascii="Arial" w:hAnsi="Arial" w:cs="Arial"/>
        </w:rPr>
        <w:t>Evidence</w:t>
      </w:r>
      <w:r w:rsidRPr="00A90AC4">
        <w:rPr>
          <w:rFonts w:ascii="Arial" w:hAnsi="Arial" w:cs="Arial"/>
        </w:rPr>
        <w:noBreakHyphen/>
        <w:t>Based Lifestyle Recommendations</w:t>
      </w:r>
    </w:p>
    <w:p w14:paraId="27044755" w14:textId="77777777" w:rsidR="000D21B7" w:rsidRPr="00A90AC4" w:rsidRDefault="000D21B7" w:rsidP="00A90AC4">
      <w:pPr>
        <w:spacing w:line="360" w:lineRule="auto"/>
        <w:rPr>
          <w:rFonts w:ascii="Arial" w:hAnsi="Arial" w:cs="Arial"/>
        </w:rPr>
      </w:pPr>
      <w:r w:rsidRPr="00A90AC4">
        <w:rPr>
          <w:rFonts w:ascii="Arial" w:hAnsi="Arial" w:cs="Arial"/>
        </w:rPr>
        <w:t>Research shows that lifestyle changes can significantly improve blood glucose control in people with Type 2 diabetes. Studies have found that combining healthy eating with regular physical activity leads to meaningful improvements in HbA1c levels (Umpierre et al., 2011). People who engage in regular exercise—around 150 minutes per week—often see the greatest benefits (Colberg et al., 2016).</w:t>
      </w:r>
    </w:p>
    <w:p w14:paraId="6A313FB3" w14:textId="77777777" w:rsidR="000D21B7" w:rsidRPr="00A90AC4" w:rsidRDefault="000D21B7" w:rsidP="00A90AC4">
      <w:pPr>
        <w:spacing w:line="360" w:lineRule="auto"/>
        <w:rPr>
          <w:rFonts w:ascii="Arial" w:hAnsi="Arial" w:cs="Arial"/>
        </w:rPr>
      </w:pPr>
      <w:r w:rsidRPr="00A90AC4">
        <w:rPr>
          <w:rFonts w:ascii="Arial" w:hAnsi="Arial" w:cs="Arial"/>
        </w:rPr>
        <w:t>Healthy eating is also essential. Diets rich in fibre, whole grains, lean proteins, and healthy fats help stabilise blood glucose levels and reduce inflammation. Reducing sugary foods and refined carbohydrates supports weight management and improves insulin sensitivity (NICE, 2022). Even a small amount of weight loss can make a noticeable difference in blood glucose control (ADA, 2023).</w:t>
      </w:r>
    </w:p>
    <w:p w14:paraId="7E659C3A" w14:textId="103972C8" w:rsidR="000D21B7" w:rsidRPr="00A90AC4" w:rsidRDefault="3F37337E" w:rsidP="00A90AC4">
      <w:pPr>
        <w:spacing w:line="360" w:lineRule="auto"/>
        <w:rPr>
          <w:rFonts w:ascii="Arial" w:hAnsi="Arial" w:cs="Arial"/>
        </w:rPr>
      </w:pPr>
      <w:r w:rsidRPr="00A90AC4">
        <w:rPr>
          <w:rFonts w:ascii="Arial" w:hAnsi="Arial" w:cs="Arial"/>
        </w:rPr>
        <w:t xml:space="preserve">These lifestyle changes help reduce the strain on the pancreas and support longterm health. When combined with regular monitoring and appropriate medical care, they form the foundation of effective diabetes management. Support from healthcare professionals, family, and the wider community can make lifestyle changes more achievable. Structured education programmes, such as </w:t>
      </w:r>
      <w:r w:rsidR="00A90AC4" w:rsidRPr="00A90AC4">
        <w:rPr>
          <w:rFonts w:ascii="Arial" w:hAnsi="Arial" w:cs="Arial"/>
        </w:rPr>
        <w:t>NHS diabetes prevention programme</w:t>
      </w:r>
      <w:r w:rsidRPr="00A90AC4">
        <w:rPr>
          <w:rFonts w:ascii="Arial" w:hAnsi="Arial" w:cs="Arial"/>
        </w:rPr>
        <w:t xml:space="preserve">, give people the chance to learn practical skills, ask questions, and share experiences with others living with the condition. </w:t>
      </w:r>
      <w:r w:rsidRPr="00A90AC4">
        <w:rPr>
          <w:rFonts w:ascii="Arial" w:hAnsi="Arial" w:cs="Arial"/>
        </w:rPr>
        <w:lastRenderedPageBreak/>
        <w:t xml:space="preserve">These programmes often cover topics such as reading food labels, planning meals, managing physical activity, and understanding medication. When people feel informed and supported, they are more likely to make changes that are realistic and sustainable. Rather than focusing on perfection, small, consistent steps—such as walking more often, cooking at home, or reducing sugary drinks—can lead to meaningful improvements in health over </w:t>
      </w:r>
      <w:proofErr w:type="gramStart"/>
      <w:r w:rsidRPr="00A90AC4">
        <w:rPr>
          <w:rFonts w:ascii="Arial" w:hAnsi="Arial" w:cs="Arial"/>
        </w:rPr>
        <w:t>time.</w:t>
      </w:r>
      <w:r w:rsidR="000D21B7" w:rsidRPr="00A90AC4">
        <w:rPr>
          <w:rFonts w:ascii="Arial" w:hAnsi="Arial" w:cs="Arial"/>
        </w:rPr>
        <w:noBreakHyphen/>
      </w:r>
      <w:proofErr w:type="gramEnd"/>
      <w:r w:rsidR="000D21B7" w:rsidRPr="00A90AC4">
        <w:rPr>
          <w:rFonts w:ascii="Arial" w:hAnsi="Arial" w:cs="Arial"/>
        </w:rPr>
        <w:t>term health. When combined with regular monitoring and appropriate medical care, they form the foundation of effective diabetes management.</w:t>
      </w:r>
    </w:p>
    <w:p w14:paraId="1B2753FC" w14:textId="502A8A7E" w:rsidR="000D21B7" w:rsidRPr="00A90AC4" w:rsidRDefault="000D21B7" w:rsidP="00A90AC4">
      <w:pPr>
        <w:spacing w:line="360" w:lineRule="auto"/>
        <w:rPr>
          <w:rFonts w:ascii="Arial" w:hAnsi="Arial" w:cs="Arial"/>
        </w:rPr>
      </w:pPr>
    </w:p>
    <w:p w14:paraId="4ECDA836" w14:textId="77777777" w:rsidR="000D21B7" w:rsidRPr="00A90AC4" w:rsidRDefault="000D21B7" w:rsidP="00A90AC4">
      <w:pPr>
        <w:spacing w:line="360" w:lineRule="auto"/>
        <w:rPr>
          <w:rFonts w:ascii="Arial" w:hAnsi="Arial" w:cs="Arial"/>
        </w:rPr>
      </w:pPr>
      <w:r w:rsidRPr="00A90AC4">
        <w:rPr>
          <w:rFonts w:ascii="Arial" w:hAnsi="Arial" w:cs="Arial"/>
        </w:rPr>
        <w:t>Conclusion</w:t>
      </w:r>
    </w:p>
    <w:p w14:paraId="42BB0C43" w14:textId="77777777" w:rsidR="000D21B7" w:rsidRPr="00A90AC4" w:rsidRDefault="000D21B7" w:rsidP="00A90AC4">
      <w:pPr>
        <w:spacing w:line="360" w:lineRule="auto"/>
        <w:rPr>
          <w:rFonts w:ascii="Arial" w:hAnsi="Arial" w:cs="Arial"/>
        </w:rPr>
      </w:pPr>
      <w:r w:rsidRPr="00A90AC4">
        <w:rPr>
          <w:rFonts w:ascii="Arial" w:hAnsi="Arial" w:cs="Arial"/>
        </w:rPr>
        <w:t>Type 2 diabetes develops when the body becomes resistant to insulin or when the pancreas cannot produce enough insulin. This leads to high blood glucose levels, which can cause serious complications if not managed properly. Understanding how insulin and glucose work in the body, as well as the factors that contribute to insulin resistance, is essential for preventing and managing the condition.</w:t>
      </w:r>
    </w:p>
    <w:p w14:paraId="1CD24EB8" w14:textId="77777777" w:rsidR="000D21B7" w:rsidRPr="00A90AC4" w:rsidRDefault="000D21B7" w:rsidP="00A90AC4">
      <w:pPr>
        <w:spacing w:line="360" w:lineRule="auto"/>
        <w:rPr>
          <w:rFonts w:ascii="Arial" w:hAnsi="Arial" w:cs="Arial"/>
        </w:rPr>
      </w:pPr>
      <w:r w:rsidRPr="00A90AC4">
        <w:rPr>
          <w:rFonts w:ascii="Arial" w:hAnsi="Arial" w:cs="Arial"/>
        </w:rPr>
        <w:t>Healthy lifestyle choices—such as eating a balanced diet, being physically active, maintaining a healthy weight, and avoiding smoking—play a major role in improving blood glucose control and reducing the risk of complications. Monitoring blood glucose levels helps individuals understand their condition and make informed decisions about their health.</w:t>
      </w:r>
    </w:p>
    <w:p w14:paraId="4B229D4B" w14:textId="27243652" w:rsidR="000D21B7" w:rsidRPr="00A90AC4" w:rsidRDefault="000D21B7" w:rsidP="00A90AC4">
      <w:pPr>
        <w:spacing w:line="360" w:lineRule="auto"/>
        <w:rPr>
          <w:rFonts w:ascii="Arial" w:hAnsi="Arial" w:cs="Arial"/>
        </w:rPr>
      </w:pPr>
      <w:r w:rsidRPr="00A90AC4">
        <w:rPr>
          <w:rFonts w:ascii="Arial" w:hAnsi="Arial" w:cs="Arial"/>
        </w:rPr>
        <w:t>Healthcare professionals support individuals by providing education, guidance, and personalised care. By combining lifestyle changes with regular monitoring and medical support, people with Type 2 diabetes can manage their condition effectively and improve their overall wellbeing. Overall, Type 2 diabetes is a complex condition, but it is also one that can be managed effectively with the right knowledge, support, and commitment to change. While the condition cannot always be prevented or cured, many of its complications can be delayed or avoided through early diagnosis, regular monitoring, and realistic lifestyle adjustments. By working in partnership with healthcare professionals and drawing on reliable information, individuals can develop confidence in managing their diabetes and maintaining a good quality of life.</w:t>
      </w:r>
    </w:p>
    <w:p w14:paraId="3C1238D0" w14:textId="77777777" w:rsidR="00834E94" w:rsidRPr="00A90AC4" w:rsidRDefault="00834E94" w:rsidP="00A90AC4">
      <w:pPr>
        <w:spacing w:line="360" w:lineRule="auto"/>
        <w:rPr>
          <w:rFonts w:ascii="Arial" w:hAnsi="Arial" w:cs="Arial"/>
        </w:rPr>
      </w:pPr>
    </w:p>
    <w:p w14:paraId="61915455" w14:textId="77777777" w:rsidR="000D21B7" w:rsidRPr="00A90AC4" w:rsidRDefault="000D21B7" w:rsidP="00A90AC4">
      <w:pPr>
        <w:spacing w:line="360" w:lineRule="auto"/>
        <w:rPr>
          <w:rFonts w:ascii="Arial" w:hAnsi="Arial" w:cs="Arial"/>
        </w:rPr>
      </w:pPr>
    </w:p>
    <w:p w14:paraId="545219EF" w14:textId="77777777" w:rsidR="000D21B7" w:rsidRPr="00A90AC4" w:rsidRDefault="000D21B7" w:rsidP="00A90AC4">
      <w:pPr>
        <w:spacing w:line="360" w:lineRule="auto"/>
        <w:rPr>
          <w:rFonts w:ascii="Arial" w:hAnsi="Arial" w:cs="Arial"/>
        </w:rPr>
      </w:pPr>
    </w:p>
    <w:p w14:paraId="2E67BE02" w14:textId="77777777" w:rsidR="000D21B7" w:rsidRPr="00A90AC4" w:rsidRDefault="000D21B7" w:rsidP="00A90AC4">
      <w:pPr>
        <w:spacing w:line="360" w:lineRule="auto"/>
        <w:rPr>
          <w:rFonts w:ascii="Arial" w:hAnsi="Arial" w:cs="Arial"/>
        </w:rPr>
      </w:pPr>
    </w:p>
    <w:p w14:paraId="2787738B" w14:textId="77777777" w:rsidR="000D21B7" w:rsidRPr="00A90AC4" w:rsidRDefault="000D21B7" w:rsidP="00A90AC4">
      <w:pPr>
        <w:spacing w:line="360" w:lineRule="auto"/>
        <w:rPr>
          <w:rFonts w:ascii="Arial" w:hAnsi="Arial" w:cs="Arial"/>
        </w:rPr>
      </w:pPr>
    </w:p>
    <w:p w14:paraId="4BA6BEB5" w14:textId="77777777" w:rsidR="000D21B7" w:rsidRPr="00A90AC4" w:rsidRDefault="000D21B7" w:rsidP="00A90AC4">
      <w:pPr>
        <w:spacing w:line="360" w:lineRule="auto"/>
        <w:rPr>
          <w:rFonts w:ascii="Arial" w:hAnsi="Arial" w:cs="Arial"/>
        </w:rPr>
      </w:pPr>
    </w:p>
    <w:p w14:paraId="2B7F687E" w14:textId="77777777" w:rsidR="000D21B7" w:rsidRPr="00A90AC4" w:rsidRDefault="000D21B7" w:rsidP="00A90AC4">
      <w:pPr>
        <w:spacing w:line="360" w:lineRule="auto"/>
        <w:rPr>
          <w:rFonts w:ascii="Arial" w:hAnsi="Arial" w:cs="Arial"/>
        </w:rPr>
      </w:pPr>
    </w:p>
    <w:p w14:paraId="7985F7FB" w14:textId="77777777" w:rsidR="000D21B7" w:rsidRPr="00A90AC4" w:rsidRDefault="000D21B7" w:rsidP="00A90AC4">
      <w:pPr>
        <w:spacing w:line="360" w:lineRule="auto"/>
        <w:rPr>
          <w:rFonts w:ascii="Arial" w:hAnsi="Arial" w:cs="Arial"/>
        </w:rPr>
      </w:pPr>
    </w:p>
    <w:p w14:paraId="198D68C4" w14:textId="77777777" w:rsidR="000D21B7" w:rsidRPr="00A90AC4" w:rsidRDefault="000D21B7" w:rsidP="00A90AC4">
      <w:pPr>
        <w:spacing w:line="360" w:lineRule="auto"/>
        <w:rPr>
          <w:rFonts w:ascii="Arial" w:hAnsi="Arial" w:cs="Arial"/>
        </w:rPr>
      </w:pPr>
    </w:p>
    <w:p w14:paraId="49E0C93B" w14:textId="77777777" w:rsidR="000D21B7" w:rsidRPr="00A90AC4" w:rsidRDefault="000D21B7" w:rsidP="00A90AC4">
      <w:pPr>
        <w:spacing w:line="360" w:lineRule="auto"/>
        <w:rPr>
          <w:rFonts w:ascii="Arial" w:hAnsi="Arial" w:cs="Arial"/>
        </w:rPr>
      </w:pPr>
    </w:p>
    <w:p w14:paraId="17860894" w14:textId="77777777" w:rsidR="000D21B7" w:rsidRPr="00A90AC4" w:rsidRDefault="000D21B7" w:rsidP="00A90AC4">
      <w:pPr>
        <w:spacing w:line="360" w:lineRule="auto"/>
        <w:rPr>
          <w:rFonts w:ascii="Arial" w:hAnsi="Arial" w:cs="Arial"/>
        </w:rPr>
      </w:pPr>
    </w:p>
    <w:p w14:paraId="099C7211" w14:textId="77777777" w:rsidR="000D21B7" w:rsidRPr="00A90AC4" w:rsidRDefault="000D21B7" w:rsidP="00A90AC4">
      <w:pPr>
        <w:spacing w:line="360" w:lineRule="auto"/>
        <w:rPr>
          <w:rFonts w:ascii="Arial" w:hAnsi="Arial" w:cs="Arial"/>
        </w:rPr>
      </w:pPr>
    </w:p>
    <w:p w14:paraId="4F734189" w14:textId="77777777" w:rsidR="000D21B7" w:rsidRPr="00A90AC4" w:rsidRDefault="000D21B7" w:rsidP="00A90AC4">
      <w:pPr>
        <w:spacing w:line="360" w:lineRule="auto"/>
        <w:rPr>
          <w:rFonts w:ascii="Arial" w:hAnsi="Arial" w:cs="Arial"/>
        </w:rPr>
      </w:pPr>
    </w:p>
    <w:p w14:paraId="61875F74" w14:textId="77777777" w:rsidR="000D21B7" w:rsidRPr="00A90AC4" w:rsidRDefault="000D21B7" w:rsidP="00A90AC4">
      <w:pPr>
        <w:spacing w:line="360" w:lineRule="auto"/>
        <w:rPr>
          <w:rFonts w:ascii="Arial" w:hAnsi="Arial" w:cs="Arial"/>
        </w:rPr>
      </w:pPr>
    </w:p>
    <w:p w14:paraId="5C83D97E" w14:textId="77777777" w:rsidR="000D21B7" w:rsidRPr="00A90AC4" w:rsidRDefault="000D21B7" w:rsidP="00A90AC4">
      <w:pPr>
        <w:spacing w:line="360" w:lineRule="auto"/>
        <w:rPr>
          <w:rFonts w:ascii="Arial" w:hAnsi="Arial" w:cs="Arial"/>
        </w:rPr>
      </w:pPr>
    </w:p>
    <w:p w14:paraId="1112DB93" w14:textId="77777777" w:rsidR="000D21B7" w:rsidRPr="00A90AC4" w:rsidRDefault="000D21B7" w:rsidP="00A90AC4">
      <w:pPr>
        <w:spacing w:line="360" w:lineRule="auto"/>
        <w:rPr>
          <w:rFonts w:ascii="Arial" w:hAnsi="Arial" w:cs="Arial"/>
        </w:rPr>
      </w:pPr>
    </w:p>
    <w:p w14:paraId="59C20D6E" w14:textId="77777777" w:rsidR="000D21B7" w:rsidRPr="00A90AC4" w:rsidRDefault="000D21B7" w:rsidP="00A90AC4">
      <w:pPr>
        <w:spacing w:line="360" w:lineRule="auto"/>
        <w:rPr>
          <w:rFonts w:ascii="Arial" w:hAnsi="Arial" w:cs="Arial"/>
        </w:rPr>
      </w:pPr>
    </w:p>
    <w:p w14:paraId="42D358B3" w14:textId="77777777" w:rsidR="000D21B7" w:rsidRPr="00A90AC4" w:rsidRDefault="000D21B7" w:rsidP="00A90AC4">
      <w:pPr>
        <w:spacing w:line="360" w:lineRule="auto"/>
        <w:rPr>
          <w:rFonts w:ascii="Arial" w:hAnsi="Arial" w:cs="Arial"/>
        </w:rPr>
      </w:pPr>
    </w:p>
    <w:p w14:paraId="05523B74" w14:textId="77777777" w:rsidR="000D21B7" w:rsidRPr="00A90AC4" w:rsidRDefault="000D21B7" w:rsidP="00A90AC4">
      <w:pPr>
        <w:spacing w:line="360" w:lineRule="auto"/>
        <w:rPr>
          <w:rFonts w:ascii="Arial" w:hAnsi="Arial" w:cs="Arial"/>
        </w:rPr>
      </w:pPr>
    </w:p>
    <w:p w14:paraId="5235EB41" w14:textId="77777777" w:rsidR="000D21B7" w:rsidRPr="00A90AC4" w:rsidRDefault="000D21B7" w:rsidP="00A90AC4">
      <w:pPr>
        <w:spacing w:line="360" w:lineRule="auto"/>
        <w:rPr>
          <w:rFonts w:ascii="Arial" w:hAnsi="Arial" w:cs="Arial"/>
        </w:rPr>
      </w:pPr>
    </w:p>
    <w:p w14:paraId="7D01ACC4" w14:textId="77777777" w:rsidR="000D21B7" w:rsidRPr="00A90AC4" w:rsidRDefault="000D21B7" w:rsidP="00A90AC4">
      <w:pPr>
        <w:spacing w:line="360" w:lineRule="auto"/>
        <w:rPr>
          <w:rFonts w:ascii="Arial" w:hAnsi="Arial" w:cs="Arial"/>
        </w:rPr>
      </w:pPr>
    </w:p>
    <w:p w14:paraId="78C1C3B7" w14:textId="77777777" w:rsidR="000D21B7" w:rsidRPr="00A90AC4" w:rsidRDefault="000D21B7" w:rsidP="00A90AC4">
      <w:pPr>
        <w:spacing w:line="360" w:lineRule="auto"/>
        <w:rPr>
          <w:rFonts w:ascii="Arial" w:hAnsi="Arial" w:cs="Arial"/>
        </w:rPr>
      </w:pPr>
    </w:p>
    <w:p w14:paraId="53B239D7" w14:textId="77777777" w:rsidR="000D21B7" w:rsidRPr="00A90AC4" w:rsidRDefault="000D21B7" w:rsidP="00A90AC4">
      <w:pPr>
        <w:spacing w:line="360" w:lineRule="auto"/>
        <w:rPr>
          <w:rFonts w:ascii="Arial" w:hAnsi="Arial" w:cs="Arial"/>
        </w:rPr>
      </w:pPr>
    </w:p>
    <w:p w14:paraId="7D22A332" w14:textId="77777777" w:rsidR="000D21B7" w:rsidRPr="00A90AC4" w:rsidRDefault="000D21B7" w:rsidP="00A90AC4">
      <w:pPr>
        <w:spacing w:line="360" w:lineRule="auto"/>
        <w:rPr>
          <w:rFonts w:ascii="Arial" w:hAnsi="Arial" w:cs="Arial"/>
        </w:rPr>
      </w:pPr>
    </w:p>
    <w:p w14:paraId="69E0FEE1" w14:textId="77777777" w:rsidR="000D21B7" w:rsidRPr="00A90AC4" w:rsidRDefault="000D21B7" w:rsidP="00A90AC4">
      <w:pPr>
        <w:spacing w:line="360" w:lineRule="auto"/>
        <w:rPr>
          <w:rFonts w:ascii="Arial" w:hAnsi="Arial" w:cs="Arial"/>
        </w:rPr>
      </w:pPr>
    </w:p>
    <w:p w14:paraId="263C5DDC" w14:textId="77777777" w:rsidR="000D21B7" w:rsidRPr="00A90AC4" w:rsidRDefault="000D21B7" w:rsidP="00A90AC4">
      <w:pPr>
        <w:spacing w:line="360" w:lineRule="auto"/>
        <w:rPr>
          <w:rFonts w:ascii="Arial" w:hAnsi="Arial" w:cs="Arial"/>
        </w:rPr>
      </w:pPr>
    </w:p>
    <w:p w14:paraId="3C932E2C" w14:textId="77777777" w:rsidR="000D21B7" w:rsidRPr="00A90AC4" w:rsidRDefault="000D21B7" w:rsidP="00A90AC4">
      <w:pPr>
        <w:spacing w:line="360" w:lineRule="auto"/>
        <w:rPr>
          <w:rFonts w:ascii="Arial" w:hAnsi="Arial" w:cs="Arial"/>
        </w:rPr>
      </w:pPr>
    </w:p>
    <w:p w14:paraId="5FEC0B49" w14:textId="77777777" w:rsidR="000D21B7" w:rsidRPr="00A90AC4" w:rsidRDefault="000D21B7" w:rsidP="00A90AC4">
      <w:pPr>
        <w:spacing w:line="360" w:lineRule="auto"/>
        <w:rPr>
          <w:rFonts w:ascii="Arial" w:hAnsi="Arial" w:cs="Arial"/>
        </w:rPr>
      </w:pPr>
    </w:p>
    <w:p w14:paraId="480B739B" w14:textId="77777777" w:rsidR="000D21B7" w:rsidRPr="00A90AC4" w:rsidRDefault="000D21B7" w:rsidP="00A90AC4">
      <w:pPr>
        <w:spacing w:line="360" w:lineRule="auto"/>
        <w:rPr>
          <w:rFonts w:ascii="Arial" w:hAnsi="Arial" w:cs="Arial"/>
        </w:rPr>
      </w:pPr>
    </w:p>
    <w:p w14:paraId="6F461860" w14:textId="77777777" w:rsidR="00A90AC4" w:rsidRPr="00A90AC4" w:rsidRDefault="00A90AC4" w:rsidP="00A90AC4">
      <w:pPr>
        <w:spacing w:line="360" w:lineRule="auto"/>
        <w:rPr>
          <w:rFonts w:ascii="Arial" w:hAnsi="Arial" w:cs="Arial"/>
        </w:rPr>
      </w:pPr>
    </w:p>
    <w:p w14:paraId="38E4B52D" w14:textId="4D3B194A" w:rsidR="000D21B7" w:rsidRPr="00A90AC4" w:rsidRDefault="3F37337E" w:rsidP="00A90AC4">
      <w:pPr>
        <w:spacing w:line="360" w:lineRule="auto"/>
        <w:rPr>
          <w:rFonts w:ascii="Arial" w:hAnsi="Arial" w:cs="Arial"/>
        </w:rPr>
      </w:pPr>
      <w:r w:rsidRPr="00A90AC4">
        <w:rPr>
          <w:rFonts w:ascii="Arial" w:hAnsi="Arial" w:cs="Arial"/>
        </w:rPr>
        <w:lastRenderedPageBreak/>
        <w:t>Harvard Reference List</w:t>
      </w:r>
    </w:p>
    <w:p w14:paraId="6AC16EED" w14:textId="77777777" w:rsidR="000D21B7" w:rsidRPr="00A90AC4" w:rsidRDefault="000D21B7" w:rsidP="00A90AC4">
      <w:pPr>
        <w:spacing w:line="360" w:lineRule="auto"/>
        <w:rPr>
          <w:rFonts w:ascii="Arial" w:hAnsi="Arial" w:cs="Arial"/>
        </w:rPr>
      </w:pPr>
      <w:r w:rsidRPr="00A90AC4">
        <w:rPr>
          <w:rFonts w:ascii="Arial" w:hAnsi="Arial" w:cs="Arial"/>
        </w:rPr>
        <w:t xml:space="preserve">Colberg, S.R. et al. (2016) ‘Exercise and Type 2 Diabetes’, </w:t>
      </w:r>
      <w:r w:rsidRPr="00A90AC4">
        <w:rPr>
          <w:rFonts w:ascii="Arial" w:hAnsi="Arial" w:cs="Arial"/>
          <w:i/>
          <w:iCs/>
        </w:rPr>
        <w:t>Diabetes Care</w:t>
      </w:r>
      <w:r w:rsidRPr="00A90AC4">
        <w:rPr>
          <w:rFonts w:ascii="Arial" w:hAnsi="Arial" w:cs="Arial"/>
        </w:rPr>
        <w:t>, 39(11), pp. 2065–2079.</w:t>
      </w:r>
    </w:p>
    <w:p w14:paraId="19C961CD" w14:textId="77777777" w:rsidR="000D21B7" w:rsidRPr="00A90AC4" w:rsidRDefault="000D21B7" w:rsidP="00A90AC4">
      <w:pPr>
        <w:spacing w:line="360" w:lineRule="auto"/>
        <w:rPr>
          <w:rFonts w:ascii="Arial" w:hAnsi="Arial" w:cs="Arial"/>
        </w:rPr>
      </w:pPr>
      <w:r w:rsidRPr="00A90AC4">
        <w:rPr>
          <w:rFonts w:ascii="Arial" w:hAnsi="Arial" w:cs="Arial"/>
        </w:rPr>
        <w:t xml:space="preserve">DeFronzo, R.A. et al. (2015) ‘Pathogenesis of Type 2 Diabetes’, </w:t>
      </w:r>
      <w:r w:rsidRPr="00A90AC4">
        <w:rPr>
          <w:rFonts w:ascii="Arial" w:hAnsi="Arial" w:cs="Arial"/>
          <w:i/>
          <w:iCs/>
        </w:rPr>
        <w:t>Medical Clinics of North America</w:t>
      </w:r>
      <w:r w:rsidRPr="00A90AC4">
        <w:rPr>
          <w:rFonts w:ascii="Arial" w:hAnsi="Arial" w:cs="Arial"/>
        </w:rPr>
        <w:t>, 99(1), pp. 1–16.</w:t>
      </w:r>
    </w:p>
    <w:p w14:paraId="1C59719A" w14:textId="3A79B825" w:rsidR="00A90AC4" w:rsidRPr="00A90AC4" w:rsidRDefault="00A90AC4" w:rsidP="00A90AC4">
      <w:pPr>
        <w:spacing w:line="360" w:lineRule="auto"/>
        <w:rPr>
          <w:rFonts w:ascii="Arial" w:hAnsi="Arial" w:cs="Arial"/>
        </w:rPr>
      </w:pPr>
      <w:r w:rsidRPr="00A90AC4">
        <w:rPr>
          <w:rFonts w:ascii="Arial" w:hAnsi="Arial" w:cs="Arial"/>
        </w:rPr>
        <w:t xml:space="preserve">Diabetes UK (2023) </w:t>
      </w:r>
      <w:r w:rsidRPr="00A90AC4">
        <w:rPr>
          <w:rFonts w:ascii="Arial" w:hAnsi="Arial" w:cs="Arial"/>
          <w:i/>
          <w:iCs/>
        </w:rPr>
        <w:t>Risk factors for Type 2 diabetes</w:t>
      </w:r>
      <w:r w:rsidRPr="00A90AC4">
        <w:rPr>
          <w:rFonts w:ascii="Arial" w:hAnsi="Arial" w:cs="Arial"/>
        </w:rPr>
        <w:t xml:space="preserve">. Available at: </w:t>
      </w:r>
      <w:hyperlink r:id="rId5" w:history="1">
        <w:r w:rsidRPr="00A90AC4">
          <w:rPr>
            <w:rStyle w:val="Hyperlink"/>
            <w:rFonts w:ascii="Arial" w:hAnsi="Arial" w:cs="Arial"/>
          </w:rPr>
          <w:t>https://www.diabetes.org.uk</w:t>
        </w:r>
      </w:hyperlink>
      <w:r w:rsidRPr="00A90AC4">
        <w:rPr>
          <w:rFonts w:ascii="Arial" w:hAnsi="Arial" w:cs="Arial"/>
        </w:rPr>
        <w:t xml:space="preserve"> (Accessed: 23 February 2026)</w:t>
      </w:r>
    </w:p>
    <w:p w14:paraId="5DB9B7EF" w14:textId="73764C49" w:rsidR="000D21B7" w:rsidRPr="00A90AC4" w:rsidRDefault="000D21B7" w:rsidP="00A90AC4">
      <w:pPr>
        <w:spacing w:line="360" w:lineRule="auto"/>
        <w:rPr>
          <w:rFonts w:ascii="Arial" w:hAnsi="Arial" w:cs="Arial"/>
        </w:rPr>
      </w:pPr>
      <w:r w:rsidRPr="00A90AC4">
        <w:rPr>
          <w:rFonts w:ascii="Arial" w:hAnsi="Arial" w:cs="Arial"/>
        </w:rPr>
        <w:t xml:space="preserve">Hall, J.E. &amp; Guyton, A.C. (2021) </w:t>
      </w:r>
      <w:r w:rsidRPr="00A90AC4">
        <w:rPr>
          <w:rFonts w:ascii="Arial" w:hAnsi="Arial" w:cs="Arial"/>
          <w:i/>
          <w:iCs/>
        </w:rPr>
        <w:t>Guyton and Hall Textbook of Medical Physiology</w:t>
      </w:r>
      <w:r w:rsidRPr="00A90AC4">
        <w:rPr>
          <w:rFonts w:ascii="Arial" w:hAnsi="Arial" w:cs="Arial"/>
        </w:rPr>
        <w:t xml:space="preserve">. 14th </w:t>
      </w:r>
      <w:proofErr w:type="spellStart"/>
      <w:r w:rsidRPr="00A90AC4">
        <w:rPr>
          <w:rFonts w:ascii="Arial" w:hAnsi="Arial" w:cs="Arial"/>
        </w:rPr>
        <w:t>edn</w:t>
      </w:r>
      <w:proofErr w:type="spellEnd"/>
      <w:r w:rsidRPr="00A90AC4">
        <w:rPr>
          <w:rFonts w:ascii="Arial" w:hAnsi="Arial" w:cs="Arial"/>
        </w:rPr>
        <w:t>. Philadelphia: Elsevier.</w:t>
      </w:r>
    </w:p>
    <w:p w14:paraId="38D22A16" w14:textId="77777777" w:rsidR="000D21B7" w:rsidRPr="00A90AC4" w:rsidRDefault="000D21B7" w:rsidP="00A90AC4">
      <w:pPr>
        <w:spacing w:line="360" w:lineRule="auto"/>
        <w:rPr>
          <w:rFonts w:ascii="Arial" w:hAnsi="Arial" w:cs="Arial"/>
        </w:rPr>
      </w:pPr>
      <w:r w:rsidRPr="00A90AC4">
        <w:rPr>
          <w:rFonts w:ascii="Arial" w:hAnsi="Arial" w:cs="Arial"/>
        </w:rPr>
        <w:t xml:space="preserve">National Health Service (NHS) (2023) </w:t>
      </w:r>
      <w:r w:rsidRPr="00A90AC4">
        <w:rPr>
          <w:rFonts w:ascii="Arial" w:hAnsi="Arial" w:cs="Arial"/>
          <w:i/>
          <w:iCs/>
        </w:rPr>
        <w:t>Type 2 Diabetes Overview</w:t>
      </w:r>
      <w:r w:rsidRPr="00A90AC4">
        <w:rPr>
          <w:rFonts w:ascii="Arial" w:hAnsi="Arial" w:cs="Arial"/>
        </w:rPr>
        <w:t xml:space="preserve">. Available at: </w:t>
      </w:r>
      <w:hyperlink r:id="rId6" w:history="1">
        <w:r w:rsidRPr="00A90AC4">
          <w:rPr>
            <w:rStyle w:val="Hyperlink"/>
            <w:rFonts w:ascii="Arial" w:hAnsi="Arial" w:cs="Arial"/>
          </w:rPr>
          <w:t>https://www.nhs.uk</w:t>
        </w:r>
      </w:hyperlink>
      <w:r w:rsidRPr="00A90AC4">
        <w:rPr>
          <w:rFonts w:ascii="Arial" w:hAnsi="Arial" w:cs="Arial"/>
        </w:rPr>
        <w:t xml:space="preserve"> (Accessed: 12 February 2026).</w:t>
      </w:r>
    </w:p>
    <w:p w14:paraId="71A554CC" w14:textId="77777777" w:rsidR="000D21B7" w:rsidRPr="00A90AC4" w:rsidRDefault="000D21B7" w:rsidP="00A90AC4">
      <w:pPr>
        <w:spacing w:line="360" w:lineRule="auto"/>
        <w:rPr>
          <w:rFonts w:ascii="Arial" w:hAnsi="Arial" w:cs="Arial"/>
        </w:rPr>
      </w:pPr>
      <w:r w:rsidRPr="00A90AC4">
        <w:rPr>
          <w:rFonts w:ascii="Arial" w:hAnsi="Arial" w:cs="Arial"/>
        </w:rPr>
        <w:t xml:space="preserve">National Institute for Health and Care Excellence (NICE) (2022) </w:t>
      </w:r>
      <w:r w:rsidRPr="00A90AC4">
        <w:rPr>
          <w:rFonts w:ascii="Arial" w:hAnsi="Arial" w:cs="Arial"/>
          <w:i/>
          <w:iCs/>
        </w:rPr>
        <w:t>Type 2 Diabetes in Adults: Management (NG28)</w:t>
      </w:r>
      <w:r w:rsidRPr="00A90AC4">
        <w:rPr>
          <w:rFonts w:ascii="Arial" w:hAnsi="Arial" w:cs="Arial"/>
        </w:rPr>
        <w:t xml:space="preserve">. Available at: </w:t>
      </w:r>
      <w:hyperlink r:id="rId7" w:history="1">
        <w:r w:rsidRPr="00A90AC4">
          <w:rPr>
            <w:rStyle w:val="Hyperlink"/>
            <w:rFonts w:ascii="Arial" w:hAnsi="Arial" w:cs="Arial"/>
          </w:rPr>
          <w:t>https://www.nice.org.uk</w:t>
        </w:r>
      </w:hyperlink>
      <w:r w:rsidRPr="00A90AC4">
        <w:rPr>
          <w:rFonts w:ascii="Arial" w:hAnsi="Arial" w:cs="Arial"/>
        </w:rPr>
        <w:t xml:space="preserve"> (Accessed: 12 February 2026).</w:t>
      </w:r>
    </w:p>
    <w:p w14:paraId="6EB308E6" w14:textId="77777777" w:rsidR="000D21B7" w:rsidRPr="00A90AC4" w:rsidRDefault="000D21B7" w:rsidP="00A90AC4">
      <w:pPr>
        <w:spacing w:line="360" w:lineRule="auto"/>
        <w:rPr>
          <w:rFonts w:ascii="Arial" w:hAnsi="Arial" w:cs="Arial"/>
        </w:rPr>
      </w:pPr>
      <w:r w:rsidRPr="00A90AC4">
        <w:rPr>
          <w:rFonts w:ascii="Arial" w:hAnsi="Arial" w:cs="Arial"/>
        </w:rPr>
        <w:t xml:space="preserve">National Institutes of Health (NIH) (2022) </w:t>
      </w:r>
      <w:r w:rsidRPr="00A90AC4">
        <w:rPr>
          <w:rFonts w:ascii="Arial" w:hAnsi="Arial" w:cs="Arial"/>
          <w:i/>
          <w:iCs/>
        </w:rPr>
        <w:t>Diabetes: Causes and Complications</w:t>
      </w:r>
      <w:r w:rsidRPr="00A90AC4">
        <w:rPr>
          <w:rFonts w:ascii="Arial" w:hAnsi="Arial" w:cs="Arial"/>
        </w:rPr>
        <w:t xml:space="preserve">. Available at: </w:t>
      </w:r>
      <w:hyperlink r:id="rId8" w:history="1">
        <w:r w:rsidRPr="00A90AC4">
          <w:rPr>
            <w:rStyle w:val="Hyperlink"/>
            <w:rFonts w:ascii="Arial" w:hAnsi="Arial" w:cs="Arial"/>
          </w:rPr>
          <w:t>https://www.nih.gov</w:t>
        </w:r>
      </w:hyperlink>
      <w:r w:rsidRPr="00A90AC4">
        <w:rPr>
          <w:rFonts w:ascii="Arial" w:hAnsi="Arial" w:cs="Arial"/>
        </w:rPr>
        <w:t xml:space="preserve"> (Accessed: 12 February 2026).</w:t>
      </w:r>
    </w:p>
    <w:p w14:paraId="656943E2" w14:textId="77777777" w:rsidR="000D21B7" w:rsidRPr="00A90AC4" w:rsidRDefault="000D21B7" w:rsidP="00A90AC4">
      <w:pPr>
        <w:spacing w:line="360" w:lineRule="auto"/>
        <w:rPr>
          <w:rFonts w:ascii="Arial" w:hAnsi="Arial" w:cs="Arial"/>
        </w:rPr>
      </w:pPr>
      <w:r w:rsidRPr="00A90AC4">
        <w:rPr>
          <w:rFonts w:ascii="Arial" w:hAnsi="Arial" w:cs="Arial"/>
        </w:rPr>
        <w:t xml:space="preserve">Sherwood, L. (2016) </w:t>
      </w:r>
      <w:r w:rsidRPr="00A90AC4">
        <w:rPr>
          <w:rFonts w:ascii="Arial" w:hAnsi="Arial" w:cs="Arial"/>
          <w:i/>
          <w:iCs/>
        </w:rPr>
        <w:t>Human Physiology: From Cells to Systems</w:t>
      </w:r>
      <w:r w:rsidRPr="00A90AC4">
        <w:rPr>
          <w:rFonts w:ascii="Arial" w:hAnsi="Arial" w:cs="Arial"/>
        </w:rPr>
        <w:t xml:space="preserve">. 9th </w:t>
      </w:r>
      <w:proofErr w:type="spellStart"/>
      <w:r w:rsidRPr="00A90AC4">
        <w:rPr>
          <w:rFonts w:ascii="Arial" w:hAnsi="Arial" w:cs="Arial"/>
        </w:rPr>
        <w:t>edn</w:t>
      </w:r>
      <w:proofErr w:type="spellEnd"/>
      <w:r w:rsidRPr="00A90AC4">
        <w:rPr>
          <w:rFonts w:ascii="Arial" w:hAnsi="Arial" w:cs="Arial"/>
        </w:rPr>
        <w:t>. Boston: Cengage Learning.</w:t>
      </w:r>
    </w:p>
    <w:p w14:paraId="125E1756" w14:textId="77777777" w:rsidR="000D21B7" w:rsidRPr="00A90AC4" w:rsidRDefault="000D21B7" w:rsidP="00A90AC4">
      <w:pPr>
        <w:spacing w:line="360" w:lineRule="auto"/>
        <w:rPr>
          <w:rFonts w:ascii="Arial" w:hAnsi="Arial" w:cs="Arial"/>
        </w:rPr>
      </w:pPr>
      <w:r w:rsidRPr="00A90AC4">
        <w:rPr>
          <w:rFonts w:ascii="Arial" w:hAnsi="Arial" w:cs="Arial"/>
        </w:rPr>
        <w:t xml:space="preserve">Tortora, G.J. &amp; Derrickson, B. (2020) </w:t>
      </w:r>
      <w:r w:rsidRPr="00A90AC4">
        <w:rPr>
          <w:rFonts w:ascii="Arial" w:hAnsi="Arial" w:cs="Arial"/>
          <w:i/>
          <w:iCs/>
        </w:rPr>
        <w:t>Principles of Anatomy and Physiology</w:t>
      </w:r>
      <w:r w:rsidRPr="00A90AC4">
        <w:rPr>
          <w:rFonts w:ascii="Arial" w:hAnsi="Arial" w:cs="Arial"/>
        </w:rPr>
        <w:t xml:space="preserve">. 16th </w:t>
      </w:r>
      <w:proofErr w:type="spellStart"/>
      <w:r w:rsidRPr="00A90AC4">
        <w:rPr>
          <w:rFonts w:ascii="Arial" w:hAnsi="Arial" w:cs="Arial"/>
        </w:rPr>
        <w:t>edn</w:t>
      </w:r>
      <w:proofErr w:type="spellEnd"/>
      <w:r w:rsidRPr="00A90AC4">
        <w:rPr>
          <w:rFonts w:ascii="Arial" w:hAnsi="Arial" w:cs="Arial"/>
        </w:rPr>
        <w:t>. Hoboken: Wiley.</w:t>
      </w:r>
    </w:p>
    <w:p w14:paraId="3EB1F6BD" w14:textId="77777777" w:rsidR="000D21B7" w:rsidRPr="00A90AC4" w:rsidRDefault="000D21B7" w:rsidP="00A90AC4">
      <w:pPr>
        <w:spacing w:line="360" w:lineRule="auto"/>
        <w:rPr>
          <w:rFonts w:ascii="Arial" w:hAnsi="Arial" w:cs="Arial"/>
        </w:rPr>
      </w:pPr>
      <w:r w:rsidRPr="00A90AC4">
        <w:rPr>
          <w:rFonts w:ascii="Arial" w:hAnsi="Arial" w:cs="Arial"/>
        </w:rPr>
        <w:t xml:space="preserve">Umpierre, D. et al. (2011) ‘Physical activity advice only or structured exercise training and association with HbA1c levels in Type 2 Diabetes’, </w:t>
      </w:r>
      <w:r w:rsidRPr="00A90AC4">
        <w:rPr>
          <w:rFonts w:ascii="Arial" w:hAnsi="Arial" w:cs="Arial"/>
          <w:i/>
          <w:iCs/>
        </w:rPr>
        <w:t>JAMA</w:t>
      </w:r>
      <w:r w:rsidRPr="00A90AC4">
        <w:rPr>
          <w:rFonts w:ascii="Arial" w:hAnsi="Arial" w:cs="Arial"/>
        </w:rPr>
        <w:t>, 305(17), pp. 1790–1799.</w:t>
      </w:r>
    </w:p>
    <w:p w14:paraId="4C5388DA" w14:textId="77777777" w:rsidR="000D21B7" w:rsidRPr="00A90AC4" w:rsidRDefault="000D21B7" w:rsidP="00A90AC4">
      <w:pPr>
        <w:spacing w:line="360" w:lineRule="auto"/>
        <w:rPr>
          <w:rFonts w:ascii="Arial" w:hAnsi="Arial" w:cs="Arial"/>
        </w:rPr>
      </w:pPr>
      <w:r w:rsidRPr="00A90AC4">
        <w:rPr>
          <w:rFonts w:ascii="Arial" w:hAnsi="Arial" w:cs="Arial"/>
        </w:rPr>
        <w:t xml:space="preserve">World Health Organization (WHO) (2023) </w:t>
      </w:r>
      <w:r w:rsidRPr="00A90AC4">
        <w:rPr>
          <w:rFonts w:ascii="Arial" w:hAnsi="Arial" w:cs="Arial"/>
          <w:i/>
          <w:iCs/>
        </w:rPr>
        <w:t>Diabetes Fact Sheet</w:t>
      </w:r>
      <w:r w:rsidRPr="00A90AC4">
        <w:rPr>
          <w:rFonts w:ascii="Arial" w:hAnsi="Arial" w:cs="Arial"/>
        </w:rPr>
        <w:t xml:space="preserve">. Available at: </w:t>
      </w:r>
      <w:hyperlink r:id="rId9" w:history="1">
        <w:r w:rsidRPr="00A90AC4">
          <w:rPr>
            <w:rStyle w:val="Hyperlink"/>
            <w:rFonts w:ascii="Arial" w:hAnsi="Arial" w:cs="Arial"/>
          </w:rPr>
          <w:t>https://www.who.int</w:t>
        </w:r>
      </w:hyperlink>
      <w:r w:rsidRPr="00A90AC4">
        <w:rPr>
          <w:rFonts w:ascii="Arial" w:hAnsi="Arial" w:cs="Arial"/>
        </w:rPr>
        <w:t xml:space="preserve"> (Accessed: 12 February 2026).</w:t>
      </w:r>
    </w:p>
    <w:p w14:paraId="24438FE4" w14:textId="6019F220" w:rsidR="000D21B7" w:rsidRPr="00A90AC4" w:rsidRDefault="000D21B7" w:rsidP="000D21B7">
      <w:pPr>
        <w:rPr>
          <w:rFonts w:ascii="Arial" w:hAnsi="Arial" w:cs="Arial"/>
        </w:rPr>
      </w:pPr>
    </w:p>
    <w:sectPr w:rsidR="000D21B7" w:rsidRPr="00A90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C7EB2"/>
    <w:multiLevelType w:val="multilevel"/>
    <w:tmpl w:val="75D4C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160635"/>
    <w:multiLevelType w:val="multilevel"/>
    <w:tmpl w:val="AA063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747A6"/>
    <w:multiLevelType w:val="multilevel"/>
    <w:tmpl w:val="E6F85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E21F17"/>
    <w:multiLevelType w:val="multilevel"/>
    <w:tmpl w:val="E1C85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614071">
    <w:abstractNumId w:val="0"/>
  </w:num>
  <w:num w:numId="2" w16cid:durableId="1966622424">
    <w:abstractNumId w:val="3"/>
  </w:num>
  <w:num w:numId="3" w16cid:durableId="1252394334">
    <w:abstractNumId w:val="2"/>
  </w:num>
  <w:num w:numId="4" w16cid:durableId="1519926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B1"/>
    <w:rsid w:val="00067915"/>
    <w:rsid w:val="000761A6"/>
    <w:rsid w:val="000932C9"/>
    <w:rsid w:val="000D21B7"/>
    <w:rsid w:val="001075C2"/>
    <w:rsid w:val="00111E0A"/>
    <w:rsid w:val="00116B7E"/>
    <w:rsid w:val="001A2EF1"/>
    <w:rsid w:val="001D4AB0"/>
    <w:rsid w:val="001E4F48"/>
    <w:rsid w:val="001F7E1C"/>
    <w:rsid w:val="002E6625"/>
    <w:rsid w:val="00385E64"/>
    <w:rsid w:val="003E31D2"/>
    <w:rsid w:val="003F35C0"/>
    <w:rsid w:val="00415FBB"/>
    <w:rsid w:val="00421169"/>
    <w:rsid w:val="00530832"/>
    <w:rsid w:val="005817C8"/>
    <w:rsid w:val="005D4319"/>
    <w:rsid w:val="005D470A"/>
    <w:rsid w:val="005D6D35"/>
    <w:rsid w:val="006465A7"/>
    <w:rsid w:val="006B0A00"/>
    <w:rsid w:val="006D1B23"/>
    <w:rsid w:val="006D3A56"/>
    <w:rsid w:val="006D7E30"/>
    <w:rsid w:val="006E68F5"/>
    <w:rsid w:val="00701674"/>
    <w:rsid w:val="00710B3D"/>
    <w:rsid w:val="007619AD"/>
    <w:rsid w:val="007674A6"/>
    <w:rsid w:val="007F3288"/>
    <w:rsid w:val="00824DEB"/>
    <w:rsid w:val="00834E94"/>
    <w:rsid w:val="00840B70"/>
    <w:rsid w:val="00881669"/>
    <w:rsid w:val="008946F2"/>
    <w:rsid w:val="008B70B1"/>
    <w:rsid w:val="008C1766"/>
    <w:rsid w:val="00904921"/>
    <w:rsid w:val="00A14B36"/>
    <w:rsid w:val="00A20131"/>
    <w:rsid w:val="00A27EC8"/>
    <w:rsid w:val="00A464A2"/>
    <w:rsid w:val="00A5461C"/>
    <w:rsid w:val="00A6239E"/>
    <w:rsid w:val="00A71F25"/>
    <w:rsid w:val="00A90AC4"/>
    <w:rsid w:val="00AA2DE7"/>
    <w:rsid w:val="00B16F0A"/>
    <w:rsid w:val="00BF0CCE"/>
    <w:rsid w:val="00C31DF1"/>
    <w:rsid w:val="00C444CF"/>
    <w:rsid w:val="00C55384"/>
    <w:rsid w:val="00CC07D1"/>
    <w:rsid w:val="00CE39B1"/>
    <w:rsid w:val="00D34098"/>
    <w:rsid w:val="00D8196C"/>
    <w:rsid w:val="00D90E21"/>
    <w:rsid w:val="00DA6B6E"/>
    <w:rsid w:val="00DB3784"/>
    <w:rsid w:val="00DC7836"/>
    <w:rsid w:val="00E01753"/>
    <w:rsid w:val="00EA7436"/>
    <w:rsid w:val="00EB7BA2"/>
    <w:rsid w:val="00F25E0F"/>
    <w:rsid w:val="02B0B6AA"/>
    <w:rsid w:val="090A5BEE"/>
    <w:rsid w:val="0DD7DC97"/>
    <w:rsid w:val="0F120417"/>
    <w:rsid w:val="1E391A3A"/>
    <w:rsid w:val="29667ACD"/>
    <w:rsid w:val="2A4961E6"/>
    <w:rsid w:val="31B39CD8"/>
    <w:rsid w:val="374D7744"/>
    <w:rsid w:val="3B6050B2"/>
    <w:rsid w:val="3F37337E"/>
    <w:rsid w:val="54070CAB"/>
    <w:rsid w:val="6919F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EC381"/>
  <w15:chartTrackingRefBased/>
  <w15:docId w15:val="{D7A0435D-6764-4941-A78E-67B5C15DF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9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39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9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9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9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9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9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9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9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9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39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9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9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9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9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9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9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9B1"/>
    <w:rPr>
      <w:rFonts w:eastAsiaTheme="majorEastAsia" w:cstheme="majorBidi"/>
      <w:color w:val="272727" w:themeColor="text1" w:themeTint="D8"/>
    </w:rPr>
  </w:style>
  <w:style w:type="paragraph" w:styleId="Title">
    <w:name w:val="Title"/>
    <w:basedOn w:val="Normal"/>
    <w:next w:val="Normal"/>
    <w:link w:val="TitleChar"/>
    <w:uiPriority w:val="10"/>
    <w:qFormat/>
    <w:rsid w:val="00CE39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9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9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9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9B1"/>
    <w:pPr>
      <w:spacing w:before="160"/>
      <w:jc w:val="center"/>
    </w:pPr>
    <w:rPr>
      <w:i/>
      <w:iCs/>
      <w:color w:val="404040" w:themeColor="text1" w:themeTint="BF"/>
    </w:rPr>
  </w:style>
  <w:style w:type="character" w:customStyle="1" w:styleId="QuoteChar">
    <w:name w:val="Quote Char"/>
    <w:basedOn w:val="DefaultParagraphFont"/>
    <w:link w:val="Quote"/>
    <w:uiPriority w:val="29"/>
    <w:rsid w:val="00CE39B1"/>
    <w:rPr>
      <w:i/>
      <w:iCs/>
      <w:color w:val="404040" w:themeColor="text1" w:themeTint="BF"/>
    </w:rPr>
  </w:style>
  <w:style w:type="paragraph" w:styleId="ListParagraph">
    <w:name w:val="List Paragraph"/>
    <w:basedOn w:val="Normal"/>
    <w:uiPriority w:val="34"/>
    <w:qFormat/>
    <w:rsid w:val="00CE39B1"/>
    <w:pPr>
      <w:ind w:left="720"/>
      <w:contextualSpacing/>
    </w:pPr>
  </w:style>
  <w:style w:type="character" w:styleId="IntenseEmphasis">
    <w:name w:val="Intense Emphasis"/>
    <w:basedOn w:val="DefaultParagraphFont"/>
    <w:uiPriority w:val="21"/>
    <w:qFormat/>
    <w:rsid w:val="00CE39B1"/>
    <w:rPr>
      <w:i/>
      <w:iCs/>
      <w:color w:val="0F4761" w:themeColor="accent1" w:themeShade="BF"/>
    </w:rPr>
  </w:style>
  <w:style w:type="paragraph" w:styleId="IntenseQuote">
    <w:name w:val="Intense Quote"/>
    <w:basedOn w:val="Normal"/>
    <w:next w:val="Normal"/>
    <w:link w:val="IntenseQuoteChar"/>
    <w:uiPriority w:val="30"/>
    <w:qFormat/>
    <w:rsid w:val="00CE39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9B1"/>
    <w:rPr>
      <w:i/>
      <w:iCs/>
      <w:color w:val="0F4761" w:themeColor="accent1" w:themeShade="BF"/>
    </w:rPr>
  </w:style>
  <w:style w:type="character" w:styleId="IntenseReference">
    <w:name w:val="Intense Reference"/>
    <w:basedOn w:val="DefaultParagraphFont"/>
    <w:uiPriority w:val="32"/>
    <w:qFormat/>
    <w:rsid w:val="00CE39B1"/>
    <w:rPr>
      <w:b/>
      <w:bCs/>
      <w:smallCaps/>
      <w:color w:val="0F4761" w:themeColor="accent1" w:themeShade="BF"/>
      <w:spacing w:val="5"/>
    </w:rPr>
  </w:style>
  <w:style w:type="character" w:styleId="Hyperlink">
    <w:name w:val="Hyperlink"/>
    <w:basedOn w:val="DefaultParagraphFont"/>
    <w:uiPriority w:val="99"/>
    <w:unhideWhenUsed/>
    <w:rsid w:val="00CE39B1"/>
    <w:rPr>
      <w:color w:val="467886" w:themeColor="hyperlink"/>
      <w:u w:val="single"/>
    </w:rPr>
  </w:style>
  <w:style w:type="character" w:styleId="UnresolvedMention">
    <w:name w:val="Unresolved Mention"/>
    <w:basedOn w:val="DefaultParagraphFont"/>
    <w:uiPriority w:val="99"/>
    <w:semiHidden/>
    <w:unhideWhenUsed/>
    <w:rsid w:val="00CE39B1"/>
    <w:rPr>
      <w:color w:val="605E5C"/>
      <w:shd w:val="clear" w:color="auto" w:fill="E1DFDD"/>
    </w:rPr>
  </w:style>
  <w:style w:type="paragraph" w:styleId="NormalWeb">
    <w:name w:val="Normal (Web)"/>
    <w:basedOn w:val="Normal"/>
    <w:uiPriority w:val="99"/>
    <w:semiHidden/>
    <w:unhideWhenUsed/>
    <w:rsid w:val="00CE39B1"/>
    <w:rPr>
      <w:rFonts w:ascii="Times New Roman" w:hAnsi="Times New Roman" w:cs="Times New Roman"/>
      <w:sz w:val="24"/>
      <w:szCs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h.gov" TargetMode="External"/><Relationship Id="rId3" Type="http://schemas.openxmlformats.org/officeDocument/2006/relationships/settings" Target="settings.xml"/><Relationship Id="rId7" Type="http://schemas.openxmlformats.org/officeDocument/2006/relationships/hyperlink" Target="https://www.nic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 TargetMode="External"/><Relationship Id="rId11" Type="http://schemas.openxmlformats.org/officeDocument/2006/relationships/theme" Target="theme/theme1.xml"/><Relationship Id="rId5" Type="http://schemas.openxmlformats.org/officeDocument/2006/relationships/hyperlink" Target="https://www.diabetes.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1902</TotalTime>
  <Pages>8</Pages>
  <Words>2532</Words>
  <Characters>14436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 Kousar</dc:creator>
  <cp:keywords/>
  <dc:description/>
  <cp:lastModifiedBy>Robina Kousar</cp:lastModifiedBy>
  <cp:revision>2</cp:revision>
  <dcterms:created xsi:type="dcterms:W3CDTF">2026-02-23T04:59:00Z</dcterms:created>
  <dcterms:modified xsi:type="dcterms:W3CDTF">2026-02-23T04:59:00Z</dcterms:modified>
</cp:coreProperties>
</file>