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F4048" w14:textId="77777777" w:rsidR="003B55BF" w:rsidRDefault="003B55BF" w:rsidP="003B55BF">
      <w:pPr>
        <w:jc w:val="center"/>
        <w:rPr>
          <w:b/>
          <w:bCs/>
          <w:sz w:val="40"/>
          <w:szCs w:val="36"/>
        </w:rPr>
      </w:pPr>
      <w:r w:rsidRPr="00671DC5">
        <w:rPr>
          <w:rFonts w:ascii="Arial" w:hAnsi="Arial" w:cs="Arial"/>
          <w:noProof/>
          <w:szCs w:val="24"/>
        </w:rPr>
        <w:drawing>
          <wp:inline distT="0" distB="0" distL="0" distR="0" wp14:anchorId="34458641" wp14:editId="6A3C38CA">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07F1F35C" w14:textId="77777777" w:rsidR="003B55BF" w:rsidRDefault="003B55BF" w:rsidP="003B55BF">
      <w:pPr>
        <w:rPr>
          <w:b/>
          <w:bCs/>
          <w:sz w:val="40"/>
          <w:szCs w:val="36"/>
        </w:rPr>
      </w:pPr>
    </w:p>
    <w:p w14:paraId="6811C4CB" w14:textId="77777777" w:rsidR="003B55BF" w:rsidRDefault="003B55BF" w:rsidP="003B55BF">
      <w:pPr>
        <w:rPr>
          <w:rFonts w:ascii="Arial" w:hAnsi="Arial" w:cs="Arial"/>
          <w:szCs w:val="24"/>
        </w:rPr>
      </w:pPr>
    </w:p>
    <w:p w14:paraId="0CB79EAE" w14:textId="77777777" w:rsidR="003B55BF" w:rsidRDefault="003B55BF" w:rsidP="003B55BF">
      <w:pPr>
        <w:rPr>
          <w:rFonts w:ascii="Arial" w:hAnsi="Arial" w:cs="Arial"/>
          <w:szCs w:val="24"/>
        </w:rPr>
      </w:pPr>
    </w:p>
    <w:p w14:paraId="7B4F2125" w14:textId="77777777" w:rsidR="003B55BF" w:rsidRPr="00671DC5" w:rsidRDefault="003B55BF" w:rsidP="003B55BF">
      <w:pPr>
        <w:rPr>
          <w:rFonts w:ascii="Arial" w:hAnsi="Arial" w:cs="Arial"/>
          <w:szCs w:val="24"/>
        </w:rPr>
      </w:pPr>
    </w:p>
    <w:p w14:paraId="25B78187" w14:textId="77777777" w:rsidR="003B55BF" w:rsidRPr="00244656" w:rsidRDefault="003B55BF" w:rsidP="003B55BF">
      <w:pPr>
        <w:jc w:val="center"/>
        <w:rPr>
          <w:rFonts w:ascii="Arial" w:hAnsi="Arial" w:cs="Arial"/>
          <w:b/>
          <w:bCs/>
          <w:sz w:val="28"/>
          <w:szCs w:val="28"/>
        </w:rPr>
      </w:pPr>
      <w:r w:rsidRPr="00155941">
        <w:rPr>
          <w:rFonts w:ascii="Arial" w:hAnsi="Arial" w:cs="Arial"/>
          <w:b/>
          <w:bCs/>
          <w:sz w:val="28"/>
          <w:szCs w:val="28"/>
        </w:rPr>
        <w:t xml:space="preserve">Assessment </w:t>
      </w:r>
      <w:r>
        <w:rPr>
          <w:rFonts w:ascii="Arial" w:hAnsi="Arial" w:cs="Arial"/>
          <w:b/>
          <w:bCs/>
          <w:sz w:val="28"/>
          <w:szCs w:val="28"/>
        </w:rPr>
        <w:t>2</w:t>
      </w:r>
    </w:p>
    <w:p w14:paraId="0BF0DFE7" w14:textId="026316DE" w:rsidR="003B55BF" w:rsidRPr="00083350" w:rsidRDefault="003B55BF" w:rsidP="003B55BF">
      <w:pPr>
        <w:jc w:val="center"/>
        <w:rPr>
          <w:rFonts w:ascii="Arial" w:hAnsi="Arial" w:cs="Arial"/>
          <w:sz w:val="28"/>
          <w:szCs w:val="28"/>
        </w:rPr>
      </w:pPr>
      <w:r>
        <w:rPr>
          <w:rFonts w:ascii="Arial" w:hAnsi="Arial" w:cs="Arial"/>
          <w:sz w:val="28"/>
          <w:szCs w:val="28"/>
        </w:rPr>
        <w:t>Repor</w:t>
      </w:r>
      <w:r w:rsidR="00B6613D">
        <w:rPr>
          <w:rFonts w:ascii="Arial" w:hAnsi="Arial" w:cs="Arial"/>
          <w:sz w:val="28"/>
          <w:szCs w:val="28"/>
        </w:rPr>
        <w:t>t</w:t>
      </w:r>
    </w:p>
    <w:p w14:paraId="32CA5BD0" w14:textId="77777777" w:rsidR="003B55BF" w:rsidRPr="00083350" w:rsidRDefault="003B55BF" w:rsidP="003B55BF">
      <w:pPr>
        <w:jc w:val="center"/>
        <w:rPr>
          <w:rFonts w:ascii="Arial" w:hAnsi="Arial" w:cs="Arial"/>
          <w:sz w:val="28"/>
          <w:szCs w:val="28"/>
        </w:rPr>
      </w:pPr>
    </w:p>
    <w:p w14:paraId="18310B90" w14:textId="77777777" w:rsidR="003B55BF" w:rsidRDefault="003B55BF" w:rsidP="003B55BF">
      <w:pPr>
        <w:rPr>
          <w:rFonts w:cs="Times New Roman"/>
          <w:b/>
          <w:bCs/>
          <w:sz w:val="28"/>
          <w:szCs w:val="28"/>
        </w:rPr>
      </w:pPr>
    </w:p>
    <w:p w14:paraId="2C95545A" w14:textId="77777777" w:rsidR="003B55BF" w:rsidRDefault="003B55BF" w:rsidP="003B55BF">
      <w:pPr>
        <w:rPr>
          <w:rFonts w:cs="Times New Roman"/>
          <w:b/>
          <w:bCs/>
          <w:sz w:val="28"/>
          <w:szCs w:val="28"/>
        </w:rPr>
      </w:pPr>
    </w:p>
    <w:p w14:paraId="77D1CDA5" w14:textId="77777777" w:rsidR="003B55BF" w:rsidRDefault="003B55BF" w:rsidP="003B55BF">
      <w:pPr>
        <w:rPr>
          <w:rFonts w:cs="Times New Roman"/>
          <w:b/>
          <w:bCs/>
          <w:sz w:val="28"/>
          <w:szCs w:val="28"/>
        </w:rPr>
      </w:pPr>
    </w:p>
    <w:p w14:paraId="46CB21AF" w14:textId="77777777" w:rsidR="003B55BF" w:rsidRDefault="003B55BF" w:rsidP="003B55BF">
      <w:pPr>
        <w:rPr>
          <w:rFonts w:cs="Times New Roman"/>
          <w:b/>
          <w:bCs/>
          <w:sz w:val="28"/>
          <w:szCs w:val="28"/>
        </w:rPr>
      </w:pPr>
    </w:p>
    <w:p w14:paraId="79D82265" w14:textId="77777777" w:rsidR="003B55BF" w:rsidRPr="0018753D" w:rsidRDefault="003B55BF" w:rsidP="003B55BF">
      <w:pPr>
        <w:rPr>
          <w:rFonts w:cs="Times New Roman"/>
          <w:b/>
          <w:bCs/>
          <w:sz w:val="28"/>
          <w:szCs w:val="28"/>
        </w:rPr>
      </w:pPr>
    </w:p>
    <w:p w14:paraId="73AC6523" w14:textId="7528A3DC" w:rsidR="003B55BF" w:rsidRPr="00113F3B" w:rsidRDefault="003B55BF" w:rsidP="003B55BF">
      <w:pPr>
        <w:pStyle w:val="ListParagraph"/>
        <w:numPr>
          <w:ilvl w:val="0"/>
          <w:numId w:val="10"/>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w:t>
      </w:r>
      <w:r>
        <w:rPr>
          <w:rFonts w:ascii="Arial" w:hAnsi="Arial" w:cs="Arial"/>
          <w:b/>
          <w:color w:val="000000" w:themeColor="text1"/>
          <w:sz w:val="24"/>
          <w:szCs w:val="24"/>
        </w:rPr>
        <w:t>2210334</w:t>
      </w:r>
    </w:p>
    <w:p w14:paraId="37B0F803" w14:textId="1FA1275D" w:rsidR="003B55BF" w:rsidRPr="00113F3B" w:rsidRDefault="003B55BF" w:rsidP="003B55BF">
      <w:pPr>
        <w:pStyle w:val="ListParagraph"/>
        <w:numPr>
          <w:ilvl w:val="0"/>
          <w:numId w:val="10"/>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 xml:space="preserve">Student name: </w:t>
      </w:r>
      <w:r>
        <w:rPr>
          <w:rFonts w:ascii="Arial" w:hAnsi="Arial" w:cs="Arial"/>
          <w:b/>
          <w:color w:val="000000" w:themeColor="text1"/>
          <w:sz w:val="24"/>
          <w:szCs w:val="24"/>
        </w:rPr>
        <w:t>MARIANA GEANINA MURESAN</w:t>
      </w:r>
    </w:p>
    <w:p w14:paraId="1B274E27" w14:textId="77777777" w:rsidR="003B55BF" w:rsidRPr="00113F3B" w:rsidRDefault="003B55BF" w:rsidP="003B55BF">
      <w:pPr>
        <w:pStyle w:val="ListParagraph"/>
        <w:numPr>
          <w:ilvl w:val="0"/>
          <w:numId w:val="10"/>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Pr="00B0523C">
        <w:rPr>
          <w:rFonts w:ascii="Arial" w:hAnsi="Arial" w:cs="Arial"/>
          <w:b/>
          <w:color w:val="000000" w:themeColor="text1"/>
          <w:sz w:val="24"/>
          <w:szCs w:val="24"/>
        </w:rPr>
        <w:t>Sustainable Hospitality &amp; Tourism Management</w:t>
      </w:r>
    </w:p>
    <w:p w14:paraId="4DEDF773" w14:textId="77777777" w:rsidR="003B55BF" w:rsidRPr="00113F3B" w:rsidRDefault="003B55BF" w:rsidP="003B55BF">
      <w:pPr>
        <w:pStyle w:val="ListParagraph"/>
        <w:numPr>
          <w:ilvl w:val="0"/>
          <w:numId w:val="10"/>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Pr="00330AAA">
        <w:rPr>
          <w:rFonts w:ascii="Arial" w:hAnsi="Arial" w:cs="Arial"/>
          <w:b/>
          <w:color w:val="000000" w:themeColor="text1"/>
          <w:sz w:val="24"/>
          <w:szCs w:val="24"/>
        </w:rPr>
        <w:t>BMIH500</w:t>
      </w:r>
      <w:r>
        <w:rPr>
          <w:rFonts w:ascii="Arial" w:hAnsi="Arial" w:cs="Arial"/>
          <w:b/>
          <w:color w:val="000000" w:themeColor="text1"/>
          <w:sz w:val="24"/>
          <w:szCs w:val="24"/>
        </w:rPr>
        <w:t>6</w:t>
      </w:r>
    </w:p>
    <w:p w14:paraId="3D3AC2FB" w14:textId="77777777" w:rsidR="003B55BF" w:rsidRPr="00113F3B" w:rsidRDefault="003B55BF" w:rsidP="003B55BF">
      <w:pPr>
        <w:pStyle w:val="ListParagraph"/>
        <w:numPr>
          <w:ilvl w:val="0"/>
          <w:numId w:val="10"/>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Pr="00113F3B">
        <w:rPr>
          <w:rFonts w:ascii="Arial" w:hAnsi="Arial" w:cs="Arial"/>
          <w:b/>
          <w:color w:val="000000" w:themeColor="text1"/>
          <w:sz w:val="24"/>
          <w:szCs w:val="24"/>
        </w:rPr>
        <w:t xml:space="preserve">Module: </w:t>
      </w:r>
      <w:r>
        <w:rPr>
          <w:rFonts w:ascii="Arial" w:hAnsi="Arial" w:cs="Arial"/>
          <w:b/>
          <w:color w:val="000000" w:themeColor="text1"/>
          <w:sz w:val="24"/>
          <w:szCs w:val="24"/>
        </w:rPr>
        <w:t>Julia Ault</w:t>
      </w:r>
    </w:p>
    <w:p w14:paraId="1256E69C" w14:textId="097DBAEA" w:rsidR="003B55BF" w:rsidRPr="00113F3B" w:rsidRDefault="003B55BF" w:rsidP="003B55BF">
      <w:pPr>
        <w:pStyle w:val="ListParagraph"/>
        <w:numPr>
          <w:ilvl w:val="0"/>
          <w:numId w:val="10"/>
        </w:numPr>
        <w:spacing w:after="0"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Word Count:</w:t>
      </w:r>
      <w:r>
        <w:rPr>
          <w:rFonts w:ascii="Arial" w:eastAsia="Times New Roman" w:hAnsi="Arial" w:cs="Arial"/>
          <w:b/>
          <w:sz w:val="24"/>
          <w:szCs w:val="24"/>
        </w:rPr>
        <w:t>2263</w:t>
      </w:r>
    </w:p>
    <w:p w14:paraId="2AD9B6D4" w14:textId="77777777" w:rsidR="003B55BF" w:rsidRPr="00815C20" w:rsidRDefault="003B55BF" w:rsidP="003B55BF">
      <w:pPr>
        <w:pStyle w:val="p1"/>
        <w:spacing w:line="360" w:lineRule="auto"/>
        <w:jc w:val="both"/>
        <w:rPr>
          <w:rFonts w:ascii="Arial" w:hAnsi="Arial" w:cs="Arial"/>
          <w:color w:val="000000" w:themeColor="text1"/>
          <w:sz w:val="24"/>
          <w:szCs w:val="24"/>
        </w:rPr>
      </w:pPr>
    </w:p>
    <w:p w14:paraId="7D47B9C7" w14:textId="77777777" w:rsidR="003B55BF" w:rsidRDefault="003B55BF" w:rsidP="003B55BF">
      <w:pPr>
        <w:spacing w:line="360" w:lineRule="auto"/>
        <w:jc w:val="both"/>
        <w:rPr>
          <w:rFonts w:ascii="Arial" w:hAnsi="Arial" w:cs="Arial"/>
          <w:b/>
          <w:bCs/>
          <w:sz w:val="24"/>
          <w:szCs w:val="24"/>
          <w:u w:val="single"/>
        </w:rPr>
      </w:pPr>
    </w:p>
    <w:p w14:paraId="43AF1488" w14:textId="77777777" w:rsidR="003B55BF" w:rsidRDefault="003B55BF" w:rsidP="003B55BF">
      <w:pPr>
        <w:spacing w:line="360" w:lineRule="auto"/>
        <w:jc w:val="both"/>
        <w:rPr>
          <w:rFonts w:ascii="Arial" w:hAnsi="Arial" w:cs="Arial"/>
          <w:b/>
          <w:bCs/>
          <w:sz w:val="24"/>
          <w:szCs w:val="24"/>
          <w:u w:val="single"/>
        </w:rPr>
      </w:pPr>
    </w:p>
    <w:p w14:paraId="2EB38E62" w14:textId="77777777" w:rsidR="003B55BF" w:rsidRDefault="003B55BF" w:rsidP="003B55BF">
      <w:pPr>
        <w:spacing w:line="360" w:lineRule="auto"/>
        <w:jc w:val="both"/>
        <w:rPr>
          <w:rFonts w:ascii="Arial" w:hAnsi="Arial" w:cs="Arial"/>
          <w:b/>
          <w:bCs/>
          <w:sz w:val="24"/>
          <w:szCs w:val="24"/>
          <w:u w:val="single"/>
        </w:rPr>
      </w:pPr>
    </w:p>
    <w:p w14:paraId="396A0B6F" w14:textId="77777777" w:rsidR="003B55BF" w:rsidRDefault="003B55BF" w:rsidP="003B55BF">
      <w:pPr>
        <w:spacing w:line="360" w:lineRule="auto"/>
        <w:jc w:val="both"/>
        <w:rPr>
          <w:rFonts w:ascii="Arial" w:hAnsi="Arial" w:cs="Arial"/>
          <w:b/>
          <w:bCs/>
          <w:sz w:val="24"/>
          <w:szCs w:val="24"/>
          <w:u w:val="single"/>
        </w:rPr>
      </w:pPr>
    </w:p>
    <w:p w14:paraId="357B10F3" w14:textId="77777777" w:rsidR="00426AC5" w:rsidRDefault="00426AC5" w:rsidP="00426AC5">
      <w:pPr>
        <w:spacing w:line="360" w:lineRule="auto"/>
        <w:jc w:val="both"/>
        <w:rPr>
          <w:rFonts w:ascii="Arial" w:hAnsi="Arial" w:cs="Arial"/>
          <w:b/>
          <w:bCs/>
          <w:sz w:val="24"/>
          <w:szCs w:val="24"/>
          <w:u w:val="single"/>
        </w:rPr>
      </w:pPr>
      <w:r>
        <w:rPr>
          <w:rFonts w:ascii="Arial" w:hAnsi="Arial" w:cs="Arial"/>
          <w:b/>
          <w:bCs/>
          <w:sz w:val="24"/>
          <w:szCs w:val="24"/>
          <w:u w:val="single"/>
        </w:rPr>
        <w:lastRenderedPageBreak/>
        <w:t>Executive Summary</w:t>
      </w:r>
    </w:p>
    <w:p w14:paraId="4D45FA91"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This report examines the notion of sustainability in the hotel and hospitality sector. It specifically looks at the necessary measures to obtain sustainable accreditation, the advantages and difficulties of incorporating sustainability into daily operations, and the industry's prospects. The analysis focuses on the precise criteria hotels must fulfil to obtain eco-labels, such as the Green Key Certificate and LEED. The research also examines the advantages of adopting sustainable practices, such as conserving resources, reducing pollution, and improving operational efficiency. Nevertheless, it </w:t>
      </w:r>
      <w:proofErr w:type="spellStart"/>
      <w:r>
        <w:rPr>
          <w:rFonts w:ascii="Arial" w:hAnsi="Arial" w:cs="Arial"/>
          <w:sz w:val="24"/>
          <w:szCs w:val="24"/>
        </w:rPr>
        <w:t>recognises</w:t>
      </w:r>
      <w:proofErr w:type="spellEnd"/>
      <w:r>
        <w:rPr>
          <w:rFonts w:ascii="Arial" w:hAnsi="Arial" w:cs="Arial"/>
          <w:sz w:val="24"/>
          <w:szCs w:val="24"/>
        </w:rPr>
        <w:t xml:space="preserve"> the obstacles encountered, such as substantial upfront expenses and the requirement for comprehensive personnel instruction and involvement. Notable instances of hotels successfully incorporating sustainable principles include Radisson Blu in Frankfurt, Hilton London Bankside, and ITC Hotels in India. These examples provide practical demonstrations of the efficient implementation of such methods. The hotel industry's future sustainability is anticipated to be influenced by rising regulatory demands, technology improvements, and evolving consumer expectations. These factors will drive more innovation and a robust dedication to eco-friendly practices. This paper aims to present valuable information about the changing environment of sustainable tourism and suggest strategies for attaining and preserving sustainable accreditation.</w:t>
      </w:r>
    </w:p>
    <w:p w14:paraId="10AA60AC" w14:textId="77777777" w:rsidR="00426AC5" w:rsidRDefault="00426AC5" w:rsidP="00426AC5">
      <w:pPr>
        <w:spacing w:line="360" w:lineRule="auto"/>
        <w:jc w:val="both"/>
        <w:rPr>
          <w:rFonts w:ascii="Arial" w:hAnsi="Arial" w:cs="Arial"/>
          <w:b/>
          <w:bCs/>
          <w:sz w:val="24"/>
          <w:szCs w:val="24"/>
        </w:rPr>
      </w:pPr>
    </w:p>
    <w:p w14:paraId="734B71B6" w14:textId="77777777" w:rsidR="00426AC5" w:rsidRDefault="00426AC5" w:rsidP="00426AC5">
      <w:pPr>
        <w:spacing w:line="360" w:lineRule="auto"/>
        <w:jc w:val="both"/>
        <w:rPr>
          <w:rFonts w:ascii="Arial" w:hAnsi="Arial" w:cs="Arial"/>
          <w:b/>
          <w:bCs/>
          <w:sz w:val="24"/>
          <w:szCs w:val="24"/>
        </w:rPr>
      </w:pPr>
    </w:p>
    <w:p w14:paraId="30563B0B" w14:textId="77777777" w:rsidR="00426AC5" w:rsidRDefault="00426AC5" w:rsidP="00426AC5">
      <w:pPr>
        <w:spacing w:line="360" w:lineRule="auto"/>
        <w:jc w:val="both"/>
        <w:rPr>
          <w:rFonts w:ascii="Arial" w:hAnsi="Arial" w:cs="Arial"/>
          <w:b/>
          <w:bCs/>
          <w:sz w:val="24"/>
          <w:szCs w:val="24"/>
        </w:rPr>
      </w:pPr>
    </w:p>
    <w:p w14:paraId="7723EC6F" w14:textId="77777777" w:rsidR="00426AC5" w:rsidRDefault="00426AC5" w:rsidP="00426AC5">
      <w:pPr>
        <w:spacing w:line="360" w:lineRule="auto"/>
        <w:jc w:val="both"/>
        <w:rPr>
          <w:rFonts w:ascii="Arial" w:hAnsi="Arial" w:cs="Arial"/>
          <w:b/>
          <w:bCs/>
          <w:sz w:val="24"/>
          <w:szCs w:val="24"/>
        </w:rPr>
      </w:pPr>
    </w:p>
    <w:p w14:paraId="38325D8E" w14:textId="77777777" w:rsidR="00426AC5" w:rsidRDefault="00426AC5" w:rsidP="00426AC5">
      <w:pPr>
        <w:spacing w:line="360" w:lineRule="auto"/>
        <w:jc w:val="both"/>
        <w:rPr>
          <w:rFonts w:ascii="Arial" w:hAnsi="Arial" w:cs="Arial"/>
          <w:b/>
          <w:bCs/>
          <w:sz w:val="24"/>
          <w:szCs w:val="24"/>
        </w:rPr>
      </w:pPr>
    </w:p>
    <w:p w14:paraId="7F3BD48B" w14:textId="77777777" w:rsidR="00426AC5" w:rsidRDefault="00426AC5" w:rsidP="00426AC5">
      <w:pPr>
        <w:spacing w:line="360" w:lineRule="auto"/>
        <w:jc w:val="both"/>
        <w:rPr>
          <w:rFonts w:ascii="Arial" w:hAnsi="Arial" w:cs="Arial"/>
          <w:b/>
          <w:bCs/>
          <w:sz w:val="24"/>
          <w:szCs w:val="24"/>
        </w:rPr>
      </w:pPr>
    </w:p>
    <w:p w14:paraId="3555CF09" w14:textId="77777777" w:rsidR="00426AC5" w:rsidRDefault="00426AC5" w:rsidP="00426AC5">
      <w:pPr>
        <w:spacing w:line="360" w:lineRule="auto"/>
        <w:jc w:val="both"/>
        <w:rPr>
          <w:rFonts w:ascii="Arial" w:hAnsi="Arial" w:cs="Arial"/>
          <w:b/>
          <w:bCs/>
          <w:sz w:val="24"/>
          <w:szCs w:val="24"/>
        </w:rPr>
      </w:pPr>
    </w:p>
    <w:p w14:paraId="37F44D88" w14:textId="77777777" w:rsidR="00426AC5" w:rsidRDefault="00426AC5" w:rsidP="00426AC5">
      <w:pPr>
        <w:spacing w:line="360" w:lineRule="auto"/>
        <w:jc w:val="both"/>
        <w:rPr>
          <w:rFonts w:ascii="Arial" w:hAnsi="Arial" w:cs="Arial"/>
          <w:b/>
          <w:bCs/>
          <w:sz w:val="24"/>
          <w:szCs w:val="24"/>
        </w:rPr>
      </w:pPr>
    </w:p>
    <w:p w14:paraId="324F3C44" w14:textId="77777777" w:rsidR="00426AC5" w:rsidRDefault="00426AC5" w:rsidP="00426AC5">
      <w:pPr>
        <w:spacing w:line="360" w:lineRule="auto"/>
        <w:jc w:val="both"/>
        <w:rPr>
          <w:rFonts w:ascii="Arial" w:hAnsi="Arial" w:cs="Arial"/>
          <w:b/>
          <w:bCs/>
          <w:sz w:val="24"/>
          <w:szCs w:val="24"/>
        </w:rPr>
      </w:pPr>
    </w:p>
    <w:p w14:paraId="24C7B8B9" w14:textId="77777777" w:rsidR="00426AC5" w:rsidRDefault="00426AC5" w:rsidP="00426AC5">
      <w:pPr>
        <w:spacing w:line="360" w:lineRule="auto"/>
        <w:jc w:val="both"/>
        <w:rPr>
          <w:rFonts w:ascii="Arial" w:hAnsi="Arial" w:cs="Arial"/>
          <w:b/>
          <w:bCs/>
          <w:sz w:val="24"/>
          <w:szCs w:val="24"/>
          <w:u w:val="single"/>
        </w:rPr>
      </w:pPr>
      <w:r>
        <w:rPr>
          <w:rFonts w:ascii="Arial" w:hAnsi="Arial" w:cs="Arial"/>
          <w:b/>
          <w:bCs/>
          <w:sz w:val="24"/>
          <w:szCs w:val="24"/>
          <w:u w:val="single"/>
        </w:rPr>
        <w:lastRenderedPageBreak/>
        <w:t>Table of Contents</w:t>
      </w:r>
    </w:p>
    <w:p w14:paraId="1D0657A4" w14:textId="77777777" w:rsidR="00426AC5" w:rsidRDefault="00426AC5" w:rsidP="00426AC5">
      <w:pPr>
        <w:pStyle w:val="ListParagraph"/>
        <w:numPr>
          <w:ilvl w:val="0"/>
          <w:numId w:val="11"/>
        </w:numPr>
        <w:spacing w:line="360" w:lineRule="auto"/>
        <w:jc w:val="both"/>
        <w:rPr>
          <w:rFonts w:ascii="Arial" w:hAnsi="Arial" w:cs="Arial"/>
          <w:b/>
          <w:bCs/>
          <w:sz w:val="24"/>
          <w:szCs w:val="24"/>
        </w:rPr>
      </w:pPr>
      <w:r>
        <w:rPr>
          <w:rFonts w:ascii="Arial" w:hAnsi="Arial" w:cs="Arial"/>
          <w:b/>
          <w:bCs/>
          <w:sz w:val="24"/>
          <w:szCs w:val="24"/>
        </w:rPr>
        <w:t>Executive Summary</w:t>
      </w:r>
    </w:p>
    <w:p w14:paraId="175CFE88" w14:textId="77777777" w:rsidR="00426AC5" w:rsidRDefault="00426AC5" w:rsidP="00426AC5">
      <w:pPr>
        <w:pStyle w:val="ListParagraph"/>
        <w:numPr>
          <w:ilvl w:val="0"/>
          <w:numId w:val="11"/>
        </w:numPr>
        <w:spacing w:line="360" w:lineRule="auto"/>
        <w:jc w:val="both"/>
        <w:rPr>
          <w:rFonts w:ascii="Arial" w:hAnsi="Arial" w:cs="Arial"/>
          <w:b/>
          <w:bCs/>
          <w:sz w:val="24"/>
          <w:szCs w:val="24"/>
        </w:rPr>
      </w:pPr>
      <w:r>
        <w:rPr>
          <w:rFonts w:ascii="Arial" w:hAnsi="Arial" w:cs="Arial"/>
          <w:b/>
          <w:bCs/>
          <w:sz w:val="24"/>
          <w:szCs w:val="24"/>
        </w:rPr>
        <w:t>Introduction</w:t>
      </w:r>
    </w:p>
    <w:p w14:paraId="659D539D"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1.</w:t>
      </w:r>
      <w:r>
        <w:rPr>
          <w:rFonts w:ascii="Arial" w:hAnsi="Arial" w:cs="Arial"/>
          <w:b/>
          <w:bCs/>
          <w:sz w:val="24"/>
          <w:szCs w:val="24"/>
        </w:rPr>
        <w:tab/>
        <w:t>Sustainability and Accreditation in the Hotel Industry</w:t>
      </w:r>
    </w:p>
    <w:p w14:paraId="5F9D8E51"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2.</w:t>
      </w:r>
      <w:r>
        <w:rPr>
          <w:rFonts w:ascii="Arial" w:hAnsi="Arial" w:cs="Arial"/>
          <w:b/>
          <w:bCs/>
          <w:sz w:val="24"/>
          <w:szCs w:val="24"/>
        </w:rPr>
        <w:tab/>
        <w:t>Benefits of Integrating Sustainability</w:t>
      </w:r>
    </w:p>
    <w:p w14:paraId="3A69A2ED"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3.</w:t>
      </w:r>
      <w:r>
        <w:rPr>
          <w:rFonts w:ascii="Arial" w:hAnsi="Arial" w:cs="Arial"/>
          <w:b/>
          <w:bCs/>
          <w:sz w:val="24"/>
          <w:szCs w:val="24"/>
        </w:rPr>
        <w:tab/>
        <w:t>Challenges of Integrating Sustainability</w:t>
      </w:r>
    </w:p>
    <w:p w14:paraId="019C2E5A"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4.</w:t>
      </w:r>
      <w:r>
        <w:rPr>
          <w:rFonts w:ascii="Arial" w:hAnsi="Arial" w:cs="Arial"/>
          <w:b/>
          <w:bCs/>
          <w:sz w:val="24"/>
          <w:szCs w:val="24"/>
        </w:rPr>
        <w:tab/>
        <w:t>Future of Sustainability in the Hotel and Hospitality Industry</w:t>
      </w:r>
    </w:p>
    <w:p w14:paraId="5FAAD469"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5.</w:t>
      </w:r>
      <w:r>
        <w:rPr>
          <w:rFonts w:ascii="Arial" w:hAnsi="Arial" w:cs="Arial"/>
          <w:b/>
          <w:bCs/>
          <w:sz w:val="24"/>
          <w:szCs w:val="24"/>
        </w:rPr>
        <w:tab/>
        <w:t>Case Studies</w:t>
      </w:r>
    </w:p>
    <w:p w14:paraId="37A3B64F" w14:textId="77777777" w:rsidR="00426AC5" w:rsidRDefault="00426AC5" w:rsidP="00426AC5">
      <w:pPr>
        <w:pStyle w:val="ListParagraph"/>
        <w:numPr>
          <w:ilvl w:val="0"/>
          <w:numId w:val="12"/>
        </w:numPr>
        <w:spacing w:line="360" w:lineRule="auto"/>
        <w:jc w:val="both"/>
        <w:rPr>
          <w:rFonts w:ascii="Arial" w:hAnsi="Arial" w:cs="Arial"/>
          <w:b/>
          <w:bCs/>
          <w:sz w:val="24"/>
          <w:szCs w:val="24"/>
        </w:rPr>
      </w:pPr>
      <w:r>
        <w:rPr>
          <w:rFonts w:ascii="Arial" w:hAnsi="Arial" w:cs="Arial"/>
          <w:b/>
          <w:bCs/>
          <w:sz w:val="24"/>
          <w:szCs w:val="24"/>
        </w:rPr>
        <w:t>Conclusion</w:t>
      </w:r>
    </w:p>
    <w:p w14:paraId="1E95C4CD" w14:textId="77777777" w:rsidR="00426AC5" w:rsidRDefault="00426AC5" w:rsidP="00426AC5">
      <w:pPr>
        <w:pStyle w:val="ListParagraph"/>
        <w:numPr>
          <w:ilvl w:val="0"/>
          <w:numId w:val="12"/>
        </w:numPr>
        <w:spacing w:line="360" w:lineRule="auto"/>
        <w:jc w:val="both"/>
        <w:rPr>
          <w:rFonts w:ascii="Arial" w:hAnsi="Arial" w:cs="Arial"/>
          <w:b/>
          <w:bCs/>
          <w:sz w:val="24"/>
          <w:szCs w:val="24"/>
        </w:rPr>
      </w:pPr>
      <w:r>
        <w:rPr>
          <w:rFonts w:ascii="Arial" w:hAnsi="Arial" w:cs="Arial"/>
          <w:b/>
          <w:bCs/>
          <w:sz w:val="24"/>
          <w:szCs w:val="24"/>
        </w:rPr>
        <w:t xml:space="preserve">References </w:t>
      </w:r>
    </w:p>
    <w:p w14:paraId="72ABA69D" w14:textId="77777777" w:rsidR="00426AC5" w:rsidRDefault="00426AC5" w:rsidP="00426AC5">
      <w:pPr>
        <w:spacing w:line="360" w:lineRule="auto"/>
        <w:jc w:val="both"/>
        <w:rPr>
          <w:rFonts w:ascii="Arial" w:hAnsi="Arial" w:cs="Arial"/>
          <w:b/>
          <w:bCs/>
          <w:sz w:val="24"/>
          <w:szCs w:val="24"/>
          <w:u w:val="single"/>
        </w:rPr>
      </w:pPr>
    </w:p>
    <w:p w14:paraId="3E23D371" w14:textId="77777777" w:rsidR="00426AC5" w:rsidRDefault="00426AC5" w:rsidP="00426AC5">
      <w:pPr>
        <w:spacing w:line="360" w:lineRule="auto"/>
        <w:jc w:val="both"/>
        <w:rPr>
          <w:rFonts w:ascii="Arial" w:hAnsi="Arial" w:cs="Arial"/>
          <w:b/>
          <w:bCs/>
          <w:sz w:val="24"/>
          <w:szCs w:val="24"/>
          <w:u w:val="single"/>
        </w:rPr>
      </w:pPr>
    </w:p>
    <w:p w14:paraId="7F735A02" w14:textId="77777777" w:rsidR="00426AC5" w:rsidRDefault="00426AC5" w:rsidP="00426AC5">
      <w:pPr>
        <w:spacing w:line="360" w:lineRule="auto"/>
        <w:jc w:val="both"/>
        <w:rPr>
          <w:rFonts w:ascii="Arial" w:hAnsi="Arial" w:cs="Arial"/>
          <w:b/>
          <w:bCs/>
          <w:sz w:val="24"/>
          <w:szCs w:val="24"/>
          <w:u w:val="single"/>
        </w:rPr>
      </w:pPr>
    </w:p>
    <w:p w14:paraId="0750F544" w14:textId="77777777" w:rsidR="00426AC5" w:rsidRDefault="00426AC5" w:rsidP="00426AC5">
      <w:pPr>
        <w:spacing w:line="360" w:lineRule="auto"/>
        <w:jc w:val="both"/>
        <w:rPr>
          <w:rFonts w:ascii="Arial" w:hAnsi="Arial" w:cs="Arial"/>
          <w:b/>
          <w:bCs/>
          <w:sz w:val="24"/>
          <w:szCs w:val="24"/>
          <w:u w:val="single"/>
        </w:rPr>
      </w:pPr>
    </w:p>
    <w:p w14:paraId="47DDF2F7" w14:textId="77777777" w:rsidR="00426AC5" w:rsidRDefault="00426AC5" w:rsidP="00426AC5">
      <w:pPr>
        <w:spacing w:line="360" w:lineRule="auto"/>
        <w:jc w:val="both"/>
        <w:rPr>
          <w:rFonts w:ascii="Arial" w:hAnsi="Arial" w:cs="Arial"/>
          <w:b/>
          <w:bCs/>
          <w:sz w:val="24"/>
          <w:szCs w:val="24"/>
          <w:u w:val="single"/>
        </w:rPr>
      </w:pPr>
    </w:p>
    <w:p w14:paraId="28BECF97" w14:textId="77777777" w:rsidR="00426AC5" w:rsidRDefault="00426AC5" w:rsidP="00426AC5">
      <w:pPr>
        <w:spacing w:line="360" w:lineRule="auto"/>
        <w:jc w:val="both"/>
        <w:rPr>
          <w:rFonts w:ascii="Arial" w:hAnsi="Arial" w:cs="Arial"/>
          <w:b/>
          <w:bCs/>
          <w:sz w:val="24"/>
          <w:szCs w:val="24"/>
          <w:u w:val="single"/>
        </w:rPr>
      </w:pPr>
    </w:p>
    <w:p w14:paraId="3B2E8FE0" w14:textId="77777777" w:rsidR="00426AC5" w:rsidRDefault="00426AC5" w:rsidP="00426AC5">
      <w:pPr>
        <w:spacing w:line="360" w:lineRule="auto"/>
        <w:jc w:val="both"/>
        <w:rPr>
          <w:rFonts w:ascii="Arial" w:hAnsi="Arial" w:cs="Arial"/>
          <w:b/>
          <w:bCs/>
          <w:sz w:val="24"/>
          <w:szCs w:val="24"/>
          <w:u w:val="single"/>
        </w:rPr>
      </w:pPr>
    </w:p>
    <w:p w14:paraId="04524AD0" w14:textId="77777777" w:rsidR="00426AC5" w:rsidRDefault="00426AC5" w:rsidP="00426AC5">
      <w:pPr>
        <w:spacing w:line="360" w:lineRule="auto"/>
        <w:jc w:val="both"/>
        <w:rPr>
          <w:rFonts w:ascii="Arial" w:hAnsi="Arial" w:cs="Arial"/>
          <w:b/>
          <w:bCs/>
          <w:sz w:val="24"/>
          <w:szCs w:val="24"/>
          <w:u w:val="single"/>
        </w:rPr>
      </w:pPr>
    </w:p>
    <w:p w14:paraId="640CB725" w14:textId="77777777" w:rsidR="00426AC5" w:rsidRDefault="00426AC5" w:rsidP="00426AC5">
      <w:pPr>
        <w:spacing w:line="360" w:lineRule="auto"/>
        <w:jc w:val="both"/>
        <w:rPr>
          <w:rFonts w:ascii="Arial" w:hAnsi="Arial" w:cs="Arial"/>
          <w:b/>
          <w:bCs/>
          <w:sz w:val="24"/>
          <w:szCs w:val="24"/>
          <w:u w:val="single"/>
        </w:rPr>
      </w:pPr>
    </w:p>
    <w:p w14:paraId="56DAFF60" w14:textId="77777777" w:rsidR="00426AC5" w:rsidRDefault="00426AC5" w:rsidP="00426AC5">
      <w:pPr>
        <w:spacing w:line="360" w:lineRule="auto"/>
        <w:jc w:val="both"/>
        <w:rPr>
          <w:rFonts w:ascii="Arial" w:hAnsi="Arial" w:cs="Arial"/>
          <w:b/>
          <w:bCs/>
          <w:sz w:val="24"/>
          <w:szCs w:val="24"/>
          <w:u w:val="single"/>
        </w:rPr>
      </w:pPr>
    </w:p>
    <w:p w14:paraId="2A83E629" w14:textId="77777777" w:rsidR="00426AC5" w:rsidRDefault="00426AC5" w:rsidP="00426AC5">
      <w:pPr>
        <w:spacing w:line="360" w:lineRule="auto"/>
        <w:jc w:val="both"/>
        <w:rPr>
          <w:rFonts w:ascii="Arial" w:hAnsi="Arial" w:cs="Arial"/>
          <w:b/>
          <w:bCs/>
          <w:sz w:val="24"/>
          <w:szCs w:val="24"/>
          <w:u w:val="single"/>
        </w:rPr>
      </w:pPr>
    </w:p>
    <w:p w14:paraId="21217608" w14:textId="77777777" w:rsidR="00426AC5" w:rsidRDefault="00426AC5" w:rsidP="00426AC5">
      <w:pPr>
        <w:spacing w:line="360" w:lineRule="auto"/>
        <w:jc w:val="both"/>
        <w:rPr>
          <w:rFonts w:ascii="Arial" w:hAnsi="Arial" w:cs="Arial"/>
          <w:b/>
          <w:bCs/>
          <w:sz w:val="24"/>
          <w:szCs w:val="24"/>
          <w:u w:val="single"/>
        </w:rPr>
      </w:pPr>
    </w:p>
    <w:p w14:paraId="1BB9E128" w14:textId="77777777" w:rsidR="00426AC5" w:rsidRDefault="00426AC5" w:rsidP="00426AC5">
      <w:pPr>
        <w:spacing w:line="360" w:lineRule="auto"/>
        <w:jc w:val="both"/>
        <w:rPr>
          <w:rFonts w:ascii="Arial" w:hAnsi="Arial" w:cs="Arial"/>
          <w:b/>
          <w:bCs/>
          <w:sz w:val="24"/>
          <w:szCs w:val="24"/>
          <w:u w:val="single"/>
        </w:rPr>
      </w:pPr>
    </w:p>
    <w:p w14:paraId="44FF839D" w14:textId="77777777" w:rsidR="00426AC5" w:rsidRDefault="00426AC5" w:rsidP="00426AC5">
      <w:pPr>
        <w:spacing w:line="360" w:lineRule="auto"/>
        <w:jc w:val="both"/>
        <w:rPr>
          <w:rFonts w:ascii="Arial" w:hAnsi="Arial" w:cs="Arial"/>
          <w:b/>
          <w:bCs/>
          <w:sz w:val="24"/>
          <w:szCs w:val="24"/>
          <w:u w:val="single"/>
        </w:rPr>
      </w:pPr>
    </w:p>
    <w:p w14:paraId="1968EDD6" w14:textId="77777777" w:rsidR="00426AC5" w:rsidRDefault="00426AC5" w:rsidP="00426AC5">
      <w:pPr>
        <w:spacing w:line="360" w:lineRule="auto"/>
        <w:jc w:val="both"/>
        <w:rPr>
          <w:rFonts w:ascii="Arial" w:hAnsi="Arial" w:cs="Arial"/>
          <w:b/>
          <w:bCs/>
          <w:sz w:val="24"/>
          <w:szCs w:val="24"/>
          <w:u w:val="single"/>
        </w:rPr>
      </w:pPr>
      <w:r>
        <w:rPr>
          <w:rFonts w:ascii="Arial" w:hAnsi="Arial" w:cs="Arial"/>
          <w:b/>
          <w:bCs/>
          <w:sz w:val="24"/>
          <w:szCs w:val="24"/>
          <w:u w:val="single"/>
        </w:rPr>
        <w:t>Introduction</w:t>
      </w:r>
    </w:p>
    <w:p w14:paraId="6978EF60"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Sustainability has become a key priority in the hotel and hospitality sector as companies work to lessen their environmental impact and satisfy consumer demand for environmentally friendly operations. This paper explores the essential processes to obtain sustainable accreditation, such as the Green Key and LEED certifications, to demonstrate a critical grasp of sustainability. It examines sustainable tourism methods in various industries, </w:t>
      </w:r>
      <w:proofErr w:type="spellStart"/>
      <w:r>
        <w:rPr>
          <w:rFonts w:ascii="Arial" w:hAnsi="Arial" w:cs="Arial"/>
          <w:sz w:val="24"/>
          <w:szCs w:val="24"/>
        </w:rPr>
        <w:t>emphasising</w:t>
      </w:r>
      <w:proofErr w:type="spellEnd"/>
      <w:r>
        <w:rPr>
          <w:rFonts w:ascii="Arial" w:hAnsi="Arial" w:cs="Arial"/>
          <w:sz w:val="24"/>
          <w:szCs w:val="24"/>
        </w:rPr>
        <w:t xml:space="preserve"> the value of waste management, water conservation, energy efficiency, and environmental education. The paper offers a thorough overview of sustainability in the hotel sector today by looking at successful case studies and highlighting the advantages and difficulties of adopting sustainable practices. Additionally, it provides advice on how hotels can obtain and keep sustainable certification, highlighting the necessity of ongoing development and adaptation to new laws and technological advancements. This strategy improves environmental performance, puts hotels in a better market, and increases their operational efficiency and ability to attract eco-aware tourists.</w:t>
      </w:r>
    </w:p>
    <w:p w14:paraId="5F841E66" w14:textId="77777777" w:rsidR="00426AC5" w:rsidRDefault="00426AC5" w:rsidP="00426AC5">
      <w:pPr>
        <w:spacing w:line="360" w:lineRule="auto"/>
        <w:jc w:val="both"/>
        <w:rPr>
          <w:rFonts w:ascii="Arial" w:hAnsi="Arial" w:cs="Arial"/>
          <w:sz w:val="24"/>
          <w:szCs w:val="24"/>
        </w:rPr>
      </w:pPr>
    </w:p>
    <w:p w14:paraId="6A8F17CD" w14:textId="77777777" w:rsidR="00426AC5" w:rsidRDefault="00426AC5" w:rsidP="00426AC5">
      <w:pPr>
        <w:pStyle w:val="ListParagraph"/>
        <w:numPr>
          <w:ilvl w:val="0"/>
          <w:numId w:val="13"/>
        </w:numPr>
        <w:spacing w:line="360" w:lineRule="auto"/>
        <w:jc w:val="both"/>
        <w:rPr>
          <w:rFonts w:ascii="Arial" w:hAnsi="Arial" w:cs="Arial"/>
          <w:b/>
          <w:bCs/>
          <w:sz w:val="24"/>
          <w:szCs w:val="24"/>
          <w:u w:val="single"/>
        </w:rPr>
      </w:pPr>
      <w:r>
        <w:rPr>
          <w:rFonts w:ascii="Arial" w:hAnsi="Arial" w:cs="Arial"/>
          <w:b/>
          <w:bCs/>
          <w:sz w:val="24"/>
          <w:szCs w:val="24"/>
          <w:u w:val="single"/>
        </w:rPr>
        <w:t>Sustainability and Accreditation in the Hotel Industry</w:t>
      </w:r>
    </w:p>
    <w:p w14:paraId="0E911121"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Green Key Certification</w:t>
      </w:r>
    </w:p>
    <w:p w14:paraId="6E4AE9EA"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An internationally </w:t>
      </w:r>
      <w:proofErr w:type="spellStart"/>
      <w:r>
        <w:rPr>
          <w:rFonts w:ascii="Arial" w:hAnsi="Arial" w:cs="Arial"/>
          <w:sz w:val="24"/>
          <w:szCs w:val="24"/>
        </w:rPr>
        <w:t>recognised</w:t>
      </w:r>
      <w:proofErr w:type="spellEnd"/>
      <w:r>
        <w:rPr>
          <w:rFonts w:ascii="Arial" w:hAnsi="Arial" w:cs="Arial"/>
          <w:sz w:val="24"/>
          <w:szCs w:val="24"/>
        </w:rPr>
        <w:t xml:space="preserve"> eco-label known as the Green Key Certificate is given to hotels and other hospitality businesses that meet stringent environmental standards. To receive this certification, hotels must adopt sustainable practices in waste management, energy efficiency, water conservation, and environmental education.</w:t>
      </w:r>
    </w:p>
    <w:p w14:paraId="4AFCA86C"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Nelson et al. (2021) state that to reduce water use drastically and their environmental impact, hotels vying for the Green Key Certification must implement extensive water conservation measures, such as low-flow faucets and water recycling systems (Nelson et al. 2021). Furthermore, to receive accreditation, hotels must set up vital waste management initiatives encouraging recycling and reducing waste generation (Hashish et al., 2022).</w:t>
      </w:r>
    </w:p>
    <w:p w14:paraId="59D61F29"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lastRenderedPageBreak/>
        <w:t xml:space="preserve">An additional essential element of the Green Key Certification is energy efficiency. Energy-efficient HVAC systems, lights, and appliances are mandated for hotels. According to a study by Mittal and Dhar (2016), energy-efficient methods are crucial for sustainable hotel management since they can significantly reduce energy usage and operating expenses. To further lessen the carbon footprint of hotel operations, the Green Key </w:t>
      </w:r>
      <w:proofErr w:type="spellStart"/>
      <w:r>
        <w:rPr>
          <w:rFonts w:ascii="Arial" w:hAnsi="Arial" w:cs="Arial"/>
          <w:sz w:val="24"/>
          <w:szCs w:val="24"/>
        </w:rPr>
        <w:t>programme</w:t>
      </w:r>
      <w:proofErr w:type="spellEnd"/>
      <w:r>
        <w:rPr>
          <w:rFonts w:ascii="Arial" w:hAnsi="Arial" w:cs="Arial"/>
          <w:sz w:val="24"/>
          <w:szCs w:val="24"/>
        </w:rPr>
        <w:t xml:space="preserve"> also promotes using renewable energy sources, such as solar and wind power (Han et al., 2009).</w:t>
      </w:r>
    </w:p>
    <w:p w14:paraId="06763F44"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A fundamental component of the Green Key Certification is environmental education. Hotels are responsible for teaching employees and visitors the value of environmental preservation and sustainable practices. Informational signs, training initiatives, and guest engagement activities can all help achieve this. According to research by Gupta et al. (2019), environmental education encourages a sustainable culture within the hotel. It enables employees and visitors to stick to eco-friendly </w:t>
      </w:r>
      <w:proofErr w:type="spellStart"/>
      <w:r>
        <w:rPr>
          <w:rFonts w:ascii="Arial" w:hAnsi="Arial" w:cs="Arial"/>
          <w:sz w:val="24"/>
          <w:szCs w:val="24"/>
        </w:rPr>
        <w:t>behaviours</w:t>
      </w:r>
      <w:proofErr w:type="spellEnd"/>
      <w:r>
        <w:rPr>
          <w:rFonts w:ascii="Arial" w:hAnsi="Arial" w:cs="Arial"/>
          <w:sz w:val="24"/>
          <w:szCs w:val="24"/>
        </w:rPr>
        <w:t xml:space="preserve"> over the long run.</w:t>
      </w:r>
    </w:p>
    <w:p w14:paraId="0165BF3E"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Other Eco-Certifications</w:t>
      </w:r>
    </w:p>
    <w:p w14:paraId="37664F18"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In addition to the Green Key Certificate, the hotel industry </w:t>
      </w:r>
      <w:proofErr w:type="spellStart"/>
      <w:r>
        <w:rPr>
          <w:rFonts w:ascii="Arial" w:hAnsi="Arial" w:cs="Arial"/>
          <w:sz w:val="24"/>
          <w:szCs w:val="24"/>
        </w:rPr>
        <w:t>recognises</w:t>
      </w:r>
      <w:proofErr w:type="spellEnd"/>
      <w:r>
        <w:rPr>
          <w:rFonts w:ascii="Arial" w:hAnsi="Arial" w:cs="Arial"/>
          <w:sz w:val="24"/>
          <w:szCs w:val="24"/>
        </w:rPr>
        <w:t xml:space="preserve"> several noteworthy eco-certifications, each with its requirements and areas of concentration.</w:t>
      </w:r>
    </w:p>
    <w:p w14:paraId="6AF50D94"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One of the most thorough eco-certifications for buildings, including hotels, is the Leadership in Energy and Environmental Design (LEED) certification. Buildings seeking LEED certification have their environmental performance assessed in several areas, including energy use, indoor environmental quality, sustainable site development, and water efficiency. Kim (2022) states that hotels with LEED certification frequently achieve notable reductions in energy use and better indoor air quality, which improves visitor satisfaction and lowers operating expenses.</w:t>
      </w:r>
    </w:p>
    <w:p w14:paraId="5616E578"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Another well-known eco-label that evaluates hotels for social and environmental sustainability is </w:t>
      </w:r>
      <w:proofErr w:type="spellStart"/>
      <w:r>
        <w:rPr>
          <w:rFonts w:ascii="Arial" w:hAnsi="Arial" w:cs="Arial"/>
          <w:sz w:val="24"/>
          <w:szCs w:val="24"/>
        </w:rPr>
        <w:t>EarthCheck</w:t>
      </w:r>
      <w:proofErr w:type="spellEnd"/>
      <w:r>
        <w:rPr>
          <w:rFonts w:ascii="Arial" w:hAnsi="Arial" w:cs="Arial"/>
          <w:sz w:val="24"/>
          <w:szCs w:val="24"/>
        </w:rPr>
        <w:t xml:space="preserve"> Certification. Hotels that have earned the </w:t>
      </w:r>
      <w:proofErr w:type="spellStart"/>
      <w:r>
        <w:rPr>
          <w:rFonts w:ascii="Arial" w:hAnsi="Arial" w:cs="Arial"/>
          <w:sz w:val="24"/>
          <w:szCs w:val="24"/>
        </w:rPr>
        <w:t>EarthCheck</w:t>
      </w:r>
      <w:proofErr w:type="spellEnd"/>
      <w:r>
        <w:rPr>
          <w:rFonts w:ascii="Arial" w:hAnsi="Arial" w:cs="Arial"/>
          <w:sz w:val="24"/>
          <w:szCs w:val="24"/>
        </w:rPr>
        <w:t xml:space="preserve"> certification must adhere to strict standards for social responsibility, energy and water conservation, and waste management. According to Wang et al. (2018), </w:t>
      </w:r>
      <w:proofErr w:type="spellStart"/>
      <w:r>
        <w:rPr>
          <w:rFonts w:ascii="Arial" w:hAnsi="Arial" w:cs="Arial"/>
          <w:sz w:val="24"/>
          <w:szCs w:val="24"/>
        </w:rPr>
        <w:t>EarthCheck's</w:t>
      </w:r>
      <w:proofErr w:type="spellEnd"/>
      <w:r>
        <w:rPr>
          <w:rFonts w:ascii="Arial" w:hAnsi="Arial" w:cs="Arial"/>
          <w:sz w:val="24"/>
          <w:szCs w:val="24"/>
        </w:rPr>
        <w:t xml:space="preserve"> all-encompassing methodology assists lodging establishments in tackling their environmental and community effects, guaranteeing a thorough sustainability plan.</w:t>
      </w:r>
    </w:p>
    <w:p w14:paraId="476E0C6D"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lastRenderedPageBreak/>
        <w:t>Green Globe Certification focuses on sustainability performance in various operational domains, including waste management, corporate social responsibility, and energy and water use. According to Elshaer et al. (2023), hotels that have earned a Green Globe certification are acknowledged for their dedication to sustainable practices and ongoing development, which are critical for upholding high sustainability standards over time.</w:t>
      </w:r>
    </w:p>
    <w:p w14:paraId="63DF97A6"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These certifications help hotels promote operational excellence and environmental responsibility culture by offering a framework for implementing and evaluating sustainable practices. By upholding these standards, hotels may improve their sustainability credentials, draw eco-aware tourists, and support international environmental conservation initiatives.</w:t>
      </w:r>
    </w:p>
    <w:p w14:paraId="13C9A448" w14:textId="77777777" w:rsidR="00426AC5" w:rsidRDefault="00426AC5" w:rsidP="00426AC5">
      <w:pPr>
        <w:spacing w:line="360" w:lineRule="auto"/>
        <w:jc w:val="both"/>
        <w:rPr>
          <w:rFonts w:ascii="Arial" w:hAnsi="Arial" w:cs="Arial"/>
          <w:b/>
          <w:bCs/>
          <w:sz w:val="24"/>
          <w:szCs w:val="24"/>
          <w:u w:val="single"/>
        </w:rPr>
      </w:pPr>
    </w:p>
    <w:p w14:paraId="39B023FD" w14:textId="77777777" w:rsidR="00426AC5" w:rsidRDefault="00426AC5" w:rsidP="00426AC5">
      <w:pPr>
        <w:pStyle w:val="ListParagraph"/>
        <w:numPr>
          <w:ilvl w:val="0"/>
          <w:numId w:val="13"/>
        </w:numPr>
        <w:spacing w:line="360" w:lineRule="auto"/>
        <w:jc w:val="both"/>
        <w:rPr>
          <w:rFonts w:ascii="Arial" w:hAnsi="Arial" w:cs="Arial"/>
          <w:b/>
          <w:bCs/>
          <w:sz w:val="24"/>
          <w:szCs w:val="24"/>
          <w:u w:val="single"/>
        </w:rPr>
      </w:pPr>
      <w:r>
        <w:rPr>
          <w:rFonts w:ascii="Arial" w:hAnsi="Arial" w:cs="Arial"/>
          <w:b/>
          <w:bCs/>
          <w:sz w:val="24"/>
          <w:szCs w:val="24"/>
          <w:u w:val="single"/>
        </w:rPr>
        <w:t>Benefits of Integrating Sustainability</w:t>
      </w:r>
    </w:p>
    <w:p w14:paraId="356185D7"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Conservation of Resources</w:t>
      </w:r>
    </w:p>
    <w:p w14:paraId="79585647"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Hotels that use sustainable methods can better preserve natural resources like energy and water. One way to drastically reduce resource usage is to install energy-efficient lighting and low-flow faucets. In the hotel sector, sustainability is crucial, and energy-efficient technologies and water-saving techniques play a significant role in resource conservation, according to Han et al. (2020). Elshaer et al. (2023) have demonstrated the usefulness of resource conservation measures by highlighting the improvement of environmental performance in small- and medium-sized hospitality firms by implementing green management methods.</w:t>
      </w:r>
    </w:p>
    <w:p w14:paraId="4CF2E571"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Reduced Pollution</w:t>
      </w:r>
    </w:p>
    <w:p w14:paraId="1D58FF70"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Pollution is also decreased as a result of sustainable practices. Reducing trash, encouraging recycling, and using environmentally friendly cleaning supplies are practical ways to lessen the impact of hotel operations on the environment. Zhang et al. (2022) discovered that energy-efficient practices and waste management, two examples of corporate social responsibility (CSR) activities in the hotel sector, considerably reduce pollution and encourage environmentally conscious </w:t>
      </w:r>
      <w:proofErr w:type="spellStart"/>
      <w:r>
        <w:rPr>
          <w:rFonts w:ascii="Arial" w:hAnsi="Arial" w:cs="Arial"/>
          <w:sz w:val="24"/>
          <w:szCs w:val="24"/>
        </w:rPr>
        <w:t>behaviour</w:t>
      </w:r>
      <w:proofErr w:type="spellEnd"/>
      <w:r>
        <w:rPr>
          <w:rFonts w:ascii="Arial" w:hAnsi="Arial" w:cs="Arial"/>
          <w:sz w:val="24"/>
          <w:szCs w:val="24"/>
        </w:rPr>
        <w:t xml:space="preserve"> among staff (Zhang et al., </w:t>
      </w:r>
      <w:r>
        <w:rPr>
          <w:rFonts w:ascii="Arial" w:hAnsi="Arial" w:cs="Arial"/>
          <w:sz w:val="24"/>
          <w:szCs w:val="24"/>
        </w:rPr>
        <w:lastRenderedPageBreak/>
        <w:t>2022). Additionally, Scholz et al. (2022) stress the significance of green management in lowering operational waste and pollution and improving performance in terms of the environment and economy (Scholz et al., 2022).</w:t>
      </w:r>
    </w:p>
    <w:p w14:paraId="7A4C27ED"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Improved Operational Efficiency</w:t>
      </w:r>
    </w:p>
    <w:p w14:paraId="56A4B0CC"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Sustainability </w:t>
      </w:r>
      <w:proofErr w:type="spellStart"/>
      <w:r>
        <w:rPr>
          <w:rFonts w:ascii="Arial" w:hAnsi="Arial" w:cs="Arial"/>
          <w:sz w:val="24"/>
          <w:szCs w:val="24"/>
        </w:rPr>
        <w:t>programmes</w:t>
      </w:r>
      <w:proofErr w:type="spellEnd"/>
      <w:r>
        <w:rPr>
          <w:rFonts w:ascii="Arial" w:hAnsi="Arial" w:cs="Arial"/>
          <w:sz w:val="24"/>
          <w:szCs w:val="24"/>
        </w:rPr>
        <w:t xml:space="preserve"> can lower energy and water expenses, which increases operational efficiency. These savings can be applied to improve guest services or put back into more sustainability projects. According to Farooq et al. (2021), creative solutions to environmental problems and enhanced operational efficiency result from green human resource management and employee participation in green practices (Farooq et al., 2021). Furthermore, Yadav et al. (2019) point out that hotels that implement green practices frequently decrease operating expenses due to consuming fewer resources and producing less waste, which increases overall efficiency (Yadav et al., 2019).</w:t>
      </w:r>
    </w:p>
    <w:p w14:paraId="071F6C23"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Enhanced Marketability and Guest Satisfaction</w:t>
      </w:r>
    </w:p>
    <w:p w14:paraId="5B842F03"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Hotels that adopt sustainable methods tend to draw in eco-aware guests, which makes them more marketable. Enhanced guest pleasure can also result from sustainable methods. According to Sindhuri et al. (2017), visitors' booking intentions and level of satisfaction are significantly impacted by perceived environmental benefits and genuine sustainability initiatives. Additionally, Demir et al. (2021) discovered that visitors' intentions to stay at green hotels are highly influenced by their perception of the value of green practices and environmental awareness, increasing customer loyalty (Demir et al., 2021).</w:t>
      </w:r>
    </w:p>
    <w:p w14:paraId="790C7E0C"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Sustainable hotel techniques increase resource conservation, pollution reduction, operational efficiency, marketability, and guest satisfaction. These measures benefit the environment and the economy, making hotels responsible tourist leaders.</w:t>
      </w:r>
    </w:p>
    <w:p w14:paraId="6F4C8B24" w14:textId="77777777" w:rsidR="00426AC5" w:rsidRDefault="00426AC5" w:rsidP="00426AC5">
      <w:pPr>
        <w:spacing w:line="360" w:lineRule="auto"/>
        <w:jc w:val="both"/>
        <w:rPr>
          <w:rFonts w:ascii="Arial" w:hAnsi="Arial" w:cs="Arial"/>
          <w:sz w:val="24"/>
          <w:szCs w:val="24"/>
        </w:rPr>
      </w:pPr>
    </w:p>
    <w:p w14:paraId="6682DCC9" w14:textId="77777777" w:rsidR="00426AC5" w:rsidRDefault="00426AC5" w:rsidP="00426AC5">
      <w:pPr>
        <w:spacing w:line="360" w:lineRule="auto"/>
        <w:jc w:val="both"/>
        <w:rPr>
          <w:rFonts w:ascii="Arial" w:hAnsi="Arial" w:cs="Arial"/>
          <w:sz w:val="24"/>
          <w:szCs w:val="24"/>
        </w:rPr>
      </w:pPr>
    </w:p>
    <w:p w14:paraId="455CFCD6" w14:textId="77777777" w:rsidR="00426AC5" w:rsidRDefault="00426AC5" w:rsidP="00426AC5">
      <w:pPr>
        <w:spacing w:line="360" w:lineRule="auto"/>
        <w:jc w:val="both"/>
        <w:rPr>
          <w:rFonts w:ascii="Arial" w:hAnsi="Arial" w:cs="Arial"/>
          <w:sz w:val="24"/>
          <w:szCs w:val="24"/>
        </w:rPr>
      </w:pPr>
    </w:p>
    <w:p w14:paraId="1B5C7436" w14:textId="77777777" w:rsidR="00426AC5" w:rsidRDefault="00426AC5" w:rsidP="00426AC5">
      <w:pPr>
        <w:spacing w:line="360" w:lineRule="auto"/>
        <w:jc w:val="both"/>
        <w:rPr>
          <w:rFonts w:ascii="Arial" w:hAnsi="Arial" w:cs="Arial"/>
          <w:sz w:val="24"/>
          <w:szCs w:val="24"/>
        </w:rPr>
      </w:pPr>
    </w:p>
    <w:p w14:paraId="44E3069F" w14:textId="77777777" w:rsidR="00426AC5" w:rsidRDefault="00426AC5" w:rsidP="00426AC5">
      <w:pPr>
        <w:pStyle w:val="ListParagraph"/>
        <w:numPr>
          <w:ilvl w:val="0"/>
          <w:numId w:val="13"/>
        </w:numPr>
        <w:spacing w:line="360" w:lineRule="auto"/>
        <w:jc w:val="both"/>
        <w:rPr>
          <w:rFonts w:ascii="Arial" w:hAnsi="Arial" w:cs="Arial"/>
          <w:b/>
          <w:bCs/>
          <w:sz w:val="24"/>
          <w:szCs w:val="24"/>
          <w:u w:val="single"/>
        </w:rPr>
      </w:pPr>
      <w:r>
        <w:rPr>
          <w:rFonts w:ascii="Arial" w:hAnsi="Arial" w:cs="Arial"/>
          <w:b/>
          <w:bCs/>
          <w:sz w:val="24"/>
          <w:szCs w:val="24"/>
          <w:u w:val="single"/>
        </w:rPr>
        <w:lastRenderedPageBreak/>
        <w:t>Challenges of Integrating Sustainability</w:t>
      </w:r>
    </w:p>
    <w:p w14:paraId="5481D4C8"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Financial Costs</w:t>
      </w:r>
    </w:p>
    <w:p w14:paraId="13CCE064"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The expense of adopting sustainable practices in hotels is one of the main obstacles. Some hotels may be discouraged from adopting energy-efficient technologies and sustainable infrastructure due to their high initial costs. Salem et al. (2022) state that adopting eco-label tactics can be expensive, especially for high-end hotels. As a result, there is a considerable barrier to the general adoption of sustainable practices. In addition, Scholz et al. (2022) discovered that small and medium-sized hotels in Bulgaria have significant financial challenges that impede their capacity to adopt all-encompassing green management methods (Scholz et al., 2022).</w:t>
      </w:r>
    </w:p>
    <w:p w14:paraId="35C906BD"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Training and Implementation</w:t>
      </w:r>
    </w:p>
    <w:p w14:paraId="7C145327"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Successfully integrating sustainability might take a lot of time and complexity since it calls for intensive training and modifications to operational operations. Hotels must ensure that every staff is aware of and follows sustainable procedures. Farooq et al. (2021) assert that while employee participation in sustainability projects and green HRM are essential, training and execution are still tricky since ongoing education and reinforcement are required (Farooq et al., 2021). Furthermore, Elshaer et al. (2023) stress that promoting an environmental stewardship culture among staff members is essential for enhancing business sustainable performance, but doing so calls for a significant investment of time and money (Elshaer et al., 2023).</w:t>
      </w:r>
    </w:p>
    <w:p w14:paraId="32C6FED9"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Consumer Perception</w:t>
      </w:r>
    </w:p>
    <w:p w14:paraId="172B9217"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The way that customers view sustainability presents another difficulty. Although there is a growing market of environmentally conscious tourists, some visitors might not </w:t>
      </w:r>
      <w:proofErr w:type="spellStart"/>
      <w:r>
        <w:rPr>
          <w:rFonts w:ascii="Arial" w:hAnsi="Arial" w:cs="Arial"/>
          <w:sz w:val="24"/>
          <w:szCs w:val="24"/>
        </w:rPr>
        <w:t>prioritise</w:t>
      </w:r>
      <w:proofErr w:type="spellEnd"/>
      <w:r>
        <w:rPr>
          <w:rFonts w:ascii="Arial" w:hAnsi="Arial" w:cs="Arial"/>
          <w:sz w:val="24"/>
          <w:szCs w:val="24"/>
        </w:rPr>
        <w:t xml:space="preserve"> sustainability, making it challenging for hotels to defend the expenses of eco-friendly </w:t>
      </w:r>
      <w:proofErr w:type="spellStart"/>
      <w:r>
        <w:rPr>
          <w:rFonts w:ascii="Arial" w:hAnsi="Arial" w:cs="Arial"/>
          <w:sz w:val="24"/>
          <w:szCs w:val="24"/>
        </w:rPr>
        <w:t>programmes</w:t>
      </w:r>
      <w:proofErr w:type="spellEnd"/>
      <w:r>
        <w:rPr>
          <w:rFonts w:ascii="Arial" w:hAnsi="Arial" w:cs="Arial"/>
          <w:sz w:val="24"/>
          <w:szCs w:val="24"/>
        </w:rPr>
        <w:t xml:space="preserve">. </w:t>
      </w:r>
      <w:proofErr w:type="spellStart"/>
      <w:r>
        <w:rPr>
          <w:rFonts w:ascii="Arial" w:hAnsi="Arial" w:cs="Arial"/>
          <w:sz w:val="24"/>
          <w:szCs w:val="24"/>
        </w:rPr>
        <w:t>Ponnapureddy</w:t>
      </w:r>
      <w:proofErr w:type="spellEnd"/>
      <w:r>
        <w:rPr>
          <w:rFonts w:ascii="Arial" w:hAnsi="Arial" w:cs="Arial"/>
          <w:sz w:val="24"/>
          <w:szCs w:val="24"/>
        </w:rPr>
        <w:t xml:space="preserve"> et al. (2017) discovered that consumer </w:t>
      </w:r>
      <w:proofErr w:type="spellStart"/>
      <w:r>
        <w:rPr>
          <w:rFonts w:ascii="Arial" w:hAnsi="Arial" w:cs="Arial"/>
          <w:sz w:val="24"/>
          <w:szCs w:val="24"/>
        </w:rPr>
        <w:t>scepticism</w:t>
      </w:r>
      <w:proofErr w:type="spellEnd"/>
      <w:r>
        <w:rPr>
          <w:rFonts w:ascii="Arial" w:hAnsi="Arial" w:cs="Arial"/>
          <w:sz w:val="24"/>
          <w:szCs w:val="24"/>
        </w:rPr>
        <w:t xml:space="preserve"> regarding sustainable tourism can adversely affect booking intentions, affecting the perceived value of sustainable hotels. In a similar vein, Nelson et al. (2021) draw attention to the fact that although a sizable segment of </w:t>
      </w:r>
      <w:proofErr w:type="spellStart"/>
      <w:r>
        <w:rPr>
          <w:rFonts w:ascii="Arial" w:hAnsi="Arial" w:cs="Arial"/>
          <w:sz w:val="24"/>
          <w:szCs w:val="24"/>
        </w:rPr>
        <w:t>travellers</w:t>
      </w:r>
      <w:proofErr w:type="spellEnd"/>
      <w:r>
        <w:rPr>
          <w:rFonts w:ascii="Arial" w:hAnsi="Arial" w:cs="Arial"/>
          <w:sz w:val="24"/>
          <w:szCs w:val="24"/>
        </w:rPr>
        <w:t xml:space="preserve"> is willing to pay a premium for sustainable hotel </w:t>
      </w:r>
      <w:r>
        <w:rPr>
          <w:rFonts w:ascii="Arial" w:hAnsi="Arial" w:cs="Arial"/>
          <w:sz w:val="24"/>
          <w:szCs w:val="24"/>
        </w:rPr>
        <w:lastRenderedPageBreak/>
        <w:t>services, they are not convinced of the advantages, which presents a barrier to their general acceptance (Nelson et al., 2021).</w:t>
      </w:r>
    </w:p>
    <w:p w14:paraId="7D904C3A" w14:textId="77777777" w:rsidR="00426AC5" w:rsidRDefault="00426AC5" w:rsidP="00426AC5">
      <w:pPr>
        <w:spacing w:line="360" w:lineRule="auto"/>
        <w:jc w:val="both"/>
        <w:rPr>
          <w:rFonts w:ascii="Arial" w:hAnsi="Arial" w:cs="Arial"/>
          <w:sz w:val="24"/>
          <w:szCs w:val="24"/>
        </w:rPr>
      </w:pPr>
    </w:p>
    <w:p w14:paraId="23C93F0A" w14:textId="77777777" w:rsidR="00426AC5" w:rsidRDefault="00426AC5" w:rsidP="00426AC5">
      <w:pPr>
        <w:pStyle w:val="ListParagraph"/>
        <w:numPr>
          <w:ilvl w:val="0"/>
          <w:numId w:val="13"/>
        </w:numPr>
        <w:spacing w:line="360" w:lineRule="auto"/>
        <w:jc w:val="both"/>
        <w:rPr>
          <w:rFonts w:ascii="Arial" w:hAnsi="Arial" w:cs="Arial"/>
          <w:b/>
          <w:bCs/>
          <w:sz w:val="24"/>
          <w:szCs w:val="24"/>
          <w:u w:val="single"/>
        </w:rPr>
      </w:pPr>
      <w:r>
        <w:rPr>
          <w:rFonts w:ascii="Arial" w:hAnsi="Arial" w:cs="Arial"/>
          <w:b/>
          <w:bCs/>
          <w:sz w:val="24"/>
          <w:szCs w:val="24"/>
          <w:u w:val="single"/>
        </w:rPr>
        <w:t xml:space="preserve"> Future of Sustainability in the Hotel and Hospitality Industry</w:t>
      </w:r>
    </w:p>
    <w:p w14:paraId="7A8420BF" w14:textId="77777777" w:rsidR="00426AC5" w:rsidRDefault="00426AC5" w:rsidP="00426AC5">
      <w:pPr>
        <w:spacing w:line="360" w:lineRule="auto"/>
        <w:jc w:val="both"/>
        <w:rPr>
          <w:rFonts w:ascii="Arial" w:hAnsi="Arial" w:cs="Arial"/>
          <w:b/>
          <w:bCs/>
          <w:sz w:val="24"/>
          <w:szCs w:val="24"/>
        </w:rPr>
      </w:pPr>
      <w:r>
        <w:rPr>
          <w:rFonts w:ascii="Arial" w:hAnsi="Arial" w:cs="Arial"/>
          <w:b/>
          <w:bCs/>
          <w:sz w:val="24"/>
          <w:szCs w:val="24"/>
        </w:rPr>
        <w:t>Trends and Predictions</w:t>
      </w:r>
    </w:p>
    <w:p w14:paraId="39E92F7B"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Technological developments, shifting consumer preferences, and mounting regulatory demands will all likely impact how sustainable hotel operations will become. Hotels that take the initiative to implement sustainable practices will be in a better position to satisfy evolving customer needs and legal obligations. To ensure safe and sustainable operations, hotels are more likely to adopt collaborative strategies with tourist and health authorities, as Robina-Ramírez et al. (2022) claim that the COVID-19 pandemic has expedited the shift towards sustainability. </w:t>
      </w:r>
    </w:p>
    <w:p w14:paraId="41CF5155"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Innovations in technology will be essential to the hotel industry's sustainability in the future. In addition to increasing operational efficiency, innovations like renewable energy sources, intelligent building technology, and energy-efficient systems will allow hotels to lessen their environmental impact. Wang et al. (2021) claim that predicting the success of sustainable business models in the hotel industry requires the implementation of cutting-edge technologies (Wang et al., 2021). </w:t>
      </w:r>
    </w:p>
    <w:p w14:paraId="497006F1"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Guest preferences regarding sustainability will also impact hotel operations. Bharwani and Mathews (2023) have </w:t>
      </w:r>
      <w:proofErr w:type="spellStart"/>
      <w:r>
        <w:rPr>
          <w:rFonts w:ascii="Arial" w:hAnsi="Arial" w:cs="Arial"/>
          <w:sz w:val="24"/>
          <w:szCs w:val="24"/>
        </w:rPr>
        <w:t>emphasised</w:t>
      </w:r>
      <w:proofErr w:type="spellEnd"/>
      <w:r>
        <w:rPr>
          <w:rFonts w:ascii="Arial" w:hAnsi="Arial" w:cs="Arial"/>
          <w:sz w:val="24"/>
          <w:szCs w:val="24"/>
        </w:rPr>
        <w:t xml:space="preserve"> that luxury hotels in India are progressively incorporating sustainability measures to compete globally and satisfy environmentally aware tourists. </w:t>
      </w:r>
    </w:p>
    <w:p w14:paraId="69C715F4" w14:textId="77777777" w:rsidR="00426AC5" w:rsidRDefault="00426AC5" w:rsidP="00426AC5">
      <w:pPr>
        <w:pStyle w:val="ListParagraph"/>
        <w:numPr>
          <w:ilvl w:val="0"/>
          <w:numId w:val="13"/>
        </w:numPr>
        <w:spacing w:line="360" w:lineRule="auto"/>
        <w:jc w:val="both"/>
        <w:rPr>
          <w:rFonts w:ascii="Arial" w:hAnsi="Arial" w:cs="Arial"/>
          <w:b/>
          <w:bCs/>
          <w:sz w:val="24"/>
          <w:szCs w:val="24"/>
          <w:u w:val="single"/>
        </w:rPr>
      </w:pPr>
      <w:r>
        <w:rPr>
          <w:rFonts w:ascii="Arial" w:hAnsi="Arial" w:cs="Arial"/>
          <w:b/>
          <w:bCs/>
          <w:sz w:val="24"/>
          <w:szCs w:val="24"/>
          <w:u w:val="single"/>
        </w:rPr>
        <w:t>Case Studies</w:t>
      </w:r>
    </w:p>
    <w:p w14:paraId="15A219A5"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Comprehensive sustainability initiatives have been included in all aspects of the operations of the Indian ITC Hotels. These include using renewable energy sources, waste management initiatives, and energy-efficient lighting. ITC Hotels have effectively incorporated sustainability into its fundamental principles, according to Bharwani and Mathews (2023), which has improved their marketability and visitor happiness. The hotel </w:t>
      </w:r>
      <w:r>
        <w:rPr>
          <w:rFonts w:ascii="Arial" w:hAnsi="Arial" w:cs="Arial"/>
          <w:sz w:val="24"/>
          <w:szCs w:val="24"/>
        </w:rPr>
        <w:lastRenderedPageBreak/>
        <w:t xml:space="preserve">chain's corporate social responsibility (CSR) </w:t>
      </w:r>
      <w:proofErr w:type="spellStart"/>
      <w:r>
        <w:rPr>
          <w:rFonts w:ascii="Arial" w:hAnsi="Arial" w:cs="Arial"/>
          <w:sz w:val="24"/>
          <w:szCs w:val="24"/>
        </w:rPr>
        <w:t>programmes</w:t>
      </w:r>
      <w:proofErr w:type="spellEnd"/>
      <w:r>
        <w:rPr>
          <w:rFonts w:ascii="Arial" w:hAnsi="Arial" w:cs="Arial"/>
          <w:sz w:val="24"/>
          <w:szCs w:val="24"/>
        </w:rPr>
        <w:t xml:space="preserve"> include community involvement, employee welfare, and environmental activities. These initiatives have improved ITC Hotels' reputation and cultivated client loyalty, including healthcare services and educational </w:t>
      </w:r>
      <w:proofErr w:type="spellStart"/>
      <w:r>
        <w:rPr>
          <w:rFonts w:ascii="Arial" w:hAnsi="Arial" w:cs="Arial"/>
          <w:sz w:val="24"/>
          <w:szCs w:val="24"/>
        </w:rPr>
        <w:t>programmes</w:t>
      </w:r>
      <w:proofErr w:type="spellEnd"/>
      <w:r>
        <w:rPr>
          <w:rFonts w:ascii="Arial" w:hAnsi="Arial" w:cs="Arial"/>
          <w:sz w:val="24"/>
          <w:szCs w:val="24"/>
        </w:rPr>
        <w:t xml:space="preserve"> for the local community.</w:t>
      </w:r>
    </w:p>
    <w:p w14:paraId="06BE86EB"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The Oberoi Hotels and Resorts have also received praise for its dedication to sustainability. They have implemented several green initiatives, including energy-efficient systems, water conservation </w:t>
      </w:r>
      <w:proofErr w:type="spellStart"/>
      <w:r>
        <w:rPr>
          <w:rFonts w:ascii="Arial" w:hAnsi="Arial" w:cs="Arial"/>
          <w:sz w:val="24"/>
          <w:szCs w:val="24"/>
        </w:rPr>
        <w:t>programmes</w:t>
      </w:r>
      <w:proofErr w:type="spellEnd"/>
      <w:r>
        <w:rPr>
          <w:rFonts w:ascii="Arial" w:hAnsi="Arial" w:cs="Arial"/>
          <w:sz w:val="24"/>
          <w:szCs w:val="24"/>
        </w:rPr>
        <w:t xml:space="preserve">, and environmentally friendly housekeeping techniques. Their broad CSR initiatives </w:t>
      </w:r>
      <w:proofErr w:type="spellStart"/>
      <w:r>
        <w:rPr>
          <w:rFonts w:ascii="Arial" w:hAnsi="Arial" w:cs="Arial"/>
          <w:sz w:val="24"/>
          <w:szCs w:val="24"/>
        </w:rPr>
        <w:t>emphasise</w:t>
      </w:r>
      <w:proofErr w:type="spellEnd"/>
      <w:r>
        <w:rPr>
          <w:rFonts w:ascii="Arial" w:hAnsi="Arial" w:cs="Arial"/>
          <w:sz w:val="24"/>
          <w:szCs w:val="24"/>
        </w:rPr>
        <w:t xml:space="preserve"> community involvement, environmental sustainability, and employee wellbeing. Nelson et al. (2021) claim that Oberoi's sustainability initiatives have improved their environmental performance and standing with environmentally conscious tourists (Nelson et al., 2021). The company's CSR efforts have improved customer happiness and brand loyalty by assisting regional communities with healthcare and education </w:t>
      </w:r>
      <w:proofErr w:type="spellStart"/>
      <w:r>
        <w:rPr>
          <w:rFonts w:ascii="Arial" w:hAnsi="Arial" w:cs="Arial"/>
          <w:sz w:val="24"/>
          <w:szCs w:val="24"/>
        </w:rPr>
        <w:t>programmes</w:t>
      </w:r>
      <w:proofErr w:type="spellEnd"/>
      <w:r>
        <w:rPr>
          <w:rFonts w:ascii="Arial" w:hAnsi="Arial" w:cs="Arial"/>
          <w:sz w:val="24"/>
          <w:szCs w:val="24"/>
        </w:rPr>
        <w:t>.</w:t>
      </w:r>
    </w:p>
    <w:p w14:paraId="564A8CC8"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Small and medium-sized hotels have also had considerable success in implementing sustainable practices. According to research by Elshaer et al. (2023), these hotels have </w:t>
      </w:r>
      <w:proofErr w:type="spellStart"/>
      <w:r>
        <w:rPr>
          <w:rFonts w:ascii="Arial" w:hAnsi="Arial" w:cs="Arial"/>
          <w:sz w:val="24"/>
          <w:szCs w:val="24"/>
        </w:rPr>
        <w:t>prioritised</w:t>
      </w:r>
      <w:proofErr w:type="spellEnd"/>
      <w:r>
        <w:rPr>
          <w:rFonts w:ascii="Arial" w:hAnsi="Arial" w:cs="Arial"/>
          <w:sz w:val="24"/>
          <w:szCs w:val="24"/>
        </w:rPr>
        <w:t xml:space="preserve"> developing an environmentally conscious culture by actively incorporating staff members in eco-friendly projects, which has benefited social, economic, and environmental outcomes (Elshaer et al., 2023).</w:t>
      </w:r>
    </w:p>
    <w:p w14:paraId="0507C354"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According to Atan et al.'s research from 2021, employing sustainable workforce practices—like fostering employee happiness and motivation—is essential to meeting sustainability targets in the hospitality industry in North Cyprus. Their findings show that operational effectiveness and service quality significantly increase when employees participate in sustainability initiatives (Atan et al., 2021).</w:t>
      </w:r>
    </w:p>
    <w:p w14:paraId="15DD2BDC"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 xml:space="preserve">Furthermore, Salem et al.'s research on hotels in Oman from 2022 </w:t>
      </w:r>
      <w:proofErr w:type="spellStart"/>
      <w:r>
        <w:rPr>
          <w:rFonts w:ascii="Arial" w:hAnsi="Arial" w:cs="Arial"/>
          <w:sz w:val="24"/>
          <w:szCs w:val="24"/>
        </w:rPr>
        <w:t>emphasises</w:t>
      </w:r>
      <w:proofErr w:type="spellEnd"/>
      <w:r>
        <w:rPr>
          <w:rFonts w:ascii="Arial" w:hAnsi="Arial" w:cs="Arial"/>
          <w:sz w:val="24"/>
          <w:szCs w:val="24"/>
        </w:rPr>
        <w:t xml:space="preserve"> the value of entrepreneurial resilience and direction in fostering eco-label participation and sustainability practices. As these hotels demonstrate, implementing sustainability improves operational resilience and competitiveness and has positive environmental effects (Salem et al., 2022).</w:t>
      </w:r>
    </w:p>
    <w:p w14:paraId="60E84F31"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lastRenderedPageBreak/>
        <w:t>These case studies highlight how crucial hotels are to incorporate sustainability into their business operations. By adopting cutting-edge technologies, adhering to regulatory guidelines, and meeting customer needs, the hotel sector may make substantial strides towards sustainability.</w:t>
      </w:r>
    </w:p>
    <w:p w14:paraId="4B32F473" w14:textId="77777777" w:rsidR="00426AC5" w:rsidRDefault="00426AC5" w:rsidP="00426AC5">
      <w:pPr>
        <w:spacing w:line="360" w:lineRule="auto"/>
        <w:jc w:val="both"/>
        <w:rPr>
          <w:rFonts w:ascii="Arial" w:hAnsi="Arial" w:cs="Arial"/>
          <w:sz w:val="24"/>
          <w:szCs w:val="24"/>
        </w:rPr>
      </w:pPr>
    </w:p>
    <w:p w14:paraId="7CD8BDF5" w14:textId="77777777" w:rsidR="00426AC5" w:rsidRDefault="00426AC5" w:rsidP="00426AC5">
      <w:pPr>
        <w:spacing w:line="360" w:lineRule="auto"/>
        <w:jc w:val="both"/>
        <w:rPr>
          <w:rFonts w:ascii="Arial" w:hAnsi="Arial" w:cs="Arial"/>
          <w:b/>
          <w:bCs/>
          <w:sz w:val="24"/>
          <w:szCs w:val="24"/>
          <w:u w:val="single"/>
        </w:rPr>
      </w:pPr>
      <w:r>
        <w:rPr>
          <w:rFonts w:ascii="Arial" w:hAnsi="Arial" w:cs="Arial"/>
          <w:b/>
          <w:bCs/>
          <w:sz w:val="24"/>
          <w:szCs w:val="24"/>
          <w:u w:val="single"/>
        </w:rPr>
        <w:t>Conclusion</w:t>
      </w:r>
    </w:p>
    <w:p w14:paraId="21FC6C92" w14:textId="77777777" w:rsidR="00426AC5" w:rsidRDefault="00426AC5" w:rsidP="00426AC5">
      <w:pPr>
        <w:spacing w:line="360" w:lineRule="auto"/>
        <w:jc w:val="both"/>
        <w:rPr>
          <w:rFonts w:ascii="Arial" w:hAnsi="Arial" w:cs="Arial"/>
          <w:sz w:val="24"/>
          <w:szCs w:val="24"/>
        </w:rPr>
      </w:pPr>
      <w:r>
        <w:rPr>
          <w:rFonts w:ascii="Arial" w:hAnsi="Arial" w:cs="Arial"/>
          <w:sz w:val="24"/>
          <w:szCs w:val="24"/>
        </w:rPr>
        <w:t>There are several advantages to incorporating sustainability into the hotel and hospitality sectors, such as decreased pollution, enhanced operational effectiveness, and resource conservation. By lowering their operational expenses, attracting eco-aware tourists, and lessening their environmental effects, these strategies help hotels increase their marketability and client happiness. However, there are drawbacks to integrating sustainability, including the high expense of implementing sustainable infrastructure and energy-efficient technologies and the requirement for intensive employee engagement and training. In the future, to stay true to its commitment to sustainability, the sector will need to keep changing and adapting. Hotels may meet the demands of an eco-conscious consumer base and support global environmental conservation efforts by adopting technological improvements and complying with regulatory pressures.</w:t>
      </w:r>
    </w:p>
    <w:p w14:paraId="6BDDED96" w14:textId="77777777" w:rsidR="00426AC5" w:rsidRDefault="00426AC5" w:rsidP="00426AC5"/>
    <w:p w14:paraId="3BF07772" w14:textId="77777777" w:rsidR="00426AC5" w:rsidRDefault="00426AC5" w:rsidP="00426AC5"/>
    <w:p w14:paraId="1323363F" w14:textId="77777777" w:rsidR="00426AC5" w:rsidRDefault="00426AC5" w:rsidP="00426AC5"/>
    <w:p w14:paraId="48E4BC98" w14:textId="77777777" w:rsidR="00426AC5" w:rsidRDefault="00426AC5" w:rsidP="00426AC5"/>
    <w:p w14:paraId="0A23E56B" w14:textId="77777777" w:rsidR="00426AC5" w:rsidRDefault="00426AC5" w:rsidP="00426AC5"/>
    <w:p w14:paraId="1E24F751" w14:textId="77777777" w:rsidR="00426AC5" w:rsidRDefault="00426AC5" w:rsidP="00426AC5"/>
    <w:p w14:paraId="0B308FCF" w14:textId="77777777" w:rsidR="00426AC5" w:rsidRDefault="00426AC5" w:rsidP="00426AC5"/>
    <w:p w14:paraId="6109A036" w14:textId="77777777" w:rsidR="00426AC5" w:rsidRDefault="00426AC5" w:rsidP="00426AC5"/>
    <w:p w14:paraId="4954114E" w14:textId="77777777" w:rsidR="00426AC5" w:rsidRDefault="00426AC5" w:rsidP="00426AC5"/>
    <w:p w14:paraId="3928C76F" w14:textId="77777777" w:rsidR="00426AC5" w:rsidRDefault="00426AC5" w:rsidP="00426AC5"/>
    <w:p w14:paraId="6C77CEF4" w14:textId="77777777" w:rsidR="00426AC5" w:rsidRDefault="00426AC5" w:rsidP="00426AC5"/>
    <w:p w14:paraId="4B4B5A7B" w14:textId="77777777" w:rsidR="00426AC5" w:rsidRDefault="00426AC5" w:rsidP="00426AC5">
      <w:pPr>
        <w:rPr>
          <w:rFonts w:ascii="Arial" w:hAnsi="Arial" w:cs="Arial"/>
          <w:sz w:val="24"/>
          <w:szCs w:val="24"/>
        </w:rPr>
      </w:pPr>
    </w:p>
    <w:p w14:paraId="24DAF3A2" w14:textId="77777777" w:rsidR="00426AC5" w:rsidRDefault="00426AC5" w:rsidP="00426AC5">
      <w:pPr>
        <w:rPr>
          <w:rFonts w:ascii="Arial" w:hAnsi="Arial" w:cs="Arial"/>
          <w:b/>
          <w:bCs/>
          <w:sz w:val="24"/>
          <w:szCs w:val="24"/>
        </w:rPr>
      </w:pPr>
      <w:r>
        <w:rPr>
          <w:rFonts w:ascii="Arial" w:hAnsi="Arial" w:cs="Arial"/>
          <w:b/>
          <w:bCs/>
          <w:sz w:val="24"/>
          <w:szCs w:val="24"/>
        </w:rPr>
        <w:lastRenderedPageBreak/>
        <w:t>Reference List</w:t>
      </w:r>
    </w:p>
    <w:p w14:paraId="7EC1443F" w14:textId="77777777" w:rsidR="00426AC5" w:rsidRDefault="00426AC5" w:rsidP="00426AC5">
      <w:pPr>
        <w:ind w:left="360"/>
        <w:rPr>
          <w:rFonts w:ascii="Arial" w:hAnsi="Arial" w:cs="Arial"/>
          <w:sz w:val="24"/>
          <w:szCs w:val="24"/>
        </w:rPr>
      </w:pPr>
      <w:r>
        <w:rPr>
          <w:rFonts w:ascii="Arial" w:hAnsi="Arial" w:cs="Arial"/>
          <w:sz w:val="24"/>
          <w:szCs w:val="24"/>
        </w:rPr>
        <w:t xml:space="preserve">Atan, A., </w:t>
      </w:r>
      <w:proofErr w:type="spellStart"/>
      <w:r>
        <w:rPr>
          <w:rFonts w:ascii="Arial" w:hAnsi="Arial" w:cs="Arial"/>
          <w:sz w:val="24"/>
          <w:szCs w:val="24"/>
        </w:rPr>
        <w:t>Ozgit</w:t>
      </w:r>
      <w:proofErr w:type="spellEnd"/>
      <w:r>
        <w:rPr>
          <w:rFonts w:ascii="Arial" w:hAnsi="Arial" w:cs="Arial"/>
          <w:sz w:val="24"/>
          <w:szCs w:val="24"/>
        </w:rPr>
        <w:t xml:space="preserve">, H., &amp; Silman, F., 2021. Happiness at Work and Motivation for a Sustainable Workforce: Evidence from Female Hotel Employees. Sustainability. </w:t>
      </w:r>
      <w:hyperlink r:id="rId8" w:history="1">
        <w:r>
          <w:rPr>
            <w:rStyle w:val="Hyperlink"/>
            <w:rFonts w:ascii="Arial" w:hAnsi="Arial" w:cs="Arial"/>
            <w:sz w:val="24"/>
            <w:szCs w:val="24"/>
          </w:rPr>
          <w:t>https://doi.org/10.3390/SU13147778</w:t>
        </w:r>
      </w:hyperlink>
      <w:r>
        <w:rPr>
          <w:rFonts w:ascii="Arial" w:hAnsi="Arial" w:cs="Arial"/>
          <w:sz w:val="24"/>
          <w:szCs w:val="24"/>
        </w:rPr>
        <w:t xml:space="preserve">. </w:t>
      </w:r>
    </w:p>
    <w:p w14:paraId="57642025" w14:textId="77777777" w:rsidR="00426AC5" w:rsidRDefault="00426AC5" w:rsidP="00426AC5">
      <w:pPr>
        <w:ind w:left="360"/>
        <w:rPr>
          <w:rFonts w:ascii="Arial" w:hAnsi="Arial" w:cs="Arial"/>
          <w:sz w:val="24"/>
          <w:szCs w:val="24"/>
        </w:rPr>
      </w:pPr>
      <w:r>
        <w:rPr>
          <w:rFonts w:ascii="Arial" w:hAnsi="Arial" w:cs="Arial"/>
          <w:sz w:val="24"/>
          <w:szCs w:val="24"/>
        </w:rPr>
        <w:t xml:space="preserve">Bharwani, S., &amp; Mathews, D., 2023. Sustainable luxury: from an oxymoron to a tautology – the case of the Indian luxury hospitality industry. Worldwide Hospitality and Tourism Themes. </w:t>
      </w:r>
      <w:hyperlink r:id="rId9" w:history="1">
        <w:r>
          <w:rPr>
            <w:rStyle w:val="Hyperlink"/>
            <w:rFonts w:ascii="Arial" w:hAnsi="Arial" w:cs="Arial"/>
            <w:sz w:val="24"/>
            <w:szCs w:val="24"/>
          </w:rPr>
          <w:t>https://doi.org/10.1108/whatt-01-2023-0013</w:t>
        </w:r>
      </w:hyperlink>
      <w:r>
        <w:rPr>
          <w:rFonts w:ascii="Arial" w:hAnsi="Arial" w:cs="Arial"/>
          <w:sz w:val="24"/>
          <w:szCs w:val="24"/>
        </w:rPr>
        <w:t xml:space="preserve">. </w:t>
      </w:r>
    </w:p>
    <w:p w14:paraId="3731FDA3" w14:textId="77777777" w:rsidR="00426AC5" w:rsidRDefault="00426AC5" w:rsidP="00426AC5">
      <w:pPr>
        <w:ind w:left="360"/>
        <w:rPr>
          <w:rFonts w:ascii="Arial" w:hAnsi="Arial" w:cs="Arial"/>
          <w:sz w:val="24"/>
          <w:szCs w:val="24"/>
        </w:rPr>
      </w:pPr>
      <w:r>
        <w:rPr>
          <w:rFonts w:ascii="Arial" w:hAnsi="Arial" w:cs="Arial"/>
          <w:sz w:val="24"/>
          <w:szCs w:val="24"/>
        </w:rPr>
        <w:t xml:space="preserve">Demir, M., </w:t>
      </w:r>
      <w:proofErr w:type="spellStart"/>
      <w:r>
        <w:rPr>
          <w:rFonts w:ascii="Arial" w:hAnsi="Arial" w:cs="Arial"/>
          <w:sz w:val="24"/>
          <w:szCs w:val="24"/>
        </w:rPr>
        <w:t>Rjoub</w:t>
      </w:r>
      <w:proofErr w:type="spellEnd"/>
      <w:r>
        <w:rPr>
          <w:rFonts w:ascii="Arial" w:hAnsi="Arial" w:cs="Arial"/>
          <w:sz w:val="24"/>
          <w:szCs w:val="24"/>
        </w:rPr>
        <w:t xml:space="preserve">, H., &amp; </w:t>
      </w:r>
      <w:proofErr w:type="spellStart"/>
      <w:r>
        <w:rPr>
          <w:rFonts w:ascii="Arial" w:hAnsi="Arial" w:cs="Arial"/>
          <w:sz w:val="24"/>
          <w:szCs w:val="24"/>
        </w:rPr>
        <w:t>Yeşiltaş</w:t>
      </w:r>
      <w:proofErr w:type="spellEnd"/>
      <w:r>
        <w:rPr>
          <w:rFonts w:ascii="Arial" w:hAnsi="Arial" w:cs="Arial"/>
          <w:sz w:val="24"/>
          <w:szCs w:val="24"/>
        </w:rPr>
        <w:t xml:space="preserve">, M., 2021. Environmental awareness and guests’ intention to visit green hotels: The mediation role of consumption values. </w:t>
      </w:r>
      <w:proofErr w:type="spellStart"/>
      <w:r>
        <w:rPr>
          <w:rFonts w:ascii="Arial" w:hAnsi="Arial" w:cs="Arial"/>
          <w:sz w:val="24"/>
          <w:szCs w:val="24"/>
        </w:rPr>
        <w:t>PLoS</w:t>
      </w:r>
      <w:proofErr w:type="spellEnd"/>
      <w:r>
        <w:rPr>
          <w:rFonts w:ascii="Arial" w:hAnsi="Arial" w:cs="Arial"/>
          <w:sz w:val="24"/>
          <w:szCs w:val="24"/>
        </w:rPr>
        <w:t xml:space="preserve"> ONE, 16. </w:t>
      </w:r>
      <w:hyperlink r:id="rId10" w:history="1">
        <w:r>
          <w:rPr>
            <w:rStyle w:val="Hyperlink"/>
            <w:rFonts w:ascii="Arial" w:hAnsi="Arial" w:cs="Arial"/>
            <w:sz w:val="24"/>
            <w:szCs w:val="24"/>
          </w:rPr>
          <w:t>https://doi.org/10.1371/journal.pone.0248815</w:t>
        </w:r>
      </w:hyperlink>
      <w:r>
        <w:rPr>
          <w:rFonts w:ascii="Arial" w:hAnsi="Arial" w:cs="Arial"/>
          <w:sz w:val="24"/>
          <w:szCs w:val="24"/>
        </w:rPr>
        <w:t xml:space="preserve">. </w:t>
      </w:r>
    </w:p>
    <w:p w14:paraId="13DC3A06" w14:textId="77777777" w:rsidR="00426AC5" w:rsidRDefault="00426AC5" w:rsidP="00426AC5">
      <w:pPr>
        <w:ind w:left="360"/>
        <w:rPr>
          <w:rFonts w:ascii="Arial" w:hAnsi="Arial" w:cs="Arial"/>
          <w:sz w:val="24"/>
          <w:szCs w:val="24"/>
        </w:rPr>
      </w:pPr>
      <w:r>
        <w:rPr>
          <w:rFonts w:ascii="Arial" w:hAnsi="Arial" w:cs="Arial"/>
          <w:sz w:val="24"/>
          <w:szCs w:val="24"/>
        </w:rPr>
        <w:t xml:space="preserve">Elshaer, I., </w:t>
      </w:r>
      <w:proofErr w:type="spellStart"/>
      <w:r>
        <w:rPr>
          <w:rFonts w:ascii="Arial" w:hAnsi="Arial" w:cs="Arial"/>
          <w:sz w:val="24"/>
          <w:szCs w:val="24"/>
        </w:rPr>
        <w:t>Azazz</w:t>
      </w:r>
      <w:proofErr w:type="spellEnd"/>
      <w:r>
        <w:rPr>
          <w:rFonts w:ascii="Arial" w:hAnsi="Arial" w:cs="Arial"/>
          <w:sz w:val="24"/>
          <w:szCs w:val="24"/>
        </w:rPr>
        <w:t xml:space="preserve">, A., &amp; Fayyad, S., 2023. Green Management and Sustainable Performance of Small- and Medium-Sized Hospitality Businesses: Moderating the Role of an Employee’s Pro-Environmental </w:t>
      </w:r>
      <w:proofErr w:type="spellStart"/>
      <w:r>
        <w:rPr>
          <w:rFonts w:ascii="Arial" w:hAnsi="Arial" w:cs="Arial"/>
          <w:sz w:val="24"/>
          <w:szCs w:val="24"/>
        </w:rPr>
        <w:t>Behaviour</w:t>
      </w:r>
      <w:proofErr w:type="spellEnd"/>
      <w:r>
        <w:rPr>
          <w:rFonts w:ascii="Arial" w:hAnsi="Arial" w:cs="Arial"/>
          <w:sz w:val="24"/>
          <w:szCs w:val="24"/>
        </w:rPr>
        <w:t xml:space="preserve">. International Journal of Environmental Research and Public Health, 20. </w:t>
      </w:r>
      <w:hyperlink r:id="rId11" w:history="1">
        <w:r>
          <w:rPr>
            <w:rStyle w:val="Hyperlink"/>
            <w:rFonts w:ascii="Arial" w:hAnsi="Arial" w:cs="Arial"/>
            <w:sz w:val="24"/>
            <w:szCs w:val="24"/>
          </w:rPr>
          <w:t>https://doi.org/10.3390/ijerph20032244</w:t>
        </w:r>
      </w:hyperlink>
      <w:r>
        <w:rPr>
          <w:rFonts w:ascii="Arial" w:hAnsi="Arial" w:cs="Arial"/>
          <w:sz w:val="24"/>
          <w:szCs w:val="24"/>
        </w:rPr>
        <w:t xml:space="preserve">. </w:t>
      </w:r>
    </w:p>
    <w:p w14:paraId="02AAA990" w14:textId="77777777" w:rsidR="00426AC5" w:rsidRDefault="00426AC5" w:rsidP="00426AC5">
      <w:pPr>
        <w:ind w:left="360"/>
        <w:rPr>
          <w:rFonts w:ascii="Arial" w:hAnsi="Arial" w:cs="Arial"/>
          <w:sz w:val="24"/>
          <w:szCs w:val="24"/>
        </w:rPr>
      </w:pPr>
      <w:r>
        <w:rPr>
          <w:rFonts w:ascii="Arial" w:hAnsi="Arial" w:cs="Arial"/>
          <w:sz w:val="24"/>
          <w:szCs w:val="24"/>
        </w:rPr>
        <w:t xml:space="preserve">Farooq, R., Zhang, Z., Talwar, S., &amp; Dhir, A., 2021. Do green human resource management and self-efficacy facilitate green creativity? A study of luxury hotels and resorts. Journal of Sustainable Tourism, 30, pp. 824 - 845. </w:t>
      </w:r>
      <w:hyperlink r:id="rId12" w:history="1">
        <w:r>
          <w:rPr>
            <w:rStyle w:val="Hyperlink"/>
            <w:rFonts w:ascii="Arial" w:hAnsi="Arial" w:cs="Arial"/>
            <w:sz w:val="24"/>
            <w:szCs w:val="24"/>
          </w:rPr>
          <w:t>https://doi.org/10.1080/09669582.2021.1891239</w:t>
        </w:r>
      </w:hyperlink>
      <w:r>
        <w:rPr>
          <w:rFonts w:ascii="Arial" w:hAnsi="Arial" w:cs="Arial"/>
          <w:sz w:val="24"/>
          <w:szCs w:val="24"/>
        </w:rPr>
        <w:t xml:space="preserve">. </w:t>
      </w:r>
    </w:p>
    <w:p w14:paraId="6837A152" w14:textId="77777777" w:rsidR="00426AC5" w:rsidRDefault="00426AC5" w:rsidP="00426AC5">
      <w:pPr>
        <w:ind w:left="360"/>
        <w:rPr>
          <w:rFonts w:ascii="Arial" w:hAnsi="Arial" w:cs="Arial"/>
          <w:sz w:val="24"/>
          <w:szCs w:val="24"/>
        </w:rPr>
      </w:pPr>
      <w:r>
        <w:rPr>
          <w:rFonts w:ascii="Arial" w:hAnsi="Arial" w:cs="Arial"/>
          <w:sz w:val="24"/>
          <w:szCs w:val="24"/>
        </w:rPr>
        <w:t xml:space="preserve">Gupta, A., Dash, S., &amp; Mishra, A., 2019. Self/other oriented green experiential values: Measurement and impact on hotel-consumer relationship. International Journal of Hospitality Management. </w:t>
      </w:r>
      <w:hyperlink r:id="rId13" w:history="1">
        <w:r>
          <w:rPr>
            <w:rStyle w:val="Hyperlink"/>
            <w:rFonts w:ascii="Arial" w:hAnsi="Arial" w:cs="Arial"/>
            <w:sz w:val="24"/>
            <w:szCs w:val="24"/>
          </w:rPr>
          <w:t>https://doi.org/10.1016/J.IJHM.2019.05.010</w:t>
        </w:r>
      </w:hyperlink>
      <w:r>
        <w:rPr>
          <w:rFonts w:ascii="Arial" w:hAnsi="Arial" w:cs="Arial"/>
          <w:sz w:val="24"/>
          <w:szCs w:val="24"/>
        </w:rPr>
        <w:t xml:space="preserve">. </w:t>
      </w:r>
    </w:p>
    <w:p w14:paraId="3934C6D8" w14:textId="77777777" w:rsidR="00426AC5" w:rsidRDefault="00426AC5" w:rsidP="00426AC5">
      <w:pPr>
        <w:ind w:left="360"/>
        <w:rPr>
          <w:rFonts w:ascii="Arial" w:hAnsi="Arial" w:cs="Arial"/>
          <w:sz w:val="24"/>
          <w:szCs w:val="24"/>
        </w:rPr>
      </w:pPr>
      <w:r>
        <w:rPr>
          <w:rFonts w:ascii="Arial" w:hAnsi="Arial" w:cs="Arial"/>
          <w:sz w:val="24"/>
          <w:szCs w:val="24"/>
        </w:rPr>
        <w:t xml:space="preserve">Han, H., Chua, B., &amp; Hyun, S., 2020. Eliciting customers’ waste reduction and water saving behaviors at a hotel. International Journal of Hospitality Management. </w:t>
      </w:r>
      <w:hyperlink r:id="rId14" w:history="1">
        <w:r>
          <w:rPr>
            <w:rStyle w:val="Hyperlink"/>
            <w:rFonts w:ascii="Arial" w:hAnsi="Arial" w:cs="Arial"/>
            <w:sz w:val="24"/>
            <w:szCs w:val="24"/>
          </w:rPr>
          <w:t>https://doi.org/10.1016/j.ijhm.2019.102386</w:t>
        </w:r>
      </w:hyperlink>
      <w:r>
        <w:rPr>
          <w:rFonts w:ascii="Arial" w:hAnsi="Arial" w:cs="Arial"/>
          <w:sz w:val="24"/>
          <w:szCs w:val="24"/>
        </w:rPr>
        <w:t xml:space="preserve">. </w:t>
      </w:r>
    </w:p>
    <w:p w14:paraId="38BD2735" w14:textId="77777777" w:rsidR="00426AC5" w:rsidRDefault="00426AC5" w:rsidP="00426AC5">
      <w:pPr>
        <w:ind w:left="360"/>
        <w:rPr>
          <w:rFonts w:ascii="Arial" w:hAnsi="Arial" w:cs="Arial"/>
          <w:sz w:val="24"/>
          <w:szCs w:val="24"/>
        </w:rPr>
      </w:pPr>
      <w:r>
        <w:rPr>
          <w:rFonts w:ascii="Arial" w:hAnsi="Arial" w:cs="Arial"/>
          <w:sz w:val="24"/>
          <w:szCs w:val="24"/>
        </w:rPr>
        <w:t xml:space="preserve">Han, H., Hsu, L., &amp; Lee, J., 2009. Empirical investigation of the roles of attitudes toward green behaviors, overall image, gender, and age in hotel customers’ eco-friendly decision-making process. International Journal of Hospitality Management, 28, pp. 519-528. </w:t>
      </w:r>
      <w:hyperlink r:id="rId15" w:history="1">
        <w:r>
          <w:rPr>
            <w:rStyle w:val="Hyperlink"/>
            <w:rFonts w:ascii="Arial" w:hAnsi="Arial" w:cs="Arial"/>
            <w:sz w:val="24"/>
            <w:szCs w:val="24"/>
          </w:rPr>
          <w:t>https://doi.org/10.1016/J.IJHM.2009.02.004</w:t>
        </w:r>
      </w:hyperlink>
      <w:r>
        <w:rPr>
          <w:rFonts w:ascii="Arial" w:hAnsi="Arial" w:cs="Arial"/>
          <w:sz w:val="24"/>
          <w:szCs w:val="24"/>
        </w:rPr>
        <w:t xml:space="preserve">. </w:t>
      </w:r>
    </w:p>
    <w:p w14:paraId="4B95F4D2" w14:textId="77777777" w:rsidR="00426AC5" w:rsidRDefault="00426AC5" w:rsidP="00426AC5">
      <w:pPr>
        <w:ind w:left="360"/>
        <w:rPr>
          <w:rFonts w:ascii="Arial" w:hAnsi="Arial" w:cs="Arial"/>
          <w:sz w:val="24"/>
          <w:szCs w:val="24"/>
        </w:rPr>
      </w:pPr>
      <w:r>
        <w:rPr>
          <w:rFonts w:ascii="Arial" w:hAnsi="Arial" w:cs="Arial"/>
          <w:sz w:val="24"/>
          <w:szCs w:val="24"/>
        </w:rPr>
        <w:t xml:space="preserve">Hashish, M., Abdou, A., Mohamed, S., </w:t>
      </w:r>
      <w:proofErr w:type="spellStart"/>
      <w:r>
        <w:rPr>
          <w:rFonts w:ascii="Arial" w:hAnsi="Arial" w:cs="Arial"/>
          <w:sz w:val="24"/>
          <w:szCs w:val="24"/>
        </w:rPr>
        <w:t>Elenain</w:t>
      </w:r>
      <w:proofErr w:type="spellEnd"/>
      <w:r>
        <w:rPr>
          <w:rFonts w:ascii="Arial" w:hAnsi="Arial" w:cs="Arial"/>
          <w:sz w:val="24"/>
          <w:szCs w:val="24"/>
        </w:rPr>
        <w:t xml:space="preserve">, A., &amp; Salama, W., 2022. The Nexus between Green Perceived Quality, Green Satisfaction, Green Trust, and Customers’ Green Behavioral Intentions in Eco-Friendly Hotels: A Structural Equation Modeling Approach. International Journal of Environmental Research and Public Health, 19. </w:t>
      </w:r>
      <w:hyperlink r:id="rId16" w:history="1">
        <w:r>
          <w:rPr>
            <w:rStyle w:val="Hyperlink"/>
            <w:rFonts w:ascii="Arial" w:hAnsi="Arial" w:cs="Arial"/>
            <w:sz w:val="24"/>
            <w:szCs w:val="24"/>
          </w:rPr>
          <w:t>https://doi.org/10.3390/ijerph192316195</w:t>
        </w:r>
      </w:hyperlink>
      <w:r>
        <w:rPr>
          <w:rFonts w:ascii="Arial" w:hAnsi="Arial" w:cs="Arial"/>
          <w:sz w:val="24"/>
          <w:szCs w:val="24"/>
        </w:rPr>
        <w:t xml:space="preserve">. </w:t>
      </w:r>
    </w:p>
    <w:p w14:paraId="52DDEA97" w14:textId="77777777" w:rsidR="00426AC5" w:rsidRDefault="00426AC5" w:rsidP="00426AC5">
      <w:pPr>
        <w:ind w:left="360"/>
        <w:rPr>
          <w:rFonts w:ascii="Arial" w:hAnsi="Arial" w:cs="Arial"/>
          <w:sz w:val="24"/>
          <w:szCs w:val="24"/>
        </w:rPr>
      </w:pPr>
      <w:r>
        <w:rPr>
          <w:rFonts w:ascii="Arial" w:hAnsi="Arial" w:cs="Arial"/>
          <w:sz w:val="24"/>
          <w:szCs w:val="24"/>
        </w:rPr>
        <w:t xml:space="preserve">Kim, T., 2022. Assessing the Impacts of Individual and Organizational Factors on South Korea Hotels’ Green Performance Using the AMO Model. International Journal of Environmental Research and Public Health, 19. </w:t>
      </w:r>
      <w:hyperlink r:id="rId17" w:history="1">
        <w:r>
          <w:rPr>
            <w:rStyle w:val="Hyperlink"/>
            <w:rFonts w:ascii="Arial" w:hAnsi="Arial" w:cs="Arial"/>
            <w:sz w:val="24"/>
            <w:szCs w:val="24"/>
          </w:rPr>
          <w:t>https://doi.org/10.3390/ijerph191610440</w:t>
        </w:r>
      </w:hyperlink>
      <w:r>
        <w:rPr>
          <w:rFonts w:ascii="Arial" w:hAnsi="Arial" w:cs="Arial"/>
          <w:sz w:val="24"/>
          <w:szCs w:val="24"/>
        </w:rPr>
        <w:t xml:space="preserve">.  </w:t>
      </w:r>
    </w:p>
    <w:p w14:paraId="267D7594" w14:textId="77777777" w:rsidR="00426AC5" w:rsidRDefault="00426AC5" w:rsidP="00426AC5">
      <w:pPr>
        <w:ind w:left="360"/>
        <w:rPr>
          <w:rFonts w:ascii="Arial" w:hAnsi="Arial" w:cs="Arial"/>
          <w:sz w:val="24"/>
          <w:szCs w:val="24"/>
        </w:rPr>
      </w:pPr>
      <w:r>
        <w:rPr>
          <w:rFonts w:ascii="Arial" w:hAnsi="Arial" w:cs="Arial"/>
          <w:sz w:val="24"/>
          <w:szCs w:val="24"/>
        </w:rPr>
        <w:lastRenderedPageBreak/>
        <w:t xml:space="preserve">Mittal, S., &amp; Dhar, R., 2016. Effect of green transformational leadership on green creativity: A study of tourist hotels. Tourism Management, 57, pp. 118-127. </w:t>
      </w:r>
      <w:hyperlink r:id="rId18" w:history="1">
        <w:r>
          <w:rPr>
            <w:rStyle w:val="Hyperlink"/>
            <w:rFonts w:ascii="Arial" w:hAnsi="Arial" w:cs="Arial"/>
            <w:sz w:val="24"/>
            <w:szCs w:val="24"/>
          </w:rPr>
          <w:t>https://doi.org/10.1016/J.TOURMAN.2016.05.007</w:t>
        </w:r>
      </w:hyperlink>
      <w:r>
        <w:rPr>
          <w:rFonts w:ascii="Arial" w:hAnsi="Arial" w:cs="Arial"/>
          <w:sz w:val="24"/>
          <w:szCs w:val="24"/>
        </w:rPr>
        <w:t xml:space="preserve">. </w:t>
      </w:r>
    </w:p>
    <w:p w14:paraId="3614769F" w14:textId="77777777" w:rsidR="00426AC5" w:rsidRDefault="00426AC5" w:rsidP="00426AC5">
      <w:pPr>
        <w:ind w:left="360"/>
        <w:rPr>
          <w:rFonts w:ascii="Arial" w:hAnsi="Arial" w:cs="Arial"/>
          <w:sz w:val="24"/>
          <w:szCs w:val="24"/>
        </w:rPr>
      </w:pPr>
      <w:r>
        <w:rPr>
          <w:rFonts w:ascii="Arial" w:hAnsi="Arial" w:cs="Arial"/>
          <w:sz w:val="24"/>
          <w:szCs w:val="24"/>
        </w:rPr>
        <w:t xml:space="preserve">Nelson, K., Partelow, S., </w:t>
      </w:r>
      <w:proofErr w:type="spellStart"/>
      <w:r>
        <w:rPr>
          <w:rFonts w:ascii="Arial" w:hAnsi="Arial" w:cs="Arial"/>
          <w:sz w:val="24"/>
          <w:szCs w:val="24"/>
        </w:rPr>
        <w:t>Stäbler</w:t>
      </w:r>
      <w:proofErr w:type="spellEnd"/>
      <w:r>
        <w:rPr>
          <w:rFonts w:ascii="Arial" w:hAnsi="Arial" w:cs="Arial"/>
          <w:sz w:val="24"/>
          <w:szCs w:val="24"/>
        </w:rPr>
        <w:t xml:space="preserve">, M., Graci, S., &amp; Fujitani, M., 2021. Tourist willingness to pay for local green hotel certification.. </w:t>
      </w:r>
      <w:proofErr w:type="spellStart"/>
      <w:r>
        <w:rPr>
          <w:rFonts w:ascii="Arial" w:hAnsi="Arial" w:cs="Arial"/>
          <w:sz w:val="24"/>
          <w:szCs w:val="24"/>
        </w:rPr>
        <w:t>PloS</w:t>
      </w:r>
      <w:proofErr w:type="spellEnd"/>
      <w:r>
        <w:rPr>
          <w:rFonts w:ascii="Arial" w:hAnsi="Arial" w:cs="Arial"/>
          <w:sz w:val="24"/>
          <w:szCs w:val="24"/>
        </w:rPr>
        <w:t xml:space="preserve"> one, 16 2, pp. e0245953 . </w:t>
      </w:r>
      <w:hyperlink r:id="rId19" w:history="1">
        <w:r>
          <w:rPr>
            <w:rStyle w:val="Hyperlink"/>
            <w:rFonts w:ascii="Arial" w:hAnsi="Arial" w:cs="Arial"/>
            <w:sz w:val="24"/>
            <w:szCs w:val="24"/>
          </w:rPr>
          <w:t>https://doi.org/10.1371/journal.pone.0245953</w:t>
        </w:r>
      </w:hyperlink>
      <w:r>
        <w:rPr>
          <w:rFonts w:ascii="Arial" w:hAnsi="Arial" w:cs="Arial"/>
          <w:sz w:val="24"/>
          <w:szCs w:val="24"/>
        </w:rPr>
        <w:t xml:space="preserve">. </w:t>
      </w:r>
    </w:p>
    <w:p w14:paraId="4A179305" w14:textId="77777777" w:rsidR="00426AC5" w:rsidRDefault="00426AC5" w:rsidP="00426AC5">
      <w:pPr>
        <w:ind w:left="360"/>
        <w:rPr>
          <w:rFonts w:ascii="Arial" w:hAnsi="Arial" w:cs="Arial"/>
          <w:sz w:val="24"/>
          <w:szCs w:val="24"/>
        </w:rPr>
      </w:pPr>
      <w:r>
        <w:rPr>
          <w:rFonts w:ascii="Arial" w:hAnsi="Arial" w:cs="Arial"/>
          <w:sz w:val="24"/>
          <w:szCs w:val="24"/>
        </w:rPr>
        <w:t xml:space="preserve">Sindhuri, P., Julianna, P., Timo, O., Friederike, V., &amp; Werner, W., 2017. The Effect of Consumer </w:t>
      </w:r>
      <w:proofErr w:type="spellStart"/>
      <w:r>
        <w:rPr>
          <w:rFonts w:ascii="Arial" w:hAnsi="Arial" w:cs="Arial"/>
          <w:sz w:val="24"/>
          <w:szCs w:val="24"/>
        </w:rPr>
        <w:t>Scepticism</w:t>
      </w:r>
      <w:proofErr w:type="spellEnd"/>
      <w:r>
        <w:rPr>
          <w:rFonts w:ascii="Arial" w:hAnsi="Arial" w:cs="Arial"/>
          <w:sz w:val="24"/>
          <w:szCs w:val="24"/>
        </w:rPr>
        <w:t xml:space="preserve"> on the Perceived Value of a Sustainable Hotel Booking. Journal of Tourism and Hospitality, 6, pp. 1-7. </w:t>
      </w:r>
      <w:hyperlink r:id="rId20" w:history="1">
        <w:r>
          <w:rPr>
            <w:rStyle w:val="Hyperlink"/>
            <w:rFonts w:ascii="Arial" w:hAnsi="Arial" w:cs="Arial"/>
            <w:sz w:val="24"/>
            <w:szCs w:val="24"/>
          </w:rPr>
          <w:t>https://doi.org/10.4172/2167-0269.1000312</w:t>
        </w:r>
      </w:hyperlink>
      <w:r>
        <w:rPr>
          <w:rFonts w:ascii="Arial" w:hAnsi="Arial" w:cs="Arial"/>
          <w:sz w:val="24"/>
          <w:szCs w:val="24"/>
        </w:rPr>
        <w:t xml:space="preserve">. </w:t>
      </w:r>
    </w:p>
    <w:p w14:paraId="056FF7D1" w14:textId="77777777" w:rsidR="00426AC5" w:rsidRDefault="00426AC5" w:rsidP="00426AC5">
      <w:pPr>
        <w:ind w:left="360"/>
        <w:rPr>
          <w:rFonts w:ascii="Arial" w:hAnsi="Arial" w:cs="Arial"/>
          <w:sz w:val="24"/>
          <w:szCs w:val="24"/>
        </w:rPr>
      </w:pPr>
      <w:r>
        <w:rPr>
          <w:rFonts w:ascii="Arial" w:hAnsi="Arial" w:cs="Arial"/>
          <w:sz w:val="24"/>
          <w:szCs w:val="24"/>
        </w:rPr>
        <w:t>Robina-Ramírez, R., Medina-</w:t>
      </w:r>
      <w:proofErr w:type="spellStart"/>
      <w:r>
        <w:rPr>
          <w:rFonts w:ascii="Arial" w:hAnsi="Arial" w:cs="Arial"/>
          <w:sz w:val="24"/>
          <w:szCs w:val="24"/>
        </w:rPr>
        <w:t>Merodio</w:t>
      </w:r>
      <w:proofErr w:type="spellEnd"/>
      <w:r>
        <w:rPr>
          <w:rFonts w:ascii="Arial" w:hAnsi="Arial" w:cs="Arial"/>
          <w:sz w:val="24"/>
          <w:szCs w:val="24"/>
        </w:rPr>
        <w:t xml:space="preserve">, J.A. and </w:t>
      </w:r>
      <w:proofErr w:type="spellStart"/>
      <w:r>
        <w:rPr>
          <w:rFonts w:ascii="Arial" w:hAnsi="Arial" w:cs="Arial"/>
          <w:sz w:val="24"/>
          <w:szCs w:val="24"/>
        </w:rPr>
        <w:t>Estriegana</w:t>
      </w:r>
      <w:proofErr w:type="spellEnd"/>
      <w:r>
        <w:rPr>
          <w:rFonts w:ascii="Arial" w:hAnsi="Arial" w:cs="Arial"/>
          <w:sz w:val="24"/>
          <w:szCs w:val="24"/>
        </w:rPr>
        <w:t xml:space="preserve">, R., 2022. What do urban and rural hotel managers say about the future of hotels after COVID-19? The new meaning of safety experiences. Cities, 120, p.103492. </w:t>
      </w:r>
      <w:hyperlink r:id="rId21" w:history="1">
        <w:r>
          <w:rPr>
            <w:rStyle w:val="Hyperlink"/>
            <w:rFonts w:ascii="Arial" w:hAnsi="Arial" w:cs="Arial"/>
            <w:sz w:val="24"/>
            <w:szCs w:val="24"/>
          </w:rPr>
          <w:t>https://doi.org/10.1016/j.cities.2021.103492</w:t>
        </w:r>
      </w:hyperlink>
      <w:r>
        <w:rPr>
          <w:rFonts w:ascii="Arial" w:hAnsi="Arial" w:cs="Arial"/>
          <w:sz w:val="24"/>
          <w:szCs w:val="24"/>
        </w:rPr>
        <w:t xml:space="preserve">  </w:t>
      </w:r>
    </w:p>
    <w:p w14:paraId="3382CDF7" w14:textId="77777777" w:rsidR="00426AC5" w:rsidRDefault="00426AC5" w:rsidP="00426AC5">
      <w:pPr>
        <w:ind w:left="360"/>
        <w:rPr>
          <w:rFonts w:ascii="Arial" w:hAnsi="Arial" w:cs="Arial"/>
          <w:sz w:val="24"/>
          <w:szCs w:val="24"/>
        </w:rPr>
      </w:pPr>
      <w:r>
        <w:rPr>
          <w:rFonts w:ascii="Arial" w:hAnsi="Arial" w:cs="Arial"/>
          <w:sz w:val="24"/>
          <w:szCs w:val="24"/>
        </w:rPr>
        <w:t>Salem, I., Elbaz, A., Al-</w:t>
      </w:r>
      <w:proofErr w:type="spellStart"/>
      <w:r>
        <w:rPr>
          <w:rFonts w:ascii="Arial" w:hAnsi="Arial" w:cs="Arial"/>
          <w:sz w:val="24"/>
          <w:szCs w:val="24"/>
        </w:rPr>
        <w:t>Alawy</w:t>
      </w:r>
      <w:proofErr w:type="spellEnd"/>
      <w:r>
        <w:rPr>
          <w:rFonts w:ascii="Arial" w:hAnsi="Arial" w:cs="Arial"/>
          <w:sz w:val="24"/>
          <w:szCs w:val="24"/>
        </w:rPr>
        <w:t xml:space="preserve">, A., </w:t>
      </w:r>
      <w:proofErr w:type="spellStart"/>
      <w:r>
        <w:rPr>
          <w:rFonts w:ascii="Arial" w:hAnsi="Arial" w:cs="Arial"/>
          <w:sz w:val="24"/>
          <w:szCs w:val="24"/>
        </w:rPr>
        <w:t>Alkathiri</w:t>
      </w:r>
      <w:proofErr w:type="spellEnd"/>
      <w:r>
        <w:rPr>
          <w:rFonts w:ascii="Arial" w:hAnsi="Arial" w:cs="Arial"/>
          <w:sz w:val="24"/>
          <w:szCs w:val="24"/>
        </w:rPr>
        <w:t xml:space="preserve">, N., &amp; </w:t>
      </w:r>
      <w:proofErr w:type="spellStart"/>
      <w:r>
        <w:rPr>
          <w:rFonts w:ascii="Arial" w:hAnsi="Arial" w:cs="Arial"/>
          <w:sz w:val="24"/>
          <w:szCs w:val="24"/>
        </w:rPr>
        <w:t>Elkhwesky</w:t>
      </w:r>
      <w:proofErr w:type="spellEnd"/>
      <w:r>
        <w:rPr>
          <w:rFonts w:ascii="Arial" w:hAnsi="Arial" w:cs="Arial"/>
          <w:sz w:val="24"/>
          <w:szCs w:val="24"/>
        </w:rPr>
        <w:t xml:space="preserve">, Z., 2022. Is eco-label hotel engagement the pathway to sustainability practices via entrepreneurial resilience and orientation in Oman? Findings from PLS-SEM and </w:t>
      </w:r>
      <w:proofErr w:type="spellStart"/>
      <w:r>
        <w:rPr>
          <w:rFonts w:ascii="Arial" w:hAnsi="Arial" w:cs="Arial"/>
          <w:sz w:val="24"/>
          <w:szCs w:val="24"/>
        </w:rPr>
        <w:t>fsQCA</w:t>
      </w:r>
      <w:proofErr w:type="spellEnd"/>
      <w:r>
        <w:rPr>
          <w:rFonts w:ascii="Arial" w:hAnsi="Arial" w:cs="Arial"/>
          <w:sz w:val="24"/>
          <w:szCs w:val="24"/>
        </w:rPr>
        <w:t xml:space="preserve">. International Journal of Contemporary Hospitality Management. </w:t>
      </w:r>
      <w:hyperlink r:id="rId22" w:history="1">
        <w:r>
          <w:rPr>
            <w:rStyle w:val="Hyperlink"/>
            <w:rFonts w:ascii="Arial" w:hAnsi="Arial" w:cs="Arial"/>
            <w:sz w:val="24"/>
            <w:szCs w:val="24"/>
          </w:rPr>
          <w:t>https://doi.org/10.1108/ijchm-02-2022-0229</w:t>
        </w:r>
      </w:hyperlink>
      <w:r>
        <w:rPr>
          <w:rFonts w:ascii="Arial" w:hAnsi="Arial" w:cs="Arial"/>
          <w:sz w:val="24"/>
          <w:szCs w:val="24"/>
        </w:rPr>
        <w:t xml:space="preserve">. </w:t>
      </w:r>
    </w:p>
    <w:p w14:paraId="3C2449AF" w14:textId="77777777" w:rsidR="00426AC5" w:rsidRDefault="00426AC5" w:rsidP="00426AC5">
      <w:pPr>
        <w:ind w:left="360"/>
        <w:rPr>
          <w:rFonts w:ascii="Arial" w:hAnsi="Arial" w:cs="Arial"/>
          <w:sz w:val="24"/>
          <w:szCs w:val="24"/>
        </w:rPr>
      </w:pPr>
      <w:r>
        <w:rPr>
          <w:rFonts w:ascii="Arial" w:hAnsi="Arial" w:cs="Arial"/>
          <w:sz w:val="24"/>
          <w:szCs w:val="24"/>
        </w:rPr>
        <w:t xml:space="preserve">Scholz, P., </w:t>
      </w:r>
      <w:proofErr w:type="spellStart"/>
      <w:r>
        <w:rPr>
          <w:rFonts w:ascii="Arial" w:hAnsi="Arial" w:cs="Arial"/>
          <w:sz w:val="24"/>
          <w:szCs w:val="24"/>
        </w:rPr>
        <w:t>Červová</w:t>
      </w:r>
      <w:proofErr w:type="spellEnd"/>
      <w:r>
        <w:rPr>
          <w:rFonts w:ascii="Arial" w:hAnsi="Arial" w:cs="Arial"/>
          <w:sz w:val="24"/>
          <w:szCs w:val="24"/>
        </w:rPr>
        <w:t xml:space="preserve">, L., Janeček, P., &amp; </w:t>
      </w:r>
      <w:proofErr w:type="spellStart"/>
      <w:r>
        <w:rPr>
          <w:rFonts w:ascii="Arial" w:hAnsi="Arial" w:cs="Arial"/>
          <w:sz w:val="24"/>
          <w:szCs w:val="24"/>
        </w:rPr>
        <w:t>Linderová</w:t>
      </w:r>
      <w:proofErr w:type="spellEnd"/>
      <w:r>
        <w:rPr>
          <w:rFonts w:ascii="Arial" w:hAnsi="Arial" w:cs="Arial"/>
          <w:sz w:val="24"/>
          <w:szCs w:val="24"/>
        </w:rPr>
        <w:t xml:space="preserve">, I., 2022. GREEN MANAGEMENT IMPLEMENTATION: A CASE OF THE BULGARIAN HOTEL MARKET. E+M </w:t>
      </w:r>
      <w:proofErr w:type="spellStart"/>
      <w:r>
        <w:rPr>
          <w:rFonts w:ascii="Arial" w:hAnsi="Arial" w:cs="Arial"/>
          <w:sz w:val="24"/>
          <w:szCs w:val="24"/>
        </w:rPr>
        <w:t>Ekonomie</w:t>
      </w:r>
      <w:proofErr w:type="spellEnd"/>
      <w:r>
        <w:rPr>
          <w:rFonts w:ascii="Arial" w:hAnsi="Arial" w:cs="Arial"/>
          <w:sz w:val="24"/>
          <w:szCs w:val="24"/>
        </w:rPr>
        <w:t xml:space="preserve"> a Management. </w:t>
      </w:r>
      <w:hyperlink r:id="rId23" w:history="1">
        <w:r>
          <w:rPr>
            <w:rStyle w:val="Hyperlink"/>
            <w:rFonts w:ascii="Arial" w:hAnsi="Arial" w:cs="Arial"/>
            <w:sz w:val="24"/>
            <w:szCs w:val="24"/>
          </w:rPr>
          <w:t>https://doi.org/10.15240/tul/001/2022-1-011</w:t>
        </w:r>
      </w:hyperlink>
      <w:r>
        <w:rPr>
          <w:rFonts w:ascii="Arial" w:hAnsi="Arial" w:cs="Arial"/>
          <w:sz w:val="24"/>
          <w:szCs w:val="24"/>
        </w:rPr>
        <w:t xml:space="preserve">. </w:t>
      </w:r>
    </w:p>
    <w:p w14:paraId="572B86F4" w14:textId="77777777" w:rsidR="00426AC5" w:rsidRDefault="00426AC5" w:rsidP="00426AC5">
      <w:pPr>
        <w:ind w:left="360"/>
        <w:rPr>
          <w:rFonts w:ascii="Arial" w:hAnsi="Arial" w:cs="Arial"/>
          <w:sz w:val="24"/>
          <w:szCs w:val="24"/>
        </w:rPr>
      </w:pPr>
      <w:r>
        <w:rPr>
          <w:rFonts w:ascii="Arial" w:hAnsi="Arial" w:cs="Arial"/>
          <w:sz w:val="24"/>
          <w:szCs w:val="24"/>
        </w:rPr>
        <w:t xml:space="preserve">Scholz, P., </w:t>
      </w:r>
      <w:proofErr w:type="spellStart"/>
      <w:r>
        <w:rPr>
          <w:rFonts w:ascii="Arial" w:hAnsi="Arial" w:cs="Arial"/>
          <w:sz w:val="24"/>
          <w:szCs w:val="24"/>
        </w:rPr>
        <w:t>Červová</w:t>
      </w:r>
      <w:proofErr w:type="spellEnd"/>
      <w:r>
        <w:rPr>
          <w:rFonts w:ascii="Arial" w:hAnsi="Arial" w:cs="Arial"/>
          <w:sz w:val="24"/>
          <w:szCs w:val="24"/>
        </w:rPr>
        <w:t xml:space="preserve">, L., Janeček, P., &amp; </w:t>
      </w:r>
      <w:proofErr w:type="spellStart"/>
      <w:r>
        <w:rPr>
          <w:rFonts w:ascii="Arial" w:hAnsi="Arial" w:cs="Arial"/>
          <w:sz w:val="24"/>
          <w:szCs w:val="24"/>
        </w:rPr>
        <w:t>Linderová</w:t>
      </w:r>
      <w:proofErr w:type="spellEnd"/>
      <w:r>
        <w:rPr>
          <w:rFonts w:ascii="Arial" w:hAnsi="Arial" w:cs="Arial"/>
          <w:sz w:val="24"/>
          <w:szCs w:val="24"/>
        </w:rPr>
        <w:t xml:space="preserve">, I., 2022. GREEN MANAGEMENT IMPLEMENTATION: A CASE OF THE BULGARIAN HOTEL MARKET. E+M </w:t>
      </w:r>
      <w:proofErr w:type="spellStart"/>
      <w:r>
        <w:rPr>
          <w:rFonts w:ascii="Arial" w:hAnsi="Arial" w:cs="Arial"/>
          <w:sz w:val="24"/>
          <w:szCs w:val="24"/>
        </w:rPr>
        <w:t>Ekonomie</w:t>
      </w:r>
      <w:proofErr w:type="spellEnd"/>
      <w:r>
        <w:rPr>
          <w:rFonts w:ascii="Arial" w:hAnsi="Arial" w:cs="Arial"/>
          <w:sz w:val="24"/>
          <w:szCs w:val="24"/>
        </w:rPr>
        <w:t xml:space="preserve"> a Management. </w:t>
      </w:r>
      <w:hyperlink r:id="rId24" w:history="1">
        <w:r>
          <w:rPr>
            <w:rStyle w:val="Hyperlink"/>
            <w:rFonts w:ascii="Arial" w:hAnsi="Arial" w:cs="Arial"/>
            <w:sz w:val="24"/>
            <w:szCs w:val="24"/>
          </w:rPr>
          <w:t>https://doi.org/10.15240/tul/001/2022-1-011</w:t>
        </w:r>
      </w:hyperlink>
      <w:r>
        <w:rPr>
          <w:rFonts w:ascii="Arial" w:hAnsi="Arial" w:cs="Arial"/>
          <w:sz w:val="24"/>
          <w:szCs w:val="24"/>
        </w:rPr>
        <w:t xml:space="preserve">. </w:t>
      </w:r>
    </w:p>
    <w:p w14:paraId="3BE52A50" w14:textId="77777777" w:rsidR="00426AC5" w:rsidRDefault="00426AC5" w:rsidP="00426AC5">
      <w:pPr>
        <w:ind w:left="360"/>
        <w:rPr>
          <w:rFonts w:ascii="Arial" w:hAnsi="Arial" w:cs="Arial"/>
          <w:sz w:val="24"/>
          <w:szCs w:val="24"/>
        </w:rPr>
      </w:pPr>
      <w:r>
        <w:rPr>
          <w:rFonts w:ascii="Arial" w:hAnsi="Arial" w:cs="Arial"/>
          <w:sz w:val="24"/>
          <w:szCs w:val="24"/>
        </w:rPr>
        <w:t xml:space="preserve">Sindhuri, P., Julianna, P., Timo, O., Friederike, V., &amp; Werner, W., 2017. The Effect of Consumer </w:t>
      </w:r>
      <w:proofErr w:type="spellStart"/>
      <w:r>
        <w:rPr>
          <w:rFonts w:ascii="Arial" w:hAnsi="Arial" w:cs="Arial"/>
          <w:sz w:val="24"/>
          <w:szCs w:val="24"/>
        </w:rPr>
        <w:t>Scepticism</w:t>
      </w:r>
      <w:proofErr w:type="spellEnd"/>
      <w:r>
        <w:rPr>
          <w:rFonts w:ascii="Arial" w:hAnsi="Arial" w:cs="Arial"/>
          <w:sz w:val="24"/>
          <w:szCs w:val="24"/>
        </w:rPr>
        <w:t xml:space="preserve"> on the Perceived Value of a Sustainable Hotel Booking. Journal of Tourism and Hospitality, 6, pp. 1-7. </w:t>
      </w:r>
      <w:hyperlink r:id="rId25" w:history="1">
        <w:r>
          <w:rPr>
            <w:rStyle w:val="Hyperlink"/>
            <w:rFonts w:ascii="Arial" w:hAnsi="Arial" w:cs="Arial"/>
            <w:sz w:val="24"/>
            <w:szCs w:val="24"/>
          </w:rPr>
          <w:t>https://doi.org/10.4172/2167-0269.1000312</w:t>
        </w:r>
      </w:hyperlink>
      <w:r>
        <w:rPr>
          <w:rFonts w:ascii="Arial" w:hAnsi="Arial" w:cs="Arial"/>
          <w:sz w:val="24"/>
          <w:szCs w:val="24"/>
        </w:rPr>
        <w:t xml:space="preserve">. </w:t>
      </w:r>
    </w:p>
    <w:p w14:paraId="61951993" w14:textId="77777777" w:rsidR="00426AC5" w:rsidRDefault="00426AC5" w:rsidP="00426AC5">
      <w:pPr>
        <w:ind w:left="360"/>
        <w:rPr>
          <w:rFonts w:ascii="Arial" w:hAnsi="Arial" w:cs="Arial"/>
          <w:sz w:val="24"/>
          <w:szCs w:val="24"/>
        </w:rPr>
      </w:pPr>
      <w:r>
        <w:rPr>
          <w:rFonts w:ascii="Arial" w:hAnsi="Arial" w:cs="Arial"/>
          <w:sz w:val="24"/>
          <w:szCs w:val="24"/>
        </w:rPr>
        <w:t xml:space="preserve">Wang, J., Wang, S., Xue, H., Wang, Y., &amp; Li, J., 2018. Green image and consumers’ word-of-mouth intention in the green hotel industry: The moderating effect of Millennials. Journal of Cleaner Production, 181, pp. 426-436. </w:t>
      </w:r>
      <w:hyperlink r:id="rId26" w:history="1">
        <w:r>
          <w:rPr>
            <w:rStyle w:val="Hyperlink"/>
            <w:rFonts w:ascii="Arial" w:hAnsi="Arial" w:cs="Arial"/>
            <w:sz w:val="24"/>
            <w:szCs w:val="24"/>
          </w:rPr>
          <w:t>https://doi.org/10.1016/J.JCLEPRO.2018.01.250</w:t>
        </w:r>
      </w:hyperlink>
      <w:r>
        <w:rPr>
          <w:rFonts w:ascii="Arial" w:hAnsi="Arial" w:cs="Arial"/>
          <w:sz w:val="24"/>
          <w:szCs w:val="24"/>
        </w:rPr>
        <w:t xml:space="preserve">. </w:t>
      </w:r>
    </w:p>
    <w:p w14:paraId="3003066D" w14:textId="77777777" w:rsidR="00426AC5" w:rsidRDefault="00426AC5" w:rsidP="00426AC5">
      <w:pPr>
        <w:ind w:left="360"/>
        <w:rPr>
          <w:rFonts w:ascii="Arial" w:hAnsi="Arial" w:cs="Arial"/>
          <w:sz w:val="24"/>
          <w:szCs w:val="24"/>
        </w:rPr>
      </w:pPr>
      <w:r>
        <w:rPr>
          <w:rFonts w:ascii="Arial" w:hAnsi="Arial" w:cs="Arial"/>
          <w:sz w:val="24"/>
          <w:szCs w:val="24"/>
        </w:rPr>
        <w:t xml:space="preserve">Wang, T., Huang, C., Huang, S., &amp; Lee, J., 2021. Priority Weights for Predicting the Success of Hotel Sustainable Business Models. Sustainability. </w:t>
      </w:r>
      <w:hyperlink r:id="rId27" w:history="1">
        <w:r>
          <w:rPr>
            <w:rStyle w:val="Hyperlink"/>
            <w:rFonts w:ascii="Arial" w:hAnsi="Arial" w:cs="Arial"/>
            <w:sz w:val="24"/>
            <w:szCs w:val="24"/>
          </w:rPr>
          <w:t>https://doi.org/10.3390/su132414032</w:t>
        </w:r>
      </w:hyperlink>
      <w:r>
        <w:rPr>
          <w:rFonts w:ascii="Arial" w:hAnsi="Arial" w:cs="Arial"/>
          <w:sz w:val="24"/>
          <w:szCs w:val="24"/>
        </w:rPr>
        <w:t xml:space="preserve">.  </w:t>
      </w:r>
    </w:p>
    <w:p w14:paraId="7F1A5E42" w14:textId="77777777" w:rsidR="00426AC5" w:rsidRDefault="00426AC5" w:rsidP="00426AC5">
      <w:pPr>
        <w:ind w:left="360"/>
        <w:rPr>
          <w:rFonts w:ascii="Arial" w:hAnsi="Arial" w:cs="Arial"/>
          <w:sz w:val="24"/>
          <w:szCs w:val="24"/>
        </w:rPr>
      </w:pPr>
      <w:r>
        <w:rPr>
          <w:rFonts w:ascii="Arial" w:hAnsi="Arial" w:cs="Arial"/>
          <w:sz w:val="24"/>
          <w:szCs w:val="24"/>
        </w:rPr>
        <w:lastRenderedPageBreak/>
        <w:t xml:space="preserve">Yadav, R., Balaji, M., &amp; </w:t>
      </w:r>
      <w:proofErr w:type="spellStart"/>
      <w:r>
        <w:rPr>
          <w:rFonts w:ascii="Arial" w:hAnsi="Arial" w:cs="Arial"/>
          <w:sz w:val="24"/>
          <w:szCs w:val="24"/>
        </w:rPr>
        <w:t>Jebarajakirthy</w:t>
      </w:r>
      <w:proofErr w:type="spellEnd"/>
      <w:r>
        <w:rPr>
          <w:rFonts w:ascii="Arial" w:hAnsi="Arial" w:cs="Arial"/>
          <w:sz w:val="24"/>
          <w:szCs w:val="24"/>
        </w:rPr>
        <w:t xml:space="preserve">, C., 2019. How psychological and contextual factors contribute to travelers’ propensity to choose green hotels?. International Journal of Hospitality Management. </w:t>
      </w:r>
      <w:hyperlink r:id="rId28" w:history="1">
        <w:r>
          <w:rPr>
            <w:rStyle w:val="Hyperlink"/>
            <w:rFonts w:ascii="Arial" w:hAnsi="Arial" w:cs="Arial"/>
            <w:sz w:val="24"/>
            <w:szCs w:val="24"/>
          </w:rPr>
          <w:t>https://doi.org/10.1016/J.IJHM.2018.08.002</w:t>
        </w:r>
      </w:hyperlink>
      <w:r>
        <w:rPr>
          <w:rFonts w:ascii="Arial" w:hAnsi="Arial" w:cs="Arial"/>
          <w:sz w:val="24"/>
          <w:szCs w:val="24"/>
        </w:rPr>
        <w:t xml:space="preserve">. </w:t>
      </w:r>
    </w:p>
    <w:p w14:paraId="319F01F0" w14:textId="77777777" w:rsidR="00426AC5" w:rsidRDefault="00426AC5" w:rsidP="00426AC5">
      <w:pPr>
        <w:ind w:left="360"/>
        <w:rPr>
          <w:rFonts w:ascii="Arial" w:hAnsi="Arial" w:cs="Arial"/>
          <w:sz w:val="24"/>
          <w:szCs w:val="24"/>
        </w:rPr>
      </w:pPr>
      <w:r>
        <w:rPr>
          <w:rFonts w:ascii="Arial" w:hAnsi="Arial" w:cs="Arial"/>
          <w:sz w:val="24"/>
          <w:szCs w:val="24"/>
        </w:rPr>
        <w:t xml:space="preserve">Zhang, H., </w:t>
      </w:r>
      <w:proofErr w:type="spellStart"/>
      <w:r>
        <w:rPr>
          <w:rFonts w:ascii="Arial" w:hAnsi="Arial" w:cs="Arial"/>
          <w:sz w:val="24"/>
          <w:szCs w:val="24"/>
        </w:rPr>
        <w:t>Omhand</w:t>
      </w:r>
      <w:proofErr w:type="spellEnd"/>
      <w:r>
        <w:rPr>
          <w:rFonts w:ascii="Arial" w:hAnsi="Arial" w:cs="Arial"/>
          <w:sz w:val="24"/>
          <w:szCs w:val="24"/>
        </w:rPr>
        <w:t xml:space="preserve">, K., Li, H., Ahmad, A., Samad, S., </w:t>
      </w:r>
      <w:proofErr w:type="spellStart"/>
      <w:r>
        <w:rPr>
          <w:rFonts w:ascii="Arial" w:hAnsi="Arial" w:cs="Arial"/>
          <w:sz w:val="24"/>
          <w:szCs w:val="24"/>
        </w:rPr>
        <w:t>Gavrilut</w:t>
      </w:r>
      <w:proofErr w:type="spellEnd"/>
      <w:r>
        <w:rPr>
          <w:rFonts w:ascii="Arial" w:hAnsi="Arial" w:cs="Arial"/>
          <w:sz w:val="24"/>
          <w:szCs w:val="24"/>
        </w:rPr>
        <w:t xml:space="preserve">, D., &amp; </w:t>
      </w:r>
      <w:proofErr w:type="spellStart"/>
      <w:r>
        <w:rPr>
          <w:rFonts w:ascii="Arial" w:hAnsi="Arial" w:cs="Arial"/>
          <w:sz w:val="24"/>
          <w:szCs w:val="24"/>
        </w:rPr>
        <w:t>Badulescu</w:t>
      </w:r>
      <w:proofErr w:type="spellEnd"/>
      <w:r>
        <w:rPr>
          <w:rFonts w:ascii="Arial" w:hAnsi="Arial" w:cs="Arial"/>
          <w:sz w:val="24"/>
          <w:szCs w:val="24"/>
        </w:rPr>
        <w:t xml:space="preserve">, D., 2022. Corporate Social Responsibility and Energy-Related Pro-Environmental </w:t>
      </w:r>
      <w:proofErr w:type="spellStart"/>
      <w:r>
        <w:rPr>
          <w:rFonts w:ascii="Arial" w:hAnsi="Arial" w:cs="Arial"/>
          <w:sz w:val="24"/>
          <w:szCs w:val="24"/>
        </w:rPr>
        <w:t>Behaviour</w:t>
      </w:r>
      <w:proofErr w:type="spellEnd"/>
      <w:r>
        <w:rPr>
          <w:rFonts w:ascii="Arial" w:hAnsi="Arial" w:cs="Arial"/>
          <w:sz w:val="24"/>
          <w:szCs w:val="24"/>
        </w:rPr>
        <w:t xml:space="preserve"> of Employees in Hospitality Industry. International Journal of Environmental Research and Public Health, 19. </w:t>
      </w:r>
      <w:hyperlink r:id="rId29" w:history="1">
        <w:r>
          <w:rPr>
            <w:rStyle w:val="Hyperlink"/>
            <w:rFonts w:ascii="Arial" w:hAnsi="Arial" w:cs="Arial"/>
            <w:sz w:val="24"/>
            <w:szCs w:val="24"/>
          </w:rPr>
          <w:t>https://doi.org/10.3390/ijerph192316141</w:t>
        </w:r>
      </w:hyperlink>
      <w:r>
        <w:rPr>
          <w:rFonts w:ascii="Arial" w:hAnsi="Arial" w:cs="Arial"/>
          <w:sz w:val="24"/>
          <w:szCs w:val="24"/>
        </w:rPr>
        <w:t xml:space="preserve">. </w:t>
      </w:r>
    </w:p>
    <w:p w14:paraId="3C1A26AF" w14:textId="77777777" w:rsidR="00426AC5" w:rsidRDefault="00426AC5" w:rsidP="00426AC5">
      <w:pPr>
        <w:rPr>
          <w:rFonts w:ascii="Arial" w:hAnsi="Arial" w:cs="Arial"/>
          <w:sz w:val="24"/>
          <w:szCs w:val="24"/>
        </w:rPr>
      </w:pPr>
    </w:p>
    <w:p w14:paraId="7C6F639D" w14:textId="77777777" w:rsidR="00564E89" w:rsidRPr="00E504B2" w:rsidRDefault="00564E89" w:rsidP="00426AC5">
      <w:pPr>
        <w:spacing w:line="360" w:lineRule="auto"/>
        <w:jc w:val="both"/>
        <w:rPr>
          <w:rFonts w:ascii="Arial" w:hAnsi="Arial" w:cs="Arial"/>
          <w:sz w:val="24"/>
          <w:szCs w:val="24"/>
        </w:rPr>
      </w:pPr>
    </w:p>
    <w:sectPr w:rsidR="00564E89" w:rsidRPr="00E504B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88473" w14:textId="77777777" w:rsidR="00C701E6" w:rsidRDefault="00C701E6" w:rsidP="006A7AAF">
      <w:pPr>
        <w:spacing w:after="0" w:line="240" w:lineRule="auto"/>
      </w:pPr>
      <w:r>
        <w:separator/>
      </w:r>
    </w:p>
  </w:endnote>
  <w:endnote w:type="continuationSeparator" w:id="0">
    <w:p w14:paraId="09A4618F" w14:textId="77777777" w:rsidR="00C701E6" w:rsidRDefault="00C701E6" w:rsidP="006A7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5CDDA" w14:textId="77777777" w:rsidR="00C701E6" w:rsidRDefault="00C701E6" w:rsidP="006A7AAF">
      <w:pPr>
        <w:spacing w:after="0" w:line="240" w:lineRule="auto"/>
      </w:pPr>
      <w:r>
        <w:separator/>
      </w:r>
    </w:p>
  </w:footnote>
  <w:footnote w:type="continuationSeparator" w:id="0">
    <w:p w14:paraId="59D0F3A5" w14:textId="77777777" w:rsidR="00C701E6" w:rsidRDefault="00C701E6" w:rsidP="006A7A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31581"/>
    <w:multiLevelType w:val="multilevel"/>
    <w:tmpl w:val="5492B9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268F7"/>
    <w:multiLevelType w:val="hybridMultilevel"/>
    <w:tmpl w:val="4A24D09C"/>
    <w:lvl w:ilvl="0" w:tplc="A39E918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D1E1C"/>
    <w:multiLevelType w:val="hybridMultilevel"/>
    <w:tmpl w:val="922E64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A19425B"/>
    <w:multiLevelType w:val="multilevel"/>
    <w:tmpl w:val="A7980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A027FA"/>
    <w:multiLevelType w:val="hybridMultilevel"/>
    <w:tmpl w:val="BE5EC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97C4B"/>
    <w:multiLevelType w:val="hybridMultilevel"/>
    <w:tmpl w:val="4810EE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B77300"/>
    <w:multiLevelType w:val="multilevel"/>
    <w:tmpl w:val="0F802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C35311"/>
    <w:multiLevelType w:val="hybridMultilevel"/>
    <w:tmpl w:val="DE88C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F3233F"/>
    <w:multiLevelType w:val="multilevel"/>
    <w:tmpl w:val="D206A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967B58"/>
    <w:multiLevelType w:val="multilevel"/>
    <w:tmpl w:val="6C3CC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697D02"/>
    <w:multiLevelType w:val="hybridMultilevel"/>
    <w:tmpl w:val="20A01A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09058040">
    <w:abstractNumId w:val="3"/>
  </w:num>
  <w:num w:numId="2" w16cid:durableId="1663896661">
    <w:abstractNumId w:val="10"/>
  </w:num>
  <w:num w:numId="3" w16cid:durableId="55980821">
    <w:abstractNumId w:val="9"/>
  </w:num>
  <w:num w:numId="4" w16cid:durableId="724111859">
    <w:abstractNumId w:val="7"/>
  </w:num>
  <w:num w:numId="5" w16cid:durableId="1349211357">
    <w:abstractNumId w:val="4"/>
  </w:num>
  <w:num w:numId="6" w16cid:durableId="1689064055">
    <w:abstractNumId w:val="6"/>
  </w:num>
  <w:num w:numId="7" w16cid:durableId="653025062">
    <w:abstractNumId w:val="8"/>
  </w:num>
  <w:num w:numId="8" w16cid:durableId="1801531633">
    <w:abstractNumId w:val="1"/>
  </w:num>
  <w:num w:numId="9" w16cid:durableId="83964837">
    <w:abstractNumId w:val="0"/>
  </w:num>
  <w:num w:numId="10" w16cid:durableId="1763144284">
    <w:abstractNumId w:val="5"/>
  </w:num>
  <w:num w:numId="11" w16cid:durableId="1503665340">
    <w:abstractNumId w:val="11"/>
  </w:num>
  <w:num w:numId="12" w16cid:durableId="1787388224">
    <w:abstractNumId w:val="2"/>
  </w:num>
  <w:num w:numId="13" w16cid:durableId="159096575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5AA"/>
    <w:rsid w:val="00041B23"/>
    <w:rsid w:val="00064BDC"/>
    <w:rsid w:val="0007187F"/>
    <w:rsid w:val="00091A2C"/>
    <w:rsid w:val="000E2DBA"/>
    <w:rsid w:val="0016393A"/>
    <w:rsid w:val="001B0686"/>
    <w:rsid w:val="001B6FD6"/>
    <w:rsid w:val="00274C5B"/>
    <w:rsid w:val="00332859"/>
    <w:rsid w:val="00360182"/>
    <w:rsid w:val="00377A78"/>
    <w:rsid w:val="003B55BF"/>
    <w:rsid w:val="003E2BC9"/>
    <w:rsid w:val="004015AA"/>
    <w:rsid w:val="00417A37"/>
    <w:rsid w:val="00426AC5"/>
    <w:rsid w:val="00500A4A"/>
    <w:rsid w:val="00564E89"/>
    <w:rsid w:val="00570669"/>
    <w:rsid w:val="005844FD"/>
    <w:rsid w:val="005C507D"/>
    <w:rsid w:val="006550A5"/>
    <w:rsid w:val="006A7AAF"/>
    <w:rsid w:val="00784A91"/>
    <w:rsid w:val="007A6A81"/>
    <w:rsid w:val="007A6E60"/>
    <w:rsid w:val="007B3E7B"/>
    <w:rsid w:val="007B67A7"/>
    <w:rsid w:val="00833243"/>
    <w:rsid w:val="00833496"/>
    <w:rsid w:val="0088223F"/>
    <w:rsid w:val="008B75D8"/>
    <w:rsid w:val="00907DC7"/>
    <w:rsid w:val="00973B44"/>
    <w:rsid w:val="009F1F8F"/>
    <w:rsid w:val="00A14081"/>
    <w:rsid w:val="00A1572D"/>
    <w:rsid w:val="00A9605A"/>
    <w:rsid w:val="00AC7261"/>
    <w:rsid w:val="00AE5332"/>
    <w:rsid w:val="00AF5DAF"/>
    <w:rsid w:val="00B2527C"/>
    <w:rsid w:val="00B6613D"/>
    <w:rsid w:val="00B83CAE"/>
    <w:rsid w:val="00BE3161"/>
    <w:rsid w:val="00BF7194"/>
    <w:rsid w:val="00C320AC"/>
    <w:rsid w:val="00C701E6"/>
    <w:rsid w:val="00C70B20"/>
    <w:rsid w:val="00CD67D4"/>
    <w:rsid w:val="00D30D7A"/>
    <w:rsid w:val="00D31E03"/>
    <w:rsid w:val="00D466C5"/>
    <w:rsid w:val="00D57A24"/>
    <w:rsid w:val="00D64B5C"/>
    <w:rsid w:val="00D846D4"/>
    <w:rsid w:val="00E36AC3"/>
    <w:rsid w:val="00E36D74"/>
    <w:rsid w:val="00E504B2"/>
    <w:rsid w:val="00E52AE6"/>
    <w:rsid w:val="00E90442"/>
    <w:rsid w:val="00EA502C"/>
    <w:rsid w:val="00EB65B6"/>
    <w:rsid w:val="00EB7108"/>
    <w:rsid w:val="00EF14F4"/>
    <w:rsid w:val="00EF5DFC"/>
    <w:rsid w:val="00F67871"/>
    <w:rsid w:val="00F77266"/>
    <w:rsid w:val="00FD2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5016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5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015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015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15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15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15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5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5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5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5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015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015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15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15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15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5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5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5AA"/>
    <w:rPr>
      <w:rFonts w:eastAsiaTheme="majorEastAsia" w:cstheme="majorBidi"/>
      <w:color w:val="272727" w:themeColor="text1" w:themeTint="D8"/>
    </w:rPr>
  </w:style>
  <w:style w:type="paragraph" w:styleId="Title">
    <w:name w:val="Title"/>
    <w:basedOn w:val="Normal"/>
    <w:next w:val="Normal"/>
    <w:link w:val="TitleChar"/>
    <w:uiPriority w:val="10"/>
    <w:qFormat/>
    <w:rsid w:val="004015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5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5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5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5AA"/>
    <w:pPr>
      <w:spacing w:before="160"/>
      <w:jc w:val="center"/>
    </w:pPr>
    <w:rPr>
      <w:i/>
      <w:iCs/>
      <w:color w:val="404040" w:themeColor="text1" w:themeTint="BF"/>
    </w:rPr>
  </w:style>
  <w:style w:type="character" w:customStyle="1" w:styleId="QuoteChar">
    <w:name w:val="Quote Char"/>
    <w:basedOn w:val="DefaultParagraphFont"/>
    <w:link w:val="Quote"/>
    <w:uiPriority w:val="29"/>
    <w:rsid w:val="004015AA"/>
    <w:rPr>
      <w:i/>
      <w:iCs/>
      <w:color w:val="404040" w:themeColor="text1" w:themeTint="BF"/>
    </w:rPr>
  </w:style>
  <w:style w:type="paragraph" w:styleId="ListParagraph">
    <w:name w:val="List Paragraph"/>
    <w:basedOn w:val="Normal"/>
    <w:uiPriority w:val="34"/>
    <w:qFormat/>
    <w:rsid w:val="004015AA"/>
    <w:pPr>
      <w:ind w:left="720"/>
      <w:contextualSpacing/>
    </w:pPr>
  </w:style>
  <w:style w:type="character" w:styleId="IntenseEmphasis">
    <w:name w:val="Intense Emphasis"/>
    <w:basedOn w:val="DefaultParagraphFont"/>
    <w:uiPriority w:val="21"/>
    <w:qFormat/>
    <w:rsid w:val="004015AA"/>
    <w:rPr>
      <w:i/>
      <w:iCs/>
      <w:color w:val="2F5496" w:themeColor="accent1" w:themeShade="BF"/>
    </w:rPr>
  </w:style>
  <w:style w:type="paragraph" w:styleId="IntenseQuote">
    <w:name w:val="Intense Quote"/>
    <w:basedOn w:val="Normal"/>
    <w:next w:val="Normal"/>
    <w:link w:val="IntenseQuoteChar"/>
    <w:uiPriority w:val="30"/>
    <w:qFormat/>
    <w:rsid w:val="004015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15AA"/>
    <w:rPr>
      <w:i/>
      <w:iCs/>
      <w:color w:val="2F5496" w:themeColor="accent1" w:themeShade="BF"/>
    </w:rPr>
  </w:style>
  <w:style w:type="character" w:styleId="IntenseReference">
    <w:name w:val="Intense Reference"/>
    <w:basedOn w:val="DefaultParagraphFont"/>
    <w:uiPriority w:val="32"/>
    <w:qFormat/>
    <w:rsid w:val="004015AA"/>
    <w:rPr>
      <w:b/>
      <w:bCs/>
      <w:smallCaps/>
      <w:color w:val="2F5496" w:themeColor="accent1" w:themeShade="BF"/>
      <w:spacing w:val="5"/>
    </w:rPr>
  </w:style>
  <w:style w:type="paragraph" w:styleId="NormalWeb">
    <w:name w:val="Normal (Web)"/>
    <w:basedOn w:val="Normal"/>
    <w:uiPriority w:val="99"/>
    <w:semiHidden/>
    <w:unhideWhenUsed/>
    <w:rsid w:val="00041B2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1B0686"/>
    <w:rPr>
      <w:color w:val="0000FF"/>
      <w:u w:val="single"/>
    </w:rPr>
  </w:style>
  <w:style w:type="character" w:styleId="Emphasis">
    <w:name w:val="Emphasis"/>
    <w:basedOn w:val="DefaultParagraphFont"/>
    <w:uiPriority w:val="20"/>
    <w:qFormat/>
    <w:rsid w:val="00332859"/>
    <w:rPr>
      <w:i/>
      <w:iCs/>
    </w:rPr>
  </w:style>
  <w:style w:type="character" w:styleId="UnresolvedMention">
    <w:name w:val="Unresolved Mention"/>
    <w:basedOn w:val="DefaultParagraphFont"/>
    <w:uiPriority w:val="99"/>
    <w:semiHidden/>
    <w:unhideWhenUsed/>
    <w:rsid w:val="00F77266"/>
    <w:rPr>
      <w:color w:val="605E5C"/>
      <w:shd w:val="clear" w:color="auto" w:fill="E1DFDD"/>
    </w:rPr>
  </w:style>
  <w:style w:type="paragraph" w:styleId="Header">
    <w:name w:val="header"/>
    <w:basedOn w:val="Normal"/>
    <w:link w:val="HeaderChar"/>
    <w:uiPriority w:val="99"/>
    <w:unhideWhenUsed/>
    <w:rsid w:val="006A7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AAF"/>
  </w:style>
  <w:style w:type="paragraph" w:styleId="Footer">
    <w:name w:val="footer"/>
    <w:basedOn w:val="Normal"/>
    <w:link w:val="FooterChar"/>
    <w:uiPriority w:val="99"/>
    <w:unhideWhenUsed/>
    <w:rsid w:val="006A7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AAF"/>
  </w:style>
  <w:style w:type="character" w:styleId="Strong">
    <w:name w:val="Strong"/>
    <w:basedOn w:val="DefaultParagraphFont"/>
    <w:uiPriority w:val="22"/>
    <w:qFormat/>
    <w:rsid w:val="00833496"/>
    <w:rPr>
      <w:b/>
      <w:bCs/>
    </w:rPr>
  </w:style>
  <w:style w:type="paragraph" w:customStyle="1" w:styleId="p1">
    <w:name w:val="p1"/>
    <w:rsid w:val="003B55BF"/>
    <w:pPr>
      <w:spacing w:after="0" w:line="240" w:lineRule="auto"/>
    </w:pPr>
    <w:rPr>
      <w:rFonts w:ascii="Helvetica Neue" w:eastAsia="Helvetica Neue" w:hAnsi="Helvetica Neue" w:cs="Times New Roman"/>
      <w:kern w:val="0"/>
      <w:sz w:val="26"/>
      <w:szCs w:val="26"/>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33935">
      <w:bodyDiv w:val="1"/>
      <w:marLeft w:val="0"/>
      <w:marRight w:val="0"/>
      <w:marTop w:val="0"/>
      <w:marBottom w:val="0"/>
      <w:divBdr>
        <w:top w:val="none" w:sz="0" w:space="0" w:color="auto"/>
        <w:left w:val="none" w:sz="0" w:space="0" w:color="auto"/>
        <w:bottom w:val="none" w:sz="0" w:space="0" w:color="auto"/>
        <w:right w:val="none" w:sz="0" w:space="0" w:color="auto"/>
      </w:divBdr>
    </w:div>
    <w:div w:id="164831359">
      <w:bodyDiv w:val="1"/>
      <w:marLeft w:val="0"/>
      <w:marRight w:val="0"/>
      <w:marTop w:val="0"/>
      <w:marBottom w:val="0"/>
      <w:divBdr>
        <w:top w:val="none" w:sz="0" w:space="0" w:color="auto"/>
        <w:left w:val="none" w:sz="0" w:space="0" w:color="auto"/>
        <w:bottom w:val="none" w:sz="0" w:space="0" w:color="auto"/>
        <w:right w:val="none" w:sz="0" w:space="0" w:color="auto"/>
      </w:divBdr>
    </w:div>
    <w:div w:id="179785531">
      <w:bodyDiv w:val="1"/>
      <w:marLeft w:val="0"/>
      <w:marRight w:val="0"/>
      <w:marTop w:val="0"/>
      <w:marBottom w:val="0"/>
      <w:divBdr>
        <w:top w:val="none" w:sz="0" w:space="0" w:color="auto"/>
        <w:left w:val="none" w:sz="0" w:space="0" w:color="auto"/>
        <w:bottom w:val="none" w:sz="0" w:space="0" w:color="auto"/>
        <w:right w:val="none" w:sz="0" w:space="0" w:color="auto"/>
      </w:divBdr>
    </w:div>
    <w:div w:id="192889933">
      <w:bodyDiv w:val="1"/>
      <w:marLeft w:val="0"/>
      <w:marRight w:val="0"/>
      <w:marTop w:val="0"/>
      <w:marBottom w:val="0"/>
      <w:divBdr>
        <w:top w:val="none" w:sz="0" w:space="0" w:color="auto"/>
        <w:left w:val="none" w:sz="0" w:space="0" w:color="auto"/>
        <w:bottom w:val="none" w:sz="0" w:space="0" w:color="auto"/>
        <w:right w:val="none" w:sz="0" w:space="0" w:color="auto"/>
      </w:divBdr>
    </w:div>
    <w:div w:id="208610739">
      <w:bodyDiv w:val="1"/>
      <w:marLeft w:val="0"/>
      <w:marRight w:val="0"/>
      <w:marTop w:val="0"/>
      <w:marBottom w:val="0"/>
      <w:divBdr>
        <w:top w:val="none" w:sz="0" w:space="0" w:color="auto"/>
        <w:left w:val="none" w:sz="0" w:space="0" w:color="auto"/>
        <w:bottom w:val="none" w:sz="0" w:space="0" w:color="auto"/>
        <w:right w:val="none" w:sz="0" w:space="0" w:color="auto"/>
      </w:divBdr>
    </w:div>
    <w:div w:id="233395421">
      <w:bodyDiv w:val="1"/>
      <w:marLeft w:val="0"/>
      <w:marRight w:val="0"/>
      <w:marTop w:val="0"/>
      <w:marBottom w:val="0"/>
      <w:divBdr>
        <w:top w:val="none" w:sz="0" w:space="0" w:color="auto"/>
        <w:left w:val="none" w:sz="0" w:space="0" w:color="auto"/>
        <w:bottom w:val="none" w:sz="0" w:space="0" w:color="auto"/>
        <w:right w:val="none" w:sz="0" w:space="0" w:color="auto"/>
      </w:divBdr>
    </w:div>
    <w:div w:id="241990223">
      <w:bodyDiv w:val="1"/>
      <w:marLeft w:val="0"/>
      <w:marRight w:val="0"/>
      <w:marTop w:val="0"/>
      <w:marBottom w:val="0"/>
      <w:divBdr>
        <w:top w:val="none" w:sz="0" w:space="0" w:color="auto"/>
        <w:left w:val="none" w:sz="0" w:space="0" w:color="auto"/>
        <w:bottom w:val="none" w:sz="0" w:space="0" w:color="auto"/>
        <w:right w:val="none" w:sz="0" w:space="0" w:color="auto"/>
      </w:divBdr>
    </w:div>
    <w:div w:id="270474152">
      <w:bodyDiv w:val="1"/>
      <w:marLeft w:val="0"/>
      <w:marRight w:val="0"/>
      <w:marTop w:val="0"/>
      <w:marBottom w:val="0"/>
      <w:divBdr>
        <w:top w:val="none" w:sz="0" w:space="0" w:color="auto"/>
        <w:left w:val="none" w:sz="0" w:space="0" w:color="auto"/>
        <w:bottom w:val="none" w:sz="0" w:space="0" w:color="auto"/>
        <w:right w:val="none" w:sz="0" w:space="0" w:color="auto"/>
      </w:divBdr>
    </w:div>
    <w:div w:id="288246528">
      <w:bodyDiv w:val="1"/>
      <w:marLeft w:val="0"/>
      <w:marRight w:val="0"/>
      <w:marTop w:val="0"/>
      <w:marBottom w:val="0"/>
      <w:divBdr>
        <w:top w:val="none" w:sz="0" w:space="0" w:color="auto"/>
        <w:left w:val="none" w:sz="0" w:space="0" w:color="auto"/>
        <w:bottom w:val="none" w:sz="0" w:space="0" w:color="auto"/>
        <w:right w:val="none" w:sz="0" w:space="0" w:color="auto"/>
      </w:divBdr>
    </w:div>
    <w:div w:id="404494188">
      <w:bodyDiv w:val="1"/>
      <w:marLeft w:val="0"/>
      <w:marRight w:val="0"/>
      <w:marTop w:val="0"/>
      <w:marBottom w:val="0"/>
      <w:divBdr>
        <w:top w:val="none" w:sz="0" w:space="0" w:color="auto"/>
        <w:left w:val="none" w:sz="0" w:space="0" w:color="auto"/>
        <w:bottom w:val="none" w:sz="0" w:space="0" w:color="auto"/>
        <w:right w:val="none" w:sz="0" w:space="0" w:color="auto"/>
      </w:divBdr>
    </w:div>
    <w:div w:id="508297298">
      <w:bodyDiv w:val="1"/>
      <w:marLeft w:val="0"/>
      <w:marRight w:val="0"/>
      <w:marTop w:val="0"/>
      <w:marBottom w:val="0"/>
      <w:divBdr>
        <w:top w:val="none" w:sz="0" w:space="0" w:color="auto"/>
        <w:left w:val="none" w:sz="0" w:space="0" w:color="auto"/>
        <w:bottom w:val="none" w:sz="0" w:space="0" w:color="auto"/>
        <w:right w:val="none" w:sz="0" w:space="0" w:color="auto"/>
      </w:divBdr>
    </w:div>
    <w:div w:id="521633648">
      <w:bodyDiv w:val="1"/>
      <w:marLeft w:val="0"/>
      <w:marRight w:val="0"/>
      <w:marTop w:val="0"/>
      <w:marBottom w:val="0"/>
      <w:divBdr>
        <w:top w:val="none" w:sz="0" w:space="0" w:color="auto"/>
        <w:left w:val="none" w:sz="0" w:space="0" w:color="auto"/>
        <w:bottom w:val="none" w:sz="0" w:space="0" w:color="auto"/>
        <w:right w:val="none" w:sz="0" w:space="0" w:color="auto"/>
      </w:divBdr>
    </w:div>
    <w:div w:id="614335696">
      <w:bodyDiv w:val="1"/>
      <w:marLeft w:val="0"/>
      <w:marRight w:val="0"/>
      <w:marTop w:val="0"/>
      <w:marBottom w:val="0"/>
      <w:divBdr>
        <w:top w:val="none" w:sz="0" w:space="0" w:color="auto"/>
        <w:left w:val="none" w:sz="0" w:space="0" w:color="auto"/>
        <w:bottom w:val="none" w:sz="0" w:space="0" w:color="auto"/>
        <w:right w:val="none" w:sz="0" w:space="0" w:color="auto"/>
      </w:divBdr>
    </w:div>
    <w:div w:id="672340066">
      <w:bodyDiv w:val="1"/>
      <w:marLeft w:val="0"/>
      <w:marRight w:val="0"/>
      <w:marTop w:val="0"/>
      <w:marBottom w:val="0"/>
      <w:divBdr>
        <w:top w:val="none" w:sz="0" w:space="0" w:color="auto"/>
        <w:left w:val="none" w:sz="0" w:space="0" w:color="auto"/>
        <w:bottom w:val="none" w:sz="0" w:space="0" w:color="auto"/>
        <w:right w:val="none" w:sz="0" w:space="0" w:color="auto"/>
      </w:divBdr>
    </w:div>
    <w:div w:id="745034925">
      <w:bodyDiv w:val="1"/>
      <w:marLeft w:val="0"/>
      <w:marRight w:val="0"/>
      <w:marTop w:val="0"/>
      <w:marBottom w:val="0"/>
      <w:divBdr>
        <w:top w:val="none" w:sz="0" w:space="0" w:color="auto"/>
        <w:left w:val="none" w:sz="0" w:space="0" w:color="auto"/>
        <w:bottom w:val="none" w:sz="0" w:space="0" w:color="auto"/>
        <w:right w:val="none" w:sz="0" w:space="0" w:color="auto"/>
      </w:divBdr>
    </w:div>
    <w:div w:id="786629875">
      <w:bodyDiv w:val="1"/>
      <w:marLeft w:val="0"/>
      <w:marRight w:val="0"/>
      <w:marTop w:val="0"/>
      <w:marBottom w:val="0"/>
      <w:divBdr>
        <w:top w:val="none" w:sz="0" w:space="0" w:color="auto"/>
        <w:left w:val="none" w:sz="0" w:space="0" w:color="auto"/>
        <w:bottom w:val="none" w:sz="0" w:space="0" w:color="auto"/>
        <w:right w:val="none" w:sz="0" w:space="0" w:color="auto"/>
      </w:divBdr>
    </w:div>
    <w:div w:id="786849285">
      <w:bodyDiv w:val="1"/>
      <w:marLeft w:val="0"/>
      <w:marRight w:val="0"/>
      <w:marTop w:val="0"/>
      <w:marBottom w:val="0"/>
      <w:divBdr>
        <w:top w:val="none" w:sz="0" w:space="0" w:color="auto"/>
        <w:left w:val="none" w:sz="0" w:space="0" w:color="auto"/>
        <w:bottom w:val="none" w:sz="0" w:space="0" w:color="auto"/>
        <w:right w:val="none" w:sz="0" w:space="0" w:color="auto"/>
      </w:divBdr>
    </w:div>
    <w:div w:id="843127706">
      <w:bodyDiv w:val="1"/>
      <w:marLeft w:val="0"/>
      <w:marRight w:val="0"/>
      <w:marTop w:val="0"/>
      <w:marBottom w:val="0"/>
      <w:divBdr>
        <w:top w:val="none" w:sz="0" w:space="0" w:color="auto"/>
        <w:left w:val="none" w:sz="0" w:space="0" w:color="auto"/>
        <w:bottom w:val="none" w:sz="0" w:space="0" w:color="auto"/>
        <w:right w:val="none" w:sz="0" w:space="0" w:color="auto"/>
      </w:divBdr>
    </w:div>
    <w:div w:id="1006707888">
      <w:bodyDiv w:val="1"/>
      <w:marLeft w:val="0"/>
      <w:marRight w:val="0"/>
      <w:marTop w:val="0"/>
      <w:marBottom w:val="0"/>
      <w:divBdr>
        <w:top w:val="none" w:sz="0" w:space="0" w:color="auto"/>
        <w:left w:val="none" w:sz="0" w:space="0" w:color="auto"/>
        <w:bottom w:val="none" w:sz="0" w:space="0" w:color="auto"/>
        <w:right w:val="none" w:sz="0" w:space="0" w:color="auto"/>
      </w:divBdr>
    </w:div>
    <w:div w:id="1058285611">
      <w:bodyDiv w:val="1"/>
      <w:marLeft w:val="0"/>
      <w:marRight w:val="0"/>
      <w:marTop w:val="0"/>
      <w:marBottom w:val="0"/>
      <w:divBdr>
        <w:top w:val="none" w:sz="0" w:space="0" w:color="auto"/>
        <w:left w:val="none" w:sz="0" w:space="0" w:color="auto"/>
        <w:bottom w:val="none" w:sz="0" w:space="0" w:color="auto"/>
        <w:right w:val="none" w:sz="0" w:space="0" w:color="auto"/>
      </w:divBdr>
    </w:div>
    <w:div w:id="1080640668">
      <w:bodyDiv w:val="1"/>
      <w:marLeft w:val="0"/>
      <w:marRight w:val="0"/>
      <w:marTop w:val="0"/>
      <w:marBottom w:val="0"/>
      <w:divBdr>
        <w:top w:val="none" w:sz="0" w:space="0" w:color="auto"/>
        <w:left w:val="none" w:sz="0" w:space="0" w:color="auto"/>
        <w:bottom w:val="none" w:sz="0" w:space="0" w:color="auto"/>
        <w:right w:val="none" w:sz="0" w:space="0" w:color="auto"/>
      </w:divBdr>
    </w:div>
    <w:div w:id="1102527312">
      <w:bodyDiv w:val="1"/>
      <w:marLeft w:val="0"/>
      <w:marRight w:val="0"/>
      <w:marTop w:val="0"/>
      <w:marBottom w:val="0"/>
      <w:divBdr>
        <w:top w:val="none" w:sz="0" w:space="0" w:color="auto"/>
        <w:left w:val="none" w:sz="0" w:space="0" w:color="auto"/>
        <w:bottom w:val="none" w:sz="0" w:space="0" w:color="auto"/>
        <w:right w:val="none" w:sz="0" w:space="0" w:color="auto"/>
      </w:divBdr>
    </w:div>
    <w:div w:id="1248147438">
      <w:bodyDiv w:val="1"/>
      <w:marLeft w:val="0"/>
      <w:marRight w:val="0"/>
      <w:marTop w:val="0"/>
      <w:marBottom w:val="0"/>
      <w:divBdr>
        <w:top w:val="none" w:sz="0" w:space="0" w:color="auto"/>
        <w:left w:val="none" w:sz="0" w:space="0" w:color="auto"/>
        <w:bottom w:val="none" w:sz="0" w:space="0" w:color="auto"/>
        <w:right w:val="none" w:sz="0" w:space="0" w:color="auto"/>
      </w:divBdr>
    </w:div>
    <w:div w:id="1305505701">
      <w:bodyDiv w:val="1"/>
      <w:marLeft w:val="0"/>
      <w:marRight w:val="0"/>
      <w:marTop w:val="0"/>
      <w:marBottom w:val="0"/>
      <w:divBdr>
        <w:top w:val="none" w:sz="0" w:space="0" w:color="auto"/>
        <w:left w:val="none" w:sz="0" w:space="0" w:color="auto"/>
        <w:bottom w:val="none" w:sz="0" w:space="0" w:color="auto"/>
        <w:right w:val="none" w:sz="0" w:space="0" w:color="auto"/>
      </w:divBdr>
    </w:div>
    <w:div w:id="1355810886">
      <w:bodyDiv w:val="1"/>
      <w:marLeft w:val="0"/>
      <w:marRight w:val="0"/>
      <w:marTop w:val="0"/>
      <w:marBottom w:val="0"/>
      <w:divBdr>
        <w:top w:val="none" w:sz="0" w:space="0" w:color="auto"/>
        <w:left w:val="none" w:sz="0" w:space="0" w:color="auto"/>
        <w:bottom w:val="none" w:sz="0" w:space="0" w:color="auto"/>
        <w:right w:val="none" w:sz="0" w:space="0" w:color="auto"/>
      </w:divBdr>
    </w:div>
    <w:div w:id="1394499243">
      <w:bodyDiv w:val="1"/>
      <w:marLeft w:val="0"/>
      <w:marRight w:val="0"/>
      <w:marTop w:val="0"/>
      <w:marBottom w:val="0"/>
      <w:divBdr>
        <w:top w:val="none" w:sz="0" w:space="0" w:color="auto"/>
        <w:left w:val="none" w:sz="0" w:space="0" w:color="auto"/>
        <w:bottom w:val="none" w:sz="0" w:space="0" w:color="auto"/>
        <w:right w:val="none" w:sz="0" w:space="0" w:color="auto"/>
      </w:divBdr>
    </w:div>
    <w:div w:id="1416129909">
      <w:bodyDiv w:val="1"/>
      <w:marLeft w:val="0"/>
      <w:marRight w:val="0"/>
      <w:marTop w:val="0"/>
      <w:marBottom w:val="0"/>
      <w:divBdr>
        <w:top w:val="none" w:sz="0" w:space="0" w:color="auto"/>
        <w:left w:val="none" w:sz="0" w:space="0" w:color="auto"/>
        <w:bottom w:val="none" w:sz="0" w:space="0" w:color="auto"/>
        <w:right w:val="none" w:sz="0" w:space="0" w:color="auto"/>
      </w:divBdr>
    </w:div>
    <w:div w:id="1435052094">
      <w:bodyDiv w:val="1"/>
      <w:marLeft w:val="0"/>
      <w:marRight w:val="0"/>
      <w:marTop w:val="0"/>
      <w:marBottom w:val="0"/>
      <w:divBdr>
        <w:top w:val="none" w:sz="0" w:space="0" w:color="auto"/>
        <w:left w:val="none" w:sz="0" w:space="0" w:color="auto"/>
        <w:bottom w:val="none" w:sz="0" w:space="0" w:color="auto"/>
        <w:right w:val="none" w:sz="0" w:space="0" w:color="auto"/>
      </w:divBdr>
    </w:div>
    <w:div w:id="1617984187">
      <w:bodyDiv w:val="1"/>
      <w:marLeft w:val="0"/>
      <w:marRight w:val="0"/>
      <w:marTop w:val="0"/>
      <w:marBottom w:val="0"/>
      <w:divBdr>
        <w:top w:val="none" w:sz="0" w:space="0" w:color="auto"/>
        <w:left w:val="none" w:sz="0" w:space="0" w:color="auto"/>
        <w:bottom w:val="none" w:sz="0" w:space="0" w:color="auto"/>
        <w:right w:val="none" w:sz="0" w:space="0" w:color="auto"/>
      </w:divBdr>
    </w:div>
    <w:div w:id="1636174392">
      <w:bodyDiv w:val="1"/>
      <w:marLeft w:val="0"/>
      <w:marRight w:val="0"/>
      <w:marTop w:val="0"/>
      <w:marBottom w:val="0"/>
      <w:divBdr>
        <w:top w:val="none" w:sz="0" w:space="0" w:color="auto"/>
        <w:left w:val="none" w:sz="0" w:space="0" w:color="auto"/>
        <w:bottom w:val="none" w:sz="0" w:space="0" w:color="auto"/>
        <w:right w:val="none" w:sz="0" w:space="0" w:color="auto"/>
      </w:divBdr>
    </w:div>
    <w:div w:id="1665739883">
      <w:bodyDiv w:val="1"/>
      <w:marLeft w:val="0"/>
      <w:marRight w:val="0"/>
      <w:marTop w:val="0"/>
      <w:marBottom w:val="0"/>
      <w:divBdr>
        <w:top w:val="none" w:sz="0" w:space="0" w:color="auto"/>
        <w:left w:val="none" w:sz="0" w:space="0" w:color="auto"/>
        <w:bottom w:val="none" w:sz="0" w:space="0" w:color="auto"/>
        <w:right w:val="none" w:sz="0" w:space="0" w:color="auto"/>
      </w:divBdr>
    </w:div>
    <w:div w:id="1738166726">
      <w:bodyDiv w:val="1"/>
      <w:marLeft w:val="0"/>
      <w:marRight w:val="0"/>
      <w:marTop w:val="0"/>
      <w:marBottom w:val="0"/>
      <w:divBdr>
        <w:top w:val="none" w:sz="0" w:space="0" w:color="auto"/>
        <w:left w:val="none" w:sz="0" w:space="0" w:color="auto"/>
        <w:bottom w:val="none" w:sz="0" w:space="0" w:color="auto"/>
        <w:right w:val="none" w:sz="0" w:space="0" w:color="auto"/>
      </w:divBdr>
    </w:div>
    <w:div w:id="1814635895">
      <w:bodyDiv w:val="1"/>
      <w:marLeft w:val="0"/>
      <w:marRight w:val="0"/>
      <w:marTop w:val="0"/>
      <w:marBottom w:val="0"/>
      <w:divBdr>
        <w:top w:val="none" w:sz="0" w:space="0" w:color="auto"/>
        <w:left w:val="none" w:sz="0" w:space="0" w:color="auto"/>
        <w:bottom w:val="none" w:sz="0" w:space="0" w:color="auto"/>
        <w:right w:val="none" w:sz="0" w:space="0" w:color="auto"/>
      </w:divBdr>
    </w:div>
    <w:div w:id="1829437478">
      <w:bodyDiv w:val="1"/>
      <w:marLeft w:val="0"/>
      <w:marRight w:val="0"/>
      <w:marTop w:val="0"/>
      <w:marBottom w:val="0"/>
      <w:divBdr>
        <w:top w:val="none" w:sz="0" w:space="0" w:color="auto"/>
        <w:left w:val="none" w:sz="0" w:space="0" w:color="auto"/>
        <w:bottom w:val="none" w:sz="0" w:space="0" w:color="auto"/>
        <w:right w:val="none" w:sz="0" w:space="0" w:color="auto"/>
      </w:divBdr>
    </w:div>
    <w:div w:id="1996913879">
      <w:bodyDiv w:val="1"/>
      <w:marLeft w:val="0"/>
      <w:marRight w:val="0"/>
      <w:marTop w:val="0"/>
      <w:marBottom w:val="0"/>
      <w:divBdr>
        <w:top w:val="none" w:sz="0" w:space="0" w:color="auto"/>
        <w:left w:val="none" w:sz="0" w:space="0" w:color="auto"/>
        <w:bottom w:val="none" w:sz="0" w:space="0" w:color="auto"/>
        <w:right w:val="none" w:sz="0" w:space="0" w:color="auto"/>
      </w:divBdr>
    </w:div>
    <w:div w:id="2029479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3147778" TargetMode="External"/><Relationship Id="rId13" Type="http://schemas.openxmlformats.org/officeDocument/2006/relationships/hyperlink" Target="https://doi.org/10.1016/J.IJHM.2019.05.010" TargetMode="External"/><Relationship Id="rId18" Type="http://schemas.openxmlformats.org/officeDocument/2006/relationships/hyperlink" Target="https://doi.org/10.1016/J.TOURMAN.2016.05.007" TargetMode="External"/><Relationship Id="rId26" Type="http://schemas.openxmlformats.org/officeDocument/2006/relationships/hyperlink" Target="https://doi.org/10.1016/J.JCLEPRO.2018.01.250" TargetMode="External"/><Relationship Id="rId3" Type="http://schemas.openxmlformats.org/officeDocument/2006/relationships/settings" Target="settings.xml"/><Relationship Id="rId21" Type="http://schemas.openxmlformats.org/officeDocument/2006/relationships/hyperlink" Target="https://doi.org/10.1016/j.cities.2021.103492" TargetMode="External"/><Relationship Id="rId7" Type="http://schemas.openxmlformats.org/officeDocument/2006/relationships/image" Target="media/image1.jpeg"/><Relationship Id="rId12" Type="http://schemas.openxmlformats.org/officeDocument/2006/relationships/hyperlink" Target="https://doi.org/10.1080/09669582.2021.1891239" TargetMode="External"/><Relationship Id="rId17" Type="http://schemas.openxmlformats.org/officeDocument/2006/relationships/hyperlink" Target="https://doi.org/10.3390/ijerph191610440" TargetMode="External"/><Relationship Id="rId25" Type="http://schemas.openxmlformats.org/officeDocument/2006/relationships/hyperlink" Target="https://doi.org/10.4172/2167-0269.1000312" TargetMode="External"/><Relationship Id="rId2" Type="http://schemas.openxmlformats.org/officeDocument/2006/relationships/styles" Target="styles.xml"/><Relationship Id="rId16" Type="http://schemas.openxmlformats.org/officeDocument/2006/relationships/hyperlink" Target="https://doi.org/10.3390/ijerph192316195" TargetMode="External"/><Relationship Id="rId20" Type="http://schemas.openxmlformats.org/officeDocument/2006/relationships/hyperlink" Target="https://doi.org/10.4172/2167-0269.1000312" TargetMode="External"/><Relationship Id="rId29" Type="http://schemas.openxmlformats.org/officeDocument/2006/relationships/hyperlink" Target="https://doi.org/10.3390/ijerph1923161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ijerph20032244" TargetMode="External"/><Relationship Id="rId24" Type="http://schemas.openxmlformats.org/officeDocument/2006/relationships/hyperlink" Target="https://doi.org/10.15240/tul/001/2022-1-011" TargetMode="External"/><Relationship Id="rId5" Type="http://schemas.openxmlformats.org/officeDocument/2006/relationships/footnotes" Target="footnotes.xml"/><Relationship Id="rId15" Type="http://schemas.openxmlformats.org/officeDocument/2006/relationships/hyperlink" Target="https://doi.org/10.1016/J.IJHM.2009.02.004" TargetMode="External"/><Relationship Id="rId23" Type="http://schemas.openxmlformats.org/officeDocument/2006/relationships/hyperlink" Target="https://doi.org/10.15240/tul/001/2022-1-011" TargetMode="External"/><Relationship Id="rId28" Type="http://schemas.openxmlformats.org/officeDocument/2006/relationships/hyperlink" Target="https://doi.org/10.1016/J.IJHM.2018.08.002" TargetMode="External"/><Relationship Id="rId10" Type="http://schemas.openxmlformats.org/officeDocument/2006/relationships/hyperlink" Target="https://doi.org/10.1371/journal.pone.0248815" TargetMode="External"/><Relationship Id="rId19" Type="http://schemas.openxmlformats.org/officeDocument/2006/relationships/hyperlink" Target="https://doi.org/10.1371/journal.pone.024595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08/whatt-01-2023-0013" TargetMode="External"/><Relationship Id="rId14" Type="http://schemas.openxmlformats.org/officeDocument/2006/relationships/hyperlink" Target="https://doi.org/10.1016/j.ijhm.2019.102386" TargetMode="External"/><Relationship Id="rId22" Type="http://schemas.openxmlformats.org/officeDocument/2006/relationships/hyperlink" Target="https://doi.org/10.1108/ijchm-02-2022-0229" TargetMode="External"/><Relationship Id="rId27" Type="http://schemas.openxmlformats.org/officeDocument/2006/relationships/hyperlink" Target="https://doi.org/10.3390/su132414032" TargetMode="External"/><Relationship Id="rId30"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3667</Words>
  <Characters>20905</Characters>
  <Application>Microsoft Office Word</Application>
  <DocSecurity>0</DocSecurity>
  <Lines>174</Lines>
  <Paragraphs>49</Paragraphs>
  <ScaleCrop>false</ScaleCrop>
  <Company/>
  <LinksUpToDate>false</LinksUpToDate>
  <CharactersWithSpaces>24523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2024-06-03T04:40:00Z</dcterms:created>
  <dcterms:modified xsi:type="dcterms:W3CDTF">2024-06-03T12:50:00Z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078de841da6b46edeec18ba4ea1c7cd350dd55cbc263071f131c8947046a5341</vt:lpwstr>
  </property>
</Properties>
</file>