
<file path=[Content_Types].xml><?xml version="1.0" encoding="utf-8"?>
<Types xmlns="http://schemas.openxmlformats.org/package/2006/content-types">
  <Default Extension="emf" ContentType="image/x-emf"/>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9F8BEE" w14:textId="77777777" w:rsidR="00951152" w:rsidRDefault="1BBE75E0" w:rsidP="637278D7">
      <w:pPr>
        <w:spacing w:line="360" w:lineRule="auto"/>
        <w:jc w:val="center"/>
        <w:rPr>
          <w:rFonts w:ascii="Arial" w:eastAsia="Arial" w:hAnsi="Arial" w:cs="Arial"/>
          <w:b/>
          <w:bCs/>
          <w:lang w:val="en-US"/>
        </w:rPr>
      </w:pPr>
      <w:r w:rsidRPr="637278D7">
        <w:rPr>
          <w:rFonts w:ascii="Arial" w:eastAsia="Arial" w:hAnsi="Arial" w:cs="Arial"/>
          <w:b/>
          <w:bCs/>
          <w:lang w:val="en-US"/>
        </w:rPr>
        <w:t>TUBERCULOSIS</w:t>
      </w:r>
    </w:p>
    <w:p w14:paraId="729F8BEF" w14:textId="77777777" w:rsidR="7EFDF505" w:rsidRDefault="7EFDF505" w:rsidP="637278D7">
      <w:pPr>
        <w:spacing w:line="360" w:lineRule="auto"/>
        <w:jc w:val="center"/>
        <w:rPr>
          <w:rFonts w:ascii="Arial" w:eastAsia="Arial" w:hAnsi="Arial" w:cs="Arial"/>
          <w:b/>
          <w:bCs/>
          <w:lang w:val="en-US"/>
        </w:rPr>
      </w:pPr>
      <w:r w:rsidRPr="637278D7">
        <w:rPr>
          <w:rFonts w:ascii="Arial" w:eastAsia="Arial" w:hAnsi="Arial" w:cs="Arial"/>
          <w:b/>
          <w:bCs/>
          <w:lang w:val="en-US"/>
        </w:rPr>
        <w:t xml:space="preserve">Student </w:t>
      </w:r>
      <w:r w:rsidR="1B274BA0" w:rsidRPr="637278D7">
        <w:rPr>
          <w:rFonts w:ascii="Arial" w:eastAsia="Arial" w:hAnsi="Arial" w:cs="Arial"/>
          <w:b/>
          <w:bCs/>
          <w:lang w:val="en-US"/>
        </w:rPr>
        <w:t>Name: Efosa Omoruyi</w:t>
      </w:r>
    </w:p>
    <w:p w14:paraId="729F8BF0" w14:textId="77777777" w:rsidR="00951152" w:rsidRDefault="00714FA8" w:rsidP="637278D7">
      <w:pPr>
        <w:spacing w:line="360" w:lineRule="auto"/>
        <w:jc w:val="center"/>
        <w:rPr>
          <w:rFonts w:ascii="Arial" w:eastAsia="Arial" w:hAnsi="Arial" w:cs="Arial"/>
          <w:b/>
          <w:bCs/>
        </w:rPr>
      </w:pPr>
      <w:r w:rsidRPr="637278D7">
        <w:rPr>
          <w:rFonts w:ascii="Arial" w:eastAsia="Arial" w:hAnsi="Arial" w:cs="Arial"/>
          <w:b/>
          <w:bCs/>
        </w:rPr>
        <w:t xml:space="preserve">Student Number: </w:t>
      </w:r>
      <w:r w:rsidR="5F0E9C1D" w:rsidRPr="637278D7">
        <w:rPr>
          <w:rFonts w:ascii="Arial" w:eastAsia="Arial" w:hAnsi="Arial" w:cs="Arial"/>
          <w:b/>
          <w:bCs/>
        </w:rPr>
        <w:t>2515238</w:t>
      </w:r>
    </w:p>
    <w:p w14:paraId="729F8BF1" w14:textId="77777777" w:rsidR="00951152" w:rsidRDefault="00714FA8" w:rsidP="637278D7">
      <w:pPr>
        <w:spacing w:line="360" w:lineRule="auto"/>
        <w:jc w:val="center"/>
        <w:rPr>
          <w:rFonts w:ascii="Arial" w:eastAsia="Arial" w:hAnsi="Arial" w:cs="Arial"/>
          <w:b/>
          <w:bCs/>
          <w:lang w:val="en-US"/>
        </w:rPr>
      </w:pPr>
      <w:r w:rsidRPr="637278D7">
        <w:rPr>
          <w:rFonts w:ascii="Arial" w:eastAsia="Arial" w:hAnsi="Arial" w:cs="Arial"/>
          <w:b/>
          <w:bCs/>
          <w:lang w:val="en-US"/>
        </w:rPr>
        <w:t xml:space="preserve">Module Code </w:t>
      </w:r>
      <w:r w:rsidR="320A3DE0" w:rsidRPr="637278D7">
        <w:rPr>
          <w:rFonts w:ascii="Arial" w:eastAsia="Arial" w:hAnsi="Arial" w:cs="Arial"/>
          <w:b/>
          <w:bCs/>
          <w:lang w:val="en-US"/>
        </w:rPr>
        <w:t xml:space="preserve">and </w:t>
      </w:r>
      <w:r w:rsidR="39ACF724" w:rsidRPr="637278D7">
        <w:rPr>
          <w:rFonts w:ascii="Arial" w:eastAsia="Arial" w:hAnsi="Arial" w:cs="Arial"/>
          <w:b/>
          <w:bCs/>
          <w:lang w:val="en-US"/>
        </w:rPr>
        <w:t>Title: Introduction</w:t>
      </w:r>
      <w:r w:rsidR="320A3DE0" w:rsidRPr="637278D7">
        <w:rPr>
          <w:rFonts w:ascii="Arial" w:eastAsia="Arial" w:hAnsi="Arial" w:cs="Arial"/>
          <w:b/>
          <w:bCs/>
          <w:lang w:val="en-US"/>
        </w:rPr>
        <w:t xml:space="preserve"> to Public </w:t>
      </w:r>
      <w:r w:rsidR="6A9F0B1D" w:rsidRPr="637278D7">
        <w:rPr>
          <w:rFonts w:ascii="Arial" w:eastAsia="Arial" w:hAnsi="Arial" w:cs="Arial"/>
          <w:b/>
          <w:bCs/>
          <w:lang w:val="en-US"/>
        </w:rPr>
        <w:t>Health (</w:t>
      </w:r>
      <w:r w:rsidR="26140B64" w:rsidRPr="637278D7">
        <w:rPr>
          <w:rFonts w:ascii="Arial" w:eastAsia="Arial" w:hAnsi="Arial" w:cs="Arial"/>
          <w:b/>
          <w:bCs/>
          <w:lang w:val="en-US"/>
        </w:rPr>
        <w:t>LCHS 4008_BIRM)</w:t>
      </w:r>
    </w:p>
    <w:p w14:paraId="729F8BF2" w14:textId="77777777" w:rsidR="00951152" w:rsidRDefault="00714FA8" w:rsidP="637278D7">
      <w:pPr>
        <w:spacing w:line="360" w:lineRule="auto"/>
        <w:jc w:val="center"/>
        <w:rPr>
          <w:rFonts w:ascii="Arial" w:eastAsia="Arial" w:hAnsi="Arial" w:cs="Arial"/>
          <w:b/>
          <w:bCs/>
        </w:rPr>
      </w:pPr>
      <w:r w:rsidRPr="637278D7">
        <w:rPr>
          <w:rFonts w:ascii="Arial" w:eastAsia="Arial" w:hAnsi="Arial" w:cs="Arial"/>
          <w:b/>
          <w:bCs/>
        </w:rPr>
        <w:t xml:space="preserve">Lecturer: </w:t>
      </w:r>
      <w:r w:rsidR="276B50E3" w:rsidRPr="637278D7">
        <w:rPr>
          <w:rFonts w:ascii="Arial" w:eastAsia="Arial" w:hAnsi="Arial" w:cs="Arial"/>
          <w:b/>
          <w:bCs/>
        </w:rPr>
        <w:t>Farah Islam</w:t>
      </w:r>
    </w:p>
    <w:p w14:paraId="729F8BF3" w14:textId="77777777" w:rsidR="00951152" w:rsidRDefault="00951152" w:rsidP="637278D7">
      <w:pPr>
        <w:spacing w:line="360" w:lineRule="auto"/>
        <w:jc w:val="center"/>
        <w:rPr>
          <w:rFonts w:ascii="Arial" w:eastAsia="Arial" w:hAnsi="Arial" w:cs="Arial"/>
          <w:b/>
          <w:bCs/>
        </w:rPr>
      </w:pPr>
    </w:p>
    <w:p w14:paraId="729F8BF4" w14:textId="77777777" w:rsidR="00951152" w:rsidRDefault="00714FA8" w:rsidP="637278D7">
      <w:pPr>
        <w:spacing w:line="360" w:lineRule="auto"/>
        <w:rPr>
          <w:rFonts w:ascii="Arial" w:eastAsia="Arial" w:hAnsi="Arial" w:cs="Arial"/>
        </w:rPr>
      </w:pPr>
      <w:r w:rsidRPr="637278D7">
        <w:rPr>
          <w:rFonts w:ascii="Arial" w:eastAsia="Arial" w:hAnsi="Arial" w:cs="Arial"/>
        </w:rPr>
        <w:br w:type="page"/>
      </w:r>
    </w:p>
    <w:p w14:paraId="729F8BF5" w14:textId="77777777" w:rsidR="00951152" w:rsidRDefault="00714FA8" w:rsidP="637278D7">
      <w:pPr>
        <w:pStyle w:val="Heading1"/>
        <w:rPr>
          <w:rFonts w:ascii="Arial" w:eastAsia="Arial" w:hAnsi="Arial" w:cs="Arial"/>
          <w:sz w:val="22"/>
          <w:szCs w:val="22"/>
        </w:rPr>
      </w:pPr>
      <w:r>
        <w:lastRenderedPageBreak/>
        <w:t>Introduction</w:t>
      </w:r>
    </w:p>
    <w:p w14:paraId="729F8BF6" w14:textId="77777777" w:rsidR="00951152" w:rsidRDefault="00714FA8" w:rsidP="637278D7">
      <w:pPr>
        <w:spacing w:line="360" w:lineRule="auto"/>
        <w:rPr>
          <w:rFonts w:ascii="Arial" w:eastAsia="Arial" w:hAnsi="Arial" w:cs="Arial"/>
          <w:lang w:val="en-US"/>
        </w:rPr>
      </w:pPr>
      <w:r w:rsidRPr="637278D7">
        <w:rPr>
          <w:rFonts w:ascii="Arial" w:eastAsia="Arial" w:hAnsi="Arial" w:cs="Arial"/>
          <w:lang w:val="en-US"/>
        </w:rPr>
        <w:t xml:space="preserve">Tuberculosis (TB) remains one of the most significant infectious diseases affecting populations worldwide. It is a serious bacterial infection that primarily affects the lungs but can also impact other parts of the body such as the brain, </w:t>
      </w:r>
      <w:r w:rsidR="0CB76F85" w:rsidRPr="637278D7">
        <w:rPr>
          <w:rFonts w:ascii="Arial" w:eastAsia="Arial" w:hAnsi="Arial" w:cs="Arial"/>
          <w:lang w:val="en-US"/>
        </w:rPr>
        <w:t>spine,</w:t>
      </w:r>
      <w:r w:rsidRPr="637278D7">
        <w:rPr>
          <w:rFonts w:ascii="Arial" w:eastAsia="Arial" w:hAnsi="Arial" w:cs="Arial"/>
          <w:lang w:val="en-US"/>
        </w:rPr>
        <w:t xml:space="preserve"> and kidneys. Despite advances in medical science and public health interventions, tuberculosis continues to present major challenges for healthcare systems globally. According to the World Health Organization (WHO), TB remains among the leading causes of death from a single infectious agent worldwide (WHO, 2023). This report examines tuberculosis by defining the disease, outlining its signs and symptoms, and highlighting the global and United Kingdom incidence rates that demonstrate its severity as a public health issue. The report further explores the approaches used to measure and monitor tuberculosis, strategies used to control the disease, the consequences of tuberculosis on individuals and communities, and the health and social care support services required to meet the needs of individuals affected by the condition.</w:t>
      </w:r>
    </w:p>
    <w:p w14:paraId="729F8BF7" w14:textId="77777777" w:rsidR="00951152" w:rsidRDefault="00714FA8" w:rsidP="637278D7">
      <w:pPr>
        <w:pStyle w:val="Heading2"/>
        <w:spacing w:line="360" w:lineRule="auto"/>
        <w:rPr>
          <w:rFonts w:ascii="Arial" w:eastAsia="Arial" w:hAnsi="Arial" w:cs="Arial"/>
          <w:sz w:val="22"/>
          <w:szCs w:val="22"/>
          <w:lang w:val="en-US"/>
        </w:rPr>
      </w:pPr>
      <w:r w:rsidRPr="637278D7">
        <w:rPr>
          <w:rFonts w:ascii="Arial" w:eastAsia="Arial" w:hAnsi="Arial" w:cs="Arial"/>
          <w:sz w:val="22"/>
          <w:szCs w:val="22"/>
          <w:lang w:val="en-US"/>
        </w:rPr>
        <w:t>Definition, Signs, Symptoms and Incidence</w:t>
      </w:r>
    </w:p>
    <w:p w14:paraId="729F8BF8" w14:textId="77777777" w:rsidR="00951152" w:rsidRDefault="00714FA8" w:rsidP="637278D7">
      <w:pPr>
        <w:spacing w:line="360" w:lineRule="auto"/>
        <w:rPr>
          <w:rFonts w:ascii="Arial" w:eastAsia="Arial" w:hAnsi="Arial" w:cs="Arial"/>
          <w:lang w:val="en-US"/>
        </w:rPr>
      </w:pPr>
      <w:r w:rsidRPr="637278D7">
        <w:rPr>
          <w:rFonts w:ascii="Arial" w:eastAsia="Arial" w:hAnsi="Arial" w:cs="Arial"/>
          <w:lang w:val="en-US"/>
        </w:rPr>
        <w:t xml:space="preserve">Tuberculosis is an infectious disease caused by </w:t>
      </w:r>
      <w:r w:rsidR="702022D7" w:rsidRPr="637278D7">
        <w:rPr>
          <w:rFonts w:ascii="Arial" w:eastAsia="Arial" w:hAnsi="Arial" w:cs="Arial"/>
          <w:lang w:val="en-US"/>
        </w:rPr>
        <w:t>bacterium</w:t>
      </w:r>
      <w:r w:rsidRPr="637278D7">
        <w:rPr>
          <w:rFonts w:ascii="Arial" w:eastAsia="Arial" w:hAnsi="Arial" w:cs="Arial"/>
          <w:lang w:val="en-US"/>
        </w:rPr>
        <w:t xml:space="preserve"> Mycobacterium tuberculosis. It spreads through airborne droplets when an infected person coughs, sneezes or speaks, making it highly contagious in crowded environments (Public Health England, 2019). The disease most commonly affects the lungs, known as pulmonary tuberculosis, but can also occur in other organs, referred to as extrapulmonary tuberculosis.</w:t>
      </w:r>
    </w:p>
    <w:p w14:paraId="729F8BF9" w14:textId="77777777" w:rsidR="00951152" w:rsidRDefault="00714FA8" w:rsidP="637278D7">
      <w:pPr>
        <w:spacing w:line="360" w:lineRule="auto"/>
        <w:rPr>
          <w:rFonts w:ascii="Arial" w:eastAsia="Arial" w:hAnsi="Arial" w:cs="Arial"/>
        </w:rPr>
      </w:pPr>
      <w:r w:rsidRPr="637278D7">
        <w:rPr>
          <w:rFonts w:ascii="Arial" w:eastAsia="Arial" w:hAnsi="Arial" w:cs="Arial"/>
        </w:rPr>
        <w:t>Common signs and symptoms of tuberculosis include a persistent cough lasting more than three weeks, chest pain, coughing up blood or sputum, fever, night sweats, fatigue, loss of appetite and unexplained weight loss. In many cases, symptoms develop gradually which can delay diagnosis and treatment (NHS, 2023). Early detection is therefore essential to prevent complications and further transmission.</w:t>
      </w:r>
    </w:p>
    <w:p w14:paraId="729F8BFA" w14:textId="77777777" w:rsidR="00951152" w:rsidRDefault="00714FA8" w:rsidP="637278D7">
      <w:pPr>
        <w:spacing w:line="360" w:lineRule="auto"/>
        <w:rPr>
          <w:rFonts w:ascii="Arial" w:eastAsia="Arial" w:hAnsi="Arial" w:cs="Arial"/>
          <w:lang w:val="en-US"/>
        </w:rPr>
      </w:pPr>
      <w:r w:rsidRPr="637278D7">
        <w:rPr>
          <w:rFonts w:ascii="Arial" w:eastAsia="Arial" w:hAnsi="Arial" w:cs="Arial"/>
          <w:lang w:val="en-US"/>
        </w:rPr>
        <w:t>Tuberculosis remains a major global health concern. The World Health Organization reported that approximately 10.6 million people developed TB worldwide in 2022 and around 1.3 million deaths occurred among HIV‑negative individuals (WHO, 2023). In the United Kingdom, the incidence of TB is significantly lower compared to many developing countries; however, it still presents a public health challenge. The UK Health Security Agency reported approximately 4,850 cases of tuberculosis in England in 2022, demonstrating that the disease continues to affect communities and requires ongoing monitoring and prevention strategies (UKHSA, 2023).</w:t>
      </w:r>
    </w:p>
    <w:p w14:paraId="729F8BFB" w14:textId="77777777" w:rsidR="00951152" w:rsidRDefault="00714FA8" w:rsidP="637278D7">
      <w:pPr>
        <w:pStyle w:val="Heading1"/>
        <w:spacing w:line="360" w:lineRule="auto"/>
        <w:rPr>
          <w:rFonts w:ascii="Arial" w:eastAsia="Arial" w:hAnsi="Arial" w:cs="Arial"/>
          <w:sz w:val="22"/>
          <w:szCs w:val="22"/>
        </w:rPr>
      </w:pPr>
      <w:r w:rsidRPr="637278D7">
        <w:rPr>
          <w:rFonts w:ascii="Arial" w:eastAsia="Arial" w:hAnsi="Arial" w:cs="Arial"/>
          <w:sz w:val="22"/>
          <w:szCs w:val="22"/>
        </w:rPr>
        <w:t>Approaches Used to Measure and Monitor Tuberculosis</w:t>
      </w:r>
    </w:p>
    <w:p w14:paraId="729F8BFC" w14:textId="77777777" w:rsidR="00951152" w:rsidRDefault="00714FA8" w:rsidP="637278D7">
      <w:pPr>
        <w:spacing w:line="360" w:lineRule="auto"/>
        <w:rPr>
          <w:rFonts w:ascii="Arial" w:eastAsia="Arial" w:hAnsi="Arial" w:cs="Arial"/>
          <w:lang w:val="en-US"/>
        </w:rPr>
      </w:pPr>
      <w:r w:rsidRPr="637278D7">
        <w:rPr>
          <w:rFonts w:ascii="Arial" w:eastAsia="Arial" w:hAnsi="Arial" w:cs="Arial"/>
          <w:lang w:val="en-US"/>
        </w:rPr>
        <w:t xml:space="preserve">Effective measurement and monitoring of tuberculosis are essential for controlling the spread of the disease and improving health outcomes. Surveillance systems are widely used by national and international health </w:t>
      </w:r>
      <w:proofErr w:type="spellStart"/>
      <w:r w:rsidRPr="637278D7">
        <w:rPr>
          <w:rFonts w:ascii="Arial" w:eastAsia="Arial" w:hAnsi="Arial" w:cs="Arial"/>
          <w:lang w:val="en-US"/>
        </w:rPr>
        <w:t>organisations</w:t>
      </w:r>
      <w:proofErr w:type="spellEnd"/>
      <w:r w:rsidRPr="637278D7">
        <w:rPr>
          <w:rFonts w:ascii="Arial" w:eastAsia="Arial" w:hAnsi="Arial" w:cs="Arial"/>
          <w:lang w:val="en-US"/>
        </w:rPr>
        <w:t xml:space="preserve"> to track incidence rates, identify </w:t>
      </w:r>
      <w:r w:rsidR="2C0F091B" w:rsidRPr="637278D7">
        <w:rPr>
          <w:rFonts w:ascii="Arial" w:eastAsia="Arial" w:hAnsi="Arial" w:cs="Arial"/>
          <w:lang w:val="en-US"/>
        </w:rPr>
        <w:t>outbreaks,</w:t>
      </w:r>
      <w:r w:rsidRPr="637278D7">
        <w:rPr>
          <w:rFonts w:ascii="Arial" w:eastAsia="Arial" w:hAnsi="Arial" w:cs="Arial"/>
          <w:lang w:val="en-US"/>
        </w:rPr>
        <w:t xml:space="preserve"> and evaluate the effectiveness of public health interventions. Surveillance involves collecting, </w:t>
      </w:r>
      <w:r w:rsidR="25A67896" w:rsidRPr="637278D7">
        <w:rPr>
          <w:rFonts w:ascii="Arial" w:eastAsia="Arial" w:hAnsi="Arial" w:cs="Arial"/>
          <w:lang w:val="en-US"/>
        </w:rPr>
        <w:t>analyzing,</w:t>
      </w:r>
      <w:r w:rsidRPr="637278D7">
        <w:rPr>
          <w:rFonts w:ascii="Arial" w:eastAsia="Arial" w:hAnsi="Arial" w:cs="Arial"/>
          <w:lang w:val="en-US"/>
        </w:rPr>
        <w:t xml:space="preserve"> and interpreting data about TB cases </w:t>
      </w:r>
      <w:bookmarkStart w:id="0" w:name="_Int_Z9MAj0QF"/>
      <w:proofErr w:type="gramStart"/>
      <w:r w:rsidRPr="637278D7">
        <w:rPr>
          <w:rFonts w:ascii="Arial" w:eastAsia="Arial" w:hAnsi="Arial" w:cs="Arial"/>
          <w:lang w:val="en-US"/>
        </w:rPr>
        <w:t>in order to</w:t>
      </w:r>
      <w:bookmarkEnd w:id="0"/>
      <w:proofErr w:type="gramEnd"/>
      <w:r w:rsidRPr="637278D7">
        <w:rPr>
          <w:rFonts w:ascii="Arial" w:eastAsia="Arial" w:hAnsi="Arial" w:cs="Arial"/>
          <w:lang w:val="en-US"/>
        </w:rPr>
        <w:t xml:space="preserve"> guide policy decisions and healthcare planning (WHO, 2023).</w:t>
      </w:r>
    </w:p>
    <w:p w14:paraId="729F8BFD" w14:textId="77777777" w:rsidR="00951152" w:rsidRDefault="00714FA8" w:rsidP="637278D7">
      <w:pPr>
        <w:spacing w:line="360" w:lineRule="auto"/>
        <w:rPr>
          <w:rFonts w:ascii="Arial" w:eastAsia="Arial" w:hAnsi="Arial" w:cs="Arial"/>
          <w:lang w:val="en-US"/>
        </w:rPr>
      </w:pPr>
      <w:r w:rsidRPr="637278D7">
        <w:rPr>
          <w:rFonts w:ascii="Arial" w:eastAsia="Arial" w:hAnsi="Arial" w:cs="Arial"/>
          <w:lang w:val="en-US"/>
        </w:rPr>
        <w:t xml:space="preserve">Diagnostic testing is one of the primary methods used to measure tuberculosis. Common diagnostic approaches include sputum smear microscopy, culture </w:t>
      </w:r>
      <w:r w:rsidR="719E5636" w:rsidRPr="637278D7">
        <w:rPr>
          <w:rFonts w:ascii="Arial" w:eastAsia="Arial" w:hAnsi="Arial" w:cs="Arial"/>
          <w:lang w:val="en-US"/>
        </w:rPr>
        <w:t>testing,</w:t>
      </w:r>
      <w:r w:rsidRPr="637278D7">
        <w:rPr>
          <w:rFonts w:ascii="Arial" w:eastAsia="Arial" w:hAnsi="Arial" w:cs="Arial"/>
          <w:lang w:val="en-US"/>
        </w:rPr>
        <w:t xml:space="preserve"> and molecular tests such as the GeneXpert test. These tests help identify Mycobacterium tuberculosis bacteria in patient samples and confirm the presence of the disease. Chest X‑rays are also frequently used to detect lung damage associated with pulmonary tuberculosis (NHS, 2023).</w:t>
      </w:r>
    </w:p>
    <w:p w14:paraId="729F8BFE" w14:textId="77777777" w:rsidR="00951152" w:rsidRDefault="00714FA8" w:rsidP="637278D7">
      <w:pPr>
        <w:spacing w:line="360" w:lineRule="auto"/>
        <w:rPr>
          <w:rFonts w:ascii="Arial" w:eastAsia="Arial" w:hAnsi="Arial" w:cs="Arial"/>
          <w:lang w:val="en-US"/>
        </w:rPr>
      </w:pPr>
      <w:r w:rsidRPr="637278D7">
        <w:rPr>
          <w:rFonts w:ascii="Arial" w:eastAsia="Arial" w:hAnsi="Arial" w:cs="Arial"/>
          <w:lang w:val="en-US"/>
        </w:rPr>
        <w:t>Another important method of monitoring TB is contact tracing. Contact tracing involves identifying individuals who have been in close contact with someone diagnosed with tuberculosis. Healthcare professionals assess these individuals for symptoms and may conduct screening tests to determine whether they have been infected. This process helps prevent further transmission within the community.</w:t>
      </w:r>
    </w:p>
    <w:p w14:paraId="729F8BFF" w14:textId="77777777" w:rsidR="00951152" w:rsidRDefault="00714FA8" w:rsidP="637278D7">
      <w:pPr>
        <w:spacing w:line="360" w:lineRule="auto"/>
        <w:rPr>
          <w:rFonts w:ascii="Arial" w:eastAsia="Arial" w:hAnsi="Arial" w:cs="Arial"/>
          <w:lang w:val="en-US"/>
        </w:rPr>
      </w:pPr>
      <w:r w:rsidRPr="637278D7">
        <w:rPr>
          <w:rFonts w:ascii="Arial" w:eastAsia="Arial" w:hAnsi="Arial" w:cs="Arial"/>
          <w:lang w:val="en-US"/>
        </w:rPr>
        <w:t xml:space="preserve">In the UK, </w:t>
      </w:r>
      <w:proofErr w:type="spellStart"/>
      <w:r w:rsidRPr="637278D7">
        <w:rPr>
          <w:rFonts w:ascii="Arial" w:eastAsia="Arial" w:hAnsi="Arial" w:cs="Arial"/>
          <w:lang w:val="en-US"/>
        </w:rPr>
        <w:t>organisations</w:t>
      </w:r>
      <w:proofErr w:type="spellEnd"/>
      <w:r w:rsidRPr="637278D7">
        <w:rPr>
          <w:rFonts w:ascii="Arial" w:eastAsia="Arial" w:hAnsi="Arial" w:cs="Arial"/>
          <w:lang w:val="en-US"/>
        </w:rPr>
        <w:t xml:space="preserve"> such as the UK Health Security Agency and the National Health Service (NHS) play a significant role in monitoring TB cases through national surveillance systems. These systems allow health authorities to identify patterns of infection, monitor treatment </w:t>
      </w:r>
      <w:r w:rsidR="0C693329" w:rsidRPr="637278D7">
        <w:rPr>
          <w:rFonts w:ascii="Arial" w:eastAsia="Arial" w:hAnsi="Arial" w:cs="Arial"/>
          <w:lang w:val="en-US"/>
        </w:rPr>
        <w:t>outcomes,</w:t>
      </w:r>
      <w:r w:rsidRPr="637278D7">
        <w:rPr>
          <w:rFonts w:ascii="Arial" w:eastAsia="Arial" w:hAnsi="Arial" w:cs="Arial"/>
          <w:lang w:val="en-US"/>
        </w:rPr>
        <w:t xml:space="preserve"> and allocate resources effectively. Regular reporting and epidemiological analysis enable policymakers to develop targeted strategies for TB prevention and control.</w:t>
      </w:r>
    </w:p>
    <w:p w14:paraId="729F8C00" w14:textId="77777777" w:rsidR="00951152" w:rsidRDefault="00714FA8" w:rsidP="637278D7">
      <w:pPr>
        <w:pStyle w:val="Heading1"/>
        <w:spacing w:line="360" w:lineRule="auto"/>
        <w:rPr>
          <w:rFonts w:ascii="Arial" w:eastAsia="Arial" w:hAnsi="Arial" w:cs="Arial"/>
          <w:sz w:val="22"/>
          <w:szCs w:val="22"/>
        </w:rPr>
      </w:pPr>
      <w:r w:rsidRPr="637278D7">
        <w:rPr>
          <w:rFonts w:ascii="Arial" w:eastAsia="Arial" w:hAnsi="Arial" w:cs="Arial"/>
          <w:sz w:val="22"/>
          <w:szCs w:val="22"/>
        </w:rPr>
        <w:t>How Tuberculosis is Controlled</w:t>
      </w:r>
    </w:p>
    <w:p w14:paraId="729F8C01" w14:textId="77777777" w:rsidR="00951152" w:rsidRDefault="00714FA8" w:rsidP="637278D7">
      <w:pPr>
        <w:spacing w:line="360" w:lineRule="auto"/>
        <w:rPr>
          <w:rFonts w:ascii="Arial" w:eastAsia="Arial" w:hAnsi="Arial" w:cs="Arial"/>
          <w:lang w:val="en-US"/>
        </w:rPr>
      </w:pPr>
      <w:r w:rsidRPr="637278D7">
        <w:rPr>
          <w:rFonts w:ascii="Arial" w:eastAsia="Arial" w:hAnsi="Arial" w:cs="Arial"/>
          <w:lang w:val="en-US"/>
        </w:rPr>
        <w:t xml:space="preserve">Controlling tuberculosis requires a combination of medical treatment, public health </w:t>
      </w:r>
      <w:r w:rsidR="635C5892" w:rsidRPr="637278D7">
        <w:rPr>
          <w:rFonts w:ascii="Arial" w:eastAsia="Arial" w:hAnsi="Arial" w:cs="Arial"/>
          <w:lang w:val="en-US"/>
        </w:rPr>
        <w:t>interventions,</w:t>
      </w:r>
      <w:r w:rsidRPr="637278D7">
        <w:rPr>
          <w:rFonts w:ascii="Arial" w:eastAsia="Arial" w:hAnsi="Arial" w:cs="Arial"/>
          <w:lang w:val="en-US"/>
        </w:rPr>
        <w:t xml:space="preserve"> and community education. The primary treatment for tuberculosis involves a long course of antibiotics, typically lasting between six and nine months. Common medications used in TB treatment include isoniazid, rifampicin, </w:t>
      </w:r>
      <w:r w:rsidR="29683D7E" w:rsidRPr="637278D7">
        <w:rPr>
          <w:rFonts w:ascii="Arial" w:eastAsia="Arial" w:hAnsi="Arial" w:cs="Arial"/>
          <w:lang w:val="en-US"/>
        </w:rPr>
        <w:t>ethambutol,</w:t>
      </w:r>
      <w:r w:rsidRPr="637278D7">
        <w:rPr>
          <w:rFonts w:ascii="Arial" w:eastAsia="Arial" w:hAnsi="Arial" w:cs="Arial"/>
          <w:lang w:val="en-US"/>
        </w:rPr>
        <w:t xml:space="preserve"> and pyrazinamide. Patients must complete the full course of medication to ensure the bacteria are fully eliminated and to prevent drug‑resistant TB strains from developing (WHO, 2023).</w:t>
      </w:r>
    </w:p>
    <w:p w14:paraId="729F8C02" w14:textId="77777777" w:rsidR="00951152" w:rsidRDefault="00714FA8" w:rsidP="637278D7">
      <w:pPr>
        <w:spacing w:line="360" w:lineRule="auto"/>
        <w:rPr>
          <w:rFonts w:ascii="Arial" w:eastAsia="Arial" w:hAnsi="Arial" w:cs="Arial"/>
          <w:lang w:val="en-US"/>
        </w:rPr>
      </w:pPr>
      <w:r w:rsidRPr="637278D7">
        <w:rPr>
          <w:rFonts w:ascii="Arial" w:eastAsia="Arial" w:hAnsi="Arial" w:cs="Arial"/>
          <w:lang w:val="en-US"/>
        </w:rPr>
        <w:t xml:space="preserve">Directly Observed Therapy (DOT) is an important strategy used to ensure </w:t>
      </w:r>
      <w:bookmarkStart w:id="1" w:name="_Int_9uoz5BO8"/>
      <w:r w:rsidRPr="637278D7">
        <w:rPr>
          <w:rFonts w:ascii="Arial" w:eastAsia="Arial" w:hAnsi="Arial" w:cs="Arial"/>
          <w:lang w:val="en-US"/>
        </w:rPr>
        <w:t>treatment</w:t>
      </w:r>
      <w:bookmarkEnd w:id="1"/>
      <w:r w:rsidRPr="637278D7">
        <w:rPr>
          <w:rFonts w:ascii="Arial" w:eastAsia="Arial" w:hAnsi="Arial" w:cs="Arial"/>
          <w:lang w:val="en-US"/>
        </w:rPr>
        <w:t xml:space="preserve"> adherence. Under this approach, healthcare professionals observe patients taking their medication to ensure that doses are not missed. This method has been shown to improve treatment outcomes and reduce the risk of drug resistance.</w:t>
      </w:r>
    </w:p>
    <w:p w14:paraId="729F8C03" w14:textId="77777777" w:rsidR="00951152" w:rsidRDefault="00714FA8" w:rsidP="637278D7">
      <w:pPr>
        <w:spacing w:line="360" w:lineRule="auto"/>
        <w:rPr>
          <w:rFonts w:ascii="Arial" w:eastAsia="Arial" w:hAnsi="Arial" w:cs="Arial"/>
        </w:rPr>
      </w:pPr>
      <w:r w:rsidRPr="637278D7">
        <w:rPr>
          <w:rFonts w:ascii="Arial" w:eastAsia="Arial" w:hAnsi="Arial" w:cs="Arial"/>
        </w:rPr>
        <w:t>Vaccination also plays a role in TB prevention. The Bacillus Calmette‑Guérin (BCG) vaccine is commonly given to children in countries with higher rates of tuberculosis. Although it does not completely prevent infection, the vaccine helps protect against severe forms of TB in children (NHS, 2023).</w:t>
      </w:r>
    </w:p>
    <w:p w14:paraId="729F8C04" w14:textId="77777777" w:rsidR="00951152" w:rsidRDefault="00714FA8" w:rsidP="637278D7">
      <w:pPr>
        <w:spacing w:line="360" w:lineRule="auto"/>
        <w:rPr>
          <w:rFonts w:ascii="Arial" w:eastAsia="Arial" w:hAnsi="Arial" w:cs="Arial"/>
          <w:lang w:val="en-US"/>
        </w:rPr>
      </w:pPr>
      <w:r w:rsidRPr="637278D7">
        <w:rPr>
          <w:rFonts w:ascii="Arial" w:eastAsia="Arial" w:hAnsi="Arial" w:cs="Arial"/>
          <w:lang w:val="en-US"/>
        </w:rPr>
        <w:t xml:space="preserve">Public health measures such as screening </w:t>
      </w:r>
      <w:proofErr w:type="spellStart"/>
      <w:r w:rsidRPr="637278D7">
        <w:rPr>
          <w:rFonts w:ascii="Arial" w:eastAsia="Arial" w:hAnsi="Arial" w:cs="Arial"/>
          <w:lang w:val="en-US"/>
        </w:rPr>
        <w:t>programmes</w:t>
      </w:r>
      <w:proofErr w:type="spellEnd"/>
      <w:r w:rsidRPr="637278D7">
        <w:rPr>
          <w:rFonts w:ascii="Arial" w:eastAsia="Arial" w:hAnsi="Arial" w:cs="Arial"/>
          <w:lang w:val="en-US"/>
        </w:rPr>
        <w:t xml:space="preserve">, improved living </w:t>
      </w:r>
      <w:r w:rsidR="133DFD97" w:rsidRPr="637278D7">
        <w:rPr>
          <w:rFonts w:ascii="Arial" w:eastAsia="Arial" w:hAnsi="Arial" w:cs="Arial"/>
          <w:lang w:val="en-US"/>
        </w:rPr>
        <w:t>conditions,</w:t>
      </w:r>
      <w:r w:rsidRPr="637278D7">
        <w:rPr>
          <w:rFonts w:ascii="Arial" w:eastAsia="Arial" w:hAnsi="Arial" w:cs="Arial"/>
          <w:lang w:val="en-US"/>
        </w:rPr>
        <w:t xml:space="preserve"> and public awareness campaigns are also essential for reducing the spread of TB. Early diagnosis and prompt treatment significantly decrease the risk of transmission.</w:t>
      </w:r>
    </w:p>
    <w:p w14:paraId="729F8C05" w14:textId="77777777" w:rsidR="00951152" w:rsidRDefault="00714FA8" w:rsidP="637278D7">
      <w:pPr>
        <w:pStyle w:val="Heading1"/>
        <w:spacing w:line="360" w:lineRule="auto"/>
        <w:rPr>
          <w:rFonts w:ascii="Arial" w:eastAsia="Arial" w:hAnsi="Arial" w:cs="Arial"/>
          <w:sz w:val="22"/>
          <w:szCs w:val="22"/>
        </w:rPr>
      </w:pPr>
      <w:r w:rsidRPr="637278D7">
        <w:rPr>
          <w:rFonts w:ascii="Arial" w:eastAsia="Arial" w:hAnsi="Arial" w:cs="Arial"/>
          <w:sz w:val="22"/>
          <w:szCs w:val="22"/>
        </w:rPr>
        <w:t>Consequences of Tuberculosis on Individuals and Communities</w:t>
      </w:r>
    </w:p>
    <w:p w14:paraId="729F8C06" w14:textId="77777777" w:rsidR="00951152" w:rsidRDefault="00714FA8" w:rsidP="637278D7">
      <w:pPr>
        <w:spacing w:line="360" w:lineRule="auto"/>
        <w:rPr>
          <w:rFonts w:ascii="Arial" w:eastAsia="Arial" w:hAnsi="Arial" w:cs="Arial"/>
          <w:lang w:val="en-US"/>
        </w:rPr>
      </w:pPr>
      <w:r w:rsidRPr="637278D7">
        <w:rPr>
          <w:rFonts w:ascii="Arial" w:eastAsia="Arial" w:hAnsi="Arial" w:cs="Arial"/>
          <w:lang w:val="en-US"/>
        </w:rPr>
        <w:t xml:space="preserve">Tuberculosis can have serious physical, </w:t>
      </w:r>
      <w:r w:rsidR="34D57877" w:rsidRPr="637278D7">
        <w:rPr>
          <w:rFonts w:ascii="Arial" w:eastAsia="Arial" w:hAnsi="Arial" w:cs="Arial"/>
          <w:lang w:val="en-US"/>
        </w:rPr>
        <w:t>psychological,</w:t>
      </w:r>
      <w:r w:rsidRPr="637278D7">
        <w:rPr>
          <w:rFonts w:ascii="Arial" w:eastAsia="Arial" w:hAnsi="Arial" w:cs="Arial"/>
          <w:lang w:val="en-US"/>
        </w:rPr>
        <w:t xml:space="preserve"> and social consequences for affected individuals. Physically, the disease can cause severe lung damage, chronic respiratory problems and, in severe cases, death if left untreated. Long treatment durations and side effects of medication may also affect patients’ quality of life.</w:t>
      </w:r>
    </w:p>
    <w:p w14:paraId="729F8C07" w14:textId="77777777" w:rsidR="00951152" w:rsidRDefault="00714FA8" w:rsidP="637278D7">
      <w:pPr>
        <w:spacing w:line="360" w:lineRule="auto"/>
        <w:rPr>
          <w:rFonts w:ascii="Arial" w:eastAsia="Arial" w:hAnsi="Arial" w:cs="Arial"/>
          <w:lang w:val="en-US"/>
        </w:rPr>
      </w:pPr>
      <w:r w:rsidRPr="637278D7">
        <w:rPr>
          <w:rFonts w:ascii="Arial" w:eastAsia="Arial" w:hAnsi="Arial" w:cs="Arial"/>
          <w:lang w:val="en-US"/>
        </w:rPr>
        <w:t xml:space="preserve">Psychologically, individuals diagnosed with TB may experience anxiety, </w:t>
      </w:r>
      <w:r w:rsidR="2DB92211" w:rsidRPr="637278D7">
        <w:rPr>
          <w:rFonts w:ascii="Arial" w:eastAsia="Arial" w:hAnsi="Arial" w:cs="Arial"/>
          <w:lang w:val="en-US"/>
        </w:rPr>
        <w:t>stress,</w:t>
      </w:r>
      <w:r w:rsidRPr="637278D7">
        <w:rPr>
          <w:rFonts w:ascii="Arial" w:eastAsia="Arial" w:hAnsi="Arial" w:cs="Arial"/>
          <w:lang w:val="en-US"/>
        </w:rPr>
        <w:t xml:space="preserve"> or stigma associated with the disease. In many communities, infectious diseases can lead to discrimination or social isolation. This stigma may discourage individuals from seeking medical help, which can delay diagnosis and increase transmission rates.</w:t>
      </w:r>
    </w:p>
    <w:p w14:paraId="729F8C08" w14:textId="77777777" w:rsidR="00951152" w:rsidRDefault="00714FA8" w:rsidP="637278D7">
      <w:pPr>
        <w:spacing w:line="360" w:lineRule="auto"/>
        <w:rPr>
          <w:rFonts w:ascii="Arial" w:eastAsia="Arial" w:hAnsi="Arial" w:cs="Arial"/>
          <w:lang w:val="en-US"/>
        </w:rPr>
      </w:pPr>
      <w:r w:rsidRPr="637278D7">
        <w:rPr>
          <w:rFonts w:ascii="Arial" w:eastAsia="Arial" w:hAnsi="Arial" w:cs="Arial"/>
          <w:lang w:val="en-US"/>
        </w:rPr>
        <w:t xml:space="preserve">Economically, tuberculosis can affect individuals’ ability to work or maintain employment, particularly when prolonged treatment or </w:t>
      </w:r>
      <w:r w:rsidR="19FB5AAF" w:rsidRPr="637278D7">
        <w:rPr>
          <w:rFonts w:ascii="Arial" w:eastAsia="Arial" w:hAnsi="Arial" w:cs="Arial"/>
          <w:lang w:val="en-US"/>
        </w:rPr>
        <w:t>hospitalization</w:t>
      </w:r>
      <w:r w:rsidRPr="637278D7">
        <w:rPr>
          <w:rFonts w:ascii="Arial" w:eastAsia="Arial" w:hAnsi="Arial" w:cs="Arial"/>
          <w:lang w:val="en-US"/>
        </w:rPr>
        <w:t xml:space="preserve"> is required. Families may also experience financial strain due to healthcare costs or loss of income.</w:t>
      </w:r>
    </w:p>
    <w:p w14:paraId="729F8C09" w14:textId="77777777" w:rsidR="00951152" w:rsidRDefault="00714FA8" w:rsidP="637278D7">
      <w:pPr>
        <w:spacing w:line="360" w:lineRule="auto"/>
        <w:rPr>
          <w:rFonts w:ascii="Arial" w:eastAsia="Arial" w:hAnsi="Arial" w:cs="Arial"/>
          <w:lang w:val="en-US"/>
        </w:rPr>
      </w:pPr>
      <w:r w:rsidRPr="637278D7">
        <w:rPr>
          <w:rFonts w:ascii="Arial" w:eastAsia="Arial" w:hAnsi="Arial" w:cs="Arial"/>
          <w:lang w:val="en-US"/>
        </w:rPr>
        <w:t xml:space="preserve">At the community level, TB can place significant pressure on healthcare systems. Resources may be required for screening, treatment </w:t>
      </w:r>
      <w:proofErr w:type="spellStart"/>
      <w:r w:rsidRPr="637278D7">
        <w:rPr>
          <w:rFonts w:ascii="Arial" w:eastAsia="Arial" w:hAnsi="Arial" w:cs="Arial"/>
          <w:lang w:val="en-US"/>
        </w:rPr>
        <w:t>programmes</w:t>
      </w:r>
      <w:proofErr w:type="spellEnd"/>
      <w:r w:rsidRPr="637278D7">
        <w:rPr>
          <w:rFonts w:ascii="Arial" w:eastAsia="Arial" w:hAnsi="Arial" w:cs="Arial"/>
          <w:lang w:val="en-US"/>
        </w:rPr>
        <w:t xml:space="preserve">, contact </w:t>
      </w:r>
      <w:r w:rsidR="300236C9" w:rsidRPr="637278D7">
        <w:rPr>
          <w:rFonts w:ascii="Arial" w:eastAsia="Arial" w:hAnsi="Arial" w:cs="Arial"/>
          <w:lang w:val="en-US"/>
        </w:rPr>
        <w:t>tracing,</w:t>
      </w:r>
      <w:r w:rsidRPr="637278D7">
        <w:rPr>
          <w:rFonts w:ascii="Arial" w:eastAsia="Arial" w:hAnsi="Arial" w:cs="Arial"/>
          <w:lang w:val="en-US"/>
        </w:rPr>
        <w:t xml:space="preserve"> and infection control measures. Therefore, effective prevention strategies are essential for reducing the broader social and economic impact of the disease.</w:t>
      </w:r>
    </w:p>
    <w:p w14:paraId="729F8C0A" w14:textId="77777777" w:rsidR="00951152" w:rsidRDefault="00714FA8" w:rsidP="637278D7">
      <w:pPr>
        <w:pStyle w:val="Heading1"/>
        <w:spacing w:line="360" w:lineRule="auto"/>
        <w:rPr>
          <w:rFonts w:ascii="Arial" w:eastAsia="Arial" w:hAnsi="Arial" w:cs="Arial"/>
          <w:sz w:val="22"/>
          <w:szCs w:val="22"/>
        </w:rPr>
      </w:pPr>
      <w:r w:rsidRPr="637278D7">
        <w:rPr>
          <w:rFonts w:ascii="Arial" w:eastAsia="Arial" w:hAnsi="Arial" w:cs="Arial"/>
          <w:sz w:val="22"/>
          <w:szCs w:val="22"/>
        </w:rPr>
        <w:t>Health and Social Care Support Services</w:t>
      </w:r>
    </w:p>
    <w:p w14:paraId="729F8C0B" w14:textId="77777777" w:rsidR="00951152" w:rsidRDefault="00714FA8" w:rsidP="637278D7">
      <w:pPr>
        <w:spacing w:line="360" w:lineRule="auto"/>
        <w:rPr>
          <w:rFonts w:ascii="Arial" w:eastAsia="Arial" w:hAnsi="Arial" w:cs="Arial"/>
          <w:lang w:val="en-US"/>
        </w:rPr>
      </w:pPr>
      <w:r w:rsidRPr="637278D7">
        <w:rPr>
          <w:rFonts w:ascii="Arial" w:eastAsia="Arial" w:hAnsi="Arial" w:cs="Arial"/>
          <w:lang w:val="en-US"/>
        </w:rPr>
        <w:t xml:space="preserve">Health and social care services play an important role in supporting individuals affected by tuberculosis within the community. Medical support is typically provided through primary healthcare services, specialist TB clinics and hospital care. Healthcare professionals such as doctors, </w:t>
      </w:r>
      <w:r w:rsidR="7BA5C16B" w:rsidRPr="637278D7">
        <w:rPr>
          <w:rFonts w:ascii="Arial" w:eastAsia="Arial" w:hAnsi="Arial" w:cs="Arial"/>
          <w:lang w:val="en-US"/>
        </w:rPr>
        <w:t>nurses,</w:t>
      </w:r>
      <w:r w:rsidRPr="637278D7">
        <w:rPr>
          <w:rFonts w:ascii="Arial" w:eastAsia="Arial" w:hAnsi="Arial" w:cs="Arial"/>
          <w:lang w:val="en-US"/>
        </w:rPr>
        <w:t xml:space="preserve"> and respiratory specialists work together to diagnose and manage TB cases.</w:t>
      </w:r>
    </w:p>
    <w:p w14:paraId="729F8C0C" w14:textId="77777777" w:rsidR="00951152" w:rsidRDefault="00714FA8" w:rsidP="637278D7">
      <w:pPr>
        <w:spacing w:line="360" w:lineRule="auto"/>
        <w:rPr>
          <w:rFonts w:ascii="Arial" w:eastAsia="Arial" w:hAnsi="Arial" w:cs="Arial"/>
          <w:lang w:val="en-US"/>
        </w:rPr>
      </w:pPr>
      <w:r w:rsidRPr="637278D7">
        <w:rPr>
          <w:rFonts w:ascii="Arial" w:eastAsia="Arial" w:hAnsi="Arial" w:cs="Arial"/>
          <w:lang w:val="en-US"/>
        </w:rPr>
        <w:t xml:space="preserve">Community health services also provide essential support through patient education, treatment </w:t>
      </w:r>
      <w:r w:rsidR="3189B6F6" w:rsidRPr="637278D7">
        <w:rPr>
          <w:rFonts w:ascii="Arial" w:eastAsia="Arial" w:hAnsi="Arial" w:cs="Arial"/>
          <w:lang w:val="en-US"/>
        </w:rPr>
        <w:t>monitoring,</w:t>
      </w:r>
      <w:r w:rsidRPr="637278D7">
        <w:rPr>
          <w:rFonts w:ascii="Arial" w:eastAsia="Arial" w:hAnsi="Arial" w:cs="Arial"/>
          <w:lang w:val="en-US"/>
        </w:rPr>
        <w:t xml:space="preserve"> and home visits when necessary. Public health teams may assist with contact tracing and community screening </w:t>
      </w:r>
      <w:proofErr w:type="spellStart"/>
      <w:r w:rsidRPr="637278D7">
        <w:rPr>
          <w:rFonts w:ascii="Arial" w:eastAsia="Arial" w:hAnsi="Arial" w:cs="Arial"/>
          <w:lang w:val="en-US"/>
        </w:rPr>
        <w:t>programmes</w:t>
      </w:r>
      <w:proofErr w:type="spellEnd"/>
      <w:r w:rsidRPr="637278D7">
        <w:rPr>
          <w:rFonts w:ascii="Arial" w:eastAsia="Arial" w:hAnsi="Arial" w:cs="Arial"/>
          <w:lang w:val="en-US"/>
        </w:rPr>
        <w:t xml:space="preserve"> to identify new cases.</w:t>
      </w:r>
    </w:p>
    <w:p w14:paraId="729F8C0D" w14:textId="77777777" w:rsidR="00951152" w:rsidRDefault="00714FA8" w:rsidP="637278D7">
      <w:pPr>
        <w:spacing w:line="360" w:lineRule="auto"/>
        <w:rPr>
          <w:rFonts w:ascii="Arial" w:eastAsia="Arial" w:hAnsi="Arial" w:cs="Arial"/>
          <w:lang w:val="en-US"/>
        </w:rPr>
      </w:pPr>
      <w:r w:rsidRPr="637278D7">
        <w:rPr>
          <w:rFonts w:ascii="Arial" w:eastAsia="Arial" w:hAnsi="Arial" w:cs="Arial"/>
          <w:lang w:val="en-US"/>
        </w:rPr>
        <w:t xml:space="preserve">Social care support may include assistance with housing, financial </w:t>
      </w:r>
      <w:r w:rsidR="3123E51A" w:rsidRPr="637278D7">
        <w:rPr>
          <w:rFonts w:ascii="Arial" w:eastAsia="Arial" w:hAnsi="Arial" w:cs="Arial"/>
          <w:lang w:val="en-US"/>
        </w:rPr>
        <w:t>support,</w:t>
      </w:r>
      <w:r w:rsidRPr="637278D7">
        <w:rPr>
          <w:rFonts w:ascii="Arial" w:eastAsia="Arial" w:hAnsi="Arial" w:cs="Arial"/>
          <w:lang w:val="en-US"/>
        </w:rPr>
        <w:t xml:space="preserve"> and mental health services for individuals affected by TB. For example, individuals who experience stigma or social isolation may benefit from counselling or support groups.</w:t>
      </w:r>
    </w:p>
    <w:p w14:paraId="729F8C0E" w14:textId="77777777" w:rsidR="00951152" w:rsidRDefault="00714FA8" w:rsidP="637278D7">
      <w:pPr>
        <w:spacing w:line="360" w:lineRule="auto"/>
        <w:rPr>
          <w:rFonts w:ascii="Arial" w:eastAsia="Arial" w:hAnsi="Arial" w:cs="Arial"/>
          <w:lang w:val="en-US"/>
        </w:rPr>
      </w:pPr>
      <w:r w:rsidRPr="637278D7">
        <w:rPr>
          <w:rFonts w:ascii="Arial" w:eastAsia="Arial" w:hAnsi="Arial" w:cs="Arial"/>
          <w:lang w:val="en-US"/>
        </w:rPr>
        <w:t xml:space="preserve">Collaboration between healthcare providers, public health </w:t>
      </w:r>
      <w:r w:rsidR="7CB01A44" w:rsidRPr="637278D7">
        <w:rPr>
          <w:rFonts w:ascii="Arial" w:eastAsia="Arial" w:hAnsi="Arial" w:cs="Arial"/>
          <w:lang w:val="en-US"/>
        </w:rPr>
        <w:t>authorities,</w:t>
      </w:r>
      <w:r w:rsidRPr="637278D7">
        <w:rPr>
          <w:rFonts w:ascii="Arial" w:eastAsia="Arial" w:hAnsi="Arial" w:cs="Arial"/>
          <w:lang w:val="en-US"/>
        </w:rPr>
        <w:t xml:space="preserve"> and community </w:t>
      </w:r>
      <w:r w:rsidR="1ABB4CAB" w:rsidRPr="637278D7">
        <w:rPr>
          <w:rFonts w:ascii="Arial" w:eastAsia="Arial" w:hAnsi="Arial" w:cs="Arial"/>
          <w:lang w:val="en-US"/>
        </w:rPr>
        <w:t>organizations</w:t>
      </w:r>
      <w:r w:rsidRPr="637278D7">
        <w:rPr>
          <w:rFonts w:ascii="Arial" w:eastAsia="Arial" w:hAnsi="Arial" w:cs="Arial"/>
          <w:lang w:val="en-US"/>
        </w:rPr>
        <w:t xml:space="preserve"> is essential to ensure that individuals receive comprehensive care. Integrated support services help improve treatment adherence, reduce transmission </w:t>
      </w:r>
      <w:r w:rsidR="65629E10" w:rsidRPr="637278D7">
        <w:rPr>
          <w:rFonts w:ascii="Arial" w:eastAsia="Arial" w:hAnsi="Arial" w:cs="Arial"/>
          <w:lang w:val="en-US"/>
        </w:rPr>
        <w:t>rates,</w:t>
      </w:r>
      <w:r w:rsidRPr="637278D7">
        <w:rPr>
          <w:rFonts w:ascii="Arial" w:eastAsia="Arial" w:hAnsi="Arial" w:cs="Arial"/>
          <w:lang w:val="en-US"/>
        </w:rPr>
        <w:t xml:space="preserve"> and promote recovery.</w:t>
      </w:r>
    </w:p>
    <w:p w14:paraId="729F8C0F" w14:textId="77777777" w:rsidR="00951152" w:rsidRDefault="00714FA8" w:rsidP="637278D7">
      <w:pPr>
        <w:pStyle w:val="Heading1"/>
        <w:spacing w:line="360" w:lineRule="auto"/>
        <w:rPr>
          <w:rFonts w:ascii="Arial" w:eastAsia="Arial" w:hAnsi="Arial" w:cs="Arial"/>
          <w:sz w:val="22"/>
          <w:szCs w:val="22"/>
        </w:rPr>
      </w:pPr>
      <w:r w:rsidRPr="637278D7">
        <w:rPr>
          <w:rFonts w:ascii="Arial" w:eastAsia="Arial" w:hAnsi="Arial" w:cs="Arial"/>
          <w:sz w:val="22"/>
          <w:szCs w:val="22"/>
        </w:rPr>
        <w:t>Conclusion</w:t>
      </w:r>
    </w:p>
    <w:p w14:paraId="729F8C10" w14:textId="77777777" w:rsidR="00951152" w:rsidRDefault="00714FA8" w:rsidP="637278D7">
      <w:pPr>
        <w:spacing w:line="360" w:lineRule="auto"/>
        <w:rPr>
          <w:rFonts w:ascii="Arial" w:eastAsia="Arial" w:hAnsi="Arial" w:cs="Arial"/>
          <w:lang w:val="en-US"/>
        </w:rPr>
      </w:pPr>
      <w:r w:rsidRPr="637278D7">
        <w:rPr>
          <w:rFonts w:ascii="Arial" w:eastAsia="Arial" w:hAnsi="Arial" w:cs="Arial"/>
          <w:lang w:val="en-US"/>
        </w:rPr>
        <w:t xml:space="preserve">Tuberculosis remains a major global health concern despite significant advances in medical treatment and public health strategies. The disease is caused by Mycobacterium tuberculosis and primarily affects the lungs, producing symptoms such as persistent cough, </w:t>
      </w:r>
      <w:r w:rsidR="2F6D85D7" w:rsidRPr="637278D7">
        <w:rPr>
          <w:rFonts w:ascii="Arial" w:eastAsia="Arial" w:hAnsi="Arial" w:cs="Arial"/>
          <w:lang w:val="en-US"/>
        </w:rPr>
        <w:t>fever,</w:t>
      </w:r>
      <w:r w:rsidRPr="637278D7">
        <w:rPr>
          <w:rFonts w:ascii="Arial" w:eastAsia="Arial" w:hAnsi="Arial" w:cs="Arial"/>
          <w:lang w:val="en-US"/>
        </w:rPr>
        <w:t xml:space="preserve"> and weight loss. Global statistics demonstrate that millions of people continue to be affected by TB each year, highlighting the importance of effective prevention and control measures. Monitoring systems, diagnostic </w:t>
      </w:r>
      <w:r w:rsidR="53387B00" w:rsidRPr="637278D7">
        <w:rPr>
          <w:rFonts w:ascii="Arial" w:eastAsia="Arial" w:hAnsi="Arial" w:cs="Arial"/>
          <w:lang w:val="en-US"/>
        </w:rPr>
        <w:t>testing,</w:t>
      </w:r>
      <w:r w:rsidRPr="637278D7">
        <w:rPr>
          <w:rFonts w:ascii="Arial" w:eastAsia="Arial" w:hAnsi="Arial" w:cs="Arial"/>
          <w:lang w:val="en-US"/>
        </w:rPr>
        <w:t xml:space="preserve"> and surveillance </w:t>
      </w:r>
      <w:proofErr w:type="spellStart"/>
      <w:r w:rsidRPr="637278D7">
        <w:rPr>
          <w:rFonts w:ascii="Arial" w:eastAsia="Arial" w:hAnsi="Arial" w:cs="Arial"/>
          <w:lang w:val="en-US"/>
        </w:rPr>
        <w:t>programmes</w:t>
      </w:r>
      <w:proofErr w:type="spellEnd"/>
      <w:r w:rsidRPr="637278D7">
        <w:rPr>
          <w:rFonts w:ascii="Arial" w:eastAsia="Arial" w:hAnsi="Arial" w:cs="Arial"/>
          <w:lang w:val="en-US"/>
        </w:rPr>
        <w:t xml:space="preserve"> are essential for tracking the spread of the disease and improving treatment outcomes. Effective control strategies include antibiotic treatment, vaccination, public health interventions and community education. Tuberculosis can have significant physical, </w:t>
      </w:r>
      <w:r w:rsidR="517186BF" w:rsidRPr="637278D7">
        <w:rPr>
          <w:rFonts w:ascii="Arial" w:eastAsia="Arial" w:hAnsi="Arial" w:cs="Arial"/>
          <w:lang w:val="en-US"/>
        </w:rPr>
        <w:t>psychological,</w:t>
      </w:r>
      <w:r w:rsidRPr="637278D7">
        <w:rPr>
          <w:rFonts w:ascii="Arial" w:eastAsia="Arial" w:hAnsi="Arial" w:cs="Arial"/>
          <w:lang w:val="en-US"/>
        </w:rPr>
        <w:t xml:space="preserve"> and economic effects on individuals and communities, making comprehensive support services essential. Health and social care providers must continue to work collaboratively to reduce TB transmission and improve the wellbeing of affected </w:t>
      </w:r>
      <w:r w:rsidR="2BA5988F" w:rsidRPr="637278D7">
        <w:rPr>
          <w:rFonts w:ascii="Arial" w:eastAsia="Arial" w:hAnsi="Arial" w:cs="Arial"/>
          <w:lang w:val="en-US"/>
        </w:rPr>
        <w:t xml:space="preserve">individuals. </w:t>
      </w:r>
    </w:p>
    <w:p w14:paraId="729F8C11" w14:textId="77777777" w:rsidR="00951152" w:rsidRDefault="00951152" w:rsidP="637278D7">
      <w:pPr>
        <w:spacing w:line="360" w:lineRule="auto"/>
        <w:rPr>
          <w:rFonts w:ascii="Arial" w:eastAsia="Arial" w:hAnsi="Arial" w:cs="Arial"/>
        </w:rPr>
      </w:pPr>
    </w:p>
    <w:p w14:paraId="729F8C12" w14:textId="77777777" w:rsidR="637278D7" w:rsidRDefault="637278D7" w:rsidP="637278D7">
      <w:pPr>
        <w:spacing w:line="360" w:lineRule="auto"/>
        <w:rPr>
          <w:rFonts w:ascii="Arial" w:eastAsia="Arial" w:hAnsi="Arial" w:cs="Arial"/>
        </w:rPr>
      </w:pPr>
    </w:p>
    <w:p w14:paraId="729F8C13" w14:textId="77777777" w:rsidR="637278D7" w:rsidRDefault="637278D7" w:rsidP="637278D7">
      <w:pPr>
        <w:spacing w:line="360" w:lineRule="auto"/>
        <w:rPr>
          <w:rFonts w:ascii="Arial" w:eastAsia="Arial" w:hAnsi="Arial" w:cs="Arial"/>
        </w:rPr>
      </w:pPr>
    </w:p>
    <w:p w14:paraId="729F8C14" w14:textId="77777777" w:rsidR="637278D7" w:rsidRDefault="637278D7" w:rsidP="637278D7">
      <w:pPr>
        <w:spacing w:line="360" w:lineRule="auto"/>
        <w:rPr>
          <w:rFonts w:ascii="Arial" w:eastAsia="Arial" w:hAnsi="Arial" w:cs="Arial"/>
        </w:rPr>
      </w:pPr>
    </w:p>
    <w:p w14:paraId="729F8C15" w14:textId="77777777" w:rsidR="637278D7" w:rsidRDefault="637278D7" w:rsidP="637278D7">
      <w:pPr>
        <w:spacing w:line="360" w:lineRule="auto"/>
        <w:rPr>
          <w:rFonts w:ascii="Arial" w:eastAsia="Arial" w:hAnsi="Arial" w:cs="Arial"/>
        </w:rPr>
      </w:pPr>
    </w:p>
    <w:p w14:paraId="729F8C16" w14:textId="77777777" w:rsidR="637278D7" w:rsidRDefault="637278D7" w:rsidP="637278D7">
      <w:pPr>
        <w:spacing w:line="360" w:lineRule="auto"/>
        <w:rPr>
          <w:rFonts w:ascii="Arial" w:eastAsia="Arial" w:hAnsi="Arial" w:cs="Arial"/>
        </w:rPr>
      </w:pPr>
    </w:p>
    <w:p w14:paraId="729F8C17" w14:textId="77777777" w:rsidR="637278D7" w:rsidRDefault="637278D7" w:rsidP="637278D7">
      <w:pPr>
        <w:spacing w:line="360" w:lineRule="auto"/>
        <w:rPr>
          <w:rFonts w:ascii="Arial" w:eastAsia="Arial" w:hAnsi="Arial" w:cs="Arial"/>
        </w:rPr>
      </w:pPr>
    </w:p>
    <w:p w14:paraId="729F8C18" w14:textId="77777777" w:rsidR="637278D7" w:rsidRDefault="637278D7" w:rsidP="637278D7">
      <w:pPr>
        <w:spacing w:line="360" w:lineRule="auto"/>
        <w:rPr>
          <w:rFonts w:ascii="Arial" w:eastAsia="Arial" w:hAnsi="Arial" w:cs="Arial"/>
        </w:rPr>
      </w:pPr>
    </w:p>
    <w:p w14:paraId="729F8C19" w14:textId="77777777" w:rsidR="637278D7" w:rsidRDefault="637278D7" w:rsidP="637278D7">
      <w:pPr>
        <w:spacing w:line="360" w:lineRule="auto"/>
        <w:rPr>
          <w:rFonts w:ascii="Arial" w:eastAsia="Arial" w:hAnsi="Arial" w:cs="Arial"/>
        </w:rPr>
      </w:pPr>
    </w:p>
    <w:p w14:paraId="729F8C1A" w14:textId="77777777" w:rsidR="637278D7" w:rsidRDefault="637278D7" w:rsidP="637278D7">
      <w:pPr>
        <w:spacing w:line="360" w:lineRule="auto"/>
        <w:rPr>
          <w:rFonts w:ascii="Arial" w:eastAsia="Arial" w:hAnsi="Arial" w:cs="Arial"/>
        </w:rPr>
      </w:pPr>
    </w:p>
    <w:p w14:paraId="729F8C1B" w14:textId="77777777" w:rsidR="637278D7" w:rsidRDefault="637278D7" w:rsidP="637278D7">
      <w:pPr>
        <w:spacing w:line="360" w:lineRule="auto"/>
        <w:rPr>
          <w:rFonts w:ascii="Arial" w:eastAsia="Arial" w:hAnsi="Arial" w:cs="Arial"/>
        </w:rPr>
      </w:pPr>
    </w:p>
    <w:p w14:paraId="729F8C1C" w14:textId="77777777" w:rsidR="637278D7" w:rsidRDefault="637278D7" w:rsidP="637278D7">
      <w:pPr>
        <w:spacing w:line="360" w:lineRule="auto"/>
        <w:rPr>
          <w:rFonts w:ascii="Arial" w:eastAsia="Arial" w:hAnsi="Arial" w:cs="Arial"/>
        </w:rPr>
      </w:pPr>
    </w:p>
    <w:p w14:paraId="729F8C1D" w14:textId="77777777" w:rsidR="637278D7" w:rsidRDefault="637278D7" w:rsidP="637278D7">
      <w:pPr>
        <w:spacing w:line="360" w:lineRule="auto"/>
        <w:rPr>
          <w:rFonts w:ascii="Arial" w:eastAsia="Arial" w:hAnsi="Arial" w:cs="Arial"/>
        </w:rPr>
      </w:pPr>
    </w:p>
    <w:p w14:paraId="729F8C1E" w14:textId="77777777" w:rsidR="637278D7" w:rsidRDefault="637278D7" w:rsidP="637278D7">
      <w:pPr>
        <w:spacing w:line="360" w:lineRule="auto"/>
        <w:rPr>
          <w:rFonts w:ascii="Arial" w:eastAsia="Arial" w:hAnsi="Arial" w:cs="Arial"/>
        </w:rPr>
      </w:pPr>
    </w:p>
    <w:p w14:paraId="729F8C1F" w14:textId="77777777" w:rsidR="637278D7" w:rsidRDefault="637278D7" w:rsidP="637278D7">
      <w:pPr>
        <w:spacing w:line="360" w:lineRule="auto"/>
        <w:rPr>
          <w:rFonts w:ascii="Arial" w:eastAsia="Arial" w:hAnsi="Arial" w:cs="Arial"/>
        </w:rPr>
      </w:pPr>
    </w:p>
    <w:p w14:paraId="729F8C20" w14:textId="77777777" w:rsidR="637278D7" w:rsidRDefault="637278D7" w:rsidP="637278D7">
      <w:pPr>
        <w:spacing w:line="360" w:lineRule="auto"/>
        <w:rPr>
          <w:rFonts w:ascii="Arial" w:eastAsia="Arial" w:hAnsi="Arial" w:cs="Arial"/>
        </w:rPr>
      </w:pPr>
    </w:p>
    <w:p w14:paraId="729F8C21" w14:textId="77777777" w:rsidR="637278D7" w:rsidRDefault="637278D7" w:rsidP="637278D7">
      <w:pPr>
        <w:spacing w:line="360" w:lineRule="auto"/>
        <w:rPr>
          <w:rFonts w:ascii="Arial" w:eastAsia="Arial" w:hAnsi="Arial" w:cs="Arial"/>
        </w:rPr>
      </w:pPr>
    </w:p>
    <w:p w14:paraId="729F8C22" w14:textId="77777777" w:rsidR="637278D7" w:rsidRDefault="637278D7" w:rsidP="637278D7">
      <w:pPr>
        <w:spacing w:line="360" w:lineRule="auto"/>
        <w:rPr>
          <w:rFonts w:ascii="Arial" w:eastAsia="Arial" w:hAnsi="Arial" w:cs="Arial"/>
        </w:rPr>
      </w:pPr>
    </w:p>
    <w:p w14:paraId="729F8C23" w14:textId="77777777" w:rsidR="00951152" w:rsidRDefault="00714FA8" w:rsidP="637278D7">
      <w:pPr>
        <w:pStyle w:val="Heading1"/>
        <w:spacing w:line="360" w:lineRule="auto"/>
        <w:rPr>
          <w:rFonts w:ascii="Arial" w:eastAsia="Arial" w:hAnsi="Arial" w:cs="Arial"/>
          <w:sz w:val="22"/>
          <w:szCs w:val="22"/>
        </w:rPr>
      </w:pPr>
      <w:r w:rsidRPr="637278D7">
        <w:rPr>
          <w:rFonts w:ascii="Arial" w:eastAsia="Arial" w:hAnsi="Arial" w:cs="Arial"/>
          <w:sz w:val="22"/>
          <w:szCs w:val="22"/>
        </w:rPr>
        <w:t>Reference</w:t>
      </w:r>
    </w:p>
    <w:p w14:paraId="729F8C24" w14:textId="77777777" w:rsidR="00951152" w:rsidRDefault="00714FA8" w:rsidP="637278D7">
      <w:pPr>
        <w:spacing w:line="360" w:lineRule="auto"/>
        <w:rPr>
          <w:rFonts w:ascii="Arial" w:eastAsia="Arial" w:hAnsi="Arial" w:cs="Arial"/>
        </w:rPr>
      </w:pPr>
      <w:r w:rsidRPr="637278D7">
        <w:rPr>
          <w:rFonts w:ascii="Arial" w:eastAsia="Arial" w:hAnsi="Arial" w:cs="Arial"/>
        </w:rPr>
        <w:t xml:space="preserve">NHS (2023) Tuberculosis (TB). Available at: </w:t>
      </w:r>
      <w:hyperlink r:id="rId6" w:history="1">
        <w:r w:rsidRPr="637278D7">
          <w:rPr>
            <w:rStyle w:val="Hyperlink"/>
            <w:rFonts w:ascii="Arial" w:eastAsia="Arial" w:hAnsi="Arial" w:cs="Arial"/>
          </w:rPr>
          <w:t>https://www.nhs.uk</w:t>
        </w:r>
        <w:r w:rsidR="3EBA35AA" w:rsidRPr="637278D7">
          <w:rPr>
            <w:rStyle w:val="Hyperlink"/>
            <w:rFonts w:ascii="Arial" w:eastAsia="Arial" w:hAnsi="Arial" w:cs="Arial"/>
          </w:rPr>
          <w:t xml:space="preserve"> </w:t>
        </w:r>
        <w:r w:rsidR="3DF0597C" w:rsidRPr="637278D7">
          <w:rPr>
            <w:rStyle w:val="Hyperlink"/>
            <w:rFonts w:ascii="Arial" w:eastAsia="Arial" w:hAnsi="Arial" w:cs="Arial"/>
          </w:rPr>
          <w:t>(Accessed:20</w:t>
        </w:r>
      </w:hyperlink>
      <w:r w:rsidR="3DF0597C" w:rsidRPr="637278D7">
        <w:rPr>
          <w:rFonts w:ascii="Arial" w:eastAsia="Arial" w:hAnsi="Arial" w:cs="Arial"/>
        </w:rPr>
        <w:t xml:space="preserve"> </w:t>
      </w:r>
      <w:r w:rsidR="57ED1981" w:rsidRPr="637278D7">
        <w:rPr>
          <w:rFonts w:ascii="Arial" w:eastAsia="Arial" w:hAnsi="Arial" w:cs="Arial"/>
        </w:rPr>
        <w:t>March,2026)</w:t>
      </w:r>
    </w:p>
    <w:p w14:paraId="729F8C25" w14:textId="77777777" w:rsidR="00951152" w:rsidRDefault="00714FA8" w:rsidP="637278D7">
      <w:pPr>
        <w:spacing w:line="360" w:lineRule="auto"/>
        <w:rPr>
          <w:rFonts w:ascii="Arial" w:eastAsia="Arial" w:hAnsi="Arial" w:cs="Arial"/>
        </w:rPr>
      </w:pPr>
      <w:r w:rsidRPr="637278D7">
        <w:rPr>
          <w:rFonts w:ascii="Arial" w:eastAsia="Arial" w:hAnsi="Arial" w:cs="Arial"/>
        </w:rPr>
        <w:t>Public Health England (2019) Tuberculosis in England Report. London: PHE.</w:t>
      </w:r>
    </w:p>
    <w:p w14:paraId="729F8C26" w14:textId="77777777" w:rsidR="00951152" w:rsidRDefault="00714FA8" w:rsidP="637278D7">
      <w:pPr>
        <w:spacing w:line="360" w:lineRule="auto"/>
        <w:rPr>
          <w:rFonts w:ascii="Arial" w:eastAsia="Arial" w:hAnsi="Arial" w:cs="Arial"/>
          <w:lang w:val="en-US"/>
        </w:rPr>
      </w:pPr>
      <w:r w:rsidRPr="637278D7">
        <w:rPr>
          <w:rFonts w:ascii="Arial" w:eastAsia="Arial" w:hAnsi="Arial" w:cs="Arial"/>
          <w:lang w:val="en-US"/>
        </w:rPr>
        <w:t>UK Health Security Agency (2023)</w:t>
      </w:r>
      <w:r w:rsidR="09E32FBE" w:rsidRPr="637278D7">
        <w:rPr>
          <w:rFonts w:ascii="Arial" w:eastAsia="Arial" w:hAnsi="Arial" w:cs="Arial"/>
          <w:lang w:val="en-US"/>
        </w:rPr>
        <w:t>. Tuberculosis</w:t>
      </w:r>
      <w:r w:rsidRPr="637278D7">
        <w:rPr>
          <w:rFonts w:ascii="Arial" w:eastAsia="Arial" w:hAnsi="Arial" w:cs="Arial"/>
          <w:lang w:val="en-US"/>
        </w:rPr>
        <w:t xml:space="preserve"> in England: Annual Report. London: UKHSA.</w:t>
      </w:r>
    </w:p>
    <w:p w14:paraId="729F8C27" w14:textId="77777777" w:rsidR="00951152" w:rsidRDefault="00714FA8" w:rsidP="637278D7">
      <w:pPr>
        <w:spacing w:line="360" w:lineRule="auto"/>
        <w:rPr>
          <w:rFonts w:ascii="Arial" w:eastAsia="Arial" w:hAnsi="Arial" w:cs="Arial"/>
        </w:rPr>
      </w:pPr>
      <w:r w:rsidRPr="637278D7">
        <w:rPr>
          <w:rFonts w:ascii="Arial" w:eastAsia="Arial" w:hAnsi="Arial" w:cs="Arial"/>
        </w:rPr>
        <w:t>World Health Organization (2023) Global Tuberculosis Report. Geneva: WHO.</w:t>
      </w:r>
    </w:p>
    <w:p w14:paraId="729F8C28" w14:textId="77777777" w:rsidR="00951152" w:rsidRDefault="00714FA8" w:rsidP="637278D7">
      <w:pPr>
        <w:spacing w:line="360" w:lineRule="auto"/>
        <w:rPr>
          <w:rFonts w:ascii="Arial" w:eastAsia="Arial" w:hAnsi="Arial" w:cs="Arial"/>
        </w:rPr>
      </w:pPr>
      <w:r w:rsidRPr="637278D7">
        <w:rPr>
          <w:rFonts w:ascii="Arial" w:eastAsia="Arial" w:hAnsi="Arial" w:cs="Arial"/>
        </w:rPr>
        <w:t>Centers for Disease Control and Prevention (2022) Tuberculosis Factsheet. Atlanta: CDC.</w:t>
      </w:r>
    </w:p>
    <w:p w14:paraId="729F8C29" w14:textId="77777777" w:rsidR="00951152" w:rsidRDefault="00714FA8" w:rsidP="637278D7">
      <w:pPr>
        <w:spacing w:line="360" w:lineRule="auto"/>
        <w:rPr>
          <w:rFonts w:ascii="Arial" w:eastAsia="Arial" w:hAnsi="Arial" w:cs="Arial"/>
        </w:rPr>
      </w:pPr>
      <w:r w:rsidRPr="637278D7">
        <w:rPr>
          <w:rFonts w:ascii="Arial" w:eastAsia="Arial" w:hAnsi="Arial" w:cs="Arial"/>
        </w:rPr>
        <w:t>Murray, C. et al. (2020) Global burden of tuberculosis. The Lancet.</w:t>
      </w:r>
    </w:p>
    <w:sectPr w:rsidR="00951152">
      <w:headerReference w:type="default" r:id="rId7"/>
      <w:footerReference w:type="default" r:id="rId8"/>
      <w:pgSz w:w="12240" w:h="15840"/>
      <w:pgMar w:top="1440" w:right="1800" w:bottom="1440" w:left="18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984AF8" w14:textId="77777777" w:rsidR="00C445ED" w:rsidRDefault="00C445ED">
      <w:pPr>
        <w:spacing w:after="0" w:line="240" w:lineRule="auto"/>
      </w:pPr>
      <w:r>
        <w:separator/>
      </w:r>
    </w:p>
  </w:endnote>
  <w:endnote w:type="continuationSeparator" w:id="0">
    <w:p w14:paraId="664F9B83" w14:textId="77777777" w:rsidR="00C445ED" w:rsidRDefault="00C445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embedRegular r:id="rId1" w:fontKey="{DDC9C228-1A19-423E-A943-E64477066B63}"/>
  </w:font>
  <w:font w:name="Calibri">
    <w:panose1 w:val="020F0502020204030204"/>
    <w:charset w:val="00"/>
    <w:family w:val="swiss"/>
    <w:pitch w:val="variable"/>
    <w:sig w:usb0="E4002EFF" w:usb1="C200247B" w:usb2="00000009" w:usb3="00000000" w:csb0="000001FF" w:csb1="00000000"/>
    <w:embedRegular r:id="rId2" w:fontKey="{B10C3B10-C4C1-4661-8D46-B8DA54E4713E}"/>
    <w:embedBold r:id="rId3" w:fontKey="{07FAB1E8-B9BA-413E-B183-71E72D265998}"/>
    <w:embedItalic r:id="rId4" w:fontKey="{9AB069FE-CB14-4BEC-BCEF-286BEDDE00EC}"/>
    <w:embedBoldItalic r:id="rId5" w:fontKey="{D368E5F7-E24C-47A9-BC5F-BB33B52F5131}"/>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F8C33" w14:textId="4585A88F" w:rsidR="00951152" w:rsidRDefault="00714FA8">
    <w:pPr>
      <w:jc w:val="right"/>
    </w:pPr>
    <w:r>
      <w:rPr>
        <w:rFonts w:ascii="Calibri" w:eastAsia="Calibri" w:hAnsi="Calibri" w:cs="Calibri"/>
        <w:b/>
        <w:bCs/>
        <w:color w:val="366091"/>
        <w:sz w:val="28"/>
        <w:szCs w:val="28"/>
      </w:rPr>
      <w:fldChar w:fldCharType="begin"/>
    </w:r>
    <w:r>
      <w:rPr>
        <w:rFonts w:ascii="Calibri" w:eastAsia="Calibri" w:hAnsi="Calibri" w:cs="Calibri"/>
        <w:b/>
        <w:bCs/>
        <w:color w:val="366091"/>
        <w:sz w:val="28"/>
        <w:szCs w:val="28"/>
      </w:rPr>
      <w:instrText>PAGE</w:instrText>
    </w:r>
    <w:r>
      <w:rPr>
        <w:rFonts w:ascii="Calibri" w:eastAsia="Calibri" w:hAnsi="Calibri" w:cs="Calibri"/>
        <w:b/>
        <w:bCs/>
        <w:color w:val="366091"/>
        <w:sz w:val="28"/>
        <w:szCs w:val="28"/>
      </w:rPr>
      <w:fldChar w:fldCharType="separate"/>
    </w:r>
    <w:r w:rsidR="009C37F7">
      <w:rPr>
        <w:rFonts w:ascii="Calibri" w:eastAsia="Calibri" w:hAnsi="Calibri" w:cs="Calibri"/>
        <w:b/>
        <w:bCs/>
        <w:noProof/>
        <w:color w:val="366091"/>
        <w:sz w:val="28"/>
        <w:szCs w:val="28"/>
      </w:rPr>
      <w:t>1</w:t>
    </w:r>
    <w:r>
      <w:rPr>
        <w:rFonts w:ascii="Calibri" w:eastAsia="Calibri" w:hAnsi="Calibri" w:cs="Calibri"/>
        <w:b/>
        <w:bCs/>
        <w:color w:val="366091"/>
        <w:sz w:val="2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B4F49" w14:textId="77777777" w:rsidR="00C445ED" w:rsidRDefault="00C445ED">
      <w:pPr>
        <w:spacing w:after="0" w:line="240" w:lineRule="auto"/>
      </w:pPr>
      <w:r>
        <w:separator/>
      </w:r>
    </w:p>
  </w:footnote>
  <w:footnote w:type="continuationSeparator" w:id="0">
    <w:p w14:paraId="3E5D5D4C" w14:textId="77777777" w:rsidR="00C445ED" w:rsidRDefault="00C445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2880"/>
      <w:gridCol w:w="2880"/>
      <w:gridCol w:w="2880"/>
    </w:tblGrid>
    <w:tr w:rsidR="658548EC" w14:paraId="729F8C31" w14:textId="77777777" w:rsidTr="658548EC">
      <w:trPr>
        <w:trHeight w:val="300"/>
      </w:trPr>
      <w:tc>
        <w:tcPr>
          <w:tcW w:w="2880" w:type="dxa"/>
        </w:tcPr>
        <w:p w14:paraId="729F8C2E" w14:textId="77777777" w:rsidR="658548EC" w:rsidRDefault="658548EC" w:rsidP="658548EC">
          <w:pPr>
            <w:pStyle w:val="Header"/>
            <w:ind w:left="-115"/>
          </w:pPr>
        </w:p>
      </w:tc>
      <w:tc>
        <w:tcPr>
          <w:tcW w:w="2880" w:type="dxa"/>
        </w:tcPr>
        <w:p w14:paraId="729F8C2F" w14:textId="77777777" w:rsidR="658548EC" w:rsidRDefault="658548EC" w:rsidP="658548EC">
          <w:pPr>
            <w:pStyle w:val="Header"/>
            <w:jc w:val="center"/>
          </w:pPr>
        </w:p>
      </w:tc>
      <w:tc>
        <w:tcPr>
          <w:tcW w:w="2880" w:type="dxa"/>
        </w:tcPr>
        <w:p w14:paraId="729F8C30" w14:textId="77777777" w:rsidR="658548EC" w:rsidRDefault="658548EC" w:rsidP="658548EC">
          <w:pPr>
            <w:pStyle w:val="Header"/>
            <w:ind w:right="-115"/>
            <w:jc w:val="right"/>
          </w:pPr>
        </w:p>
      </w:tc>
    </w:tr>
  </w:tbl>
  <w:p w14:paraId="729F8C32" w14:textId="77777777" w:rsidR="658548EC" w:rsidRDefault="658548EC" w:rsidP="658548EC">
    <w:pPr>
      <w:pStyle w:val="Header"/>
    </w:pPr>
  </w:p>
</w:hdr>
</file>

<file path=word/intelligence2.xml><?xml version="1.0" encoding="utf-8"?>
<int2:intelligence xmlns:int2="http://schemas.microsoft.com/office/intelligence/2020/intelligence" xmlns:oel="http://schemas.microsoft.com/office/2019/extlst">
  <int2:observations>
    <int2:textHash int2:hashCode="kByidkXaRxGvMx" int2:id="L57b5116">
      <int2:state int2:value="Rejected" int2:type="spell"/>
    </int2:textHash>
    <int2:textHash int2:hashCode="OrtZNwJC/JiGrS" int2:id="Rarb3D5s">
      <int2:state int2:value="Rejected" int2:type="spell"/>
    </int2:textHash>
    <int2:bookmark int2:bookmarkName="_Int_Z9MAj0QF" int2:invalidationBookmarkName="" int2:hashCode="e0dMsLOcF3PXGS" int2:id="VLEx8n99">
      <int2:state int2:value="Rejected" int2:type="style"/>
    </int2:bookmark>
    <int2:bookmark int2:bookmarkName="_Int_9uoz5BO8" int2:invalidationBookmarkName="" int2:hashCode="Uyc10Rgghj6x10" int2:id="PUNHNdvx">
      <int2:state int2:value="Rejected" int2:type="gram"/>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152"/>
    <w:rsid w:val="00040727"/>
    <w:rsid w:val="00714FA8"/>
    <w:rsid w:val="0073243F"/>
    <w:rsid w:val="00951152"/>
    <w:rsid w:val="009C37F7"/>
    <w:rsid w:val="00C445ED"/>
    <w:rsid w:val="09624D61"/>
    <w:rsid w:val="09E32FBE"/>
    <w:rsid w:val="0C693329"/>
    <w:rsid w:val="0C771CCF"/>
    <w:rsid w:val="0CB76F85"/>
    <w:rsid w:val="0D3309B2"/>
    <w:rsid w:val="102C911D"/>
    <w:rsid w:val="11803E11"/>
    <w:rsid w:val="1298C4F1"/>
    <w:rsid w:val="133DFD97"/>
    <w:rsid w:val="18716DD7"/>
    <w:rsid w:val="19ACC8B9"/>
    <w:rsid w:val="19FB5AAF"/>
    <w:rsid w:val="1ABB4CAB"/>
    <w:rsid w:val="1B274BA0"/>
    <w:rsid w:val="1BBE75E0"/>
    <w:rsid w:val="1D0C72BC"/>
    <w:rsid w:val="1D541F2C"/>
    <w:rsid w:val="1DE77B7D"/>
    <w:rsid w:val="217CE514"/>
    <w:rsid w:val="220F0934"/>
    <w:rsid w:val="25A67896"/>
    <w:rsid w:val="26140B64"/>
    <w:rsid w:val="276B50E3"/>
    <w:rsid w:val="29683D7E"/>
    <w:rsid w:val="29D9CD0F"/>
    <w:rsid w:val="2BA5988F"/>
    <w:rsid w:val="2C0F091B"/>
    <w:rsid w:val="2DB92211"/>
    <w:rsid w:val="2F6D85D7"/>
    <w:rsid w:val="300236C9"/>
    <w:rsid w:val="3123E51A"/>
    <w:rsid w:val="317F9152"/>
    <w:rsid w:val="3189B6F6"/>
    <w:rsid w:val="320A3DE0"/>
    <w:rsid w:val="32932284"/>
    <w:rsid w:val="335A7553"/>
    <w:rsid w:val="34D57877"/>
    <w:rsid w:val="38808BF5"/>
    <w:rsid w:val="39ACF724"/>
    <w:rsid w:val="3DF0597C"/>
    <w:rsid w:val="3EBA35AA"/>
    <w:rsid w:val="42241684"/>
    <w:rsid w:val="42637BD7"/>
    <w:rsid w:val="43075BE3"/>
    <w:rsid w:val="430A9372"/>
    <w:rsid w:val="44333706"/>
    <w:rsid w:val="456528AE"/>
    <w:rsid w:val="484EEB60"/>
    <w:rsid w:val="48663BCB"/>
    <w:rsid w:val="4C4780BF"/>
    <w:rsid w:val="4CFE6C2A"/>
    <w:rsid w:val="4DFFAFB1"/>
    <w:rsid w:val="4E2B1763"/>
    <w:rsid w:val="517186BF"/>
    <w:rsid w:val="53387B00"/>
    <w:rsid w:val="5361AED2"/>
    <w:rsid w:val="55884286"/>
    <w:rsid w:val="5777A09E"/>
    <w:rsid w:val="57ED1981"/>
    <w:rsid w:val="5994EEE1"/>
    <w:rsid w:val="5F0E9C1D"/>
    <w:rsid w:val="5F91500B"/>
    <w:rsid w:val="635C5892"/>
    <w:rsid w:val="637278D7"/>
    <w:rsid w:val="65629E10"/>
    <w:rsid w:val="658548EC"/>
    <w:rsid w:val="65CFC3C1"/>
    <w:rsid w:val="66F3EBE1"/>
    <w:rsid w:val="672F48B7"/>
    <w:rsid w:val="687B484F"/>
    <w:rsid w:val="69885DB3"/>
    <w:rsid w:val="6A9F0B1D"/>
    <w:rsid w:val="702022D7"/>
    <w:rsid w:val="719E5636"/>
    <w:rsid w:val="75271042"/>
    <w:rsid w:val="77703709"/>
    <w:rsid w:val="7AD7A50F"/>
    <w:rsid w:val="7BA5C16B"/>
    <w:rsid w:val="7CB01A44"/>
    <w:rsid w:val="7D212A4D"/>
    <w:rsid w:val="7EFDF50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F8BEE"/>
  <w15:docId w15:val="{9C2DA64F-6A69-4C66-B18F-004950387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2"/>
        <w:szCs w:val="22"/>
        <w:lang w:val="en"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rFonts w:ascii="Calibri" w:eastAsia="Calibri" w:hAnsi="Calibri" w:cs="Calibri"/>
      <w:b/>
      <w:bCs/>
      <w:color w:val="366091"/>
      <w:sz w:val="28"/>
      <w:szCs w:val="28"/>
    </w:rPr>
  </w:style>
  <w:style w:type="paragraph" w:styleId="Heading2">
    <w:name w:val="heading 2"/>
    <w:basedOn w:val="Normal"/>
    <w:next w:val="Normal"/>
    <w:uiPriority w:val="9"/>
    <w:unhideWhenUsed/>
    <w:qFormat/>
    <w:pPr>
      <w:keepNext/>
      <w:keepLines/>
      <w:spacing w:before="200" w:after="0"/>
      <w:outlineLvl w:val="1"/>
    </w:pPr>
    <w:rPr>
      <w:rFonts w:ascii="Calibri" w:eastAsia="Calibri" w:hAnsi="Calibri" w:cs="Calibri"/>
      <w:b/>
      <w:bCs/>
      <w:color w:val="4F81BD"/>
      <w:sz w:val="26"/>
      <w:szCs w:val="26"/>
    </w:rPr>
  </w:style>
  <w:style w:type="paragraph" w:styleId="Heading3">
    <w:name w:val="heading 3"/>
    <w:basedOn w:val="Normal"/>
    <w:next w:val="Normal"/>
    <w:uiPriority w:val="9"/>
    <w:semiHidden/>
    <w:unhideWhenUsed/>
    <w:qFormat/>
    <w:pPr>
      <w:keepNext/>
      <w:keepLines/>
      <w:spacing w:before="200" w:after="0"/>
      <w:outlineLvl w:val="2"/>
    </w:pPr>
    <w:rPr>
      <w:rFonts w:ascii="Calibri" w:eastAsia="Calibri" w:hAnsi="Calibri" w:cs="Calibri"/>
      <w:b/>
      <w:bCs/>
      <w:color w:val="4F81BD"/>
    </w:rPr>
  </w:style>
  <w:style w:type="paragraph" w:styleId="Heading4">
    <w:name w:val="heading 4"/>
    <w:basedOn w:val="Normal"/>
    <w:next w:val="Normal"/>
    <w:uiPriority w:val="9"/>
    <w:semiHidden/>
    <w:unhideWhenUsed/>
    <w:qFormat/>
    <w:pPr>
      <w:keepNext/>
      <w:keepLines/>
      <w:spacing w:before="200" w:after="0"/>
      <w:outlineLvl w:val="3"/>
    </w:pPr>
    <w:rPr>
      <w:rFonts w:ascii="Calibri" w:eastAsia="Calibri" w:hAnsi="Calibri" w:cs="Calibri"/>
      <w:b/>
      <w:bCs/>
      <w:i/>
      <w:iCs/>
      <w:color w:val="4F81BD"/>
    </w:rPr>
  </w:style>
  <w:style w:type="paragraph" w:styleId="Heading5">
    <w:name w:val="heading 5"/>
    <w:basedOn w:val="Normal"/>
    <w:next w:val="Normal"/>
    <w:uiPriority w:val="9"/>
    <w:semiHidden/>
    <w:unhideWhenUsed/>
    <w:qFormat/>
    <w:pPr>
      <w:keepNext/>
      <w:keepLines/>
      <w:spacing w:before="200" w:after="0"/>
      <w:outlineLvl w:val="4"/>
    </w:pPr>
    <w:rPr>
      <w:rFonts w:ascii="Calibri" w:eastAsia="Calibri" w:hAnsi="Calibri" w:cs="Calibri"/>
      <w:color w:val="243F61"/>
    </w:rPr>
  </w:style>
  <w:style w:type="paragraph" w:styleId="Heading6">
    <w:name w:val="heading 6"/>
    <w:basedOn w:val="Normal"/>
    <w:next w:val="Normal"/>
    <w:uiPriority w:val="9"/>
    <w:semiHidden/>
    <w:unhideWhenUsed/>
    <w:qFormat/>
    <w:pPr>
      <w:keepNext/>
      <w:keepLines/>
      <w:spacing w:before="200" w:after="0"/>
      <w:outlineLvl w:val="5"/>
    </w:pPr>
    <w:rPr>
      <w:rFonts w:ascii="Calibri" w:eastAsia="Calibri" w:hAnsi="Calibri" w:cs="Calibri"/>
      <w:i/>
      <w:iCs/>
      <w:color w:val="243F6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bottom w:val="single" w:sz="8" w:space="4" w:color="4F81BD"/>
      </w:pBdr>
      <w:spacing w:after="300" w:line="240" w:lineRule="auto"/>
    </w:pPr>
    <w:rPr>
      <w:rFonts w:ascii="Calibri" w:eastAsia="Calibri" w:hAnsi="Calibri" w:cs="Calibri"/>
      <w:color w:val="17365D"/>
      <w:sz w:val="52"/>
      <w:szCs w:val="52"/>
    </w:rPr>
  </w:style>
  <w:style w:type="paragraph" w:styleId="Subtitle">
    <w:name w:val="Subtitle"/>
    <w:basedOn w:val="Normal"/>
    <w:next w:val="Normal"/>
    <w:uiPriority w:val="11"/>
    <w:qFormat/>
    <w:rPr>
      <w:rFonts w:ascii="Calibri" w:eastAsia="Calibri" w:hAnsi="Calibri" w:cs="Calibri"/>
      <w:i/>
      <w:iCs/>
      <w:color w:val="4F81BD"/>
      <w:sz w:val="24"/>
      <w:szCs w:val="24"/>
    </w:rPr>
  </w:style>
  <w:style w:type="paragraph" w:styleId="Header">
    <w:name w:val="header"/>
    <w:basedOn w:val="Normal"/>
    <w:uiPriority w:val="99"/>
    <w:unhideWhenUsed/>
    <w:rsid w:val="658548EC"/>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637278D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hs.uk(Accessed:20" TargetMode="External"/><Relationship Id="rId11" Type="http://schemas.microsoft.com/office/2020/10/relationships/intelligence" Target="intelligence2.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1364</Words>
  <Characters>8649</Characters>
  <Application>Microsoft Office Word</Application>
  <DocSecurity>0</DocSecurity>
  <Lines>157</Lines>
  <Paragraphs>40</Paragraphs>
  <ScaleCrop>false</ScaleCrop>
  <Company/>
  <LinksUpToDate>false</LinksUpToDate>
  <CharactersWithSpaces>9974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Efosa Omoruyi (2515238)</cp:lastModifiedBy>
  <cp:revision>7</cp:revision>
  <dcterms:created xsi:type="dcterms:W3CDTF">2026-03-09T15:32:00Z</dcterms:created>
  <dcterms:modified xsi:type="dcterms:W3CDTF">2026-03-23T15:07:00Z</dcterms:modified>
</cp:coreProperties>
</file>