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D4AFA7" w14:textId="32E7ECE5" w:rsidR="00C41523" w:rsidRPr="00276FAB" w:rsidRDefault="00563C7D" w:rsidP="00563C7D">
      <w:pPr>
        <w:pStyle w:val="Heading1"/>
        <w:spacing w:line="360" w:lineRule="auto"/>
      </w:pPr>
      <w:r w:rsidRPr="00276FAB">
        <w:t xml:space="preserve">SEX, VIOLENCE AND </w:t>
      </w:r>
      <w:r w:rsidR="00276FAB" w:rsidRPr="00276FAB">
        <w:t>EXCHANGE</w:t>
      </w:r>
      <w:r w:rsidRPr="00276FAB">
        <w:t>:</w:t>
      </w:r>
    </w:p>
    <w:p w14:paraId="61A31669" w14:textId="0CF4ACD2" w:rsidR="00563C7D" w:rsidRPr="00954319" w:rsidRDefault="00563C7D" w:rsidP="00563C7D">
      <w:pPr>
        <w:pStyle w:val="Heading2"/>
      </w:pPr>
      <w:r w:rsidRPr="00276FAB">
        <w:t xml:space="preserve">WOMEN’S </w:t>
      </w:r>
      <w:r w:rsidRPr="00954319">
        <w:t>BODIES AND ENGLISH RENAISSANCE DRAMA</w:t>
      </w:r>
    </w:p>
    <w:p w14:paraId="29FFAF47" w14:textId="0557BD52" w:rsidR="00563C7D" w:rsidRPr="00954319" w:rsidRDefault="00563C7D" w:rsidP="00563C7D">
      <w:pPr>
        <w:jc w:val="center"/>
        <w:rPr>
          <w:i/>
          <w:iCs/>
        </w:rPr>
      </w:pPr>
      <w:r w:rsidRPr="00954319">
        <w:rPr>
          <w:i/>
          <w:iCs/>
        </w:rPr>
        <w:t>By Eden Rich</w:t>
      </w:r>
    </w:p>
    <w:p w14:paraId="613013D5" w14:textId="77777777" w:rsidR="006060DB" w:rsidRPr="00954319" w:rsidRDefault="00B83FFE" w:rsidP="00606B50">
      <w:r w:rsidRPr="00954319">
        <w:t xml:space="preserve">The woman’s body in English Renaissance drama is enshrouded in </w:t>
      </w:r>
      <w:r w:rsidR="0035748D" w:rsidRPr="00954319">
        <w:t>violence and</w:t>
      </w:r>
      <w:r w:rsidR="004959EB" w:rsidRPr="00954319">
        <w:t xml:space="preserve"> </w:t>
      </w:r>
      <w:bookmarkStart w:id="0" w:name="_Int_CQPydFy2"/>
      <w:r w:rsidR="004959EB" w:rsidRPr="00954319">
        <w:t>is defined</w:t>
      </w:r>
      <w:bookmarkEnd w:id="0"/>
      <w:r w:rsidR="004959EB" w:rsidRPr="00954319">
        <w:t xml:space="preserve"> by a man’s sexual or sociopolitical or financial desire. </w:t>
      </w:r>
      <w:r w:rsidR="0035748D" w:rsidRPr="00954319">
        <w:t xml:space="preserve">The ever-present question, however, is why that is. Why is the woman’s body subject to these </w:t>
      </w:r>
      <w:r w:rsidR="00DC62D0" w:rsidRPr="00954319">
        <w:t>violent acts, even if the male character is equally as implicated?</w:t>
      </w:r>
      <w:r w:rsidR="00B040AA" w:rsidRPr="00954319">
        <w:t xml:space="preserve"> In this essay, I will use Shakespeare’s </w:t>
      </w:r>
      <w:r w:rsidR="00B040AA" w:rsidRPr="00954319">
        <w:rPr>
          <w:i/>
          <w:iCs/>
        </w:rPr>
        <w:t>Othello</w:t>
      </w:r>
      <w:r w:rsidR="00B040AA" w:rsidRPr="00954319">
        <w:t xml:space="preserve"> and </w:t>
      </w:r>
      <w:r w:rsidR="00B040AA" w:rsidRPr="00954319">
        <w:rPr>
          <w:i/>
          <w:iCs/>
        </w:rPr>
        <w:t>Measure for Measure</w:t>
      </w:r>
      <w:r w:rsidR="00B040AA" w:rsidRPr="00954319">
        <w:t xml:space="preserve">, Ben Jonson’s </w:t>
      </w:r>
      <w:r w:rsidR="00B040AA" w:rsidRPr="00954319">
        <w:rPr>
          <w:i/>
          <w:iCs/>
        </w:rPr>
        <w:t>Volpone</w:t>
      </w:r>
      <w:r w:rsidR="00B040AA" w:rsidRPr="00954319">
        <w:t xml:space="preserve"> and John Ford’s </w:t>
      </w:r>
      <w:r w:rsidR="00B040AA" w:rsidRPr="00954319">
        <w:rPr>
          <w:i/>
          <w:iCs/>
        </w:rPr>
        <w:t>‘Tis Pity She’s a Whore</w:t>
      </w:r>
      <w:r w:rsidR="00B040AA" w:rsidRPr="00954319">
        <w:t xml:space="preserve"> to </w:t>
      </w:r>
      <w:r w:rsidR="00C83F07" w:rsidRPr="00954319">
        <w:t>posit answers to this ubiquitous question.</w:t>
      </w:r>
    </w:p>
    <w:p w14:paraId="7F8E4DD0" w14:textId="0A84DCB5" w:rsidR="00B61032" w:rsidRPr="00954319" w:rsidRDefault="00C85993" w:rsidP="00606B50">
      <w:r w:rsidRPr="00954319">
        <w:t>Cath</w:t>
      </w:r>
      <w:r w:rsidR="008B6AF4" w:rsidRPr="00954319">
        <w:t>a</w:t>
      </w:r>
      <w:r w:rsidRPr="00954319">
        <w:t xml:space="preserve">rine A. MacKinnon </w:t>
      </w:r>
      <w:r w:rsidR="005B798D" w:rsidRPr="00954319">
        <w:t>said</w:t>
      </w:r>
      <w:r w:rsidR="00606B50" w:rsidRPr="00954319">
        <w:t xml:space="preserve"> about male dominancy and hierarchy that “the male standpoint enforces woman’s definition, encircles her body, circumlocutes her speech, and describes her life</w:t>
      </w:r>
      <w:r w:rsidR="00DA20B2" w:rsidRPr="00954319">
        <w:t>”</w:t>
      </w:r>
      <w:r w:rsidR="008243E3" w:rsidRPr="00954319">
        <w:rPr>
          <w:rStyle w:val="FootnoteReference"/>
        </w:rPr>
        <w:footnoteReference w:id="2"/>
      </w:r>
      <w:r w:rsidR="00DA20B2" w:rsidRPr="00954319">
        <w:t xml:space="preserve"> indicating the strong belief at the time that a woman was </w:t>
      </w:r>
      <w:r w:rsidR="006A203E" w:rsidRPr="00954319">
        <w:t>a man’s property.</w:t>
      </w:r>
      <w:r w:rsidR="003053DD" w:rsidRPr="00954319">
        <w:t xml:space="preserve"> Women had little autonomy and the autonomy she had was defined by her male master’s </w:t>
      </w:r>
      <w:r w:rsidR="001548A6" w:rsidRPr="00954319">
        <w:t xml:space="preserve">biases and retention of his own image. If she </w:t>
      </w:r>
      <w:r w:rsidR="00CC1CC3" w:rsidRPr="00954319">
        <w:t>was</w:t>
      </w:r>
      <w:r w:rsidR="001548A6" w:rsidRPr="00954319">
        <w:t xml:space="preserve"> soiled, she was no longer his, no longer worth his </w:t>
      </w:r>
      <w:r w:rsidR="00A87B1F" w:rsidRPr="00954319">
        <w:t xml:space="preserve">time. Her life and her choices </w:t>
      </w:r>
      <w:bookmarkStart w:id="1" w:name="_Int_taIjArnz"/>
      <w:r w:rsidR="00A87B1F" w:rsidRPr="00954319">
        <w:t>were inexplicably tied</w:t>
      </w:r>
      <w:bookmarkEnd w:id="1"/>
      <w:r w:rsidR="00A87B1F" w:rsidRPr="00954319">
        <w:t xml:space="preserve"> to him, his wants, his ego, his image</w:t>
      </w:r>
      <w:r w:rsidR="00BB6943" w:rsidRPr="00954319">
        <w:t>.</w:t>
      </w:r>
    </w:p>
    <w:p w14:paraId="1B05A8B0" w14:textId="2D78B96C" w:rsidR="00000796" w:rsidRDefault="005A347C" w:rsidP="00B14971">
      <w:r w:rsidRPr="00954319">
        <w:t xml:space="preserve">Even a woman with </w:t>
      </w:r>
      <w:r w:rsidR="00765EC0" w:rsidRPr="00954319">
        <w:t>agency</w:t>
      </w:r>
      <w:r w:rsidR="00D933F3" w:rsidRPr="00954319">
        <w:t xml:space="preserve"> </w:t>
      </w:r>
      <w:r w:rsidR="003E1A9D" w:rsidRPr="00954319">
        <w:t xml:space="preserve">has </w:t>
      </w:r>
      <w:r w:rsidR="009116A2" w:rsidRPr="00954319">
        <w:t>her agency</w:t>
      </w:r>
      <w:r w:rsidR="003E1A9D" w:rsidRPr="00954319">
        <w:t xml:space="preserve"> </w:t>
      </w:r>
      <w:r w:rsidR="009116A2" w:rsidRPr="00954319">
        <w:t>balance</w:t>
      </w:r>
      <w:r w:rsidR="002E7F15" w:rsidRPr="00954319">
        <w:t xml:space="preserve"> on the</w:t>
      </w:r>
      <w:r w:rsidR="009116A2" w:rsidRPr="00954319">
        <w:t xml:space="preserve"> perception of the</w:t>
      </w:r>
      <w:r w:rsidR="002E7F15" w:rsidRPr="00954319">
        <w:t xml:space="preserve"> </w:t>
      </w:r>
      <w:r w:rsidR="00633EF4" w:rsidRPr="00954319">
        <w:t xml:space="preserve">man’s </w:t>
      </w:r>
      <w:r w:rsidR="00833726" w:rsidRPr="00954319">
        <w:t>repu</w:t>
      </w:r>
      <w:r w:rsidR="00BC6173" w:rsidRPr="00954319">
        <w:t>te</w:t>
      </w:r>
      <w:r w:rsidR="00765EC0" w:rsidRPr="00954319">
        <w:t>.</w:t>
      </w:r>
      <w:r w:rsidR="00DD60A0" w:rsidRPr="00954319">
        <w:t xml:space="preserve"> In </w:t>
      </w:r>
      <w:r w:rsidR="00DD60A0" w:rsidRPr="00954319">
        <w:rPr>
          <w:i/>
          <w:iCs/>
        </w:rPr>
        <w:t>Measure for Measure</w:t>
      </w:r>
      <w:r w:rsidR="00DD60A0" w:rsidRPr="00954319">
        <w:t xml:space="preserve">, </w:t>
      </w:r>
      <w:r w:rsidR="002B3D6F" w:rsidRPr="00954319">
        <w:t xml:space="preserve">novice Isabella takes the initiative to </w:t>
      </w:r>
      <w:r w:rsidR="002A54C2" w:rsidRPr="00954319">
        <w:t>try</w:t>
      </w:r>
      <w:r w:rsidR="002B3D6F" w:rsidRPr="00954319">
        <w:t xml:space="preserve"> to free her brother</w:t>
      </w:r>
      <w:r w:rsidR="00813548" w:rsidRPr="00954319">
        <w:t xml:space="preserve">, Claudio, </w:t>
      </w:r>
      <w:r w:rsidR="002B3D6F" w:rsidRPr="00954319">
        <w:t>from death row</w:t>
      </w:r>
      <w:r w:rsidR="00434A3D" w:rsidRPr="00954319">
        <w:t xml:space="preserve">. </w:t>
      </w:r>
      <w:r w:rsidR="005252C2" w:rsidRPr="00954319">
        <w:t>Yet, when</w:t>
      </w:r>
      <w:r w:rsidR="00813548">
        <w:t xml:space="preserve"> Angelo demands her virginity for </w:t>
      </w:r>
      <w:r w:rsidR="00536BD9">
        <w:t>Claudio’s life, the violation of her body becomes twofold;</w:t>
      </w:r>
      <w:r w:rsidR="00D13FA8">
        <w:t xml:space="preserve"> First, Isabella’s body is reduced to a site of male negotiation, and secondly, </w:t>
      </w:r>
      <w:r w:rsidR="00893BF4">
        <w:t xml:space="preserve">if she would go through with the act, she would not only bring shame on herself, </w:t>
      </w:r>
      <w:proofErr w:type="gramStart"/>
      <w:r w:rsidR="005D3199" w:rsidRPr="00954319">
        <w:t>she</w:t>
      </w:r>
      <w:proofErr w:type="gramEnd"/>
      <w:r w:rsidR="005D3199" w:rsidRPr="00954319">
        <w:t xml:space="preserve"> would also bring shame to Claudio</w:t>
      </w:r>
      <w:r w:rsidR="00FE70F3" w:rsidRPr="00954319">
        <w:t>. In</w:t>
      </w:r>
      <w:r w:rsidR="00AB4441" w:rsidRPr="00954319">
        <w:t xml:space="preserve"> Act </w:t>
      </w:r>
      <w:r w:rsidR="00E65684">
        <w:t>II</w:t>
      </w:r>
      <w:r w:rsidR="00AB4441" w:rsidRPr="00954319">
        <w:t xml:space="preserve"> Scene </w:t>
      </w:r>
      <w:r w:rsidR="00E65684">
        <w:t>IV</w:t>
      </w:r>
      <w:r w:rsidR="00FE70F3" w:rsidRPr="00954319">
        <w:t xml:space="preserve"> Isabella tells Angelo</w:t>
      </w:r>
      <w:r w:rsidR="005D3199" w:rsidRPr="00954319">
        <w:t>, “</w:t>
      </w:r>
      <w:r w:rsidR="009D40D2" w:rsidRPr="00954319">
        <w:t xml:space="preserve">Better it </w:t>
      </w:r>
      <w:proofErr w:type="gramStart"/>
      <w:r w:rsidR="009D40D2" w:rsidRPr="00954319">
        <w:lastRenderedPageBreak/>
        <w:t>were</w:t>
      </w:r>
      <w:proofErr w:type="gramEnd"/>
      <w:r w:rsidR="009D40D2" w:rsidRPr="00954319">
        <w:t xml:space="preserve"> a brother died at once / Than a sister, by redeeming him, / Should die for ever</w:t>
      </w:r>
      <w:r w:rsidR="005D3199" w:rsidRPr="00954319">
        <w:t>.</w:t>
      </w:r>
      <w:r w:rsidR="009D40D2" w:rsidRPr="00954319">
        <w:t>”</w:t>
      </w:r>
      <w:r w:rsidR="005262E0" w:rsidRPr="00954319">
        <w:rPr>
          <w:rStyle w:val="FootnoteReference"/>
        </w:rPr>
        <w:footnoteReference w:id="3"/>
      </w:r>
      <w:r w:rsidR="005D3199" w:rsidRPr="00954319">
        <w:t xml:space="preserve"> </w:t>
      </w:r>
      <w:r w:rsidR="00F04584" w:rsidRPr="00954319">
        <w:t>Isabella</w:t>
      </w:r>
      <w:r w:rsidR="00F04584">
        <w:t xml:space="preserve"> </w:t>
      </w:r>
      <w:bookmarkStart w:id="2" w:name="_Int_yRoKIWo1"/>
      <w:r w:rsidR="00F04584">
        <w:t>is reduced</w:t>
      </w:r>
      <w:bookmarkEnd w:id="2"/>
      <w:r w:rsidR="00F04584">
        <w:t xml:space="preserve"> to</w:t>
      </w:r>
      <w:r w:rsidR="00693CD7">
        <w:t xml:space="preserve"> a sexual object</w:t>
      </w:r>
      <w:r w:rsidR="00E65684">
        <w:t>.</w:t>
      </w:r>
      <w:r w:rsidR="00693CD7">
        <w:t xml:space="preserve"> Even women with agency </w:t>
      </w:r>
      <w:r w:rsidR="00E60BED">
        <w:t xml:space="preserve">are </w:t>
      </w:r>
      <w:r w:rsidR="00693CD7">
        <w:t>the property of a man, or the pinnacle of a man’s own desire.</w:t>
      </w:r>
      <w:r w:rsidR="002C6D89">
        <w:t xml:space="preserve"> </w:t>
      </w:r>
    </w:p>
    <w:p w14:paraId="0861FF7E" w14:textId="2CFEB8F5" w:rsidR="00A72322" w:rsidRDefault="004C0429" w:rsidP="00B14971">
      <w:r>
        <w:t xml:space="preserve">Derek Cohen affirms that “female chastity is a cornerstone of patriarchy”, </w:t>
      </w:r>
      <w:r w:rsidR="00745913">
        <w:t>illustrating</w:t>
      </w:r>
      <w:r>
        <w:t xml:space="preserve"> the societal importance of a sexless woman </w:t>
      </w:r>
      <w:r w:rsidR="00745913">
        <w:t>for the sake of male control</w:t>
      </w:r>
      <w:r w:rsidR="00E65684">
        <w:rPr>
          <w:rStyle w:val="FootnoteReference"/>
        </w:rPr>
        <w:footnoteReference w:id="4"/>
      </w:r>
      <w:r w:rsidR="00745913">
        <w:t>;</w:t>
      </w:r>
      <w:r w:rsidR="00FA4A09">
        <w:t xml:space="preserve"> </w:t>
      </w:r>
      <w:r w:rsidR="006E677A">
        <w:t xml:space="preserve">if the </w:t>
      </w:r>
      <w:r w:rsidR="00976F20">
        <w:t xml:space="preserve">chaste woman is suddenly not </w:t>
      </w:r>
      <w:r w:rsidR="003A43E5">
        <w:t>chaste, be it b</w:t>
      </w:r>
      <w:r w:rsidR="002644D7">
        <w:t>y her own design</w:t>
      </w:r>
      <w:r w:rsidR="003352F1">
        <w:t xml:space="preserve"> or through rape or coercion, </w:t>
      </w:r>
      <w:r w:rsidR="00377773">
        <w:t>the man is most affected</w:t>
      </w:r>
      <w:r w:rsidR="00FC784F">
        <w:t xml:space="preserve">; </w:t>
      </w:r>
      <w:r w:rsidR="0044720E">
        <w:t xml:space="preserve">there is no sympathy, no understanding </w:t>
      </w:r>
      <w:r w:rsidR="00D264FC">
        <w:t>to offer the woman</w:t>
      </w:r>
      <w:r w:rsidR="00745913">
        <w:t xml:space="preserve">. The woman is thus </w:t>
      </w:r>
      <w:r w:rsidR="00704A33">
        <w:t xml:space="preserve">destined </w:t>
      </w:r>
      <w:r w:rsidR="0000429D">
        <w:t>to die</w:t>
      </w:r>
      <w:r w:rsidR="00955699">
        <w:t xml:space="preserve"> for</w:t>
      </w:r>
      <w:r w:rsidR="003826B5">
        <w:t xml:space="preserve"> the sake of</w:t>
      </w:r>
      <w:r w:rsidR="00955699">
        <w:t xml:space="preserve"> her </w:t>
      </w:r>
      <w:r w:rsidR="00F37AD3">
        <w:t>forsaken</w:t>
      </w:r>
      <w:r w:rsidR="00955699">
        <w:t xml:space="preserve"> </w:t>
      </w:r>
      <w:r w:rsidR="00D1074F">
        <w:t>honour, even if that ho</w:t>
      </w:r>
      <w:r w:rsidR="00C571BE">
        <w:t>nour is</w:t>
      </w:r>
      <w:r w:rsidR="00156D13">
        <w:t xml:space="preserve"> never </w:t>
      </w:r>
      <w:r w:rsidR="00A72322">
        <w:t>forsaken</w:t>
      </w:r>
      <w:r w:rsidR="00156D13">
        <w:t xml:space="preserve"> in the first place</w:t>
      </w:r>
      <w:r w:rsidR="003826B5">
        <w:t>.</w:t>
      </w:r>
      <w:r w:rsidR="00D264FC">
        <w:t xml:space="preserve"> </w:t>
      </w:r>
    </w:p>
    <w:p w14:paraId="6CE42335" w14:textId="778BC4E0" w:rsidR="00A163DB" w:rsidRDefault="00A163DB" w:rsidP="00B14971">
      <w:r>
        <w:t xml:space="preserve">To breach the second part of this point, it is essential to return to Celia and Corvino in Ben Jonson’s </w:t>
      </w:r>
      <w:r w:rsidRPr="00A163DB">
        <w:rPr>
          <w:i/>
          <w:iCs/>
        </w:rPr>
        <w:t>Volpone</w:t>
      </w:r>
      <w:r>
        <w:t>.</w:t>
      </w:r>
      <w:r w:rsidR="00686EC9">
        <w:t xml:space="preserve"> Corvino asserts his control over Celia through violence</w:t>
      </w:r>
      <w:r w:rsidR="003C4C82">
        <w:t>, namely by threatening violence against her</w:t>
      </w:r>
      <w:r w:rsidR="00CB13CE">
        <w:t xml:space="preserve"> as well as isolation from the rest of the world</w:t>
      </w:r>
      <w:r w:rsidR="000D7513">
        <w:t>. In</w:t>
      </w:r>
      <w:r w:rsidR="00CB13CE">
        <w:t xml:space="preserve"> Act </w:t>
      </w:r>
      <w:r w:rsidR="00B14E2D">
        <w:t>II Scene V</w:t>
      </w:r>
      <w:r w:rsidR="00E660F5">
        <w:t>I</w:t>
      </w:r>
      <w:r w:rsidR="00B14E2D">
        <w:t xml:space="preserve">, Corvino </w:t>
      </w:r>
      <w:r w:rsidR="000D7513">
        <w:t>says to Celia</w:t>
      </w:r>
      <w:r w:rsidR="00B14E2D">
        <w:t xml:space="preserve"> he will </w:t>
      </w:r>
      <w:r w:rsidR="008C1AAA" w:rsidRPr="005262E0">
        <w:t>“chalk a line</w:t>
      </w:r>
      <w:r w:rsidR="00665ED5" w:rsidRPr="005262E0">
        <w:t xml:space="preserve"> o’er which thou but chance to set thy </w:t>
      </w:r>
      <w:proofErr w:type="spellStart"/>
      <w:r w:rsidR="001B225B" w:rsidRPr="005262E0">
        <w:t>desp’rate</w:t>
      </w:r>
      <w:proofErr w:type="spellEnd"/>
      <w:r w:rsidR="001B225B" w:rsidRPr="005262E0">
        <w:t xml:space="preserve"> foot, more hell, more horror, more remorseless rage shall seize on thee” </w:t>
      </w:r>
      <w:r w:rsidR="000D7513" w:rsidRPr="005262E0">
        <w:t>and “dissect thee mine own self</w:t>
      </w:r>
      <w:r w:rsidR="00954319">
        <w:t>,”</w:t>
      </w:r>
      <w:r w:rsidR="000D7513" w:rsidRPr="005262E0">
        <w:t xml:space="preserve"> </w:t>
      </w:r>
      <w:r w:rsidR="0033603F" w:rsidRPr="005262E0">
        <w:t>both heavily</w:t>
      </w:r>
      <w:r w:rsidR="0033603F">
        <w:t xml:space="preserve"> implying, if not outright stating, if she strays out of line, if he perceives but a whiff of </w:t>
      </w:r>
      <w:r w:rsidR="00B325AF">
        <w:t>rebellion from her, he will meet her with violence and abuse</w:t>
      </w:r>
      <w:r w:rsidR="006A0B72">
        <w:rPr>
          <w:rStyle w:val="FootnoteReference"/>
        </w:rPr>
        <w:footnoteReference w:id="5"/>
      </w:r>
      <w:r w:rsidR="00B325AF">
        <w:t>.</w:t>
      </w:r>
      <w:r w:rsidR="00921DE2">
        <w:t xml:space="preserve"> In Act III Scene VII, he even threatens to strike her for her refusal to lay with Volpone.</w:t>
      </w:r>
      <w:r w:rsidR="00B325AF">
        <w:t xml:space="preserve"> Violence kept a wife, a sister, a daughter, docile to her male owner</w:t>
      </w:r>
      <w:r w:rsidR="00921DE2">
        <w:t xml:space="preserve"> </w:t>
      </w:r>
      <w:r w:rsidR="00B325AF">
        <w:t xml:space="preserve">and he would keep her behind lock and chain to </w:t>
      </w:r>
      <w:r w:rsidR="005B798D">
        <w:t>keep</w:t>
      </w:r>
      <w:r w:rsidR="00B325AF">
        <w:t xml:space="preserve"> her chastity, her honour, for his own needs. </w:t>
      </w:r>
    </w:p>
    <w:p w14:paraId="35414B9C" w14:textId="4300CD38" w:rsidR="000A535C" w:rsidRDefault="005D7878" w:rsidP="00B14971">
      <w:r>
        <w:t xml:space="preserve">A second explanation </w:t>
      </w:r>
      <w:r w:rsidR="00F9141F">
        <w:t>for the</w:t>
      </w:r>
      <w:r w:rsidR="008C6E2C">
        <w:t xml:space="preserve"> brutalisation of the woma</w:t>
      </w:r>
      <w:r w:rsidR="00FE1973">
        <w:t xml:space="preserve">n’s body in English Renaissance drama comes from the </w:t>
      </w:r>
      <w:r w:rsidR="00F02B58">
        <w:t>idea that the wo</w:t>
      </w:r>
      <w:r w:rsidR="006123C8">
        <w:t xml:space="preserve">man is a signifier of </w:t>
      </w:r>
      <w:r w:rsidR="00657859">
        <w:t>social</w:t>
      </w:r>
      <w:r w:rsidR="00865BD4">
        <w:t xml:space="preserve">, </w:t>
      </w:r>
      <w:r w:rsidR="000421B2">
        <w:t>political,</w:t>
      </w:r>
      <w:r w:rsidR="00865BD4">
        <w:t xml:space="preserve"> and</w:t>
      </w:r>
      <w:r w:rsidR="00BA044E">
        <w:t xml:space="preserve">/or </w:t>
      </w:r>
      <w:r w:rsidR="00102677">
        <w:t xml:space="preserve">financial </w:t>
      </w:r>
      <w:r w:rsidR="00102677">
        <w:lastRenderedPageBreak/>
        <w:t xml:space="preserve">prowess. </w:t>
      </w:r>
      <w:r w:rsidR="0092570B">
        <w:t xml:space="preserve">As such, her </w:t>
      </w:r>
      <w:r w:rsidR="00B64F6D">
        <w:t>horrifi</w:t>
      </w:r>
      <w:r w:rsidR="008666FA">
        <w:t xml:space="preserve">c death </w:t>
      </w:r>
      <w:r w:rsidR="00304B83">
        <w:t>sy</w:t>
      </w:r>
      <w:r w:rsidR="003059A4">
        <w:t>mbolises t</w:t>
      </w:r>
      <w:r w:rsidR="005C34DB">
        <w:t xml:space="preserve">he destruction of </w:t>
      </w:r>
      <w:r w:rsidR="00D56D15">
        <w:t>current political or civil unrest, that she becomes a martyr for a civilisation’s upheaval, and not her own individual self</w:t>
      </w:r>
      <w:r w:rsidR="00E2091C">
        <w:t>.</w:t>
      </w:r>
    </w:p>
    <w:p w14:paraId="2537DAF0" w14:textId="049EBA81" w:rsidR="00E75A86" w:rsidRDefault="00117EA2" w:rsidP="00B14971">
      <w:r>
        <w:t xml:space="preserve">In tandem, </w:t>
      </w:r>
      <w:r w:rsidR="005F4809">
        <w:t>men saw women</w:t>
      </w:r>
      <w:r w:rsidR="001925F0">
        <w:t xml:space="preserve"> as useful either to present babies or to form — or strengthen — political alliances amongst </w:t>
      </w:r>
      <w:r w:rsidR="0011106D">
        <w:t>royalty or</w:t>
      </w:r>
      <w:r w:rsidR="001925F0">
        <w:t xml:space="preserve"> </w:t>
      </w:r>
      <w:r w:rsidR="0011106D">
        <w:t xml:space="preserve">to </w:t>
      </w:r>
      <w:r w:rsidR="001925F0">
        <w:t>ensure financial gain for both his and her families.</w:t>
      </w:r>
      <w:r>
        <w:t xml:space="preserve"> </w:t>
      </w:r>
      <w:r w:rsidR="002E34E3">
        <w:t>Desdemona takes matters into her own hands, expresses her agency, by eloping with Othello</w:t>
      </w:r>
      <w:r w:rsidR="00280F74">
        <w:t xml:space="preserve">, which has lingering consequences for herself and for her new husband. The men, upon discovering the elopement, </w:t>
      </w:r>
      <w:r w:rsidR="005F4809">
        <w:t>at once</w:t>
      </w:r>
      <w:r w:rsidR="00280F74">
        <w:t xml:space="preserve"> jump to conclusions</w:t>
      </w:r>
      <w:r w:rsidR="003F2E4E">
        <w:t>, that he must have sullied Desdemona’s chastity so that no longer can she be traded like cattle, that she is tied to one man for eternity</w:t>
      </w:r>
      <w:r w:rsidR="00C84935">
        <w:t xml:space="preserve">. Her father considers her dead to him, </w:t>
      </w:r>
      <w:r w:rsidR="00C84935" w:rsidRPr="006A0B72">
        <w:t xml:space="preserve">that “she is </w:t>
      </w:r>
      <w:r w:rsidR="00B55D2A" w:rsidRPr="006A0B72">
        <w:t>abused, stolen</w:t>
      </w:r>
      <w:r w:rsidR="00C84935" w:rsidRPr="006A0B72">
        <w:t xml:space="preserve"> from me</w:t>
      </w:r>
      <w:r w:rsidR="00DD1185" w:rsidRPr="006A0B72">
        <w:t>, and corrupted”</w:t>
      </w:r>
      <w:r w:rsidR="00DD1185">
        <w:t xml:space="preserve"> for marrying Othello, that no longer is she worth what she was before</w:t>
      </w:r>
      <w:r w:rsidR="00B55D2A">
        <w:rPr>
          <w:rStyle w:val="FootnoteReference"/>
        </w:rPr>
        <w:footnoteReference w:id="6"/>
      </w:r>
      <w:r w:rsidR="00DD1185">
        <w:t xml:space="preserve">. That her body has lost </w:t>
      </w:r>
      <w:r w:rsidR="00C8144B">
        <w:t>value</w:t>
      </w:r>
      <w:r w:rsidR="0095110B">
        <w:t xml:space="preserve">. </w:t>
      </w:r>
    </w:p>
    <w:p w14:paraId="7C4F2E09" w14:textId="508DE8A2" w:rsidR="00ED24D9" w:rsidRDefault="00ED24D9" w:rsidP="00B14971">
      <w:r>
        <w:t>Karen Newman attest</w:t>
      </w:r>
      <w:r w:rsidR="002C3647">
        <w:t>s</w:t>
      </w:r>
      <w:r>
        <w:t xml:space="preserve"> to the fact that women’s bodies were, as objects are, </w:t>
      </w:r>
      <w:r w:rsidR="004C3C09">
        <w:t>currency in which men could trade for better land, better commerce, a better title and for sex</w:t>
      </w:r>
      <w:r w:rsidR="00664355">
        <w:t xml:space="preserve">; women’s </w:t>
      </w:r>
      <w:r w:rsidR="00922721" w:rsidRPr="00922721">
        <w:t>role</w:t>
      </w:r>
      <w:r w:rsidR="00580A6A">
        <w:t>s in patriarchal society were “</w:t>
      </w:r>
      <w:r w:rsidR="00580A6A" w:rsidRPr="00580A6A">
        <w:t>that of wife and object of exchange in the circulation of male desire”</w:t>
      </w:r>
      <w:r w:rsidR="00580A6A">
        <w:rPr>
          <w:rStyle w:val="FootnoteReference"/>
        </w:rPr>
        <w:footnoteReference w:id="7"/>
      </w:r>
      <w:r w:rsidR="00580A6A" w:rsidRPr="00580A6A">
        <w:t xml:space="preserve">. </w:t>
      </w:r>
      <w:r w:rsidR="00580A6A">
        <w:t>Yet, as</w:t>
      </w:r>
      <w:r w:rsidR="00451CB2">
        <w:t xml:space="preserve"> seen in </w:t>
      </w:r>
      <w:r w:rsidR="00451CB2" w:rsidRPr="00451CB2">
        <w:rPr>
          <w:i/>
          <w:iCs/>
        </w:rPr>
        <w:t>Othello</w:t>
      </w:r>
      <w:r w:rsidR="00451CB2">
        <w:t>, Desdemona rebels against</w:t>
      </w:r>
      <w:r w:rsidR="00951ED3">
        <w:t xml:space="preserve"> this</w:t>
      </w:r>
      <w:r w:rsidR="00451CB2">
        <w:t xml:space="preserve"> </w:t>
      </w:r>
      <w:r w:rsidR="00580A6A">
        <w:t>notion</w:t>
      </w:r>
      <w:r w:rsidR="00951ED3">
        <w:t xml:space="preserve"> for her “violent” love of her husband</w:t>
      </w:r>
      <w:r w:rsidR="00451CB2">
        <w:t xml:space="preserve">, and in </w:t>
      </w:r>
      <w:r w:rsidR="00451CB2" w:rsidRPr="00451CB2">
        <w:rPr>
          <w:i/>
          <w:iCs/>
        </w:rPr>
        <w:t>Measure for Measure</w:t>
      </w:r>
      <w:r w:rsidR="00451CB2">
        <w:t xml:space="preserve">, Isabella exerts her limited agency to become a nun and maintain her chastity, but their bodies are still </w:t>
      </w:r>
      <w:r w:rsidR="00692DD0">
        <w:t xml:space="preserve">extolled by </w:t>
      </w:r>
      <w:r w:rsidR="009C3856">
        <w:t xml:space="preserve">the </w:t>
      </w:r>
      <w:r w:rsidR="002C3647">
        <w:t>roles Newman asserts</w:t>
      </w:r>
      <w:r w:rsidR="006A203E">
        <w:t>; Desdemona is still murdered by her husband, Isabella is still sexualised</w:t>
      </w:r>
      <w:r w:rsidR="002C3647">
        <w:t xml:space="preserve"> by Angelo</w:t>
      </w:r>
      <w:r w:rsidR="00451CB2">
        <w:t xml:space="preserve">. </w:t>
      </w:r>
      <w:r w:rsidR="009C3856" w:rsidRPr="004A05E7">
        <w:rPr>
          <w:i/>
          <w:iCs/>
        </w:rPr>
        <w:t>Volpone</w:t>
      </w:r>
      <w:r w:rsidR="009C3856">
        <w:t>’s Celia and ‘</w:t>
      </w:r>
      <w:r w:rsidR="009C3856" w:rsidRPr="004A05E7">
        <w:rPr>
          <w:i/>
          <w:iCs/>
        </w:rPr>
        <w:t>Tis Pity</w:t>
      </w:r>
      <w:r w:rsidR="009C3856">
        <w:t>’s</w:t>
      </w:r>
      <w:r w:rsidR="00B022FD">
        <w:t>’</w:t>
      </w:r>
      <w:r w:rsidR="009C3856">
        <w:t xml:space="preserve"> Annabella </w:t>
      </w:r>
      <w:r w:rsidR="004A05E7">
        <w:t xml:space="preserve">are instead compounded by them. </w:t>
      </w:r>
    </w:p>
    <w:p w14:paraId="545AEB8D" w14:textId="23943746" w:rsidR="004A05E7" w:rsidRDefault="00B37A9E" w:rsidP="00B14971">
      <w:r>
        <w:t>Throughout the play, Corvino demonstrates both his desire for Volpone’s wealth and his objectification, his lack of care and empathy, for his wife</w:t>
      </w:r>
      <w:r w:rsidR="00F6378A">
        <w:t xml:space="preserve">, </w:t>
      </w:r>
      <w:r w:rsidR="005C4291">
        <w:t>it is</w:t>
      </w:r>
      <w:r w:rsidR="00F6378A">
        <w:t xml:space="preserve"> little wonder that he offers her </w:t>
      </w:r>
      <w:r w:rsidR="00F6378A">
        <w:lastRenderedPageBreak/>
        <w:t>up to be raped for money. In Act II Scene VI</w:t>
      </w:r>
      <w:r w:rsidR="007D2F2C">
        <w:t xml:space="preserve">, Corvino and Mosca </w:t>
      </w:r>
      <w:r w:rsidR="00EF176A">
        <w:t xml:space="preserve">talk about Volpone’s wants; a doctor offered </w:t>
      </w:r>
      <w:r w:rsidR="005C4291">
        <w:t>up</w:t>
      </w:r>
      <w:r w:rsidR="00EF176A">
        <w:t xml:space="preserve"> his daughter to </w:t>
      </w:r>
      <w:r w:rsidR="005C4291">
        <w:t>aid</w:t>
      </w:r>
      <w:r w:rsidR="00EF176A">
        <w:t xml:space="preserve"> Volpone, Corvino offers his wife</w:t>
      </w:r>
      <w:r w:rsidR="00CC48AE" w:rsidRPr="006A357C">
        <w:t>:</w:t>
      </w:r>
      <w:r w:rsidR="00EF176A" w:rsidRPr="006A357C">
        <w:t xml:space="preserve"> </w:t>
      </w:r>
      <w:r w:rsidR="0046275F" w:rsidRPr="006A357C">
        <w:t>“The party you wot of / Shall be mine own wife, Mosca.”</w:t>
      </w:r>
      <w:r w:rsidR="005E2F18" w:rsidRPr="006A357C">
        <w:rPr>
          <w:rStyle w:val="FootnoteReference"/>
        </w:rPr>
        <w:footnoteReference w:id="8"/>
      </w:r>
      <w:r w:rsidR="0046275F">
        <w:t xml:space="preserve"> </w:t>
      </w:r>
      <w:r w:rsidR="00A804D6">
        <w:t xml:space="preserve">Celia’s body is reduced to a floor upon which men </w:t>
      </w:r>
      <w:r w:rsidR="00CC48AE">
        <w:t>offer gold for satisfying sexual desire</w:t>
      </w:r>
      <w:r w:rsidR="0095144A">
        <w:t xml:space="preserve">. </w:t>
      </w:r>
    </w:p>
    <w:p w14:paraId="27D99586" w14:textId="6D17EC87" w:rsidR="00693CD7" w:rsidRPr="008332F6" w:rsidRDefault="0095144A" w:rsidP="005B24B5">
      <w:r>
        <w:t>If we return to the idea of the female body representing the destruction of social order, Annabella’s story is most highlighted. Her</w:t>
      </w:r>
      <w:r w:rsidR="00846FEC">
        <w:t xml:space="preserve"> incestuous, illicit love is positioned against the strict moral codes of the society around them, and while this society in and of itself is corrupt, the relationship between Annabella and </w:t>
      </w:r>
      <w:r>
        <w:t xml:space="preserve">brother </w:t>
      </w:r>
      <w:r w:rsidR="00846FEC">
        <w:t>Giovanni tips the scales.</w:t>
      </w:r>
      <w:r>
        <w:t xml:space="preserve"> </w:t>
      </w:r>
      <w:r w:rsidR="00846FEC">
        <w:t>Against a backdrop of these rigid societal expectations, Annabella’s body</w:t>
      </w:r>
      <w:r>
        <w:t>,</w:t>
      </w:r>
      <w:r w:rsidR="00846FEC">
        <w:t xml:space="preserve"> </w:t>
      </w:r>
      <w:r w:rsidR="005D0319">
        <w:t>because</w:t>
      </w:r>
      <w:r w:rsidR="00846FEC">
        <w:t xml:space="preserve"> of her sexual freedom</w:t>
      </w:r>
      <w:r>
        <w:t>,</w:t>
      </w:r>
      <w:r w:rsidR="00846FEC">
        <w:t xml:space="preserve"> becomes a conduit of moral ambiguity, desire</w:t>
      </w:r>
      <w:r w:rsidR="00350D8E">
        <w:t>,</w:t>
      </w:r>
      <w:r w:rsidR="00846FEC">
        <w:t xml:space="preserve"> and sin; Giovanni’s desecration of her body then implies the return of order and virtue. </w:t>
      </w:r>
      <w:r w:rsidR="00846FEC" w:rsidRPr="005B24B5">
        <w:t>“</w:t>
      </w:r>
      <w:r w:rsidR="008332F6">
        <w:t>[…] would</w:t>
      </w:r>
      <w:r w:rsidR="005B24B5" w:rsidRPr="005B24B5">
        <w:t xml:space="preserve"> make me stagger to perform this act</w:t>
      </w:r>
      <w:r w:rsidR="005B24B5" w:rsidRPr="005B24B5">
        <w:t>, /</w:t>
      </w:r>
      <w:r w:rsidR="008332F6">
        <w:t xml:space="preserve"> </w:t>
      </w:r>
      <w:r w:rsidR="005B24B5" w:rsidRPr="005B24B5">
        <w:t>Which I most glory in.</w:t>
      </w:r>
      <w:r w:rsidR="00846FEC" w:rsidRPr="005B24B5">
        <w:t>”</w:t>
      </w:r>
      <w:r w:rsidR="001205CB" w:rsidRPr="005B24B5">
        <w:rPr>
          <w:rStyle w:val="FootnoteReference"/>
        </w:rPr>
        <w:footnoteReference w:id="9"/>
      </w:r>
      <w:r w:rsidR="00846FEC">
        <w:t xml:space="preserve"> frames </w:t>
      </w:r>
      <w:r w:rsidR="008332F6">
        <w:t>Annabella’s</w:t>
      </w:r>
      <w:r w:rsidR="00846FEC">
        <w:t xml:space="preserve"> murder as justified, at least for Giovanni</w:t>
      </w:r>
      <w:r w:rsidR="008332F6">
        <w:t xml:space="preserve">; he is proud to kill her for revenge. </w:t>
      </w:r>
      <w:r w:rsidR="00533388">
        <w:t>The violent destruction of Annabella’s body, of female character’s bodies, echoes, a deeper meditation on morality, social order</w:t>
      </w:r>
      <w:r w:rsidR="00E71DB4">
        <w:t>, and the fragility of identity</w:t>
      </w:r>
      <w:r w:rsidR="006A357C">
        <w:t xml:space="preserve">, with women becoming the instrument by which men assert their power over others, as well as women. </w:t>
      </w:r>
    </w:p>
    <w:p w14:paraId="77C0C66B" w14:textId="0FF6077F" w:rsidR="0095144A" w:rsidRDefault="0095144A" w:rsidP="00F4454C">
      <w:r>
        <w:t xml:space="preserve">But why might it only be women who </w:t>
      </w:r>
      <w:r w:rsidR="00AE1AAA">
        <w:t xml:space="preserve">inhabit this brutal symbolism? </w:t>
      </w:r>
      <w:r w:rsidR="00F004BE">
        <w:t xml:space="preserve">Heather L. Welch suggested, </w:t>
      </w:r>
      <w:r w:rsidR="00F004BE" w:rsidRPr="00CD229C">
        <w:t xml:space="preserve">“Patriarchy legitimised men to use violence in order to maintain hierarchy” </w:t>
      </w:r>
      <w:r w:rsidR="00F004BE">
        <w:t>and</w:t>
      </w:r>
      <w:r w:rsidR="00F004BE" w:rsidRPr="00CD229C">
        <w:t xml:space="preserve"> women who committed acts of violence were viewed as “unstable or out of control”</w:t>
      </w:r>
      <w:r w:rsidR="00F004BE" w:rsidRPr="00CD229C">
        <w:rPr>
          <w:rStyle w:val="FootnoteReference"/>
        </w:rPr>
        <w:footnoteReference w:id="10"/>
      </w:r>
      <w:r w:rsidR="00F004BE">
        <w:t xml:space="preserve"> in comparison. </w:t>
      </w:r>
      <w:r w:rsidR="00927F20">
        <w:t xml:space="preserve">If we apply this logic to the </w:t>
      </w:r>
      <w:r w:rsidR="00536594">
        <w:t xml:space="preserve">topic at hand, female </w:t>
      </w:r>
      <w:r w:rsidR="00825774">
        <w:t>sexuality</w:t>
      </w:r>
      <w:r w:rsidR="004E0A46">
        <w:t>,</w:t>
      </w:r>
      <w:r w:rsidR="00825774">
        <w:t xml:space="preserve"> and expressions </w:t>
      </w:r>
      <w:r w:rsidR="00DB1A08">
        <w:t>of sex in</w:t>
      </w:r>
      <w:r w:rsidR="00825774">
        <w:t xml:space="preserve"> the female body become harbingers of doom</w:t>
      </w:r>
      <w:r w:rsidR="00DB1A08">
        <w:t xml:space="preserve">; </w:t>
      </w:r>
      <w:r w:rsidR="00FE426D">
        <w:t xml:space="preserve">female sexuality was “out of control” </w:t>
      </w:r>
      <w:r w:rsidR="00FE426D">
        <w:lastRenderedPageBreak/>
        <w:t xml:space="preserve">and “unstable” </w:t>
      </w:r>
      <w:r w:rsidR="00536594">
        <w:t>much like female violence</w:t>
      </w:r>
      <w:r w:rsidR="00825774">
        <w:t xml:space="preserve">. </w:t>
      </w:r>
      <w:r w:rsidR="00D478CD">
        <w:t xml:space="preserve">Much like violence, sex </w:t>
      </w:r>
      <w:bookmarkStart w:id="3" w:name="_Int_C3LLE3Yg"/>
      <w:r w:rsidR="00D478CD">
        <w:t>was considered</w:t>
      </w:r>
      <w:bookmarkEnd w:id="3"/>
      <w:r w:rsidR="00D478CD">
        <w:t xml:space="preserve"> inherently</w:t>
      </w:r>
      <w:r w:rsidR="00536594">
        <w:t xml:space="preserve"> </w:t>
      </w:r>
      <w:r w:rsidR="00D478CD">
        <w:t xml:space="preserve">masculine; </w:t>
      </w:r>
      <w:r w:rsidR="00C32201">
        <w:t xml:space="preserve">patriarchy gave </w:t>
      </w:r>
      <w:r w:rsidR="002C7907">
        <w:t>man</w:t>
      </w:r>
      <w:r w:rsidR="000734D6">
        <w:t xml:space="preserve"> clemency </w:t>
      </w:r>
      <w:r w:rsidR="000F6AB8">
        <w:t>for</w:t>
      </w:r>
      <w:r w:rsidR="00536594">
        <w:t xml:space="preserve"> his sexual</w:t>
      </w:r>
      <w:r w:rsidR="00C62D21">
        <w:t xml:space="preserve"> or violent</w:t>
      </w:r>
      <w:r w:rsidR="00536594">
        <w:t xml:space="preserve"> deviation</w:t>
      </w:r>
      <w:r w:rsidR="000F6AB8">
        <w:t xml:space="preserve">, he was normalised; the woman </w:t>
      </w:r>
      <w:r w:rsidR="00F33609">
        <w:t>criminal, or whore, or strumpet</w:t>
      </w:r>
      <w:r w:rsidR="005E34CD">
        <w:t>,</w:t>
      </w:r>
      <w:r w:rsidR="00F33609">
        <w:t xml:space="preserve"> was a “social deviant</w:t>
      </w:r>
      <w:r w:rsidR="000734D6">
        <w:t>.</w:t>
      </w:r>
      <w:r w:rsidR="00F33609">
        <w:t>”</w:t>
      </w:r>
      <w:r w:rsidR="000734D6">
        <w:t xml:space="preserve"> Yet, the idea of</w:t>
      </w:r>
      <w:r w:rsidR="004F65E4">
        <w:t xml:space="preserve"> a woman’s sexuality was alluring as it was equally feared and in need of control. The stage was thus a safe way to explore female sexuality</w:t>
      </w:r>
      <w:r w:rsidR="008A0371">
        <w:t xml:space="preserve"> while ensuring women </w:t>
      </w:r>
      <w:bookmarkStart w:id="4" w:name="_Int_Mlw6H9m6"/>
      <w:r w:rsidR="008A0371">
        <w:t>were robbed</w:t>
      </w:r>
      <w:bookmarkEnd w:id="4"/>
      <w:r w:rsidR="008A0371">
        <w:t xml:space="preserve"> of</w:t>
      </w:r>
      <w:r w:rsidR="00315AC1">
        <w:t xml:space="preserve"> expressing it themselves.</w:t>
      </w:r>
    </w:p>
    <w:p w14:paraId="0E05C36C" w14:textId="7D9B2010" w:rsidR="00FC627C" w:rsidRDefault="00FC627C" w:rsidP="00F4454C">
      <w:r w:rsidRPr="00FC627C">
        <w:t>While it could be argued that the portrayal of female sexuality was less feared and more “celebrated”, the thought still becomes inconclusive when faced with a real, sexual woman on the stage. Lady Politic Would-Be is aware of what men want, of her sexuality, and she attempts to use this to her advantage to match up with the men around her</w:t>
      </w:r>
      <w:r w:rsidR="00391BFF">
        <w:rPr>
          <w:rStyle w:val="FootnoteReference"/>
        </w:rPr>
        <w:footnoteReference w:id="11"/>
      </w:r>
      <w:r w:rsidRPr="00FC627C">
        <w:t xml:space="preserve">. </w:t>
      </w:r>
      <w:r w:rsidR="003D009E">
        <w:t>Often</w:t>
      </w:r>
      <w:r w:rsidRPr="00FC627C">
        <w:t xml:space="preserve">, her attempts are rebuffed. While she holds an element of power, it remains with the men. When the power is so greatly imbalanced, the wants of one </w:t>
      </w:r>
      <w:r w:rsidR="008707F1" w:rsidRPr="00FC627C">
        <w:t>cannot</w:t>
      </w:r>
      <w:r w:rsidRPr="00FC627C">
        <w:t xml:space="preserve"> constitute the other, leaving Would-Be’s power effectively useless. </w:t>
      </w:r>
    </w:p>
    <w:p w14:paraId="73B6F3F6" w14:textId="07BDBD2F" w:rsidR="009660F8" w:rsidRDefault="004332E0" w:rsidP="00F4454C">
      <w:r>
        <w:t>Others</w:t>
      </w:r>
      <w:r w:rsidR="00B83428">
        <w:t xml:space="preserve"> may </w:t>
      </w:r>
      <w:r>
        <w:t>claim</w:t>
      </w:r>
      <w:r w:rsidR="00B83428">
        <w:t xml:space="preserve"> female sexuality is an equal part of</w:t>
      </w:r>
      <w:r w:rsidR="000725A4">
        <w:t xml:space="preserve"> these dramas and </w:t>
      </w:r>
      <w:r w:rsidR="003C0236">
        <w:t>might</w:t>
      </w:r>
      <w:r w:rsidR="000725A4">
        <w:t xml:space="preserve"> be seen</w:t>
      </w:r>
      <w:r w:rsidR="009A08FA">
        <w:t xml:space="preserve"> to stabilise civic order rather than threaten it</w:t>
      </w:r>
      <w:r w:rsidR="000725A4">
        <w:t xml:space="preserve">. </w:t>
      </w:r>
      <w:r w:rsidR="00FC7DED">
        <w:t xml:space="preserve">Angelo’s strict enforcement of Vienna’s laws may have stabilised aspects of the city, but he falls into his own hypocrisy when faced with Isabella. He goads Isabella, </w:t>
      </w:r>
      <w:r w:rsidR="003C0236">
        <w:t>tries</w:t>
      </w:r>
      <w:r w:rsidR="00FC7DED">
        <w:t xml:space="preserve"> to blackmail Isabella, into abandoning her </w:t>
      </w:r>
      <w:r w:rsidR="00E254BF">
        <w:t xml:space="preserve">agency, the limited agency she has as a woman at the time, and having sex with him to </w:t>
      </w:r>
      <w:r w:rsidR="00085BE0">
        <w:t xml:space="preserve">save her brother, condemned to death for </w:t>
      </w:r>
      <w:r w:rsidR="004575B1">
        <w:t>another sexual crime</w:t>
      </w:r>
      <w:r w:rsidR="00085BE0">
        <w:t xml:space="preserve">, and to </w:t>
      </w:r>
      <w:r w:rsidR="00E254BF">
        <w:t xml:space="preserve">satiate his own sexual appetite. </w:t>
      </w:r>
      <w:r w:rsidR="00CD6EB2">
        <w:t xml:space="preserve">The </w:t>
      </w:r>
      <w:r w:rsidR="006B2440">
        <w:t xml:space="preserve">fear of Isabella </w:t>
      </w:r>
      <w:r w:rsidR="00341804">
        <w:t xml:space="preserve">being abstinent </w:t>
      </w:r>
      <w:r w:rsidR="006B2440">
        <w:t xml:space="preserve">is threatening in equal measure as a woman </w:t>
      </w:r>
      <w:r w:rsidR="00341804">
        <w:t>with a voracious sexual appetite</w:t>
      </w:r>
      <w:r w:rsidR="003D0FB5">
        <w:t xml:space="preserve">. </w:t>
      </w:r>
      <w:r w:rsidR="00C34259">
        <w:t xml:space="preserve">Isabella’s </w:t>
      </w:r>
      <w:r w:rsidR="00C34259" w:rsidRPr="00D832F1">
        <w:t>story stands at the crossroads of personal and social conflict</w:t>
      </w:r>
      <w:r w:rsidR="00D832F1">
        <w:t xml:space="preserve"> </w:t>
      </w:r>
      <w:r w:rsidR="00DB341C" w:rsidRPr="00D832F1">
        <w:t xml:space="preserve">with her body </w:t>
      </w:r>
      <w:r w:rsidR="003D0FB5" w:rsidRPr="00D832F1">
        <w:t xml:space="preserve">becoming a battleground </w:t>
      </w:r>
      <w:r w:rsidR="00D832F1">
        <w:t>for competing</w:t>
      </w:r>
      <w:r w:rsidR="00AA6953">
        <w:t xml:space="preserve"> moral obligations,</w:t>
      </w:r>
      <w:r w:rsidR="003D0FB5">
        <w:t xml:space="preserve"> </w:t>
      </w:r>
      <w:r w:rsidR="00DE48A5">
        <w:t xml:space="preserve">as Angelo’s corruption illustrates that male regulation of the female body is </w:t>
      </w:r>
      <w:r w:rsidR="0026467F">
        <w:t>about power and insecurity.</w:t>
      </w:r>
      <w:r w:rsidR="00FE0EC3">
        <w:t xml:space="preserve"> </w:t>
      </w:r>
      <w:r w:rsidR="008D557B">
        <w:t xml:space="preserve">Jacqueline </w:t>
      </w:r>
      <w:r w:rsidR="008D557B">
        <w:lastRenderedPageBreak/>
        <w:t xml:space="preserve">Rose </w:t>
      </w:r>
      <w:r w:rsidR="005774C9">
        <w:t>says</w:t>
      </w:r>
      <w:r w:rsidR="008D557B">
        <w:t>, “the woman who refuses to meet [sexual] desire is as unsettling as the one who does so with excessive haste.”</w:t>
      </w:r>
      <w:r w:rsidR="00EF1282">
        <w:rPr>
          <w:rStyle w:val="FootnoteReference"/>
        </w:rPr>
        <w:footnoteReference w:id="12"/>
      </w:r>
      <w:r w:rsidR="008D557B">
        <w:t xml:space="preserve"> </w:t>
      </w:r>
      <w:r w:rsidR="009757E1">
        <w:t xml:space="preserve">The wilfully chaste woman is just as much a threat to a man as a woman </w:t>
      </w:r>
      <w:r w:rsidR="009116A2">
        <w:t>vibrant in her sexuality</w:t>
      </w:r>
    </w:p>
    <w:p w14:paraId="1E94DAB7" w14:textId="246319A3" w:rsidR="00F85001" w:rsidRDefault="009660F8" w:rsidP="00F4454C">
      <w:r>
        <w:t>“</w:t>
      </w:r>
      <w:r w:rsidRPr="008D439C">
        <w:t>[W]omen, collectively oppressed under male domination,</w:t>
      </w:r>
      <w:r>
        <w:t>” says Kupfer,</w:t>
      </w:r>
      <w:r w:rsidRPr="008D439C">
        <w:t xml:space="preserve"> </w:t>
      </w:r>
      <w:r>
        <w:t>“</w:t>
      </w:r>
      <w:r w:rsidRPr="008D439C">
        <w:t>cannot freely choose their lives, even if they say their choices are freely made</w:t>
      </w:r>
      <w:r>
        <w:t>”</w:t>
      </w:r>
      <w:r>
        <w:rPr>
          <w:rStyle w:val="FootnoteReference"/>
        </w:rPr>
        <w:footnoteReference w:id="13"/>
      </w:r>
      <w:r>
        <w:t xml:space="preserve"> perfectly encapsulating the truth of the matter</w:t>
      </w:r>
      <w:r w:rsidR="005774C9">
        <w:t xml:space="preserve"> here</w:t>
      </w:r>
      <w:r>
        <w:t xml:space="preserve">: Lady Would-Be and Annabella, even Isabella, </w:t>
      </w:r>
      <w:r w:rsidR="003053DD">
        <w:t>despite their perceived freedoms are still forced to adhere to the powerful strictures against them.</w:t>
      </w:r>
    </w:p>
    <w:p w14:paraId="24CEB9C6" w14:textId="1C391F10" w:rsidR="00CE2E6C" w:rsidRDefault="00BD0504" w:rsidP="00F4454C">
      <w:r>
        <w:t xml:space="preserve">Finally, </w:t>
      </w:r>
      <w:r w:rsidR="005774C9">
        <w:t>it is</w:t>
      </w:r>
      <w:r>
        <w:t xml:space="preserve"> necessary to take into consideration religion and its role in the suppression of women, and thus the abuse of her body, typically at a male’s hands, in English Renaissance dramas. </w:t>
      </w:r>
      <w:r w:rsidR="00FE68CC">
        <w:t xml:space="preserve">Christianity was the most major of the religions in England at the time, with various </w:t>
      </w:r>
      <w:r w:rsidR="00CA5FE5">
        <w:t>oppressed threads attached to it, and in Christianity, the original sin</w:t>
      </w:r>
      <w:r w:rsidR="005059DF">
        <w:t>,</w:t>
      </w:r>
      <w:r w:rsidR="00CA5FE5">
        <w:t xml:space="preserve"> and the damnation of man </w:t>
      </w:r>
      <w:r w:rsidR="00BF292A">
        <w:t xml:space="preserve">to sin </w:t>
      </w:r>
      <w:r w:rsidR="00CA5FE5">
        <w:t>can be traced back to the first woman: Eve</w:t>
      </w:r>
      <w:r w:rsidR="00BF292A">
        <w:t xml:space="preserve">. </w:t>
      </w:r>
      <w:r w:rsidR="00A80278">
        <w:t>The idea of the woman bringing hellfire for her freedom</w:t>
      </w:r>
      <w:r w:rsidR="007528B2">
        <w:t xml:space="preserve"> of choice and opinion has its roots in Eve’s temptation, the qualities that defined a woman</w:t>
      </w:r>
      <w:r w:rsidR="0046650E">
        <w:t xml:space="preserve"> and therefore must be quenched. </w:t>
      </w:r>
      <w:r w:rsidR="009A0EA8">
        <w:t>The</w:t>
      </w:r>
      <w:r w:rsidR="00AE4568">
        <w:t xml:space="preserve"> consequence of sin </w:t>
      </w:r>
      <w:r w:rsidR="009A0EA8">
        <w:t>serves as</w:t>
      </w:r>
      <w:r w:rsidR="00AE4568">
        <w:t xml:space="preserve"> a nucleus for many Renaissance tragedies</w:t>
      </w:r>
      <w:r w:rsidR="00416C88">
        <w:t xml:space="preserve">, and the female characters typically </w:t>
      </w:r>
      <w:r w:rsidR="00D82905">
        <w:t>endure</w:t>
      </w:r>
      <w:r w:rsidR="00416C88">
        <w:t xml:space="preserve"> the </w:t>
      </w:r>
      <w:r w:rsidR="00D82905">
        <w:t>most</w:t>
      </w:r>
      <w:r w:rsidR="00416C88">
        <w:t xml:space="preserve"> of this.</w:t>
      </w:r>
      <w:r w:rsidR="001A0089">
        <w:t xml:space="preserve"> </w:t>
      </w:r>
      <w:r w:rsidR="00F35842">
        <w:t xml:space="preserve">In </w:t>
      </w:r>
      <w:r w:rsidR="00F35842" w:rsidRPr="00236907">
        <w:rPr>
          <w:i/>
          <w:iCs/>
        </w:rPr>
        <w:t>Malleus Maleficarum</w:t>
      </w:r>
      <w:r w:rsidR="00F35842">
        <w:t xml:space="preserve">, </w:t>
      </w:r>
      <w:r w:rsidR="00F04B32">
        <w:t>Heinrich</w:t>
      </w:r>
      <w:r w:rsidR="00F35842">
        <w:t xml:space="preserve"> Kramer made a statement that, because </w:t>
      </w:r>
      <w:r w:rsidR="00D82905">
        <w:t>God</w:t>
      </w:r>
      <w:r w:rsidR="00F35842">
        <w:t xml:space="preserve"> made</w:t>
      </w:r>
      <w:r w:rsidR="00D82905">
        <w:t xml:space="preserve"> her</w:t>
      </w:r>
      <w:r w:rsidR="00F35842">
        <w:t xml:space="preserve"> from a curved bone, </w:t>
      </w:r>
      <w:r w:rsidR="00B76252">
        <w:t>Eve was “an unfinished animal” and therefore women a</w:t>
      </w:r>
      <w:r w:rsidR="00503159">
        <w:t>re not only “an animal, but an unfinished one.”</w:t>
      </w:r>
      <w:r w:rsidR="00AD7221">
        <w:rPr>
          <w:rStyle w:val="FootnoteReference"/>
        </w:rPr>
        <w:footnoteReference w:id="14"/>
      </w:r>
      <w:r w:rsidR="00503159">
        <w:t xml:space="preserve"> </w:t>
      </w:r>
      <w:r w:rsidR="00AD7221">
        <w:t xml:space="preserve">While the book concerns itself with witchcraft in the Early Modern period, it echoes </w:t>
      </w:r>
      <w:r w:rsidR="009A3922">
        <w:t xml:space="preserve">religious beliefs </w:t>
      </w:r>
      <w:r w:rsidR="00685B32">
        <w:t>in which</w:t>
      </w:r>
      <w:r w:rsidR="009A3922">
        <w:t xml:space="preserve"> women </w:t>
      </w:r>
      <w:r w:rsidR="00685B32">
        <w:t>are</w:t>
      </w:r>
      <w:r w:rsidR="009A3922">
        <w:t xml:space="preserve"> the source of sin.</w:t>
      </w:r>
    </w:p>
    <w:p w14:paraId="37742BFE" w14:textId="7CB6886D" w:rsidR="00FE5922" w:rsidRDefault="00FE5922" w:rsidP="00F0112A">
      <w:r>
        <w:t xml:space="preserve">Even Isabella, whose virtues far outweigh her vices, </w:t>
      </w:r>
      <w:r w:rsidR="00B0575C">
        <w:t>adheres to the religious strictures placed upon women</w:t>
      </w:r>
      <w:r w:rsidR="000317E0">
        <w:t>, as celibacy found its roots in t</w:t>
      </w:r>
      <w:r w:rsidR="003E5689">
        <w:t>he consequences of Eve.</w:t>
      </w:r>
      <w:r w:rsidR="00F0112A">
        <w:t xml:space="preserve"> Melissa Hoffman </w:t>
      </w:r>
      <w:r w:rsidR="00F0112A">
        <w:lastRenderedPageBreak/>
        <w:t>surmises that, “</w:t>
      </w:r>
      <w:r w:rsidR="00F0112A" w:rsidRPr="00F0112A">
        <w:t>A woman practicing chastity distanced herself from the negative qualities associated</w:t>
      </w:r>
      <w:r w:rsidR="00F0112A">
        <w:t xml:space="preserve"> </w:t>
      </w:r>
      <w:r w:rsidR="00F0112A" w:rsidRPr="00F0112A">
        <w:t>with women. Because of Eve’s sin, women were thought to be carnal and deceitful, easily</w:t>
      </w:r>
      <w:r w:rsidR="00F0112A">
        <w:t xml:space="preserve"> s</w:t>
      </w:r>
      <w:r w:rsidR="00F0112A" w:rsidRPr="00F0112A">
        <w:t>usceptible to pride, loquacious, and the source of the world’s problems</w:t>
      </w:r>
      <w:r w:rsidR="005D7A43">
        <w:t>”</w:t>
      </w:r>
      <w:r w:rsidR="005D7A43">
        <w:rPr>
          <w:rStyle w:val="FootnoteReference"/>
        </w:rPr>
        <w:footnoteReference w:id="15"/>
      </w:r>
      <w:r w:rsidR="005D7A43">
        <w:t xml:space="preserve"> and therefore, chastity was essential to keeping a woman valuable and virtuous.</w:t>
      </w:r>
      <w:r w:rsidR="00DD1683">
        <w:t xml:space="preserve"> Isabella</w:t>
      </w:r>
      <w:r w:rsidR="00B0575C">
        <w:t xml:space="preserve"> </w:t>
      </w:r>
      <w:r w:rsidR="00DD1683">
        <w:t xml:space="preserve">highlights the roles women had to uphold in the era. Her chastity, her honour, her </w:t>
      </w:r>
      <w:r w:rsidR="00CB22D5">
        <w:t xml:space="preserve">kindness and valour, and her innocence in the perspective of sexuality and sexual desires. While the men </w:t>
      </w:r>
      <w:r w:rsidR="00A4148F">
        <w:t>show</w:t>
      </w:r>
      <w:r w:rsidR="00CB22D5">
        <w:t xml:space="preserve"> most sin in </w:t>
      </w:r>
      <w:r w:rsidR="00CB22D5" w:rsidRPr="00FB2CF5">
        <w:rPr>
          <w:i/>
          <w:iCs/>
        </w:rPr>
        <w:t>Measure for Measure</w:t>
      </w:r>
      <w:r w:rsidR="00CB22D5">
        <w:t xml:space="preserve">, it too comes to define Isabella’s arc; to sin or not to sin, that is the question. </w:t>
      </w:r>
    </w:p>
    <w:p w14:paraId="2949137C" w14:textId="065B0EF5" w:rsidR="00CB22D5" w:rsidRDefault="00363CD2" w:rsidP="00F4454C">
      <w:r>
        <w:t>Despite</w:t>
      </w:r>
      <w:r w:rsidR="00ED1B08">
        <w:t xml:space="preserve"> Annabella’s death holding the weight of moral </w:t>
      </w:r>
      <w:r w:rsidR="002408A8">
        <w:t xml:space="preserve">and social disorder, </w:t>
      </w:r>
      <w:r>
        <w:t xml:space="preserve">her death mirror’s the role of the female scapegoat, </w:t>
      </w:r>
      <w:r w:rsidR="003C4EE4">
        <w:t xml:space="preserve">its origins rooted in religious misogyny. </w:t>
      </w:r>
      <w:r w:rsidR="002408A8">
        <w:t xml:space="preserve">It is not a coincidence that the Cardinal, a religious figure, signs the play and the final, brutal scene off with the quote, </w:t>
      </w:r>
      <w:r w:rsidR="002408A8" w:rsidRPr="00B56EFC">
        <w:t>“</w:t>
      </w:r>
      <w:r w:rsidR="00DD7A42" w:rsidRPr="00B56EFC">
        <w:t>Of one so young, so rich in na</w:t>
      </w:r>
      <w:r w:rsidR="005A1257" w:rsidRPr="00B56EFC">
        <w:t>ture’s store, / Who could not say, ‘Tis pity she’s a whore</w:t>
      </w:r>
      <w:r w:rsidR="005837E4" w:rsidRPr="00B56EFC">
        <w:t>.”</w:t>
      </w:r>
      <w:r w:rsidR="0024274C" w:rsidRPr="00B56EFC">
        <w:rPr>
          <w:rStyle w:val="FootnoteReference"/>
        </w:rPr>
        <w:footnoteReference w:id="16"/>
      </w:r>
      <w:r w:rsidR="005837E4">
        <w:t xml:space="preserve"> Where is the onus on Giovanni? Where is his </w:t>
      </w:r>
      <w:r w:rsidR="005257E6">
        <w:t>share of blame</w:t>
      </w:r>
      <w:r w:rsidR="005837E4">
        <w:t xml:space="preserve"> in the disorder? </w:t>
      </w:r>
      <w:r w:rsidR="00A4148F">
        <w:t>Per</w:t>
      </w:r>
      <w:r w:rsidR="009F5526">
        <w:t xml:space="preserve"> the quote, Annabella becomes the scapegoat for male sin and sexual desire, as much as her own, </w:t>
      </w:r>
      <w:r w:rsidR="00630DD5">
        <w:t xml:space="preserve">when it </w:t>
      </w:r>
      <w:r w:rsidR="00A4148F">
        <w:t>was not</w:t>
      </w:r>
      <w:r w:rsidR="00630DD5">
        <w:t xml:space="preserve"> only her involvement that brought about disorder. </w:t>
      </w:r>
    </w:p>
    <w:p w14:paraId="56FDACDF" w14:textId="4E707BC2" w:rsidR="00630DD5" w:rsidRDefault="00630DD5" w:rsidP="00F4454C">
      <w:r>
        <w:t xml:space="preserve">Desdemona, similarly, has her own love warped, and </w:t>
      </w:r>
      <w:r w:rsidR="00542B1A">
        <w:t xml:space="preserve">her own connection to Eve and the original sin </w:t>
      </w:r>
      <w:r w:rsidR="0091607E">
        <w:t xml:space="preserve">established. </w:t>
      </w:r>
      <w:r w:rsidR="00C83F07">
        <w:t xml:space="preserve">However, this is not by herself. </w:t>
      </w:r>
      <w:r w:rsidR="00B96167">
        <w:t>The men condemn</w:t>
      </w:r>
      <w:r w:rsidR="00EA2215">
        <w:t xml:space="preserve"> her</w:t>
      </w:r>
      <w:r w:rsidR="00C83F07">
        <w:t xml:space="preserve"> to Eve</w:t>
      </w:r>
      <w:r w:rsidR="003D5D75">
        <w:t>-</w:t>
      </w:r>
      <w:r w:rsidR="00C83F07">
        <w:t xml:space="preserve">dom and the desecration of women through Othello himself. </w:t>
      </w:r>
      <w:r w:rsidR="00C83F07" w:rsidRPr="0024274C">
        <w:t>“</w:t>
      </w:r>
      <w:r w:rsidR="00BB7EAB" w:rsidRPr="0024274C">
        <w:t>O, curse of marriage! / That we can call these delicate creatures ours, / And not their appetites!”</w:t>
      </w:r>
      <w:r w:rsidR="00F04DE5" w:rsidRPr="0024274C">
        <w:rPr>
          <w:rStyle w:val="FootnoteReference"/>
        </w:rPr>
        <w:footnoteReference w:id="17"/>
      </w:r>
      <w:r w:rsidR="00BB7EAB">
        <w:t xml:space="preserve"> </w:t>
      </w:r>
      <w:r w:rsidR="003D5D75">
        <w:t xml:space="preserve">Othello soliloquises, </w:t>
      </w:r>
      <w:r w:rsidR="002B14DD">
        <w:t xml:space="preserve">implying that women, like Eve, cannot control their </w:t>
      </w:r>
      <w:r w:rsidR="007C4098">
        <w:t>desires</w:t>
      </w:r>
      <w:r w:rsidR="002B14DD">
        <w:t xml:space="preserve"> and must have a man control them for her</w:t>
      </w:r>
      <w:r w:rsidR="007C4098">
        <w:t xml:space="preserve">; </w:t>
      </w:r>
      <w:r w:rsidR="008754BC">
        <w:t>Othello</w:t>
      </w:r>
      <w:r w:rsidR="007C4098">
        <w:t xml:space="preserve"> reduces Desdemona to another </w:t>
      </w:r>
      <w:r w:rsidR="008754BC">
        <w:t xml:space="preserve">sinful </w:t>
      </w:r>
      <w:r w:rsidR="00595114">
        <w:t>reference</w:t>
      </w:r>
      <w:r w:rsidR="002B14DD">
        <w:t xml:space="preserve">. </w:t>
      </w:r>
    </w:p>
    <w:p w14:paraId="51D0EBEE" w14:textId="1D798A50" w:rsidR="007E2DB8" w:rsidRDefault="00597464" w:rsidP="00F4454C">
      <w:r>
        <w:lastRenderedPageBreak/>
        <w:t xml:space="preserve">English Renaissance drama exposes </w:t>
      </w:r>
      <w:r w:rsidR="00BE7479">
        <w:t>why the female body became a site of violence, exchange</w:t>
      </w:r>
      <w:r w:rsidR="00F672E4">
        <w:t>,</w:t>
      </w:r>
      <w:r w:rsidR="00BE7479">
        <w:t xml:space="preserve"> and sexual desire</w:t>
      </w:r>
      <w:r w:rsidR="00B76B49">
        <w:t xml:space="preserve"> amongst men</w:t>
      </w:r>
      <w:r w:rsidR="001237FF">
        <w:t xml:space="preserve">, and how </w:t>
      </w:r>
      <w:r w:rsidR="001E0D6A">
        <w:t>playwrights</w:t>
      </w:r>
      <w:r w:rsidR="001237FF">
        <w:t xml:space="preserve"> depicted </w:t>
      </w:r>
      <w:r w:rsidR="00522317">
        <w:t>these bodies</w:t>
      </w:r>
      <w:r w:rsidR="001237FF">
        <w:t xml:space="preserve"> as instruments of </w:t>
      </w:r>
      <w:r w:rsidR="00522317">
        <w:t>male egos, sociopolitical leverage</w:t>
      </w:r>
      <w:r w:rsidR="00F672E4">
        <w:t>,</w:t>
      </w:r>
      <w:r w:rsidR="00522317">
        <w:t xml:space="preserve"> and religious atonement.</w:t>
      </w:r>
      <w:r w:rsidR="007C0565">
        <w:t xml:space="preserve"> </w:t>
      </w:r>
      <w:r w:rsidR="00AA090B">
        <w:t>T</w:t>
      </w:r>
      <w:r w:rsidR="007C0565">
        <w:t xml:space="preserve">hese plays </w:t>
      </w:r>
      <w:r w:rsidR="00AA090B">
        <w:t>do not only entertain</w:t>
      </w:r>
      <w:r w:rsidR="007E3FA3">
        <w:t>, but they</w:t>
      </w:r>
      <w:r w:rsidR="00AA090B">
        <w:t xml:space="preserve"> </w:t>
      </w:r>
      <w:r w:rsidR="007F4C81">
        <w:t xml:space="preserve">underpin the fragility of </w:t>
      </w:r>
      <w:r w:rsidR="00D4049B">
        <w:t xml:space="preserve">the </w:t>
      </w:r>
      <w:r w:rsidR="007F4C81">
        <w:t>patriarchal society</w:t>
      </w:r>
      <w:r w:rsidR="00D4049B">
        <w:t xml:space="preserve"> </w:t>
      </w:r>
      <w:r w:rsidR="00094A8E">
        <w:t xml:space="preserve">they’re built </w:t>
      </w:r>
      <w:r w:rsidR="00A2422D">
        <w:t>upon and</w:t>
      </w:r>
      <w:r w:rsidR="00E84048">
        <w:t xml:space="preserve"> denote</w:t>
      </w:r>
      <w:r w:rsidR="00974849">
        <w:t>s</w:t>
      </w:r>
      <w:r w:rsidR="00E84048">
        <w:t xml:space="preserve"> our journey to equality and understanding. </w:t>
      </w:r>
    </w:p>
    <w:p w14:paraId="30F515AB" w14:textId="5AAA9399" w:rsidR="00563C7D" w:rsidRDefault="00F4454C" w:rsidP="00F4454C">
      <w:pPr>
        <w:pStyle w:val="Heading2"/>
        <w:jc w:val="left"/>
        <w:rPr>
          <w:b/>
          <w:bCs/>
          <w:sz w:val="28"/>
          <w:szCs w:val="28"/>
        </w:rPr>
      </w:pPr>
      <w:r w:rsidRPr="00F4454C">
        <w:rPr>
          <w:b/>
          <w:bCs/>
          <w:sz w:val="28"/>
          <w:szCs w:val="28"/>
        </w:rPr>
        <w:t>BIBLIOGRAPHY</w:t>
      </w:r>
      <w:r>
        <w:rPr>
          <w:b/>
          <w:bCs/>
          <w:sz w:val="28"/>
          <w:szCs w:val="28"/>
        </w:rPr>
        <w:t>:</w:t>
      </w:r>
    </w:p>
    <w:p w14:paraId="5DB9F365" w14:textId="05D748FD" w:rsidR="00F4454C" w:rsidRDefault="00F4454C" w:rsidP="00F4454C">
      <w:r>
        <w:t xml:space="preserve">Belsey, Catherine. </w:t>
      </w:r>
      <w:r w:rsidRPr="00B8616B">
        <w:rPr>
          <w:i/>
          <w:iCs/>
        </w:rPr>
        <w:t>Shakespeare and the Loss of Eden</w:t>
      </w:r>
      <w:r>
        <w:t>.</w:t>
      </w:r>
      <w:r w:rsidR="00B8616B">
        <w:t xml:space="preserve"> </w:t>
      </w:r>
      <w:r w:rsidR="000A3A84">
        <w:t xml:space="preserve">(London: Red Globe Press, 1999) </w:t>
      </w:r>
    </w:p>
    <w:p w14:paraId="3B391874" w14:textId="4773E5CF" w:rsidR="0094430B" w:rsidRDefault="00B8616B" w:rsidP="00F4454C">
      <w:r>
        <w:t xml:space="preserve">Belsey, Catherine. </w:t>
      </w:r>
      <w:r w:rsidRPr="00B8616B">
        <w:rPr>
          <w:i/>
          <w:iCs/>
        </w:rPr>
        <w:t>The Subject of Tragedy: Identity and Difference in Renaissance Drama</w:t>
      </w:r>
      <w:r>
        <w:t xml:space="preserve">. </w:t>
      </w:r>
      <w:r w:rsidR="00456552">
        <w:t>1</w:t>
      </w:r>
      <w:r w:rsidR="00456552" w:rsidRPr="00456552">
        <w:rPr>
          <w:vertAlign w:val="superscript"/>
        </w:rPr>
        <w:t>st</w:t>
      </w:r>
      <w:r w:rsidR="00456552">
        <w:t xml:space="preserve"> edn. </w:t>
      </w:r>
      <w:r w:rsidR="004260CD">
        <w:t>(London: Routledge, 198</w:t>
      </w:r>
      <w:r w:rsidR="00262CE9">
        <w:t xml:space="preserve">5, </w:t>
      </w:r>
      <w:r w:rsidR="007A592D">
        <w:t>eBook</w:t>
      </w:r>
      <w:r w:rsidR="00262CE9">
        <w:t xml:space="preserve"> 2014)</w:t>
      </w:r>
    </w:p>
    <w:p w14:paraId="6AE57A8B" w14:textId="77777777" w:rsidR="00F04DE5" w:rsidRDefault="008D18BE" w:rsidP="00F4454C">
      <w:r w:rsidRPr="008D18BE">
        <w:t xml:space="preserve">Bickley, Pamela, Jenny Stevens. </w:t>
      </w:r>
      <w:r w:rsidRPr="008D18BE">
        <w:rPr>
          <w:i/>
          <w:iCs/>
        </w:rPr>
        <w:t xml:space="preserve">Essential Shakespeare: The Arden Guide to Text and Interpretation. </w:t>
      </w:r>
      <w:r w:rsidRPr="008D18BE">
        <w:t>(London: Bloomsbury, 2013 repr. 2014)</w:t>
      </w:r>
    </w:p>
    <w:p w14:paraId="6B106BCB" w14:textId="778556F8" w:rsidR="002D2CC2" w:rsidRDefault="002D2CC2" w:rsidP="00F4454C">
      <w:r w:rsidRPr="002D2CC2">
        <w:t xml:space="preserve">Cohen, Derek. </w:t>
      </w:r>
      <w:r w:rsidRPr="002D2CC2">
        <w:rPr>
          <w:i/>
          <w:iCs/>
        </w:rPr>
        <w:t xml:space="preserve">Shakespeare’s Culture of Violence </w:t>
      </w:r>
      <w:r w:rsidRPr="002D2CC2">
        <w:t xml:space="preserve">(London: St Martin’s Press, 1993) </w:t>
      </w:r>
    </w:p>
    <w:p w14:paraId="7BC81AA8" w14:textId="1C2F0795" w:rsidR="00F04DE5" w:rsidRDefault="00F04DE5" w:rsidP="00F4454C">
      <w:r>
        <w:t xml:space="preserve">Ford, John. “’Tis Pity She’s a Whore” </w:t>
      </w:r>
      <w:r w:rsidRPr="00F04DE5">
        <w:rPr>
          <w:i/>
          <w:iCs/>
        </w:rPr>
        <w:t>English Renaissance Drama: A Norton Anthology</w:t>
      </w:r>
      <w:r>
        <w:t>, ed by David Bevington and others (New York and London: W. W. Norton, 2002)</w:t>
      </w:r>
    </w:p>
    <w:p w14:paraId="1C919BAF" w14:textId="5324CDFF" w:rsidR="00B35789" w:rsidRDefault="00B35789" w:rsidP="00F4454C">
      <w:r>
        <w:t>Gowing, Laura.</w:t>
      </w:r>
      <w:r w:rsidR="00D10AB8">
        <w:t xml:space="preserve"> </w:t>
      </w:r>
      <w:r w:rsidR="00C64F1A" w:rsidRPr="00FA1156">
        <w:rPr>
          <w:i/>
          <w:iCs/>
        </w:rPr>
        <w:t xml:space="preserve">Domestic Dangers: </w:t>
      </w:r>
      <w:r w:rsidR="00AE2780" w:rsidRPr="00FA1156">
        <w:rPr>
          <w:i/>
          <w:iCs/>
        </w:rPr>
        <w:t>Women, Words and Sex in Early Modern London</w:t>
      </w:r>
      <w:r w:rsidR="00AE2780">
        <w:t xml:space="preserve">. (Oxford: </w:t>
      </w:r>
      <w:r w:rsidR="00A8760B">
        <w:t xml:space="preserve">Clarendon Press, </w:t>
      </w:r>
      <w:r w:rsidR="00FA1156">
        <w:t>1996; paperback, 1998)</w:t>
      </w:r>
    </w:p>
    <w:p w14:paraId="50FBED9F" w14:textId="253AF05F" w:rsidR="007E7359" w:rsidRDefault="007E7359" w:rsidP="00F4454C">
      <w:r>
        <w:t xml:space="preserve">Hoffman, Melissa. </w:t>
      </w:r>
      <w:r w:rsidRPr="007E7359">
        <w:rPr>
          <w:i/>
          <w:iCs/>
        </w:rPr>
        <w:t>Virginity And Chastity for Women in Late Antiquity, Anglo-Saxon England, And Late Medieval England: On the Continuity of Idea</w:t>
      </w:r>
      <w:r>
        <w:t>. (2007)</w:t>
      </w:r>
    </w:p>
    <w:p w14:paraId="64325FAA" w14:textId="73EE58CF" w:rsidR="001F0992" w:rsidRDefault="001F0992" w:rsidP="00F4454C">
      <w:r>
        <w:t xml:space="preserve">Howard, Jean </w:t>
      </w:r>
      <w:r w:rsidR="0012479F">
        <w:t xml:space="preserve">E. </w:t>
      </w:r>
      <w:r w:rsidR="0012479F" w:rsidRPr="00210339">
        <w:rPr>
          <w:i/>
          <w:iCs/>
        </w:rPr>
        <w:t>The Stage and Social Struggle in Early Modern Theatre</w:t>
      </w:r>
      <w:r w:rsidR="0012479F">
        <w:t xml:space="preserve">. </w:t>
      </w:r>
      <w:r w:rsidR="00210339">
        <w:t>(London: Routledge, 1993)</w:t>
      </w:r>
    </w:p>
    <w:p w14:paraId="13D0D887" w14:textId="104964DA" w:rsidR="00CA3D79" w:rsidRDefault="00340125" w:rsidP="00F4454C">
      <w:r>
        <w:t xml:space="preserve">Jardine, Lisa. </w:t>
      </w:r>
      <w:r w:rsidRPr="003F7F43">
        <w:rPr>
          <w:i/>
          <w:iCs/>
        </w:rPr>
        <w:t xml:space="preserve">Still Harping </w:t>
      </w:r>
      <w:r w:rsidR="003F7F43" w:rsidRPr="003F7F43">
        <w:rPr>
          <w:i/>
          <w:iCs/>
        </w:rPr>
        <w:t>on</w:t>
      </w:r>
      <w:r w:rsidRPr="003F7F43">
        <w:rPr>
          <w:i/>
          <w:iCs/>
        </w:rPr>
        <w:t xml:space="preserve"> Daughters</w:t>
      </w:r>
      <w:r w:rsidR="003F7F43" w:rsidRPr="003F7F43">
        <w:rPr>
          <w:i/>
          <w:iCs/>
        </w:rPr>
        <w:t>: Women and Drama in the Age of Shakespeare</w:t>
      </w:r>
      <w:r w:rsidR="003F7F43">
        <w:t xml:space="preserve">. </w:t>
      </w:r>
      <w:r w:rsidR="00137097">
        <w:t>(Sussex: Harvester Press</w:t>
      </w:r>
      <w:r w:rsidR="007A592D">
        <w:t>, 1983)</w:t>
      </w:r>
    </w:p>
    <w:p w14:paraId="76988784" w14:textId="134B352D" w:rsidR="0017333A" w:rsidRDefault="0017333A" w:rsidP="00F4454C">
      <w:r>
        <w:lastRenderedPageBreak/>
        <w:t>Jonson, Ben</w:t>
      </w:r>
      <w:r w:rsidR="00AD01DA">
        <w:t xml:space="preserve">. “Volpone” </w:t>
      </w:r>
      <w:r w:rsidR="00AD01DA" w:rsidRPr="00F04DE5">
        <w:rPr>
          <w:i/>
          <w:iCs/>
        </w:rPr>
        <w:t>English Renaissance Drama: A Norton Anthology</w:t>
      </w:r>
      <w:r w:rsidR="002C2775">
        <w:t>, ed</w:t>
      </w:r>
      <w:r w:rsidR="00F04DE5">
        <w:t xml:space="preserve"> by David Bevington and others (New York and London: W. W. Norton, 2002)</w:t>
      </w:r>
    </w:p>
    <w:p w14:paraId="628B2246" w14:textId="278EB251" w:rsidR="00B40D1D" w:rsidRDefault="00B40D1D" w:rsidP="00F4454C">
      <w:r>
        <w:t xml:space="preserve">Kramer, Heinrich. </w:t>
      </w:r>
      <w:r w:rsidR="00E61B7B" w:rsidRPr="00F27C53">
        <w:rPr>
          <w:i/>
          <w:iCs/>
        </w:rPr>
        <w:t>The Malleus Maleficarum</w:t>
      </w:r>
      <w:r w:rsidR="00E61B7B">
        <w:t xml:space="preserve">. </w:t>
      </w:r>
      <w:r w:rsidR="00F27C53">
        <w:t>tr</w:t>
      </w:r>
      <w:r w:rsidR="00E61B7B">
        <w:t>ans. P.G. Maxwell-Stuart</w:t>
      </w:r>
      <w:r w:rsidR="00991342">
        <w:t>, (Manchester: Manchester University Press, 2007)</w:t>
      </w:r>
    </w:p>
    <w:p w14:paraId="5F73532C" w14:textId="77B2FCE7" w:rsidR="00B40D1D" w:rsidRDefault="00991342" w:rsidP="00F17EF2">
      <w:r>
        <w:t xml:space="preserve">Kupfer, Susan G. </w:t>
      </w:r>
      <w:r w:rsidR="00FA7607" w:rsidRPr="00F27C53">
        <w:rPr>
          <w:i/>
          <w:iCs/>
        </w:rPr>
        <w:t>Autonomy and Community in Feminist Legal Thought</w:t>
      </w:r>
      <w:r w:rsidR="00F17EF2">
        <w:t>, (22 Golden Gate U. L. Rev. 1992)</w:t>
      </w:r>
    </w:p>
    <w:p w14:paraId="7B9C68F4" w14:textId="27B8D94E" w:rsidR="00F36FB3" w:rsidRDefault="00F36FB3" w:rsidP="00F17EF2">
      <w:r>
        <w:t xml:space="preserve">MacKinnon, Catharine A. ‘Feminism, Marxism, Method and the State: Toward Feminist Jurisprudence,’ </w:t>
      </w:r>
      <w:r w:rsidRPr="00B652C0">
        <w:rPr>
          <w:i/>
          <w:iCs/>
        </w:rPr>
        <w:t>Signs</w:t>
      </w:r>
      <w:r>
        <w:t xml:space="preserve">, Vol. 8 No. 4 (University of Chicago Press, 1983) </w:t>
      </w:r>
    </w:p>
    <w:p w14:paraId="65DA49F2" w14:textId="04668F44" w:rsidR="001D76E3" w:rsidRDefault="001D76E3" w:rsidP="00F4454C">
      <w:r>
        <w:t>Neil</w:t>
      </w:r>
      <w:r w:rsidR="000E3E6E">
        <w:t>l</w:t>
      </w:r>
      <w:r>
        <w:t xml:space="preserve">, Michael. </w:t>
      </w:r>
      <w:r w:rsidR="00C6391D" w:rsidRPr="00C6391D">
        <w:rPr>
          <w:i/>
          <w:iCs/>
        </w:rPr>
        <w:t>Issues of Death</w:t>
      </w:r>
      <w:r w:rsidR="00C6391D">
        <w:t xml:space="preserve">. </w:t>
      </w:r>
      <w:r w:rsidR="00294EA3">
        <w:t>(Oxford University Press, 19</w:t>
      </w:r>
      <w:r w:rsidR="0050601F">
        <w:t>99)</w:t>
      </w:r>
    </w:p>
    <w:p w14:paraId="0C24F90F" w14:textId="7BD84FD9" w:rsidR="00F64D22" w:rsidRDefault="00F64D22" w:rsidP="00F4454C">
      <w:r>
        <w:t xml:space="preserve">Newman, Karen. </w:t>
      </w:r>
      <w:r w:rsidR="00AA47AF" w:rsidRPr="00660C00">
        <w:rPr>
          <w:i/>
          <w:iCs/>
        </w:rPr>
        <w:t>Fashioning Femininity</w:t>
      </w:r>
      <w:r w:rsidR="00660C00" w:rsidRPr="00660C00">
        <w:rPr>
          <w:i/>
          <w:iCs/>
        </w:rPr>
        <w:t xml:space="preserve"> and English Renaissance Drama</w:t>
      </w:r>
      <w:r w:rsidR="00AA47AF">
        <w:t xml:space="preserve">. (Chicago: University of Chicago Press, </w:t>
      </w:r>
      <w:r w:rsidR="00E423D0">
        <w:t>1991)</w:t>
      </w:r>
    </w:p>
    <w:p w14:paraId="7C4CE00D" w14:textId="2C6B2F7B" w:rsidR="00C6391D" w:rsidRDefault="00C6391D" w:rsidP="00F4454C">
      <w:r>
        <w:t>Parker, Patricia.</w:t>
      </w:r>
      <w:r w:rsidRPr="00E91E17">
        <w:rPr>
          <w:i/>
          <w:iCs/>
        </w:rPr>
        <w:t xml:space="preserve"> Literary Fat Ladies: </w:t>
      </w:r>
      <w:r w:rsidR="00F27789" w:rsidRPr="00E91E17">
        <w:rPr>
          <w:i/>
          <w:iCs/>
        </w:rPr>
        <w:t>Rhetoric, Gender</w:t>
      </w:r>
      <w:r w:rsidR="00E91E17" w:rsidRPr="00E91E17">
        <w:rPr>
          <w:i/>
          <w:iCs/>
        </w:rPr>
        <w:t>, Property</w:t>
      </w:r>
      <w:r w:rsidR="00E91E17">
        <w:t xml:space="preserve">. </w:t>
      </w:r>
      <w:r w:rsidR="000E0736">
        <w:t>(London: Routledge, 1987</w:t>
      </w:r>
      <w:r w:rsidR="007B6877">
        <w:t>, repr. 2018)</w:t>
      </w:r>
    </w:p>
    <w:p w14:paraId="259E8178" w14:textId="7CDC93C1" w:rsidR="0046758B" w:rsidRDefault="0046758B" w:rsidP="00F4454C">
      <w:r>
        <w:t xml:space="preserve">Rehman, Seema. </w:t>
      </w:r>
      <w:r w:rsidR="00A766F2" w:rsidRPr="001604F3">
        <w:rPr>
          <w:i/>
          <w:iCs/>
        </w:rPr>
        <w:t>Reification of Women in Othello: A Feminist Perspective</w:t>
      </w:r>
      <w:r w:rsidR="00A766F2">
        <w:t xml:space="preserve">, </w:t>
      </w:r>
      <w:r w:rsidR="007C7FA2">
        <w:t xml:space="preserve">Vol. 1, No. 1. </w:t>
      </w:r>
      <w:r w:rsidR="00EA58B2">
        <w:t>(</w:t>
      </w:r>
      <w:r w:rsidR="00EA58B2">
        <w:t>FWU Journal of Social Sciences</w:t>
      </w:r>
      <w:r w:rsidR="00EA58B2">
        <w:t>, 2016</w:t>
      </w:r>
      <w:r w:rsidR="001604F3">
        <w:t>)</w:t>
      </w:r>
    </w:p>
    <w:p w14:paraId="26D4316C" w14:textId="317EA546" w:rsidR="00D341AF" w:rsidRDefault="00D341AF" w:rsidP="00F4454C">
      <w:r w:rsidRPr="00D341AF">
        <w:t xml:space="preserve">Rose, Jacqueline, </w:t>
      </w:r>
      <w:r w:rsidRPr="00D341AF">
        <w:rPr>
          <w:i/>
          <w:iCs/>
        </w:rPr>
        <w:t xml:space="preserve">Alternative </w:t>
      </w:r>
      <w:proofErr w:type="spellStart"/>
      <w:r w:rsidRPr="00D341AF">
        <w:rPr>
          <w:i/>
          <w:iCs/>
        </w:rPr>
        <w:t>Shakespeares</w:t>
      </w:r>
      <w:proofErr w:type="spellEnd"/>
      <w:r w:rsidRPr="00D341AF">
        <w:t xml:space="preserve">, ed. John Drakakis (London, New York: Methuen, 1985; repr. Routledge, 1988) </w:t>
      </w:r>
    </w:p>
    <w:p w14:paraId="5C327C67" w14:textId="797A7DF3" w:rsidR="002B6E33" w:rsidRDefault="002B6E33" w:rsidP="00F4454C">
      <w:r>
        <w:t xml:space="preserve">Shakespeare, William. </w:t>
      </w:r>
      <w:r w:rsidRPr="002A5BCA">
        <w:rPr>
          <w:i/>
          <w:iCs/>
        </w:rPr>
        <w:t>Othello</w:t>
      </w:r>
      <w:r>
        <w:t xml:space="preserve">. </w:t>
      </w:r>
      <w:r w:rsidR="00D0219B">
        <w:t>Ed</w:t>
      </w:r>
      <w:r w:rsidR="002A5BCA">
        <w:t>. Kenneth Muir</w:t>
      </w:r>
      <w:r w:rsidR="004E2837">
        <w:t xml:space="preserve">, Intro by </w:t>
      </w:r>
      <w:r w:rsidR="006417A3">
        <w:t xml:space="preserve">Tom </w:t>
      </w:r>
      <w:proofErr w:type="spellStart"/>
      <w:r w:rsidR="006417A3">
        <w:t>Mc</w:t>
      </w:r>
      <w:r w:rsidR="00BB275B">
        <w:t>A</w:t>
      </w:r>
      <w:r w:rsidR="006417A3">
        <w:t>lindon</w:t>
      </w:r>
      <w:proofErr w:type="spellEnd"/>
      <w:r w:rsidR="002A5BCA">
        <w:t>. (</w:t>
      </w:r>
      <w:r w:rsidR="0052238C">
        <w:t xml:space="preserve">Penguin Books Ltd, </w:t>
      </w:r>
      <w:r w:rsidR="00417025">
        <w:t>2015</w:t>
      </w:r>
      <w:r w:rsidR="006E56D0">
        <w:t>)</w:t>
      </w:r>
    </w:p>
    <w:p w14:paraId="72A18736" w14:textId="17C4252F" w:rsidR="00663900" w:rsidRDefault="006E56D0" w:rsidP="00DA3C59">
      <w:r>
        <w:t xml:space="preserve">Shakespeare, William. </w:t>
      </w:r>
      <w:r w:rsidRPr="004E2837">
        <w:rPr>
          <w:i/>
          <w:iCs/>
        </w:rPr>
        <w:t>Measure for Measure</w:t>
      </w:r>
      <w:r>
        <w:t xml:space="preserve">. Ed. Barbara A. Mowat and Paul </w:t>
      </w:r>
      <w:proofErr w:type="spellStart"/>
      <w:r>
        <w:t>Werstine</w:t>
      </w:r>
      <w:proofErr w:type="spellEnd"/>
      <w:r w:rsidR="00DC15BD">
        <w:t>. (</w:t>
      </w:r>
      <w:r w:rsidR="004E2837">
        <w:t xml:space="preserve">Simon &amp; Schuster, 2015) </w:t>
      </w:r>
      <w:r w:rsidR="00947C1D">
        <w:t xml:space="preserve"> </w:t>
      </w:r>
    </w:p>
    <w:p w14:paraId="4D66B607" w14:textId="7A81801F" w:rsidR="006E56D0" w:rsidRPr="00F4454C" w:rsidRDefault="00D1044D" w:rsidP="00F4454C">
      <w:r w:rsidRPr="00D1044D">
        <w:lastRenderedPageBreak/>
        <w:t xml:space="preserve">Welch, Heather L., </w:t>
      </w:r>
      <w:r w:rsidRPr="00D1044D">
        <w:rPr>
          <w:i/>
          <w:iCs/>
        </w:rPr>
        <w:t>Unnatural Cruel Beasts in Women's Shapes: The Female Body in Early Modern England. Dissertation</w:t>
      </w:r>
      <w:r>
        <w:t xml:space="preserve"> (</w:t>
      </w:r>
      <w:r w:rsidRPr="00D1044D">
        <w:t>Georgia State University, 2020</w:t>
      </w:r>
      <w:r>
        <w:t>)</w:t>
      </w:r>
    </w:p>
    <w:sectPr w:rsidR="006E56D0" w:rsidRPr="00F445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8201B9" w14:textId="77777777" w:rsidR="00C155F1" w:rsidRDefault="00C155F1" w:rsidP="00F04DE5">
      <w:pPr>
        <w:spacing w:after="0" w:line="240" w:lineRule="auto"/>
      </w:pPr>
      <w:r>
        <w:separator/>
      </w:r>
    </w:p>
  </w:endnote>
  <w:endnote w:type="continuationSeparator" w:id="0">
    <w:p w14:paraId="2603474F" w14:textId="77777777" w:rsidR="00C155F1" w:rsidRDefault="00C155F1" w:rsidP="00F04DE5">
      <w:pPr>
        <w:spacing w:after="0" w:line="240" w:lineRule="auto"/>
      </w:pPr>
      <w:r>
        <w:continuationSeparator/>
      </w:r>
    </w:p>
  </w:endnote>
  <w:endnote w:type="continuationNotice" w:id="1">
    <w:p w14:paraId="56C79661" w14:textId="77777777" w:rsidR="00C155F1" w:rsidRDefault="00C155F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C6D28D" w14:textId="77777777" w:rsidR="00C155F1" w:rsidRDefault="00C155F1" w:rsidP="00F04DE5">
      <w:pPr>
        <w:spacing w:after="0" w:line="240" w:lineRule="auto"/>
      </w:pPr>
      <w:r>
        <w:separator/>
      </w:r>
    </w:p>
  </w:footnote>
  <w:footnote w:type="continuationSeparator" w:id="0">
    <w:p w14:paraId="770AA5C4" w14:textId="77777777" w:rsidR="00C155F1" w:rsidRDefault="00C155F1" w:rsidP="00F04DE5">
      <w:pPr>
        <w:spacing w:after="0" w:line="240" w:lineRule="auto"/>
      </w:pPr>
      <w:r>
        <w:continuationSeparator/>
      </w:r>
    </w:p>
  </w:footnote>
  <w:footnote w:type="continuationNotice" w:id="1">
    <w:p w14:paraId="303DA92C" w14:textId="77777777" w:rsidR="00C155F1" w:rsidRDefault="00C155F1">
      <w:pPr>
        <w:spacing w:after="0" w:line="240" w:lineRule="auto"/>
      </w:pPr>
    </w:p>
  </w:footnote>
  <w:footnote w:id="2">
    <w:p w14:paraId="2613B50B" w14:textId="247098BC" w:rsidR="008243E3" w:rsidRDefault="008243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7261">
        <w:t xml:space="preserve">MacKinnon, Catharine A. </w:t>
      </w:r>
      <w:r w:rsidR="005B4398">
        <w:t>‘</w:t>
      </w:r>
      <w:r w:rsidR="004E7261">
        <w:t xml:space="preserve">Feminism, Marxism, Method and the State: Toward Feminist </w:t>
      </w:r>
      <w:r w:rsidR="005B4398">
        <w:t xml:space="preserve">Jurisprudence,’ </w:t>
      </w:r>
      <w:r w:rsidR="005B4398" w:rsidRPr="00B652C0">
        <w:rPr>
          <w:i/>
          <w:iCs/>
        </w:rPr>
        <w:t>Signs</w:t>
      </w:r>
      <w:r w:rsidR="00B652C0">
        <w:t>, Vol. 8 No. 4 (</w:t>
      </w:r>
      <w:r w:rsidR="001C770E">
        <w:t xml:space="preserve">University of Chicago Press, </w:t>
      </w:r>
      <w:r w:rsidR="00B652C0">
        <w:t>1983)</w:t>
      </w:r>
      <w:r w:rsidR="008E7991">
        <w:t xml:space="preserve"> &lt;</w:t>
      </w:r>
      <w:r w:rsidR="004A7E89">
        <w:t xml:space="preserve"> </w:t>
      </w:r>
      <w:hyperlink r:id="rId1" w:history="1">
        <w:r w:rsidR="004A7E89" w:rsidRPr="003414AE">
          <w:rPr>
            <w:rStyle w:val="Hyperlink"/>
          </w:rPr>
          <w:t>https://www.jstor.org/sici?=0097-9740%28198322%298%3A4%3C635%3AFMMATS%E2.0.CO%3B2-8</w:t>
        </w:r>
      </w:hyperlink>
      <w:r w:rsidR="004A7E89">
        <w:t xml:space="preserve">&gt; Accessed: Oct </w:t>
      </w:r>
      <w:r w:rsidR="00F36FB3">
        <w:t xml:space="preserve">10 2024 </w:t>
      </w:r>
      <w:r w:rsidR="00B652C0">
        <w:t xml:space="preserve"> p.</w:t>
      </w:r>
      <w:r w:rsidR="008E7991">
        <w:t xml:space="preserve"> 636</w:t>
      </w:r>
    </w:p>
  </w:footnote>
  <w:footnote w:id="3">
    <w:p w14:paraId="561AD2B9" w14:textId="5C8B3259" w:rsidR="005262E0" w:rsidRDefault="005262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60F5" w:rsidRPr="00E660F5">
        <w:t xml:space="preserve">Shakespeare, William. </w:t>
      </w:r>
      <w:r w:rsidR="00E660F5" w:rsidRPr="00E660F5">
        <w:rPr>
          <w:i/>
          <w:iCs/>
        </w:rPr>
        <w:t>Measure for Measure</w:t>
      </w:r>
      <w:r w:rsidR="00E660F5" w:rsidRPr="00E660F5">
        <w:t xml:space="preserve">. Ed. Barbara A. Mowat and Paul </w:t>
      </w:r>
      <w:proofErr w:type="spellStart"/>
      <w:r w:rsidR="00E660F5" w:rsidRPr="00E660F5">
        <w:t>Werstine</w:t>
      </w:r>
      <w:proofErr w:type="spellEnd"/>
      <w:r w:rsidR="00E660F5" w:rsidRPr="00E660F5">
        <w:t>. (Simon &amp; Schuster, 2015</w:t>
      </w:r>
      <w:proofErr w:type="gramStart"/>
      <w:r w:rsidR="00E660F5" w:rsidRPr="00E660F5">
        <w:t xml:space="preserve">)  </w:t>
      </w:r>
      <w:r w:rsidR="00E660F5">
        <w:t>Act</w:t>
      </w:r>
      <w:proofErr w:type="gramEnd"/>
      <w:r w:rsidR="00DB3F24">
        <w:t xml:space="preserve"> ii</w:t>
      </w:r>
      <w:r w:rsidR="00E660F5">
        <w:t xml:space="preserve"> Scene</w:t>
      </w:r>
      <w:r w:rsidR="00DB3F24">
        <w:t xml:space="preserve"> iv</w:t>
      </w:r>
      <w:r w:rsidR="00E660F5">
        <w:t xml:space="preserve"> Line</w:t>
      </w:r>
      <w:r w:rsidR="00351FC6">
        <w:t>s 114 to 116</w:t>
      </w:r>
      <w:r w:rsidR="00E660F5">
        <w:t xml:space="preserve"> p. </w:t>
      </w:r>
      <w:r w:rsidR="00954319">
        <w:t>83</w:t>
      </w:r>
    </w:p>
  </w:footnote>
  <w:footnote w:id="4">
    <w:p w14:paraId="430A6C5D" w14:textId="42DA7E53" w:rsidR="00E65684" w:rsidRDefault="00E65684">
      <w:pPr>
        <w:pStyle w:val="FootnoteText"/>
      </w:pPr>
      <w:r>
        <w:rPr>
          <w:rStyle w:val="FootnoteReference"/>
        </w:rPr>
        <w:footnoteRef/>
      </w:r>
      <w:r>
        <w:t xml:space="preserve"> Cohen, Derek</w:t>
      </w:r>
      <w:r w:rsidR="009027DD">
        <w:t xml:space="preserve">. </w:t>
      </w:r>
      <w:r w:rsidR="009027DD" w:rsidRPr="009027DD">
        <w:rPr>
          <w:i/>
          <w:iCs/>
        </w:rPr>
        <w:t xml:space="preserve">Shakespeare’s Culture of Violence </w:t>
      </w:r>
      <w:r w:rsidR="009027DD" w:rsidRPr="009027DD">
        <w:t>(London: St Martin’s Press</w:t>
      </w:r>
      <w:r w:rsidR="009027DD">
        <w:t>, 1993</w:t>
      </w:r>
      <w:r w:rsidR="009027DD" w:rsidRPr="009027DD">
        <w:t xml:space="preserve">) </w:t>
      </w:r>
    </w:p>
  </w:footnote>
  <w:footnote w:id="5">
    <w:p w14:paraId="78EDE101" w14:textId="27E50339" w:rsidR="006A0B72" w:rsidRDefault="006A0B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E2F18">
        <w:t xml:space="preserve">Jonson, Ben. “Volpone” </w:t>
      </w:r>
      <w:r w:rsidRPr="005E2F18">
        <w:rPr>
          <w:i/>
          <w:iCs/>
        </w:rPr>
        <w:t>English Renaissance Drama: A Norton Anthology</w:t>
      </w:r>
      <w:r w:rsidRPr="005E2F18">
        <w:t>, ed by David Bevington and others (New York and London: W. W. Norton, 2002)</w:t>
      </w:r>
      <w:r>
        <w:t xml:space="preserve"> Act</w:t>
      </w:r>
      <w:r w:rsidR="000B3D55">
        <w:t xml:space="preserve"> ii</w:t>
      </w:r>
      <w:r>
        <w:t xml:space="preserve"> Scene</w:t>
      </w:r>
      <w:r>
        <w:t xml:space="preserve"> </w:t>
      </w:r>
      <w:r w:rsidR="000B3D55">
        <w:t xml:space="preserve">iv </w:t>
      </w:r>
      <w:r>
        <w:t>Line</w:t>
      </w:r>
      <w:r w:rsidR="003E7017">
        <w:t xml:space="preserve">s </w:t>
      </w:r>
      <w:r w:rsidR="00E71211">
        <w:t>52</w:t>
      </w:r>
      <w:r w:rsidR="00F91323">
        <w:t xml:space="preserve"> to 54 and </w:t>
      </w:r>
      <w:r w:rsidR="007E0EA7">
        <w:t>71</w:t>
      </w:r>
      <w:r>
        <w:t xml:space="preserve"> </w:t>
      </w:r>
      <w:r>
        <w:t xml:space="preserve">pp. </w:t>
      </w:r>
      <w:r w:rsidR="005262E0">
        <w:t>712-713</w:t>
      </w:r>
    </w:p>
  </w:footnote>
  <w:footnote w:id="6">
    <w:p w14:paraId="5865ACB2" w14:textId="140E8487" w:rsidR="00B55D2A" w:rsidRDefault="00B55D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55D2A">
        <w:t xml:space="preserve">Shakespeare, William. </w:t>
      </w:r>
      <w:r w:rsidRPr="00B55D2A">
        <w:rPr>
          <w:i/>
          <w:iCs/>
        </w:rPr>
        <w:t>Othello</w:t>
      </w:r>
      <w:r w:rsidRPr="00B55D2A">
        <w:t xml:space="preserve">. Ed. Kenneth Muir, Intro by Tom </w:t>
      </w:r>
      <w:proofErr w:type="spellStart"/>
      <w:r w:rsidRPr="00B55D2A">
        <w:t>McAlindon</w:t>
      </w:r>
      <w:proofErr w:type="spellEnd"/>
      <w:r w:rsidRPr="00B55D2A">
        <w:t>. (Penguin Books Ltd, 2015)</w:t>
      </w:r>
      <w:r>
        <w:t xml:space="preserve"> Act </w:t>
      </w:r>
      <w:r w:rsidR="00EC6CB4">
        <w:t xml:space="preserve">i Scene iii Line </w:t>
      </w:r>
      <w:r w:rsidR="00F9533E">
        <w:t>60</w:t>
      </w:r>
      <w:r w:rsidR="00D85439">
        <w:t>, p</w:t>
      </w:r>
      <w:r w:rsidR="006A0B72">
        <w:t xml:space="preserve"> 18</w:t>
      </w:r>
    </w:p>
  </w:footnote>
  <w:footnote w:id="7">
    <w:p w14:paraId="6094E4E8" w14:textId="2BE291DA" w:rsidR="00580A6A" w:rsidRDefault="00580A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51ED3" w:rsidRPr="00951ED3">
        <w:t>Newman</w:t>
      </w:r>
      <w:r w:rsidR="00663900">
        <w:t xml:space="preserve">, </w:t>
      </w:r>
      <w:r w:rsidR="00951ED3" w:rsidRPr="00951ED3">
        <w:t xml:space="preserve">Karen, </w:t>
      </w:r>
      <w:r w:rsidR="00951ED3" w:rsidRPr="00951ED3">
        <w:rPr>
          <w:i/>
          <w:iCs/>
        </w:rPr>
        <w:t xml:space="preserve">Fashioning Femininity and English Renaissance Drama, </w:t>
      </w:r>
      <w:r w:rsidR="00951ED3" w:rsidRPr="00951ED3">
        <w:t xml:space="preserve">(Chicago and London, 1991), pp.39-40 </w:t>
      </w:r>
    </w:p>
  </w:footnote>
  <w:footnote w:id="8">
    <w:p w14:paraId="081950C6" w14:textId="0C19A2F4" w:rsidR="005E2F18" w:rsidRDefault="005E2F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E2F18">
        <w:t xml:space="preserve">Jonson, Ben. “Volpone” </w:t>
      </w:r>
      <w:r w:rsidRPr="005E2F18">
        <w:rPr>
          <w:i/>
          <w:iCs/>
        </w:rPr>
        <w:t>English Renaissance Drama: A Norton Anthology</w:t>
      </w:r>
      <w:r w:rsidRPr="005E2F18">
        <w:t>, ed by David Bevington and others (New York and London: W. W. Norton, 2002)</w:t>
      </w:r>
      <w:r>
        <w:t xml:space="preserve"> </w:t>
      </w:r>
      <w:r w:rsidR="00715E6C">
        <w:t xml:space="preserve">Act </w:t>
      </w:r>
      <w:r w:rsidR="00D108F1">
        <w:t>ii Scene vi</w:t>
      </w:r>
      <w:r w:rsidR="00342363">
        <w:t xml:space="preserve"> </w:t>
      </w:r>
      <w:r w:rsidR="008B6750">
        <w:t>Line 82 p. 715</w:t>
      </w:r>
    </w:p>
  </w:footnote>
  <w:footnote w:id="9">
    <w:p w14:paraId="5389CD84" w14:textId="56890CA9" w:rsidR="001205CB" w:rsidRDefault="001205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205CB">
        <w:t xml:space="preserve">Ford, John. “’Tis Pity She’s a Whore” </w:t>
      </w:r>
      <w:r w:rsidRPr="001205CB">
        <w:rPr>
          <w:i/>
          <w:iCs/>
        </w:rPr>
        <w:t>English Renaissance Drama: A Norton Anthology</w:t>
      </w:r>
      <w:r w:rsidRPr="001205CB">
        <w:t>, ed by David Bevington and others (New York and London: W. W. Norton, 2002)</w:t>
      </w:r>
      <w:r>
        <w:t xml:space="preserve"> Act </w:t>
      </w:r>
      <w:r w:rsidR="00827217">
        <w:t xml:space="preserve">5 </w:t>
      </w:r>
      <w:r>
        <w:t xml:space="preserve">Scene </w:t>
      </w:r>
      <w:r w:rsidR="00827217">
        <w:t xml:space="preserve">5 </w:t>
      </w:r>
      <w:r w:rsidR="008332F6">
        <w:t>Lines 90-91</w:t>
      </w:r>
      <w:r>
        <w:t xml:space="preserve"> p.</w:t>
      </w:r>
      <w:r w:rsidR="00CD7852">
        <w:t xml:space="preserve"> 1963</w:t>
      </w:r>
    </w:p>
  </w:footnote>
  <w:footnote w:id="10">
    <w:p w14:paraId="46F188DA" w14:textId="59788819" w:rsidR="00F004BE" w:rsidRPr="00C511DA" w:rsidRDefault="00F004BE" w:rsidP="00F004BE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Welch, Heather L., “Introduction,” </w:t>
      </w:r>
      <w:r w:rsidRPr="00CD229C">
        <w:rPr>
          <w:i/>
          <w:iCs/>
        </w:rPr>
        <w:t>Unnatural Cruel Beasts in Women's Shapes: The Female Body in</w:t>
      </w:r>
      <w:r w:rsidR="00C511DA">
        <w:rPr>
          <w:i/>
          <w:iCs/>
        </w:rPr>
        <w:t xml:space="preserve"> </w:t>
      </w:r>
      <w:r w:rsidRPr="00CD229C">
        <w:rPr>
          <w:i/>
          <w:iCs/>
        </w:rPr>
        <w:t>Early Modern England</w:t>
      </w:r>
      <w:r>
        <w:t>. Dissertation, Georgia State University, 2020. doi: https://doi.org/10.57709/17476043 p. 1</w:t>
      </w:r>
    </w:p>
  </w:footnote>
  <w:footnote w:id="11">
    <w:p w14:paraId="33F263DC" w14:textId="4FAD2D5A" w:rsidR="00391BFF" w:rsidRDefault="00391BFF">
      <w:pPr>
        <w:pStyle w:val="FootnoteText"/>
      </w:pPr>
      <w:r>
        <w:rPr>
          <w:rStyle w:val="FootnoteReference"/>
        </w:rPr>
        <w:footnoteRef/>
      </w:r>
      <w:r>
        <w:t xml:space="preserve"> Jonson, </w:t>
      </w:r>
      <w:r w:rsidRPr="00FF12C1">
        <w:rPr>
          <w:i/>
          <w:iCs/>
        </w:rPr>
        <w:t>Volpone</w:t>
      </w:r>
      <w:r>
        <w:t>. Act iv Scene ii pp. 738</w:t>
      </w:r>
      <w:r w:rsidR="00FF12C1">
        <w:t>-741</w:t>
      </w:r>
    </w:p>
  </w:footnote>
  <w:footnote w:id="12">
    <w:p w14:paraId="06BD2D5F" w14:textId="167E347A" w:rsidR="00EF1282" w:rsidRDefault="00EF12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9546F">
        <w:t>Rose, Jacqueline. ‘Sexuality in the Reading of Shakespeare</w:t>
      </w:r>
      <w:r w:rsidR="000C6C36">
        <w:t xml:space="preserve">: Hamlet and Measure for Measure’, </w:t>
      </w:r>
      <w:r w:rsidR="000C6C36" w:rsidRPr="001B23B4">
        <w:rPr>
          <w:i/>
          <w:iCs/>
        </w:rPr>
        <w:t>Alternative Shakespeares</w:t>
      </w:r>
      <w:r w:rsidR="000C6C36">
        <w:t>, ed. John Drakakis (London, New York: Methuen, 1985; repr</w:t>
      </w:r>
      <w:r w:rsidR="004C0224">
        <w:t>. Routledge, 1988) p. 95</w:t>
      </w:r>
    </w:p>
  </w:footnote>
  <w:footnote w:id="13">
    <w:p w14:paraId="18D26C8D" w14:textId="2A033253" w:rsidR="009660F8" w:rsidRDefault="009660F8" w:rsidP="009660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225A">
        <w:t>Kupfer</w:t>
      </w:r>
      <w:r w:rsidR="00F9546F">
        <w:t>, Susan G.</w:t>
      </w:r>
      <w:r w:rsidRPr="0014225A">
        <w:t xml:space="preserve">, </w:t>
      </w:r>
      <w:r w:rsidRPr="0014225A">
        <w:rPr>
          <w:i/>
          <w:iCs/>
        </w:rPr>
        <w:t>Autonomy and Community in Feminist Legal Thought</w:t>
      </w:r>
      <w:r w:rsidRPr="0014225A">
        <w:t>, 22 Golden Gate U. L. Rev. (1992).</w:t>
      </w:r>
      <w:r>
        <w:t xml:space="preserve"> p. 602</w:t>
      </w:r>
    </w:p>
  </w:footnote>
  <w:footnote w:id="14">
    <w:p w14:paraId="6BA7ACCF" w14:textId="77777777" w:rsidR="006E4058" w:rsidRDefault="00AD7221" w:rsidP="006E40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4058">
        <w:t xml:space="preserve">Heinrich Kramer, </w:t>
      </w:r>
      <w:r w:rsidR="006E4058" w:rsidRPr="0051393C">
        <w:rPr>
          <w:i/>
          <w:iCs/>
        </w:rPr>
        <w:t>The Malleus Maleficarum</w:t>
      </w:r>
      <w:r w:rsidR="006E4058">
        <w:t>, Trans. P.G. Maxwell-Stuart, (Manchester: Manchester University</w:t>
      </w:r>
    </w:p>
    <w:p w14:paraId="011DB223" w14:textId="02E9C99C" w:rsidR="00AD7221" w:rsidRDefault="006E4058">
      <w:pPr>
        <w:pStyle w:val="FootnoteText"/>
      </w:pPr>
      <w:r>
        <w:t>Press, 2007) p. 74</w:t>
      </w:r>
    </w:p>
  </w:footnote>
  <w:footnote w:id="15">
    <w:p w14:paraId="7404BC30" w14:textId="25581AC0" w:rsidR="005D7A43" w:rsidRDefault="005D7A43" w:rsidP="00511C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1CD2">
        <w:t xml:space="preserve">Hoffman, Melissa. </w:t>
      </w:r>
      <w:r w:rsidR="007E7359" w:rsidRPr="007E7359">
        <w:rPr>
          <w:i/>
          <w:iCs/>
        </w:rPr>
        <w:t xml:space="preserve">Virginity And Chastity </w:t>
      </w:r>
      <w:proofErr w:type="gramStart"/>
      <w:r w:rsidR="007E7359" w:rsidRPr="007E7359">
        <w:rPr>
          <w:i/>
          <w:iCs/>
        </w:rPr>
        <w:t>For</w:t>
      </w:r>
      <w:proofErr w:type="gramEnd"/>
      <w:r w:rsidR="007E7359" w:rsidRPr="007E7359">
        <w:rPr>
          <w:i/>
          <w:iCs/>
        </w:rPr>
        <w:t xml:space="preserve"> Women In Late Antiquity, Anglo-Saxon England, And Late Medieval England: On The Continuity Of Idea</w:t>
      </w:r>
      <w:r w:rsidR="00511CD2">
        <w:t>.</w:t>
      </w:r>
      <w:r w:rsidR="003274F4">
        <w:t xml:space="preserve"> (2007) p. 2</w:t>
      </w:r>
    </w:p>
  </w:footnote>
  <w:footnote w:id="16">
    <w:p w14:paraId="1C93CBDC" w14:textId="74086910" w:rsidR="0024274C" w:rsidRDefault="002427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489A">
        <w:t>Bevington</w:t>
      </w:r>
      <w:r w:rsidR="00B56EFC">
        <w:t>, p. 1967</w:t>
      </w:r>
    </w:p>
  </w:footnote>
  <w:footnote w:id="17">
    <w:p w14:paraId="282A7919" w14:textId="1DED4F18" w:rsidR="00F04DE5" w:rsidRDefault="00F04DE5">
      <w:pPr>
        <w:pStyle w:val="FootnoteText"/>
      </w:pPr>
      <w:r>
        <w:rPr>
          <w:rStyle w:val="FootnoteReference"/>
        </w:rPr>
        <w:footnoteRef/>
      </w:r>
      <w:r>
        <w:t xml:space="preserve"> Shakespear</w:t>
      </w:r>
      <w:r w:rsidR="00B56EFC">
        <w:t>e</w:t>
      </w:r>
      <w:r>
        <w:t xml:space="preserve">. </w:t>
      </w:r>
      <w:r w:rsidRPr="006110D0">
        <w:rPr>
          <w:i/>
          <w:iCs/>
        </w:rPr>
        <w:t>Othello</w:t>
      </w:r>
      <w:r w:rsidR="006110D0">
        <w:rPr>
          <w:i/>
          <w:iCs/>
        </w:rPr>
        <w:t>,</w:t>
      </w:r>
      <w:r w:rsidR="006110D0">
        <w:t xml:space="preserve"> p.</w:t>
      </w:r>
      <w:r w:rsidR="0024274C">
        <w:t xml:space="preserve"> 68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lw6H9m6" int2:invalidationBookmarkName="" int2:hashCode="Z31zMSi1MYP+Gw" int2:id="CasWQmzt">
      <int2:state int2:value="Rejected" int2:type="AugLoop_Text_Critique"/>
    </int2:bookmark>
    <int2:bookmark int2:bookmarkName="_Int_taIjArnz" int2:invalidationBookmarkName="" int2:hashCode="Y3qL3vTAj0niqd" int2:id="LmlCs7jc">
      <int2:state int2:value="Rejected" int2:type="AugLoop_Text_Critique"/>
    </int2:bookmark>
    <int2:bookmark int2:bookmarkName="_Int_yRoKIWo1" int2:invalidationBookmarkName="" int2:hashCode="i1wS7chpbgrMZC" int2:id="PfrcQCgU">
      <int2:state int2:value="Rejected" int2:type="AugLoop_Text_Critique"/>
    </int2:bookmark>
    <int2:bookmark int2:bookmarkName="_Int_C3LLE3Yg" int2:invalidationBookmarkName="" int2:hashCode="WG3e5smx44NLSb" int2:id="bWnuofna">
      <int2:state int2:value="Rejected" int2:type="AugLoop_Text_Critique"/>
    </int2:bookmark>
    <int2:bookmark int2:bookmarkName="_Int_CQPydFy2" int2:invalidationBookmarkName="" int2:hashCode="qE16RaruDPZggA" int2:id="honqnJ5e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C7D"/>
    <w:rsid w:val="00000796"/>
    <w:rsid w:val="0000089A"/>
    <w:rsid w:val="0000429D"/>
    <w:rsid w:val="0000583B"/>
    <w:rsid w:val="00005FB3"/>
    <w:rsid w:val="000118C7"/>
    <w:rsid w:val="00023DBA"/>
    <w:rsid w:val="00030A18"/>
    <w:rsid w:val="000317E0"/>
    <w:rsid w:val="000324C3"/>
    <w:rsid w:val="0003428E"/>
    <w:rsid w:val="000421B2"/>
    <w:rsid w:val="00043157"/>
    <w:rsid w:val="00052484"/>
    <w:rsid w:val="0005510F"/>
    <w:rsid w:val="000570B0"/>
    <w:rsid w:val="00065787"/>
    <w:rsid w:val="00067D63"/>
    <w:rsid w:val="0007230C"/>
    <w:rsid w:val="000725A4"/>
    <w:rsid w:val="000734D6"/>
    <w:rsid w:val="00080537"/>
    <w:rsid w:val="000829BB"/>
    <w:rsid w:val="00083C04"/>
    <w:rsid w:val="00085BE0"/>
    <w:rsid w:val="00090FC9"/>
    <w:rsid w:val="00094A8E"/>
    <w:rsid w:val="000A0612"/>
    <w:rsid w:val="000A1F2C"/>
    <w:rsid w:val="000A2A1C"/>
    <w:rsid w:val="000A3A84"/>
    <w:rsid w:val="000A535C"/>
    <w:rsid w:val="000A696C"/>
    <w:rsid w:val="000A7193"/>
    <w:rsid w:val="000A7439"/>
    <w:rsid w:val="000A7AB5"/>
    <w:rsid w:val="000B36B6"/>
    <w:rsid w:val="000B3D55"/>
    <w:rsid w:val="000B43DC"/>
    <w:rsid w:val="000C3848"/>
    <w:rsid w:val="000C65C6"/>
    <w:rsid w:val="000C6C36"/>
    <w:rsid w:val="000D01D8"/>
    <w:rsid w:val="000D1BA3"/>
    <w:rsid w:val="000D4DB5"/>
    <w:rsid w:val="000D7513"/>
    <w:rsid w:val="000E0736"/>
    <w:rsid w:val="000E3E6E"/>
    <w:rsid w:val="000E4C4D"/>
    <w:rsid w:val="000F2153"/>
    <w:rsid w:val="000F6AB8"/>
    <w:rsid w:val="001013F5"/>
    <w:rsid w:val="00102677"/>
    <w:rsid w:val="00106D99"/>
    <w:rsid w:val="00106E34"/>
    <w:rsid w:val="0011106D"/>
    <w:rsid w:val="00117EA2"/>
    <w:rsid w:val="001205CB"/>
    <w:rsid w:val="001237FF"/>
    <w:rsid w:val="0012479F"/>
    <w:rsid w:val="0012554D"/>
    <w:rsid w:val="001313D0"/>
    <w:rsid w:val="00133F40"/>
    <w:rsid w:val="0013405C"/>
    <w:rsid w:val="00137097"/>
    <w:rsid w:val="00137406"/>
    <w:rsid w:val="0014225A"/>
    <w:rsid w:val="001458A1"/>
    <w:rsid w:val="001477CA"/>
    <w:rsid w:val="001524BE"/>
    <w:rsid w:val="001548A6"/>
    <w:rsid w:val="00156D13"/>
    <w:rsid w:val="001604F3"/>
    <w:rsid w:val="001623C3"/>
    <w:rsid w:val="0016278A"/>
    <w:rsid w:val="001655D9"/>
    <w:rsid w:val="00167351"/>
    <w:rsid w:val="00170DD7"/>
    <w:rsid w:val="00170E60"/>
    <w:rsid w:val="0017333A"/>
    <w:rsid w:val="00173B32"/>
    <w:rsid w:val="001758B2"/>
    <w:rsid w:val="0018099A"/>
    <w:rsid w:val="001863C9"/>
    <w:rsid w:val="001925F0"/>
    <w:rsid w:val="001940B0"/>
    <w:rsid w:val="00197B7E"/>
    <w:rsid w:val="001A0089"/>
    <w:rsid w:val="001A6B58"/>
    <w:rsid w:val="001B0C35"/>
    <w:rsid w:val="001B225B"/>
    <w:rsid w:val="001B23B4"/>
    <w:rsid w:val="001B5997"/>
    <w:rsid w:val="001B7B07"/>
    <w:rsid w:val="001C2953"/>
    <w:rsid w:val="001C2AD8"/>
    <w:rsid w:val="001C503B"/>
    <w:rsid w:val="001C770E"/>
    <w:rsid w:val="001D036B"/>
    <w:rsid w:val="001D1E82"/>
    <w:rsid w:val="001D5336"/>
    <w:rsid w:val="001D730B"/>
    <w:rsid w:val="001D76E3"/>
    <w:rsid w:val="001E0D6A"/>
    <w:rsid w:val="001F0348"/>
    <w:rsid w:val="001F0992"/>
    <w:rsid w:val="001F5D9C"/>
    <w:rsid w:val="00201C27"/>
    <w:rsid w:val="00210339"/>
    <w:rsid w:val="00210822"/>
    <w:rsid w:val="00213FB5"/>
    <w:rsid w:val="00223042"/>
    <w:rsid w:val="0022325C"/>
    <w:rsid w:val="00223BDA"/>
    <w:rsid w:val="002270FC"/>
    <w:rsid w:val="0022750E"/>
    <w:rsid w:val="00227896"/>
    <w:rsid w:val="00230AB2"/>
    <w:rsid w:val="002354F2"/>
    <w:rsid w:val="00236907"/>
    <w:rsid w:val="00236E6E"/>
    <w:rsid w:val="0024035F"/>
    <w:rsid w:val="002408A8"/>
    <w:rsid w:val="0024274C"/>
    <w:rsid w:val="0025011D"/>
    <w:rsid w:val="002554C4"/>
    <w:rsid w:val="00257C12"/>
    <w:rsid w:val="00262CE9"/>
    <w:rsid w:val="002644D7"/>
    <w:rsid w:val="0026467F"/>
    <w:rsid w:val="002663A3"/>
    <w:rsid w:val="0026717A"/>
    <w:rsid w:val="00276FAB"/>
    <w:rsid w:val="00280F74"/>
    <w:rsid w:val="00287FC2"/>
    <w:rsid w:val="00294EA3"/>
    <w:rsid w:val="00295FE5"/>
    <w:rsid w:val="002A175A"/>
    <w:rsid w:val="002A54C2"/>
    <w:rsid w:val="002A5BCA"/>
    <w:rsid w:val="002A6AC1"/>
    <w:rsid w:val="002B14DD"/>
    <w:rsid w:val="002B38D8"/>
    <w:rsid w:val="002B3D6F"/>
    <w:rsid w:val="002B58AD"/>
    <w:rsid w:val="002B6E33"/>
    <w:rsid w:val="002B796E"/>
    <w:rsid w:val="002C15C5"/>
    <w:rsid w:val="002C2775"/>
    <w:rsid w:val="002C3647"/>
    <w:rsid w:val="002C6D89"/>
    <w:rsid w:val="002C7907"/>
    <w:rsid w:val="002D0F92"/>
    <w:rsid w:val="002D138D"/>
    <w:rsid w:val="002D19C0"/>
    <w:rsid w:val="002D2CC2"/>
    <w:rsid w:val="002D48FE"/>
    <w:rsid w:val="002D4B2E"/>
    <w:rsid w:val="002E2D3A"/>
    <w:rsid w:val="002E34E3"/>
    <w:rsid w:val="002E3ABA"/>
    <w:rsid w:val="002E5017"/>
    <w:rsid w:val="002E7F15"/>
    <w:rsid w:val="002F029F"/>
    <w:rsid w:val="003017DD"/>
    <w:rsid w:val="003020CE"/>
    <w:rsid w:val="00304B83"/>
    <w:rsid w:val="003053DD"/>
    <w:rsid w:val="003059A4"/>
    <w:rsid w:val="0031306C"/>
    <w:rsid w:val="00313302"/>
    <w:rsid w:val="00315AC1"/>
    <w:rsid w:val="003274F4"/>
    <w:rsid w:val="003352F1"/>
    <w:rsid w:val="0033603F"/>
    <w:rsid w:val="003369E3"/>
    <w:rsid w:val="00340125"/>
    <w:rsid w:val="00341804"/>
    <w:rsid w:val="00342363"/>
    <w:rsid w:val="00350D8E"/>
    <w:rsid w:val="00351FC6"/>
    <w:rsid w:val="003569AB"/>
    <w:rsid w:val="0035748D"/>
    <w:rsid w:val="00363A79"/>
    <w:rsid w:val="00363CD2"/>
    <w:rsid w:val="00367366"/>
    <w:rsid w:val="0037228C"/>
    <w:rsid w:val="00372696"/>
    <w:rsid w:val="00377773"/>
    <w:rsid w:val="00380027"/>
    <w:rsid w:val="003826B5"/>
    <w:rsid w:val="003911A3"/>
    <w:rsid w:val="00391BFF"/>
    <w:rsid w:val="003A13E1"/>
    <w:rsid w:val="003A43E5"/>
    <w:rsid w:val="003A6783"/>
    <w:rsid w:val="003A7D28"/>
    <w:rsid w:val="003B24F3"/>
    <w:rsid w:val="003C0236"/>
    <w:rsid w:val="003C3D80"/>
    <w:rsid w:val="003C4C82"/>
    <w:rsid w:val="003C4EE4"/>
    <w:rsid w:val="003C6B3F"/>
    <w:rsid w:val="003D009E"/>
    <w:rsid w:val="003D0FB5"/>
    <w:rsid w:val="003D283B"/>
    <w:rsid w:val="003D4737"/>
    <w:rsid w:val="003D57D7"/>
    <w:rsid w:val="003D5D75"/>
    <w:rsid w:val="003D6876"/>
    <w:rsid w:val="003E1A9D"/>
    <w:rsid w:val="003E5689"/>
    <w:rsid w:val="003E7017"/>
    <w:rsid w:val="003F1567"/>
    <w:rsid w:val="003F294B"/>
    <w:rsid w:val="003F2E4E"/>
    <w:rsid w:val="003F463E"/>
    <w:rsid w:val="003F5E76"/>
    <w:rsid w:val="003F7BC8"/>
    <w:rsid w:val="003F7F43"/>
    <w:rsid w:val="00402962"/>
    <w:rsid w:val="0040581D"/>
    <w:rsid w:val="0040702B"/>
    <w:rsid w:val="00412439"/>
    <w:rsid w:val="00416615"/>
    <w:rsid w:val="00416C88"/>
    <w:rsid w:val="00417025"/>
    <w:rsid w:val="004224EA"/>
    <w:rsid w:val="00422ED0"/>
    <w:rsid w:val="004260CD"/>
    <w:rsid w:val="004332E0"/>
    <w:rsid w:val="00433869"/>
    <w:rsid w:val="00434A3D"/>
    <w:rsid w:val="00436890"/>
    <w:rsid w:val="0044440C"/>
    <w:rsid w:val="0044720E"/>
    <w:rsid w:val="00451CB2"/>
    <w:rsid w:val="00456419"/>
    <w:rsid w:val="00456552"/>
    <w:rsid w:val="00456AF8"/>
    <w:rsid w:val="00456EBB"/>
    <w:rsid w:val="004575B1"/>
    <w:rsid w:val="0046127C"/>
    <w:rsid w:val="00461C00"/>
    <w:rsid w:val="0046275F"/>
    <w:rsid w:val="00463E2A"/>
    <w:rsid w:val="0046650E"/>
    <w:rsid w:val="0046758B"/>
    <w:rsid w:val="004706DE"/>
    <w:rsid w:val="0047403E"/>
    <w:rsid w:val="00474580"/>
    <w:rsid w:val="004805C2"/>
    <w:rsid w:val="00481629"/>
    <w:rsid w:val="004843B4"/>
    <w:rsid w:val="0048795B"/>
    <w:rsid w:val="00492126"/>
    <w:rsid w:val="00492D35"/>
    <w:rsid w:val="004959EB"/>
    <w:rsid w:val="004A05E7"/>
    <w:rsid w:val="004A1851"/>
    <w:rsid w:val="004A4338"/>
    <w:rsid w:val="004A5F48"/>
    <w:rsid w:val="004A7E89"/>
    <w:rsid w:val="004B5325"/>
    <w:rsid w:val="004C0224"/>
    <w:rsid w:val="004C0429"/>
    <w:rsid w:val="004C3C09"/>
    <w:rsid w:val="004D0D2A"/>
    <w:rsid w:val="004D49CB"/>
    <w:rsid w:val="004E0A46"/>
    <w:rsid w:val="004E2837"/>
    <w:rsid w:val="004E7261"/>
    <w:rsid w:val="004F2A40"/>
    <w:rsid w:val="004F2C9D"/>
    <w:rsid w:val="004F65E4"/>
    <w:rsid w:val="004F6956"/>
    <w:rsid w:val="00502D07"/>
    <w:rsid w:val="00503159"/>
    <w:rsid w:val="005059DF"/>
    <w:rsid w:val="0050601F"/>
    <w:rsid w:val="005109E3"/>
    <w:rsid w:val="00511CD2"/>
    <w:rsid w:val="00511E79"/>
    <w:rsid w:val="0051393C"/>
    <w:rsid w:val="00515103"/>
    <w:rsid w:val="00515FE7"/>
    <w:rsid w:val="00516F3D"/>
    <w:rsid w:val="0052003A"/>
    <w:rsid w:val="00522317"/>
    <w:rsid w:val="0052238C"/>
    <w:rsid w:val="00524573"/>
    <w:rsid w:val="005250EA"/>
    <w:rsid w:val="005252C2"/>
    <w:rsid w:val="005257E6"/>
    <w:rsid w:val="005262E0"/>
    <w:rsid w:val="00533388"/>
    <w:rsid w:val="00533DD0"/>
    <w:rsid w:val="00536594"/>
    <w:rsid w:val="00536BD9"/>
    <w:rsid w:val="00541EF5"/>
    <w:rsid w:val="00542B1A"/>
    <w:rsid w:val="00563C7D"/>
    <w:rsid w:val="00565B3A"/>
    <w:rsid w:val="00572D2A"/>
    <w:rsid w:val="005774C9"/>
    <w:rsid w:val="00580A6A"/>
    <w:rsid w:val="005837E4"/>
    <w:rsid w:val="005902D6"/>
    <w:rsid w:val="00590390"/>
    <w:rsid w:val="00591A46"/>
    <w:rsid w:val="005944A4"/>
    <w:rsid w:val="00595114"/>
    <w:rsid w:val="00597464"/>
    <w:rsid w:val="00597A3D"/>
    <w:rsid w:val="005A1257"/>
    <w:rsid w:val="005A1F0B"/>
    <w:rsid w:val="005A347C"/>
    <w:rsid w:val="005A7932"/>
    <w:rsid w:val="005B24B5"/>
    <w:rsid w:val="005B4398"/>
    <w:rsid w:val="005B4EA7"/>
    <w:rsid w:val="005B798D"/>
    <w:rsid w:val="005C34DB"/>
    <w:rsid w:val="005C3D25"/>
    <w:rsid w:val="005C4291"/>
    <w:rsid w:val="005D0319"/>
    <w:rsid w:val="005D314E"/>
    <w:rsid w:val="005D3199"/>
    <w:rsid w:val="005D6F7F"/>
    <w:rsid w:val="005D7878"/>
    <w:rsid w:val="005D7A43"/>
    <w:rsid w:val="005E2F18"/>
    <w:rsid w:val="005E34CD"/>
    <w:rsid w:val="005F2AE4"/>
    <w:rsid w:val="005F4809"/>
    <w:rsid w:val="00602073"/>
    <w:rsid w:val="00605FE5"/>
    <w:rsid w:val="006060DB"/>
    <w:rsid w:val="00606B50"/>
    <w:rsid w:val="00610E07"/>
    <w:rsid w:val="006110D0"/>
    <w:rsid w:val="006123C8"/>
    <w:rsid w:val="00612EC8"/>
    <w:rsid w:val="00614604"/>
    <w:rsid w:val="00614A46"/>
    <w:rsid w:val="006301DB"/>
    <w:rsid w:val="00630DD5"/>
    <w:rsid w:val="00633EF4"/>
    <w:rsid w:val="006417A3"/>
    <w:rsid w:val="0064475E"/>
    <w:rsid w:val="0065694A"/>
    <w:rsid w:val="00657859"/>
    <w:rsid w:val="00660C00"/>
    <w:rsid w:val="00663900"/>
    <w:rsid w:val="00664355"/>
    <w:rsid w:val="00665ED5"/>
    <w:rsid w:val="006749BB"/>
    <w:rsid w:val="006834CD"/>
    <w:rsid w:val="006837D3"/>
    <w:rsid w:val="00685B32"/>
    <w:rsid w:val="00686EC9"/>
    <w:rsid w:val="00687B7F"/>
    <w:rsid w:val="00692DD0"/>
    <w:rsid w:val="006933D3"/>
    <w:rsid w:val="00693CD7"/>
    <w:rsid w:val="00695B7A"/>
    <w:rsid w:val="006A0B72"/>
    <w:rsid w:val="006A0D06"/>
    <w:rsid w:val="006A203E"/>
    <w:rsid w:val="006A3163"/>
    <w:rsid w:val="006A357C"/>
    <w:rsid w:val="006B2440"/>
    <w:rsid w:val="006B2AE2"/>
    <w:rsid w:val="006B3916"/>
    <w:rsid w:val="006B56A8"/>
    <w:rsid w:val="006B624F"/>
    <w:rsid w:val="006B6640"/>
    <w:rsid w:val="006B796E"/>
    <w:rsid w:val="006C2DA3"/>
    <w:rsid w:val="006C5BDF"/>
    <w:rsid w:val="006D2CDE"/>
    <w:rsid w:val="006D2E52"/>
    <w:rsid w:val="006D3620"/>
    <w:rsid w:val="006D4C87"/>
    <w:rsid w:val="006D5082"/>
    <w:rsid w:val="006D641E"/>
    <w:rsid w:val="006E31B9"/>
    <w:rsid w:val="006E4058"/>
    <w:rsid w:val="006E56D0"/>
    <w:rsid w:val="006E677A"/>
    <w:rsid w:val="006F0081"/>
    <w:rsid w:val="006F1CD9"/>
    <w:rsid w:val="007045C1"/>
    <w:rsid w:val="00704A33"/>
    <w:rsid w:val="00706C44"/>
    <w:rsid w:val="007106E2"/>
    <w:rsid w:val="00715C00"/>
    <w:rsid w:val="00715E6C"/>
    <w:rsid w:val="00716DB3"/>
    <w:rsid w:val="00721E04"/>
    <w:rsid w:val="00722E94"/>
    <w:rsid w:val="00726DBB"/>
    <w:rsid w:val="0073462A"/>
    <w:rsid w:val="00735412"/>
    <w:rsid w:val="007379D5"/>
    <w:rsid w:val="00740A01"/>
    <w:rsid w:val="0074450F"/>
    <w:rsid w:val="00745913"/>
    <w:rsid w:val="00752271"/>
    <w:rsid w:val="007528B2"/>
    <w:rsid w:val="00752EBC"/>
    <w:rsid w:val="00756BAF"/>
    <w:rsid w:val="00762CA9"/>
    <w:rsid w:val="0076514F"/>
    <w:rsid w:val="00765EC0"/>
    <w:rsid w:val="00765FF3"/>
    <w:rsid w:val="00771E36"/>
    <w:rsid w:val="007731A0"/>
    <w:rsid w:val="00773536"/>
    <w:rsid w:val="0078452E"/>
    <w:rsid w:val="00786046"/>
    <w:rsid w:val="0078791E"/>
    <w:rsid w:val="00792B66"/>
    <w:rsid w:val="00793058"/>
    <w:rsid w:val="0079616B"/>
    <w:rsid w:val="007A0334"/>
    <w:rsid w:val="007A592D"/>
    <w:rsid w:val="007A7A38"/>
    <w:rsid w:val="007B0B01"/>
    <w:rsid w:val="007B5907"/>
    <w:rsid w:val="007B6877"/>
    <w:rsid w:val="007C0565"/>
    <w:rsid w:val="007C4098"/>
    <w:rsid w:val="007C7FA2"/>
    <w:rsid w:val="007D2F2C"/>
    <w:rsid w:val="007D5980"/>
    <w:rsid w:val="007E0EA7"/>
    <w:rsid w:val="007E2DB8"/>
    <w:rsid w:val="007E3FA3"/>
    <w:rsid w:val="007E7359"/>
    <w:rsid w:val="007F2894"/>
    <w:rsid w:val="007F3816"/>
    <w:rsid w:val="007F4C81"/>
    <w:rsid w:val="0080384E"/>
    <w:rsid w:val="008109AD"/>
    <w:rsid w:val="008118B8"/>
    <w:rsid w:val="008118E2"/>
    <w:rsid w:val="008128FE"/>
    <w:rsid w:val="00813548"/>
    <w:rsid w:val="00817D5F"/>
    <w:rsid w:val="008243E3"/>
    <w:rsid w:val="00825774"/>
    <w:rsid w:val="00827217"/>
    <w:rsid w:val="00832B4D"/>
    <w:rsid w:val="008332F6"/>
    <w:rsid w:val="00833726"/>
    <w:rsid w:val="008352FB"/>
    <w:rsid w:val="0083663F"/>
    <w:rsid w:val="00837C2D"/>
    <w:rsid w:val="008435FE"/>
    <w:rsid w:val="00846FEC"/>
    <w:rsid w:val="00854478"/>
    <w:rsid w:val="00865BD4"/>
    <w:rsid w:val="008666FA"/>
    <w:rsid w:val="008707F1"/>
    <w:rsid w:val="00870918"/>
    <w:rsid w:val="00871CBA"/>
    <w:rsid w:val="008754BC"/>
    <w:rsid w:val="00875B08"/>
    <w:rsid w:val="008773C2"/>
    <w:rsid w:val="008826A8"/>
    <w:rsid w:val="00890335"/>
    <w:rsid w:val="00893BF4"/>
    <w:rsid w:val="008A007F"/>
    <w:rsid w:val="008A0371"/>
    <w:rsid w:val="008A2848"/>
    <w:rsid w:val="008B2D54"/>
    <w:rsid w:val="008B475E"/>
    <w:rsid w:val="008B6750"/>
    <w:rsid w:val="008B6AF4"/>
    <w:rsid w:val="008B7CBE"/>
    <w:rsid w:val="008C1AAA"/>
    <w:rsid w:val="008C4055"/>
    <w:rsid w:val="008C6673"/>
    <w:rsid w:val="008C6E2C"/>
    <w:rsid w:val="008C6F1A"/>
    <w:rsid w:val="008D18BE"/>
    <w:rsid w:val="008D2A73"/>
    <w:rsid w:val="008D439C"/>
    <w:rsid w:val="008D557B"/>
    <w:rsid w:val="008E5867"/>
    <w:rsid w:val="008E7991"/>
    <w:rsid w:val="008F086D"/>
    <w:rsid w:val="008F178D"/>
    <w:rsid w:val="008F6EBB"/>
    <w:rsid w:val="009027DD"/>
    <w:rsid w:val="00910433"/>
    <w:rsid w:val="00911055"/>
    <w:rsid w:val="009116A2"/>
    <w:rsid w:val="009143A1"/>
    <w:rsid w:val="0091607E"/>
    <w:rsid w:val="00921DE2"/>
    <w:rsid w:val="00922721"/>
    <w:rsid w:val="00924DFB"/>
    <w:rsid w:val="0092570B"/>
    <w:rsid w:val="00925ABE"/>
    <w:rsid w:val="00927B6A"/>
    <w:rsid w:val="00927F20"/>
    <w:rsid w:val="00930046"/>
    <w:rsid w:val="00932E7C"/>
    <w:rsid w:val="009379A5"/>
    <w:rsid w:val="009402FD"/>
    <w:rsid w:val="00941867"/>
    <w:rsid w:val="0094430B"/>
    <w:rsid w:val="00947C1D"/>
    <w:rsid w:val="00947D8E"/>
    <w:rsid w:val="00950006"/>
    <w:rsid w:val="00950108"/>
    <w:rsid w:val="0095110B"/>
    <w:rsid w:val="0095144A"/>
    <w:rsid w:val="00951ED3"/>
    <w:rsid w:val="009523F4"/>
    <w:rsid w:val="00953E79"/>
    <w:rsid w:val="00954319"/>
    <w:rsid w:val="00955699"/>
    <w:rsid w:val="009660F8"/>
    <w:rsid w:val="00974849"/>
    <w:rsid w:val="009757E1"/>
    <w:rsid w:val="00976F20"/>
    <w:rsid w:val="0098512F"/>
    <w:rsid w:val="0098587E"/>
    <w:rsid w:val="00990C07"/>
    <w:rsid w:val="00991342"/>
    <w:rsid w:val="0099438B"/>
    <w:rsid w:val="009966A7"/>
    <w:rsid w:val="009A08FA"/>
    <w:rsid w:val="009A0EA8"/>
    <w:rsid w:val="009A1F8C"/>
    <w:rsid w:val="009A3922"/>
    <w:rsid w:val="009A5EA9"/>
    <w:rsid w:val="009A625F"/>
    <w:rsid w:val="009C2541"/>
    <w:rsid w:val="009C3856"/>
    <w:rsid w:val="009D3CC7"/>
    <w:rsid w:val="009D40D2"/>
    <w:rsid w:val="009D6EBC"/>
    <w:rsid w:val="009E6F9D"/>
    <w:rsid w:val="009F3544"/>
    <w:rsid w:val="009F5526"/>
    <w:rsid w:val="009F6934"/>
    <w:rsid w:val="00A12FF5"/>
    <w:rsid w:val="00A13BB5"/>
    <w:rsid w:val="00A15434"/>
    <w:rsid w:val="00A163DB"/>
    <w:rsid w:val="00A16F7B"/>
    <w:rsid w:val="00A2422D"/>
    <w:rsid w:val="00A24813"/>
    <w:rsid w:val="00A2489A"/>
    <w:rsid w:val="00A2729F"/>
    <w:rsid w:val="00A31D58"/>
    <w:rsid w:val="00A33485"/>
    <w:rsid w:val="00A33DB2"/>
    <w:rsid w:val="00A3684D"/>
    <w:rsid w:val="00A36CAD"/>
    <w:rsid w:val="00A4148F"/>
    <w:rsid w:val="00A50790"/>
    <w:rsid w:val="00A55ED0"/>
    <w:rsid w:val="00A570EC"/>
    <w:rsid w:val="00A621C5"/>
    <w:rsid w:val="00A624AC"/>
    <w:rsid w:val="00A663F6"/>
    <w:rsid w:val="00A72322"/>
    <w:rsid w:val="00A745F2"/>
    <w:rsid w:val="00A766F2"/>
    <w:rsid w:val="00A80278"/>
    <w:rsid w:val="00A804D6"/>
    <w:rsid w:val="00A82ABD"/>
    <w:rsid w:val="00A8760B"/>
    <w:rsid w:val="00A87B1F"/>
    <w:rsid w:val="00A941F6"/>
    <w:rsid w:val="00A96A8E"/>
    <w:rsid w:val="00AA090B"/>
    <w:rsid w:val="00AA1BFC"/>
    <w:rsid w:val="00AA47AF"/>
    <w:rsid w:val="00AA6031"/>
    <w:rsid w:val="00AA6953"/>
    <w:rsid w:val="00AB4441"/>
    <w:rsid w:val="00AB53DD"/>
    <w:rsid w:val="00AB7ECE"/>
    <w:rsid w:val="00AD01DA"/>
    <w:rsid w:val="00AD2F2B"/>
    <w:rsid w:val="00AD675D"/>
    <w:rsid w:val="00AD7221"/>
    <w:rsid w:val="00AD781A"/>
    <w:rsid w:val="00AE042A"/>
    <w:rsid w:val="00AE1AAA"/>
    <w:rsid w:val="00AE2780"/>
    <w:rsid w:val="00AE4568"/>
    <w:rsid w:val="00AF2EFC"/>
    <w:rsid w:val="00AF37CF"/>
    <w:rsid w:val="00AF457A"/>
    <w:rsid w:val="00B022FD"/>
    <w:rsid w:val="00B02AB1"/>
    <w:rsid w:val="00B040AA"/>
    <w:rsid w:val="00B0575C"/>
    <w:rsid w:val="00B14971"/>
    <w:rsid w:val="00B14E2D"/>
    <w:rsid w:val="00B151A5"/>
    <w:rsid w:val="00B15729"/>
    <w:rsid w:val="00B17471"/>
    <w:rsid w:val="00B23BE5"/>
    <w:rsid w:val="00B325AF"/>
    <w:rsid w:val="00B35789"/>
    <w:rsid w:val="00B37A9E"/>
    <w:rsid w:val="00B40D1D"/>
    <w:rsid w:val="00B47B47"/>
    <w:rsid w:val="00B55D2A"/>
    <w:rsid w:val="00B56EFC"/>
    <w:rsid w:val="00B60661"/>
    <w:rsid w:val="00B61032"/>
    <w:rsid w:val="00B64F6D"/>
    <w:rsid w:val="00B652C0"/>
    <w:rsid w:val="00B7049A"/>
    <w:rsid w:val="00B70D13"/>
    <w:rsid w:val="00B74EA9"/>
    <w:rsid w:val="00B76252"/>
    <w:rsid w:val="00B76B49"/>
    <w:rsid w:val="00B820D0"/>
    <w:rsid w:val="00B83428"/>
    <w:rsid w:val="00B83FFE"/>
    <w:rsid w:val="00B8616B"/>
    <w:rsid w:val="00B96167"/>
    <w:rsid w:val="00BA044E"/>
    <w:rsid w:val="00BA6C47"/>
    <w:rsid w:val="00BB0B9F"/>
    <w:rsid w:val="00BB275B"/>
    <w:rsid w:val="00BB60A9"/>
    <w:rsid w:val="00BB6943"/>
    <w:rsid w:val="00BB7EAB"/>
    <w:rsid w:val="00BC6173"/>
    <w:rsid w:val="00BC7656"/>
    <w:rsid w:val="00BD0504"/>
    <w:rsid w:val="00BD3F10"/>
    <w:rsid w:val="00BD453B"/>
    <w:rsid w:val="00BD6929"/>
    <w:rsid w:val="00BE1080"/>
    <w:rsid w:val="00BE3C9C"/>
    <w:rsid w:val="00BE7479"/>
    <w:rsid w:val="00BF1776"/>
    <w:rsid w:val="00BF292A"/>
    <w:rsid w:val="00C053E7"/>
    <w:rsid w:val="00C1220C"/>
    <w:rsid w:val="00C155F1"/>
    <w:rsid w:val="00C2240A"/>
    <w:rsid w:val="00C253DA"/>
    <w:rsid w:val="00C32201"/>
    <w:rsid w:val="00C33445"/>
    <w:rsid w:val="00C337D2"/>
    <w:rsid w:val="00C34259"/>
    <w:rsid w:val="00C3529E"/>
    <w:rsid w:val="00C41194"/>
    <w:rsid w:val="00C41523"/>
    <w:rsid w:val="00C45B1C"/>
    <w:rsid w:val="00C511DA"/>
    <w:rsid w:val="00C571BE"/>
    <w:rsid w:val="00C62D21"/>
    <w:rsid w:val="00C6391D"/>
    <w:rsid w:val="00C64F1A"/>
    <w:rsid w:val="00C72CBE"/>
    <w:rsid w:val="00C7379F"/>
    <w:rsid w:val="00C8144B"/>
    <w:rsid w:val="00C83F07"/>
    <w:rsid w:val="00C84935"/>
    <w:rsid w:val="00C85993"/>
    <w:rsid w:val="00C86FEC"/>
    <w:rsid w:val="00C94A03"/>
    <w:rsid w:val="00C9573F"/>
    <w:rsid w:val="00CA26B4"/>
    <w:rsid w:val="00CA3D79"/>
    <w:rsid w:val="00CA5FE5"/>
    <w:rsid w:val="00CB13CE"/>
    <w:rsid w:val="00CB22D5"/>
    <w:rsid w:val="00CC1CC3"/>
    <w:rsid w:val="00CC2534"/>
    <w:rsid w:val="00CC31AD"/>
    <w:rsid w:val="00CC48AE"/>
    <w:rsid w:val="00CC4929"/>
    <w:rsid w:val="00CD229C"/>
    <w:rsid w:val="00CD6810"/>
    <w:rsid w:val="00CD6EB2"/>
    <w:rsid w:val="00CD7852"/>
    <w:rsid w:val="00CE2E6C"/>
    <w:rsid w:val="00CE6153"/>
    <w:rsid w:val="00CF21DA"/>
    <w:rsid w:val="00CF4C2C"/>
    <w:rsid w:val="00D01F8E"/>
    <w:rsid w:val="00D0219B"/>
    <w:rsid w:val="00D02D06"/>
    <w:rsid w:val="00D07341"/>
    <w:rsid w:val="00D1044D"/>
    <w:rsid w:val="00D1074F"/>
    <w:rsid w:val="00D108F1"/>
    <w:rsid w:val="00D10AB8"/>
    <w:rsid w:val="00D12A28"/>
    <w:rsid w:val="00D13FA8"/>
    <w:rsid w:val="00D17CC0"/>
    <w:rsid w:val="00D2157C"/>
    <w:rsid w:val="00D255E8"/>
    <w:rsid w:val="00D264FC"/>
    <w:rsid w:val="00D33D93"/>
    <w:rsid w:val="00D341AF"/>
    <w:rsid w:val="00D37795"/>
    <w:rsid w:val="00D4049B"/>
    <w:rsid w:val="00D443AB"/>
    <w:rsid w:val="00D45FF5"/>
    <w:rsid w:val="00D478CD"/>
    <w:rsid w:val="00D56D15"/>
    <w:rsid w:val="00D65006"/>
    <w:rsid w:val="00D67F07"/>
    <w:rsid w:val="00D70E4A"/>
    <w:rsid w:val="00D72231"/>
    <w:rsid w:val="00D72496"/>
    <w:rsid w:val="00D82905"/>
    <w:rsid w:val="00D832F1"/>
    <w:rsid w:val="00D844C5"/>
    <w:rsid w:val="00D85439"/>
    <w:rsid w:val="00D90EA7"/>
    <w:rsid w:val="00D91C1C"/>
    <w:rsid w:val="00D933F3"/>
    <w:rsid w:val="00D93692"/>
    <w:rsid w:val="00D93C5B"/>
    <w:rsid w:val="00DA20B2"/>
    <w:rsid w:val="00DA3C59"/>
    <w:rsid w:val="00DA75AD"/>
    <w:rsid w:val="00DA7699"/>
    <w:rsid w:val="00DB1A08"/>
    <w:rsid w:val="00DB341C"/>
    <w:rsid w:val="00DB3F24"/>
    <w:rsid w:val="00DB5D6E"/>
    <w:rsid w:val="00DB6A5B"/>
    <w:rsid w:val="00DC15BD"/>
    <w:rsid w:val="00DC62D0"/>
    <w:rsid w:val="00DD042A"/>
    <w:rsid w:val="00DD1185"/>
    <w:rsid w:val="00DD1683"/>
    <w:rsid w:val="00DD5CAE"/>
    <w:rsid w:val="00DD60A0"/>
    <w:rsid w:val="00DD7A42"/>
    <w:rsid w:val="00DE48A5"/>
    <w:rsid w:val="00DF097C"/>
    <w:rsid w:val="00DF50A5"/>
    <w:rsid w:val="00E00005"/>
    <w:rsid w:val="00E0011F"/>
    <w:rsid w:val="00E13A87"/>
    <w:rsid w:val="00E15180"/>
    <w:rsid w:val="00E167EB"/>
    <w:rsid w:val="00E2091C"/>
    <w:rsid w:val="00E254BF"/>
    <w:rsid w:val="00E25EC5"/>
    <w:rsid w:val="00E307C8"/>
    <w:rsid w:val="00E326B8"/>
    <w:rsid w:val="00E42127"/>
    <w:rsid w:val="00E423D0"/>
    <w:rsid w:val="00E444F1"/>
    <w:rsid w:val="00E45853"/>
    <w:rsid w:val="00E53019"/>
    <w:rsid w:val="00E530CB"/>
    <w:rsid w:val="00E55E83"/>
    <w:rsid w:val="00E60BED"/>
    <w:rsid w:val="00E61B7B"/>
    <w:rsid w:val="00E64649"/>
    <w:rsid w:val="00E65684"/>
    <w:rsid w:val="00E660F5"/>
    <w:rsid w:val="00E67D3B"/>
    <w:rsid w:val="00E71211"/>
    <w:rsid w:val="00E71DB4"/>
    <w:rsid w:val="00E71E72"/>
    <w:rsid w:val="00E73FEB"/>
    <w:rsid w:val="00E75A86"/>
    <w:rsid w:val="00E84048"/>
    <w:rsid w:val="00E903F4"/>
    <w:rsid w:val="00E90800"/>
    <w:rsid w:val="00E91E17"/>
    <w:rsid w:val="00E94BF9"/>
    <w:rsid w:val="00EA2215"/>
    <w:rsid w:val="00EA41DF"/>
    <w:rsid w:val="00EA58B2"/>
    <w:rsid w:val="00EB68C5"/>
    <w:rsid w:val="00EC22D6"/>
    <w:rsid w:val="00EC6AE9"/>
    <w:rsid w:val="00EC6CB4"/>
    <w:rsid w:val="00ED1B08"/>
    <w:rsid w:val="00ED24D9"/>
    <w:rsid w:val="00ED3F8A"/>
    <w:rsid w:val="00EF1282"/>
    <w:rsid w:val="00EF176A"/>
    <w:rsid w:val="00F004BE"/>
    <w:rsid w:val="00F00CE9"/>
    <w:rsid w:val="00F0112A"/>
    <w:rsid w:val="00F0153E"/>
    <w:rsid w:val="00F01670"/>
    <w:rsid w:val="00F02B58"/>
    <w:rsid w:val="00F04584"/>
    <w:rsid w:val="00F04B32"/>
    <w:rsid w:val="00F04DE5"/>
    <w:rsid w:val="00F17EF2"/>
    <w:rsid w:val="00F23097"/>
    <w:rsid w:val="00F2335F"/>
    <w:rsid w:val="00F246CB"/>
    <w:rsid w:val="00F27789"/>
    <w:rsid w:val="00F27C53"/>
    <w:rsid w:val="00F30AEA"/>
    <w:rsid w:val="00F31A27"/>
    <w:rsid w:val="00F33609"/>
    <w:rsid w:val="00F34AEB"/>
    <w:rsid w:val="00F35842"/>
    <w:rsid w:val="00F3612C"/>
    <w:rsid w:val="00F36FB3"/>
    <w:rsid w:val="00F371FD"/>
    <w:rsid w:val="00F37AD3"/>
    <w:rsid w:val="00F432D1"/>
    <w:rsid w:val="00F4454C"/>
    <w:rsid w:val="00F476C0"/>
    <w:rsid w:val="00F5057C"/>
    <w:rsid w:val="00F51CC3"/>
    <w:rsid w:val="00F61684"/>
    <w:rsid w:val="00F6378A"/>
    <w:rsid w:val="00F64D22"/>
    <w:rsid w:val="00F672E4"/>
    <w:rsid w:val="00F73EC7"/>
    <w:rsid w:val="00F814BC"/>
    <w:rsid w:val="00F85001"/>
    <w:rsid w:val="00F91323"/>
    <w:rsid w:val="00F9141F"/>
    <w:rsid w:val="00F92FB0"/>
    <w:rsid w:val="00F9533E"/>
    <w:rsid w:val="00F9546F"/>
    <w:rsid w:val="00F95DDB"/>
    <w:rsid w:val="00F97BFF"/>
    <w:rsid w:val="00FA1156"/>
    <w:rsid w:val="00FA4A09"/>
    <w:rsid w:val="00FA5158"/>
    <w:rsid w:val="00FA538D"/>
    <w:rsid w:val="00FA604B"/>
    <w:rsid w:val="00FA7607"/>
    <w:rsid w:val="00FB2CF5"/>
    <w:rsid w:val="00FB728B"/>
    <w:rsid w:val="00FC20C2"/>
    <w:rsid w:val="00FC28F8"/>
    <w:rsid w:val="00FC627C"/>
    <w:rsid w:val="00FC7112"/>
    <w:rsid w:val="00FC784F"/>
    <w:rsid w:val="00FC7DED"/>
    <w:rsid w:val="00FD2768"/>
    <w:rsid w:val="00FD44B3"/>
    <w:rsid w:val="00FD4B2F"/>
    <w:rsid w:val="00FE0EC3"/>
    <w:rsid w:val="00FE1973"/>
    <w:rsid w:val="00FE426D"/>
    <w:rsid w:val="00FE5922"/>
    <w:rsid w:val="00FE625C"/>
    <w:rsid w:val="00FE68CC"/>
    <w:rsid w:val="00FE70F3"/>
    <w:rsid w:val="00FF12C1"/>
    <w:rsid w:val="00FF5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C20E2D"/>
  <w15:chartTrackingRefBased/>
  <w15:docId w15:val="{652FF3BE-630A-0048-AFF7-E0C719742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3C7D"/>
    <w:rPr>
      <w:rFonts w:ascii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3C7D"/>
    <w:pPr>
      <w:keepNext/>
      <w:keepLines/>
      <w:spacing w:before="360" w:after="80"/>
      <w:jc w:val="center"/>
      <w:outlineLvl w:val="0"/>
    </w:pPr>
    <w:rPr>
      <w:rFonts w:eastAsiaTheme="majorEastAsia"/>
      <w:b/>
      <w:bC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3C7D"/>
    <w:pPr>
      <w:keepNext/>
      <w:keepLines/>
      <w:spacing w:before="160" w:after="80"/>
      <w:jc w:val="center"/>
      <w:outlineLvl w:val="1"/>
    </w:pPr>
    <w:rPr>
      <w:rFonts w:eastAsiaTheme="majorEastAsia"/>
      <w:color w:val="000000" w:themeColor="text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3C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3C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3C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3C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3C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3C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3C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27B6A"/>
    <w:pPr>
      <w:spacing w:after="0" w:line="240" w:lineRule="auto"/>
      <w:contextualSpacing/>
      <w:jc w:val="center"/>
    </w:pPr>
    <w:rPr>
      <w:rFonts w:eastAsiaTheme="majorEastAsia"/>
      <w:spacing w:val="-10"/>
      <w:kern w:val="28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927B6A"/>
    <w:rPr>
      <w:rFonts w:ascii="Times New Roman" w:eastAsiaTheme="majorEastAsia" w:hAnsi="Times New Roman" w:cs="Times New Roman"/>
      <w:spacing w:val="-10"/>
      <w:kern w:val="28"/>
      <w:sz w:val="96"/>
      <w:szCs w:val="96"/>
    </w:rPr>
  </w:style>
  <w:style w:type="character" w:customStyle="1" w:styleId="Heading1Char">
    <w:name w:val="Heading 1 Char"/>
    <w:basedOn w:val="DefaultParagraphFont"/>
    <w:link w:val="Heading1"/>
    <w:uiPriority w:val="9"/>
    <w:rsid w:val="00563C7D"/>
    <w:rPr>
      <w:rFonts w:ascii="Times New Roman" w:eastAsiaTheme="majorEastAsia" w:hAnsi="Times New Roman" w:cs="Times New Roman"/>
      <w:b/>
      <w:bC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563C7D"/>
    <w:rPr>
      <w:rFonts w:ascii="Times New Roman" w:eastAsiaTheme="majorEastAsia" w:hAnsi="Times New Roman" w:cs="Times New Roman"/>
      <w:color w:val="000000" w:themeColor="text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3C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3C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3C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3C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3C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3C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3C7D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3C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3C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3C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3C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3C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3C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3C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3C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3C7D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F04DE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04DE5"/>
    <w:rPr>
      <w:rFonts w:ascii="Times New Roman" w:hAnsi="Times New Roman" w:cs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04DE5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922721"/>
  </w:style>
  <w:style w:type="paragraph" w:styleId="Header">
    <w:name w:val="header"/>
    <w:basedOn w:val="Normal"/>
    <w:link w:val="HeaderChar"/>
    <w:uiPriority w:val="99"/>
    <w:unhideWhenUsed/>
    <w:rsid w:val="00C22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40A"/>
    <w:rPr>
      <w:rFonts w:ascii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C22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40A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4A7E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7E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36FB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946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42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0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1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197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637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15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26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8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52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292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34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390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97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731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118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939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405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23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34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243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557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27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991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6104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58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1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222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382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563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79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148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647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798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187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399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583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733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663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844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887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114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950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527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287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874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840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759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4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529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37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02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5018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171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31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802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703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688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428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62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23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709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4751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289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03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15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58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793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632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40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360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0910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947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992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37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407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microsoft.com/office/2020/10/relationships/intelligence" Target="intelligence2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jstor.org/sici?=0097-9740%28198322%298%3A4%3C635%3AFMMATS%E2.0.CO%3B2-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2331</Words>
  <Characters>13289</Characters>
  <Application>Microsoft Office Word</Application>
  <DocSecurity>0</DocSecurity>
  <Lines>110</Lines>
  <Paragraphs>31</Paragraphs>
  <ScaleCrop>false</ScaleCrop>
  <Company/>
  <LinksUpToDate>false</LinksUpToDate>
  <CharactersWithSpaces>15589</CharactersWithSpaces>
  <SharedDoc>false</SharedDoc>
  <HLinks>
    <vt:vector size="6" baseType="variant">
      <vt:variant>
        <vt:i4>6946876</vt:i4>
      </vt:variant>
      <vt:variant>
        <vt:i4>0</vt:i4>
      </vt:variant>
      <vt:variant>
        <vt:i4>0</vt:i4>
      </vt:variant>
      <vt:variant>
        <vt:i4>5</vt:i4>
      </vt:variant>
      <vt:variant>
        <vt:lpwstr>https://www.jstor.org/sici?=0097-9740%28198322%298%3A4%3C635%3AFMMATS%E2.0.CO%3B2-8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Eden Rich</dc:creator>
  <cp:keywords/>
  <dc:description/>
  <cp:lastModifiedBy>Eden Rich</cp:lastModifiedBy>
  <cp:revision>2</cp:revision>
  <dcterms:created xsi:type="dcterms:W3CDTF">2024-10-17T13:32:00Z</dcterms:created>
  <dcterms:modified xsi:type="dcterms:W3CDTF">2024-10-17T13:32:00Z</dcterms:modified>
</cp:coreProperties>
</file>