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B08A1" w14:textId="77777777" w:rsidR="0093246B" w:rsidRPr="0093246B" w:rsidRDefault="0093246B" w:rsidP="003A06E9">
      <w:pPr>
        <w:rPr>
          <w:rFonts w:ascii="Times New Roman" w:eastAsia="Arial" w:hAnsi="Times New Roman" w:cs="Times New Roman"/>
          <w:sz w:val="24"/>
          <w:szCs w:val="24"/>
          <w:u w:val="single"/>
        </w:rPr>
      </w:pPr>
    </w:p>
    <w:p w14:paraId="16AA75EF" w14:textId="5B241928" w:rsidR="0093246B" w:rsidRPr="0093246B" w:rsidRDefault="0093246B" w:rsidP="0093246B">
      <w:pPr>
        <w:jc w:val="center"/>
        <w:rPr>
          <w:rFonts w:ascii="Times New Roman" w:hAnsi="Times New Roman" w:cs="Times New Roman"/>
          <w:sz w:val="24"/>
          <w:szCs w:val="24"/>
          <w:u w:val="single"/>
        </w:rPr>
      </w:pPr>
      <w:r w:rsidRPr="0093246B">
        <w:rPr>
          <w:rFonts w:ascii="Times New Roman" w:hAnsi="Times New Roman" w:cs="Times New Roman"/>
          <w:sz w:val="24"/>
          <w:szCs w:val="24"/>
          <w:u w:val="single"/>
        </w:rPr>
        <w:t>Coaching and mentoring in the organisation</w:t>
      </w:r>
    </w:p>
    <w:p w14:paraId="5F7E9237" w14:textId="6EE1EFD9" w:rsidR="0093246B" w:rsidRDefault="0093246B" w:rsidP="0093246B">
      <w:pPr>
        <w:jc w:val="center"/>
        <w:rPr>
          <w:rFonts w:ascii="Times New Roman" w:hAnsi="Times New Roman" w:cs="Times New Roman"/>
          <w:sz w:val="24"/>
          <w:szCs w:val="24"/>
          <w:u w:val="single"/>
        </w:rPr>
      </w:pPr>
      <w:r w:rsidRPr="0093246B">
        <w:rPr>
          <w:rFonts w:ascii="Times New Roman" w:hAnsi="Times New Roman" w:cs="Times New Roman"/>
          <w:sz w:val="24"/>
          <w:szCs w:val="24"/>
          <w:u w:val="single"/>
        </w:rPr>
        <w:t>On the job training number 1</w:t>
      </w:r>
    </w:p>
    <w:p w14:paraId="6CBB47FF" w14:textId="67C5FEB1" w:rsidR="009F0967" w:rsidRPr="009F0967" w:rsidRDefault="009F0967" w:rsidP="0093246B">
      <w:pPr>
        <w:jc w:val="center"/>
        <w:rPr>
          <w:rFonts w:ascii="Times New Roman" w:hAnsi="Times New Roman" w:cs="Times New Roman"/>
          <w:sz w:val="24"/>
          <w:szCs w:val="24"/>
        </w:rPr>
      </w:pPr>
    </w:p>
    <w:p w14:paraId="31C8AC49" w14:textId="0325C76D" w:rsidR="009F0967" w:rsidRDefault="009F0967" w:rsidP="009F0967">
      <w:pPr>
        <w:spacing w:after="120" w:line="360" w:lineRule="auto"/>
        <w:rPr>
          <w:rFonts w:ascii="Times New Roman" w:hAnsi="Times New Roman" w:cs="Times New Roman"/>
          <w:sz w:val="24"/>
          <w:szCs w:val="24"/>
        </w:rPr>
      </w:pPr>
      <w:r w:rsidRPr="009F0967">
        <w:rPr>
          <w:rFonts w:ascii="Times New Roman" w:hAnsi="Times New Roman" w:cs="Times New Roman"/>
          <w:sz w:val="24"/>
          <w:szCs w:val="24"/>
        </w:rPr>
        <w:t xml:space="preserve">Hywel </w:t>
      </w:r>
      <w:proofErr w:type="spellStart"/>
      <w:r w:rsidRPr="009F0967">
        <w:rPr>
          <w:rFonts w:ascii="Times New Roman" w:hAnsi="Times New Roman" w:cs="Times New Roman"/>
          <w:sz w:val="24"/>
          <w:szCs w:val="24"/>
        </w:rPr>
        <w:t>Dda</w:t>
      </w:r>
      <w:proofErr w:type="spellEnd"/>
      <w:r w:rsidRPr="009F0967">
        <w:rPr>
          <w:rFonts w:ascii="Times New Roman" w:hAnsi="Times New Roman" w:cs="Times New Roman"/>
          <w:sz w:val="24"/>
          <w:szCs w:val="24"/>
        </w:rPr>
        <w:t xml:space="preserve"> university Health </w:t>
      </w:r>
      <w:r>
        <w:rPr>
          <w:rFonts w:ascii="Times New Roman" w:hAnsi="Times New Roman" w:cs="Times New Roman"/>
          <w:sz w:val="24"/>
          <w:szCs w:val="24"/>
        </w:rPr>
        <w:t>Board’s</w:t>
      </w:r>
      <w:r w:rsidRPr="009F0967">
        <w:rPr>
          <w:rFonts w:ascii="Times New Roman" w:hAnsi="Times New Roman" w:cs="Times New Roman"/>
          <w:sz w:val="24"/>
          <w:szCs w:val="24"/>
        </w:rPr>
        <w:t xml:space="preserve"> approach to coaching</w:t>
      </w:r>
      <w:r>
        <w:rPr>
          <w:rFonts w:ascii="Times New Roman" w:hAnsi="Times New Roman" w:cs="Times New Roman"/>
          <w:sz w:val="24"/>
          <w:szCs w:val="24"/>
        </w:rPr>
        <w:t xml:space="preserve"> and mentoring requires a review based on evaluating current trends towards these approaches. Traditional approaches towards coaching </w:t>
      </w:r>
      <w:r w:rsidR="00D66457">
        <w:rPr>
          <w:rFonts w:ascii="Times New Roman" w:hAnsi="Times New Roman" w:cs="Times New Roman"/>
          <w:sz w:val="24"/>
          <w:szCs w:val="24"/>
        </w:rPr>
        <w:t>which organisations tend to adopt can include:</w:t>
      </w:r>
    </w:p>
    <w:p w14:paraId="5B604B3B" w14:textId="5EFBAA25" w:rsidR="00D66457" w:rsidRPr="00D66457" w:rsidRDefault="00D66457" w:rsidP="00D66457">
      <w:pPr>
        <w:pStyle w:val="ListParagraph"/>
        <w:numPr>
          <w:ilvl w:val="0"/>
          <w:numId w:val="7"/>
        </w:numPr>
        <w:spacing w:after="120" w:line="360" w:lineRule="auto"/>
        <w:ind w:leftChars="0" w:firstLineChars="0"/>
        <w:rPr>
          <w:rFonts w:ascii="Times New Roman" w:hAnsi="Times New Roman"/>
          <w:sz w:val="24"/>
          <w:szCs w:val="24"/>
        </w:rPr>
      </w:pPr>
      <w:r w:rsidRPr="00D66457">
        <w:rPr>
          <w:rFonts w:ascii="Times New Roman" w:hAnsi="Times New Roman"/>
          <w:sz w:val="24"/>
          <w:szCs w:val="24"/>
        </w:rPr>
        <w:t>Counselling</w:t>
      </w:r>
    </w:p>
    <w:p w14:paraId="48A4BA31" w14:textId="52C07753" w:rsidR="00D66457" w:rsidRPr="00D66457" w:rsidRDefault="00D66457" w:rsidP="00D66457">
      <w:pPr>
        <w:pStyle w:val="ListParagraph"/>
        <w:numPr>
          <w:ilvl w:val="0"/>
          <w:numId w:val="7"/>
        </w:numPr>
        <w:spacing w:after="120" w:line="360" w:lineRule="auto"/>
        <w:ind w:leftChars="0" w:firstLineChars="0"/>
        <w:rPr>
          <w:rFonts w:ascii="Times New Roman" w:hAnsi="Times New Roman"/>
          <w:sz w:val="24"/>
          <w:szCs w:val="24"/>
        </w:rPr>
      </w:pPr>
      <w:proofErr w:type="spellStart"/>
      <w:r w:rsidRPr="00D66457">
        <w:rPr>
          <w:rFonts w:ascii="Times New Roman" w:hAnsi="Times New Roman"/>
          <w:sz w:val="24"/>
          <w:szCs w:val="24"/>
        </w:rPr>
        <w:t>Well being</w:t>
      </w:r>
      <w:proofErr w:type="spellEnd"/>
      <w:r w:rsidRPr="00D66457">
        <w:rPr>
          <w:rFonts w:ascii="Times New Roman" w:hAnsi="Times New Roman"/>
          <w:sz w:val="24"/>
          <w:szCs w:val="24"/>
        </w:rPr>
        <w:t xml:space="preserve"> programmes</w:t>
      </w:r>
    </w:p>
    <w:p w14:paraId="3CAE9BD8" w14:textId="227F1319" w:rsidR="00D66457" w:rsidRPr="00D66457" w:rsidRDefault="00D66457" w:rsidP="00D66457">
      <w:pPr>
        <w:pStyle w:val="ListParagraph"/>
        <w:numPr>
          <w:ilvl w:val="0"/>
          <w:numId w:val="7"/>
        </w:numPr>
        <w:spacing w:after="120" w:line="360" w:lineRule="auto"/>
        <w:ind w:leftChars="0" w:firstLineChars="0"/>
        <w:rPr>
          <w:rFonts w:ascii="Times New Roman" w:hAnsi="Times New Roman"/>
          <w:sz w:val="24"/>
          <w:szCs w:val="24"/>
        </w:rPr>
      </w:pPr>
      <w:r w:rsidRPr="00D66457">
        <w:rPr>
          <w:rFonts w:ascii="Times New Roman" w:hAnsi="Times New Roman"/>
          <w:sz w:val="24"/>
          <w:szCs w:val="24"/>
        </w:rPr>
        <w:t xml:space="preserve">Focus groups </w:t>
      </w:r>
    </w:p>
    <w:p w14:paraId="000C6B8B" w14:textId="03F4EFA4" w:rsidR="00D66457" w:rsidRPr="00D66457" w:rsidRDefault="00D66457" w:rsidP="00D66457">
      <w:pPr>
        <w:pStyle w:val="ListParagraph"/>
        <w:numPr>
          <w:ilvl w:val="0"/>
          <w:numId w:val="7"/>
        </w:numPr>
        <w:spacing w:after="120" w:line="360" w:lineRule="auto"/>
        <w:ind w:leftChars="0" w:firstLineChars="0"/>
        <w:rPr>
          <w:rFonts w:ascii="Times New Roman" w:hAnsi="Times New Roman"/>
          <w:sz w:val="24"/>
          <w:szCs w:val="24"/>
        </w:rPr>
      </w:pPr>
      <w:r w:rsidRPr="00D66457">
        <w:rPr>
          <w:rFonts w:ascii="Times New Roman" w:hAnsi="Times New Roman"/>
          <w:sz w:val="24"/>
          <w:szCs w:val="24"/>
        </w:rPr>
        <w:t xml:space="preserve">Employee engagement programmes </w:t>
      </w:r>
    </w:p>
    <w:p w14:paraId="1CC35729" w14:textId="0D1F5F7C" w:rsidR="009F0967" w:rsidRPr="00D66457" w:rsidRDefault="00D66457" w:rsidP="00D66457">
      <w:pPr>
        <w:pStyle w:val="ListParagraph"/>
        <w:numPr>
          <w:ilvl w:val="0"/>
          <w:numId w:val="7"/>
        </w:numPr>
        <w:spacing w:after="120" w:line="360" w:lineRule="auto"/>
        <w:ind w:leftChars="0" w:firstLineChars="0"/>
        <w:rPr>
          <w:rFonts w:ascii="Times New Roman" w:hAnsi="Times New Roman"/>
          <w:sz w:val="24"/>
          <w:szCs w:val="24"/>
        </w:rPr>
      </w:pPr>
      <w:r w:rsidRPr="00D66457">
        <w:rPr>
          <w:rFonts w:ascii="Times New Roman" w:hAnsi="Times New Roman"/>
          <w:sz w:val="24"/>
          <w:szCs w:val="24"/>
        </w:rPr>
        <w:t xml:space="preserve">Annual performance reviews (PDR’s) </w:t>
      </w:r>
    </w:p>
    <w:p w14:paraId="079ED03F" w14:textId="4D9FF74E" w:rsidR="00D66457" w:rsidRPr="009F0967" w:rsidRDefault="00D66457" w:rsidP="00D66457">
      <w:pPr>
        <w:spacing w:after="120" w:line="360" w:lineRule="auto"/>
        <w:rPr>
          <w:rFonts w:ascii="Times New Roman" w:hAnsi="Times New Roman" w:cs="Times New Roman"/>
          <w:sz w:val="24"/>
          <w:szCs w:val="24"/>
        </w:rPr>
      </w:pPr>
      <w:r>
        <w:rPr>
          <w:rFonts w:ascii="Times New Roman" w:hAnsi="Times New Roman" w:cs="Times New Roman"/>
          <w:sz w:val="24"/>
          <w:szCs w:val="24"/>
        </w:rPr>
        <w:t>(CES 2017)</w:t>
      </w:r>
    </w:p>
    <w:p w14:paraId="381865F8" w14:textId="43B22DFA" w:rsidR="00EF72A7" w:rsidRDefault="00D66457" w:rsidP="00D66457">
      <w:pPr>
        <w:spacing w:after="120" w:line="360" w:lineRule="auto"/>
        <w:rPr>
          <w:rFonts w:ascii="Times New Roman" w:hAnsi="Times New Roman" w:cs="Times New Roman"/>
          <w:sz w:val="24"/>
          <w:szCs w:val="24"/>
        </w:rPr>
      </w:pPr>
      <w:r w:rsidRPr="00D66457">
        <w:rPr>
          <w:rFonts w:ascii="Times New Roman" w:hAnsi="Times New Roman" w:cs="Times New Roman"/>
          <w:sz w:val="24"/>
          <w:szCs w:val="24"/>
        </w:rPr>
        <w:t xml:space="preserve">However, more recently </w:t>
      </w:r>
      <w:r>
        <w:rPr>
          <w:rFonts w:ascii="Times New Roman" w:hAnsi="Times New Roman" w:cs="Times New Roman"/>
          <w:sz w:val="24"/>
          <w:szCs w:val="24"/>
        </w:rPr>
        <w:t xml:space="preserve">there has been a shift </w:t>
      </w:r>
      <w:r w:rsidR="00EF72A7">
        <w:rPr>
          <w:rFonts w:ascii="Times New Roman" w:hAnsi="Times New Roman" w:cs="Times New Roman"/>
          <w:sz w:val="24"/>
          <w:szCs w:val="24"/>
        </w:rPr>
        <w:t xml:space="preserve">to </w:t>
      </w:r>
      <w:r>
        <w:rPr>
          <w:rFonts w:ascii="Times New Roman" w:hAnsi="Times New Roman" w:cs="Times New Roman"/>
          <w:sz w:val="24"/>
          <w:szCs w:val="24"/>
        </w:rPr>
        <w:t xml:space="preserve">adopting more modern approaches to coaching and mentoring within organisations with the requirement for continuous performance management in comparison to carrying out annual PDR’s. The trend started back in around 2015 with many organisations announcing the scrapping or annual appraisals for its workforce (Woods, J 2018). It is suggested that although annual appraisals have long been useful to align individual employees with the goals of the organisation as well as assess individual performance, the feeling is that most employees feel that annual appraisals are a ‘tick the box exercise’, ineffective </w:t>
      </w:r>
      <w:r w:rsidR="00EF72A7">
        <w:rPr>
          <w:rFonts w:ascii="Times New Roman" w:hAnsi="Times New Roman" w:cs="Times New Roman"/>
          <w:sz w:val="24"/>
          <w:szCs w:val="24"/>
        </w:rPr>
        <w:t>and are carried out simply because they have to and are not considered a useful tool for measuring progress and performance (Soriano, K 2007).</w:t>
      </w:r>
    </w:p>
    <w:p w14:paraId="5946D1F6" w14:textId="392048AE" w:rsidR="009F0967" w:rsidRDefault="00EF72A7" w:rsidP="00D66457">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Based on this, a review on annual PDR’s within the organisation needs to be considered to more ongoing performance measurement such as quarterly appraisals, or even monthly one to one informal </w:t>
      </w:r>
      <w:proofErr w:type="gramStart"/>
      <w:r>
        <w:rPr>
          <w:rFonts w:ascii="Times New Roman" w:hAnsi="Times New Roman" w:cs="Times New Roman"/>
          <w:sz w:val="24"/>
          <w:szCs w:val="24"/>
        </w:rPr>
        <w:t>discussions</w:t>
      </w:r>
      <w:proofErr w:type="gramEnd"/>
      <w:r>
        <w:rPr>
          <w:rFonts w:ascii="Times New Roman" w:hAnsi="Times New Roman" w:cs="Times New Roman"/>
          <w:sz w:val="24"/>
          <w:szCs w:val="24"/>
        </w:rPr>
        <w:t xml:space="preserve"> with employees in order to contribute to changes to the organisations approach to coaching and mentoring. By doing so, this can aid towards developing a culture of continuous performance management which can result in changes to individuals attitudes and behaviours, and result in a coaching-orientated approach to professional development (</w:t>
      </w:r>
      <w:proofErr w:type="spellStart"/>
      <w:proofErr w:type="gramStart"/>
      <w:r>
        <w:rPr>
          <w:rFonts w:ascii="Times New Roman" w:hAnsi="Times New Roman" w:cs="Times New Roman"/>
          <w:sz w:val="24"/>
          <w:szCs w:val="24"/>
        </w:rPr>
        <w:t>Wood,s</w:t>
      </w:r>
      <w:proofErr w:type="spellEnd"/>
      <w:proofErr w:type="gramEnd"/>
      <w:r>
        <w:rPr>
          <w:rFonts w:ascii="Times New Roman" w:hAnsi="Times New Roman" w:cs="Times New Roman"/>
          <w:sz w:val="24"/>
          <w:szCs w:val="24"/>
        </w:rPr>
        <w:t xml:space="preserve"> J 2018). </w:t>
      </w:r>
    </w:p>
    <w:p w14:paraId="3DE046A7" w14:textId="60034C7B" w:rsidR="00EF72A7" w:rsidRDefault="00EF72A7" w:rsidP="00D66457">
      <w:pPr>
        <w:spacing w:after="120" w:line="360" w:lineRule="auto"/>
        <w:rPr>
          <w:rFonts w:ascii="Times New Roman" w:hAnsi="Times New Roman" w:cs="Times New Roman"/>
          <w:sz w:val="24"/>
          <w:szCs w:val="24"/>
        </w:rPr>
      </w:pPr>
    </w:p>
    <w:p w14:paraId="799A0663" w14:textId="204D16EF" w:rsidR="00EF72A7" w:rsidRDefault="00EF72A7" w:rsidP="00D66457">
      <w:p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is also very little in terms of availability to access coaching facilities or training within HDUHB with inconsistent approaches for different groups of staff. Although mentoring is prevalent in medical staff and nursing staff, there is nothing available for other staff groups including estates, admin, or cleaning and catering services. </w:t>
      </w:r>
      <w:r w:rsidR="00306118">
        <w:rPr>
          <w:rFonts w:ascii="Times New Roman" w:hAnsi="Times New Roman" w:cs="Times New Roman"/>
          <w:sz w:val="24"/>
          <w:szCs w:val="24"/>
        </w:rPr>
        <w:t>There has been an increase in professional coaches in recent years with coaching related research studies also increasing (Dunlop, 2017). HDUHB needs to adapt its more traditional approach to coaching and consider the potential benefits to providing professional coaching to key individuals within the organisation in order for more employees to be provided with the appropriate skills and be able to deliver what is required to others in order to support the achievement of organisational goals. Upskilling key individuals initially, and providing opportunities can enable employees improve trust in the organisation if there is a culture of coaching/mentorship as it displays that the organisation is committed to supporting personal growth (</w:t>
      </w:r>
      <w:proofErr w:type="spellStart"/>
      <w:r w:rsidR="00306118" w:rsidRPr="009B4C52">
        <w:rPr>
          <w:rFonts w:ascii="Times New Roman" w:hAnsi="Times New Roman" w:cs="Times New Roman"/>
          <w:sz w:val="24"/>
          <w:szCs w:val="24"/>
        </w:rPr>
        <w:t>Landles</w:t>
      </w:r>
      <w:proofErr w:type="spellEnd"/>
      <w:r w:rsidR="00306118" w:rsidRPr="009B4C52">
        <w:rPr>
          <w:rFonts w:ascii="Times New Roman" w:hAnsi="Times New Roman" w:cs="Times New Roman"/>
          <w:sz w:val="24"/>
          <w:szCs w:val="24"/>
        </w:rPr>
        <w:t>-Cobb et al 2015</w:t>
      </w:r>
      <w:r w:rsidR="00306118">
        <w:rPr>
          <w:rFonts w:ascii="Times New Roman" w:hAnsi="Times New Roman" w:cs="Times New Roman"/>
          <w:sz w:val="24"/>
          <w:szCs w:val="24"/>
        </w:rPr>
        <w:t>). Once key individuals have been identified and attended professional coaching, internal trained coaches and mentors can benefit the organisation financially by no longer requiring external input and allows the key individual to train groups of employees (Bright HR 2020).</w:t>
      </w:r>
    </w:p>
    <w:p w14:paraId="4875994E" w14:textId="62870DF1" w:rsidR="00306118" w:rsidRDefault="00306118" w:rsidP="00D66457">
      <w:pPr>
        <w:spacing w:after="120" w:line="360" w:lineRule="auto"/>
        <w:rPr>
          <w:rFonts w:ascii="Times New Roman" w:hAnsi="Times New Roman" w:cs="Times New Roman"/>
          <w:sz w:val="24"/>
          <w:szCs w:val="24"/>
        </w:rPr>
      </w:pPr>
    </w:p>
    <w:p w14:paraId="051DE868" w14:textId="2CD6D825" w:rsidR="004C34F1" w:rsidRDefault="00306118" w:rsidP="0093246B">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All of the above can work towards achieving a coaching culture and embedding these behaviours in to day to day activities within the Health Board. </w:t>
      </w:r>
      <w:r w:rsidR="004C34F1">
        <w:rPr>
          <w:rFonts w:ascii="Times New Roman" w:hAnsi="Times New Roman" w:cs="Times New Roman"/>
          <w:sz w:val="24"/>
          <w:szCs w:val="24"/>
        </w:rPr>
        <w:t xml:space="preserve">Upskilling and educating key individuals of the benefits of coaching and mentoring can have great benefits for employees and for the organisation and so it is vital that Hywel </w:t>
      </w:r>
      <w:proofErr w:type="spellStart"/>
      <w:r w:rsidR="004C34F1">
        <w:rPr>
          <w:rFonts w:ascii="Times New Roman" w:hAnsi="Times New Roman" w:cs="Times New Roman"/>
          <w:sz w:val="24"/>
          <w:szCs w:val="24"/>
        </w:rPr>
        <w:t>Dda</w:t>
      </w:r>
      <w:proofErr w:type="spellEnd"/>
      <w:r w:rsidR="004C34F1">
        <w:rPr>
          <w:rFonts w:ascii="Times New Roman" w:hAnsi="Times New Roman" w:cs="Times New Roman"/>
          <w:sz w:val="24"/>
          <w:szCs w:val="24"/>
        </w:rPr>
        <w:t xml:space="preserve"> </w:t>
      </w:r>
      <w:r w:rsidR="003A06E9">
        <w:rPr>
          <w:rFonts w:ascii="Times New Roman" w:hAnsi="Times New Roman" w:cs="Times New Roman"/>
          <w:sz w:val="24"/>
          <w:szCs w:val="24"/>
        </w:rPr>
        <w:t>University</w:t>
      </w:r>
      <w:r w:rsidR="004C34F1">
        <w:rPr>
          <w:rFonts w:ascii="Times New Roman" w:hAnsi="Times New Roman" w:cs="Times New Roman"/>
          <w:sz w:val="24"/>
          <w:szCs w:val="24"/>
        </w:rPr>
        <w:t xml:space="preserve"> Health Board reviews its approach to ensure the continued success of the organisation. </w:t>
      </w:r>
    </w:p>
    <w:p w14:paraId="6A87004D" w14:textId="73364C66" w:rsidR="0093246B" w:rsidRPr="004C34F1" w:rsidRDefault="00D66457" w:rsidP="0093246B">
      <w:pPr>
        <w:spacing w:after="120" w:line="360" w:lineRule="auto"/>
        <w:rPr>
          <w:rFonts w:ascii="Times New Roman" w:eastAsiaTheme="minorEastAsia" w:hAnsi="Times New Roman" w:cs="Times New Roman"/>
          <w:sz w:val="24"/>
          <w:szCs w:val="24"/>
          <w:u w:val="single"/>
          <w:lang w:eastAsia="en-GB"/>
        </w:rPr>
      </w:pPr>
      <w:r w:rsidRPr="004C34F1">
        <w:rPr>
          <w:rFonts w:ascii="Times New Roman" w:eastAsiaTheme="minorEastAsia" w:hAnsi="Times New Roman" w:cs="Times New Roman"/>
          <w:b/>
          <w:bCs/>
          <w:sz w:val="24"/>
          <w:szCs w:val="24"/>
          <w:u w:val="single"/>
          <w:lang w:eastAsia="en-GB"/>
        </w:rPr>
        <w:t>Reference List</w:t>
      </w:r>
      <w:r w:rsidRPr="004C34F1">
        <w:rPr>
          <w:rFonts w:ascii="Times New Roman" w:eastAsiaTheme="minorEastAsia" w:hAnsi="Times New Roman" w:cs="Times New Roman"/>
          <w:sz w:val="24"/>
          <w:szCs w:val="24"/>
          <w:u w:val="single"/>
          <w:lang w:eastAsia="en-GB"/>
        </w:rPr>
        <w:t xml:space="preserve"> </w:t>
      </w:r>
    </w:p>
    <w:p w14:paraId="68FCC7BD" w14:textId="448789A2" w:rsidR="00D66457" w:rsidRDefault="00D66457" w:rsidP="0093246B">
      <w:pPr>
        <w:spacing w:after="120" w:line="360" w:lineRule="auto"/>
        <w:rPr>
          <w:rFonts w:ascii="Times New Roman" w:eastAsiaTheme="minorEastAsia" w:hAnsi="Times New Roman" w:cs="Times New Roman"/>
          <w:sz w:val="24"/>
          <w:szCs w:val="24"/>
          <w:u w:val="single"/>
          <w:lang w:eastAsia="en-GB"/>
        </w:rPr>
      </w:pPr>
    </w:p>
    <w:p w14:paraId="0E7AF9EB" w14:textId="77777777" w:rsidR="00D66457" w:rsidRPr="00CA2E32" w:rsidRDefault="00D66457" w:rsidP="00D66457">
      <w:pPr>
        <w:rPr>
          <w:rFonts w:ascii="Times New Roman" w:hAnsi="Times New Roman" w:cs="Times New Roman"/>
          <w:sz w:val="24"/>
          <w:szCs w:val="24"/>
        </w:rPr>
      </w:pPr>
      <w:r w:rsidRPr="00CA2E32">
        <w:rPr>
          <w:rFonts w:ascii="Times New Roman" w:hAnsi="Times New Roman" w:cs="Times New Roman"/>
          <w:sz w:val="24"/>
          <w:szCs w:val="24"/>
        </w:rPr>
        <w:t xml:space="preserve">CES (2017) Coaching and Mentoring for frontline practitioners [online] Available at: https://www.effectiveservices.org/downloads/CoachMentor_LitReview_Final_14.03.17.pdf (Accessed on 01/04/2020). </w:t>
      </w:r>
    </w:p>
    <w:p w14:paraId="1EB7DBE1" w14:textId="77777777" w:rsidR="00D66457" w:rsidRPr="0093246B" w:rsidRDefault="00D66457" w:rsidP="0093246B">
      <w:pPr>
        <w:spacing w:after="120" w:line="360" w:lineRule="auto"/>
        <w:rPr>
          <w:rFonts w:ascii="Times New Roman" w:eastAsiaTheme="minorEastAsia" w:hAnsi="Times New Roman" w:cs="Times New Roman"/>
          <w:sz w:val="24"/>
          <w:szCs w:val="24"/>
          <w:u w:val="single"/>
          <w:lang w:eastAsia="en-GB"/>
        </w:rPr>
      </w:pPr>
    </w:p>
    <w:p w14:paraId="211D66D5" w14:textId="77777777" w:rsidR="004C34F1" w:rsidRPr="00306118" w:rsidRDefault="004C34F1" w:rsidP="004C34F1">
      <w:pPr>
        <w:rPr>
          <w:rFonts w:ascii="Times New Roman" w:hAnsi="Times New Roman" w:cs="Times New Roman"/>
          <w:sz w:val="24"/>
          <w:szCs w:val="24"/>
        </w:rPr>
      </w:pPr>
      <w:proofErr w:type="spellStart"/>
      <w:r w:rsidRPr="00306118">
        <w:rPr>
          <w:rFonts w:ascii="Times New Roman" w:hAnsi="Times New Roman" w:cs="Times New Roman"/>
          <w:sz w:val="24"/>
          <w:szCs w:val="24"/>
        </w:rPr>
        <w:t>Landles</w:t>
      </w:r>
      <w:proofErr w:type="spellEnd"/>
      <w:r w:rsidRPr="00306118">
        <w:rPr>
          <w:rFonts w:ascii="Times New Roman" w:hAnsi="Times New Roman" w:cs="Times New Roman"/>
          <w:sz w:val="24"/>
          <w:szCs w:val="24"/>
        </w:rPr>
        <w:t xml:space="preserve">-Cobb, L., Kramer, K., Smith </w:t>
      </w:r>
      <w:proofErr w:type="spellStart"/>
      <w:r w:rsidRPr="00306118">
        <w:rPr>
          <w:rFonts w:ascii="Times New Roman" w:hAnsi="Times New Roman" w:cs="Times New Roman"/>
          <w:sz w:val="24"/>
          <w:szCs w:val="24"/>
        </w:rPr>
        <w:t>Milway</w:t>
      </w:r>
      <w:proofErr w:type="spellEnd"/>
      <w:r w:rsidRPr="00306118">
        <w:rPr>
          <w:rFonts w:ascii="Times New Roman" w:hAnsi="Times New Roman" w:cs="Times New Roman"/>
          <w:sz w:val="24"/>
          <w:szCs w:val="24"/>
        </w:rPr>
        <w:t>, K. (2015)</w:t>
      </w:r>
      <w:r w:rsidRPr="00306118">
        <w:rPr>
          <w:rFonts w:ascii="Times New Roman" w:hAnsi="Times New Roman" w:cs="Times New Roman"/>
          <w:spacing w:val="-2"/>
          <w:sz w:val="24"/>
          <w:szCs w:val="24"/>
          <w:shd w:val="clear" w:color="auto" w:fill="FFFFFF"/>
        </w:rPr>
        <w:t xml:space="preserve"> </w:t>
      </w:r>
      <w:proofErr w:type="spellStart"/>
      <w:r w:rsidRPr="00306118">
        <w:rPr>
          <w:rFonts w:ascii="Times New Roman" w:hAnsi="Times New Roman" w:cs="Times New Roman"/>
          <w:i/>
          <w:iCs/>
          <w:spacing w:val="-2"/>
          <w:sz w:val="24"/>
          <w:szCs w:val="24"/>
          <w:shd w:val="clear" w:color="auto" w:fill="FFFFFF"/>
        </w:rPr>
        <w:t>Nonprofits</w:t>
      </w:r>
      <w:proofErr w:type="spellEnd"/>
      <w:r w:rsidRPr="00306118">
        <w:rPr>
          <w:rFonts w:ascii="Times New Roman" w:hAnsi="Times New Roman" w:cs="Times New Roman"/>
          <w:i/>
          <w:iCs/>
          <w:spacing w:val="-2"/>
          <w:sz w:val="24"/>
          <w:szCs w:val="24"/>
          <w:shd w:val="clear" w:color="auto" w:fill="FFFFFF"/>
        </w:rPr>
        <w:t xml:space="preserve"> Can’t Keep Ignoring Talent Development </w:t>
      </w:r>
      <w:r w:rsidRPr="00306118">
        <w:rPr>
          <w:rFonts w:ascii="Times New Roman" w:hAnsi="Times New Roman" w:cs="Times New Roman"/>
          <w:spacing w:val="-2"/>
          <w:sz w:val="24"/>
          <w:szCs w:val="24"/>
          <w:shd w:val="clear" w:color="auto" w:fill="FFFFFF"/>
        </w:rPr>
        <w:t>[online] Available at:</w:t>
      </w:r>
      <w:r w:rsidRPr="00306118">
        <w:rPr>
          <w:rFonts w:ascii="Times New Roman" w:hAnsi="Times New Roman" w:cs="Times New Roman"/>
          <w:sz w:val="24"/>
          <w:szCs w:val="24"/>
        </w:rPr>
        <w:t xml:space="preserve"> </w:t>
      </w:r>
      <w:hyperlink r:id="rId5" w:history="1">
        <w:r w:rsidRPr="00306118">
          <w:rPr>
            <w:rFonts w:ascii="Times New Roman" w:hAnsi="Times New Roman" w:cs="Times New Roman"/>
            <w:sz w:val="24"/>
            <w:szCs w:val="24"/>
          </w:rPr>
          <w:t>https://hbr.org/2015/12/nonprofits-cant-keep-ignoring-talent-development?referral=03758&amp;cm_vc=rr_item_page.top_right</w:t>
        </w:r>
      </w:hyperlink>
      <w:r w:rsidRPr="00306118">
        <w:rPr>
          <w:rFonts w:ascii="Times New Roman" w:hAnsi="Times New Roman" w:cs="Times New Roman"/>
          <w:sz w:val="24"/>
          <w:szCs w:val="24"/>
        </w:rPr>
        <w:t xml:space="preserve"> (Accessed on 22/05/2020). </w:t>
      </w:r>
    </w:p>
    <w:p w14:paraId="70FB7E01" w14:textId="77777777" w:rsidR="00EF72A7" w:rsidRPr="00EF72A7" w:rsidRDefault="00EF72A7" w:rsidP="00EF72A7">
      <w:pPr>
        <w:spacing w:line="256" w:lineRule="auto"/>
        <w:rPr>
          <w:rFonts w:ascii="Times New Roman" w:hAnsi="Times New Roman" w:cs="Times New Roman"/>
          <w:sz w:val="24"/>
          <w:szCs w:val="24"/>
        </w:rPr>
      </w:pPr>
    </w:p>
    <w:p w14:paraId="7B1DEECF" w14:textId="06C7D71D" w:rsidR="00EF72A7" w:rsidRDefault="00EF72A7" w:rsidP="00EF72A7">
      <w:pPr>
        <w:spacing w:line="256" w:lineRule="auto"/>
      </w:pPr>
      <w:r w:rsidRPr="00EF72A7">
        <w:lastRenderedPageBreak/>
        <w:t xml:space="preserve">Soriano, K., (2007) </w:t>
      </w:r>
      <w:r w:rsidRPr="00EF72A7">
        <w:rPr>
          <w:i/>
          <w:iCs/>
        </w:rPr>
        <w:t>Appraisals seen as a ‘tick the box exercise’</w:t>
      </w:r>
      <w:r w:rsidRPr="00EF72A7">
        <w:t xml:space="preserve"> [online] Available at:  </w:t>
      </w:r>
      <w:hyperlink r:id="rId6" w:anchor=":~:text=A%20quarter%20of%20employees%20believe,ahead%20of%20the%20year%20end.&amp;text=Employees%20want%20more%20regular%20feedback%20than%20the%20seasonal%20appraisal." w:history="1">
        <w:r w:rsidRPr="00EF72A7">
          <w:t>https://www.peoplemanagement.co.uk/voices/comment/appraisals-box-ticking-exercise#:~:text=A%20quarter%20of%20employees%20believe,ahead%20of%20the%20year%20end.&amp;text=Employees%20want%20more%20regular%20feedback%20than%20the%20seasonal%20appraisal.</w:t>
        </w:r>
      </w:hyperlink>
      <w:r w:rsidRPr="00EF72A7">
        <w:t xml:space="preserve"> (Accessed on 18/08/2020). </w:t>
      </w:r>
    </w:p>
    <w:p w14:paraId="1FB23E89" w14:textId="77777777" w:rsidR="004C34F1" w:rsidRPr="004C34F1" w:rsidRDefault="004C34F1" w:rsidP="004C34F1">
      <w:pPr>
        <w:shd w:val="clear" w:color="auto" w:fill="FFFFFF"/>
        <w:spacing w:before="150" w:after="75" w:line="240" w:lineRule="auto"/>
        <w:outlineLvl w:val="0"/>
        <w:rPr>
          <w:rFonts w:ascii="Times New Roman" w:eastAsia="Times New Roman" w:hAnsi="Times New Roman" w:cs="Times New Roman"/>
          <w:kern w:val="36"/>
          <w:sz w:val="24"/>
          <w:szCs w:val="24"/>
          <w:lang w:eastAsia="en-GB"/>
        </w:rPr>
      </w:pPr>
      <w:r w:rsidRPr="004C34F1">
        <w:rPr>
          <w:rFonts w:ascii="Times New Roman" w:eastAsia="Times New Roman" w:hAnsi="Times New Roman" w:cs="Times New Roman"/>
          <w:kern w:val="36"/>
          <w:sz w:val="24"/>
          <w:szCs w:val="24"/>
          <w:lang w:eastAsia="en-GB"/>
        </w:rPr>
        <w:t xml:space="preserve">Woods, K. (2018) </w:t>
      </w:r>
      <w:r w:rsidRPr="004C34F1">
        <w:rPr>
          <w:rFonts w:ascii="Times New Roman" w:eastAsia="Times New Roman" w:hAnsi="Times New Roman" w:cs="Times New Roman"/>
          <w:i/>
          <w:iCs/>
          <w:kern w:val="36"/>
          <w:sz w:val="24"/>
          <w:szCs w:val="24"/>
          <w:lang w:eastAsia="en-GB"/>
        </w:rPr>
        <w:t>From Annual Appraisals to Continuous Performance Management. How Smart Organisations are Evolving</w:t>
      </w:r>
      <w:r w:rsidRPr="004C34F1">
        <w:rPr>
          <w:rFonts w:ascii="Times New Roman" w:eastAsia="Times New Roman" w:hAnsi="Times New Roman" w:cs="Times New Roman"/>
          <w:kern w:val="36"/>
          <w:sz w:val="24"/>
          <w:szCs w:val="24"/>
          <w:lang w:eastAsia="en-GB"/>
        </w:rPr>
        <w:t xml:space="preserve"> [online] Available at: </w:t>
      </w:r>
    </w:p>
    <w:p w14:paraId="1415C7EB" w14:textId="77777777" w:rsidR="004C34F1" w:rsidRPr="004C34F1" w:rsidRDefault="006F3335" w:rsidP="004C34F1">
      <w:pPr>
        <w:rPr>
          <w:rFonts w:ascii="Times New Roman" w:hAnsi="Times New Roman" w:cs="Times New Roman"/>
          <w:sz w:val="24"/>
          <w:szCs w:val="24"/>
        </w:rPr>
      </w:pPr>
      <w:hyperlink r:id="rId7" w:history="1">
        <w:r w:rsidR="004C34F1" w:rsidRPr="004C34F1">
          <w:rPr>
            <w:rStyle w:val="Hyperlink"/>
            <w:rFonts w:ascii="Times New Roman" w:hAnsi="Times New Roman" w:cs="Times New Roman"/>
            <w:color w:val="auto"/>
            <w:sz w:val="24"/>
            <w:szCs w:val="24"/>
            <w:u w:val="none"/>
          </w:rPr>
          <w:t>https://www.weareadam.com/blog/2017/12/from-annual-appraisals-to-continuous-performance-management-how-smart-organisations-are-evolving</w:t>
        </w:r>
      </w:hyperlink>
      <w:r w:rsidR="004C34F1" w:rsidRPr="004C34F1">
        <w:rPr>
          <w:rFonts w:ascii="Times New Roman" w:hAnsi="Times New Roman" w:cs="Times New Roman"/>
          <w:sz w:val="24"/>
          <w:szCs w:val="24"/>
        </w:rPr>
        <w:t xml:space="preserve"> (Accessed on 13/09/2020).</w:t>
      </w:r>
    </w:p>
    <w:p w14:paraId="3B9424EA" w14:textId="3D58F362" w:rsidR="00306118" w:rsidRDefault="00306118" w:rsidP="00EF72A7">
      <w:pPr>
        <w:spacing w:line="256" w:lineRule="auto"/>
      </w:pPr>
    </w:p>
    <w:p w14:paraId="2DAC90FC" w14:textId="77777777" w:rsidR="00306118" w:rsidRPr="00306118" w:rsidRDefault="00306118" w:rsidP="00306118">
      <w:pPr>
        <w:rPr>
          <w:rFonts w:ascii="Times New Roman" w:hAnsi="Times New Roman" w:cs="Times New Roman"/>
          <w:sz w:val="24"/>
          <w:szCs w:val="24"/>
        </w:rPr>
      </w:pPr>
      <w:r w:rsidRPr="00306118">
        <w:rPr>
          <w:rFonts w:ascii="Times New Roman" w:hAnsi="Times New Roman" w:cs="Times New Roman"/>
          <w:sz w:val="24"/>
          <w:szCs w:val="24"/>
        </w:rPr>
        <w:t xml:space="preserve">Whittaker Dunlop, C. (2017) </w:t>
      </w:r>
      <w:r w:rsidRPr="00306118">
        <w:rPr>
          <w:rFonts w:ascii="Times New Roman" w:hAnsi="Times New Roman" w:cs="Times New Roman"/>
          <w:i/>
          <w:iCs/>
          <w:sz w:val="24"/>
          <w:szCs w:val="24"/>
        </w:rPr>
        <w:t>The success and failure of the coaching Industry</w:t>
      </w:r>
      <w:r w:rsidRPr="00306118">
        <w:rPr>
          <w:rFonts w:ascii="Times New Roman" w:hAnsi="Times New Roman" w:cs="Times New Roman"/>
          <w:sz w:val="24"/>
          <w:szCs w:val="24"/>
        </w:rPr>
        <w:t xml:space="preserve"> [online] Available at: </w:t>
      </w:r>
      <w:hyperlink r:id="rId8" w:anchor="4161bd256765" w:history="1">
        <w:r w:rsidRPr="00306118">
          <w:rPr>
            <w:rFonts w:ascii="Times New Roman" w:hAnsi="Times New Roman" w:cs="Times New Roman"/>
            <w:sz w:val="24"/>
            <w:szCs w:val="24"/>
          </w:rPr>
          <w:t>https://www.forbes.com/sites/forbescoachescouncil/2017/10/05/the-success-and-failure-of-the-coaching-industry/#4161bd256765</w:t>
        </w:r>
      </w:hyperlink>
      <w:r w:rsidRPr="00306118">
        <w:rPr>
          <w:rFonts w:ascii="Times New Roman" w:hAnsi="Times New Roman" w:cs="Times New Roman"/>
          <w:sz w:val="24"/>
          <w:szCs w:val="24"/>
        </w:rPr>
        <w:t xml:space="preserve"> (Accessed on 22/05/2020). </w:t>
      </w:r>
    </w:p>
    <w:p w14:paraId="187DD04B" w14:textId="7627F590" w:rsidR="00306118" w:rsidRDefault="00306118" w:rsidP="00EF72A7">
      <w:pPr>
        <w:spacing w:line="256" w:lineRule="auto"/>
      </w:pPr>
    </w:p>
    <w:p w14:paraId="76049E34" w14:textId="2A362BB3" w:rsidR="00A07A73" w:rsidRDefault="00A07A73" w:rsidP="00EF72A7">
      <w:pPr>
        <w:spacing w:line="256" w:lineRule="auto"/>
      </w:pPr>
    </w:p>
    <w:p w14:paraId="7B3740C6" w14:textId="11BCE877" w:rsidR="00A07A73" w:rsidRDefault="00A07A73" w:rsidP="00EF72A7">
      <w:pPr>
        <w:spacing w:line="256" w:lineRule="auto"/>
      </w:pPr>
    </w:p>
    <w:p w14:paraId="172ECC83" w14:textId="796888AA" w:rsidR="00A07A73" w:rsidRDefault="00A07A73" w:rsidP="00EF72A7">
      <w:pPr>
        <w:spacing w:line="256" w:lineRule="auto"/>
      </w:pPr>
    </w:p>
    <w:p w14:paraId="3A4FE21C" w14:textId="25A22BDB" w:rsidR="00A07A73" w:rsidRDefault="00A07A73" w:rsidP="00EF72A7">
      <w:pPr>
        <w:spacing w:line="256" w:lineRule="auto"/>
      </w:pPr>
    </w:p>
    <w:p w14:paraId="597948AC" w14:textId="1CE5DFB4" w:rsidR="00A07A73" w:rsidRDefault="00A07A73" w:rsidP="00EF72A7">
      <w:pPr>
        <w:spacing w:line="256" w:lineRule="auto"/>
      </w:pPr>
    </w:p>
    <w:p w14:paraId="39C3C17A" w14:textId="25E22AEE" w:rsidR="00A07A73" w:rsidRDefault="00A07A73" w:rsidP="00EF72A7">
      <w:pPr>
        <w:spacing w:line="256" w:lineRule="auto"/>
      </w:pPr>
    </w:p>
    <w:p w14:paraId="7095BC7B" w14:textId="3B6CBA96" w:rsidR="00A07A73" w:rsidRDefault="00A07A73" w:rsidP="00EF72A7">
      <w:pPr>
        <w:spacing w:line="256" w:lineRule="auto"/>
      </w:pPr>
    </w:p>
    <w:p w14:paraId="553EE8BA" w14:textId="69731869" w:rsidR="00A07A73" w:rsidRDefault="00A07A73" w:rsidP="00EF72A7">
      <w:pPr>
        <w:spacing w:line="256" w:lineRule="auto"/>
      </w:pPr>
    </w:p>
    <w:p w14:paraId="7F7C631C" w14:textId="61F329BF" w:rsidR="00A07A73" w:rsidRDefault="00A07A73" w:rsidP="00EF72A7">
      <w:pPr>
        <w:spacing w:line="256" w:lineRule="auto"/>
      </w:pPr>
    </w:p>
    <w:p w14:paraId="489578E6" w14:textId="68EACC9D" w:rsidR="00A07A73" w:rsidRDefault="00A07A73" w:rsidP="00EF72A7">
      <w:pPr>
        <w:spacing w:line="256" w:lineRule="auto"/>
      </w:pPr>
    </w:p>
    <w:p w14:paraId="12B89D06" w14:textId="4F6C9791" w:rsidR="00A07A73" w:rsidRDefault="00A07A73" w:rsidP="00EF72A7">
      <w:pPr>
        <w:spacing w:line="256" w:lineRule="auto"/>
      </w:pPr>
    </w:p>
    <w:p w14:paraId="13FF6BD9" w14:textId="48D912F6" w:rsidR="00A07A73" w:rsidRDefault="00A07A73" w:rsidP="00EF72A7">
      <w:pPr>
        <w:spacing w:line="256" w:lineRule="auto"/>
      </w:pPr>
    </w:p>
    <w:p w14:paraId="4AB94ADF" w14:textId="417A2F3E" w:rsidR="00A07A73" w:rsidRDefault="00A07A73" w:rsidP="00EF72A7">
      <w:pPr>
        <w:spacing w:line="256" w:lineRule="auto"/>
      </w:pPr>
    </w:p>
    <w:p w14:paraId="07733C63" w14:textId="6AE053CA" w:rsidR="00A07A73" w:rsidRDefault="00A07A73" w:rsidP="00EF72A7">
      <w:pPr>
        <w:spacing w:line="256" w:lineRule="auto"/>
      </w:pPr>
    </w:p>
    <w:p w14:paraId="3AFB6492" w14:textId="594DF600" w:rsidR="00A07A73" w:rsidRDefault="00A07A73" w:rsidP="00EF72A7">
      <w:pPr>
        <w:spacing w:line="256" w:lineRule="auto"/>
      </w:pPr>
    </w:p>
    <w:p w14:paraId="1EE34A59" w14:textId="10A804D6" w:rsidR="00A07A73" w:rsidRDefault="00A07A73" w:rsidP="00EF72A7">
      <w:pPr>
        <w:spacing w:line="256" w:lineRule="auto"/>
      </w:pPr>
    </w:p>
    <w:p w14:paraId="18CE4AAE" w14:textId="3D13ACE2" w:rsidR="00A07A73" w:rsidRDefault="00A07A73" w:rsidP="00EF72A7">
      <w:pPr>
        <w:spacing w:line="256" w:lineRule="auto"/>
      </w:pPr>
    </w:p>
    <w:p w14:paraId="36DC325E" w14:textId="388518F0" w:rsidR="00A07A73" w:rsidRDefault="00A07A73" w:rsidP="00EF72A7">
      <w:pPr>
        <w:spacing w:line="256" w:lineRule="auto"/>
      </w:pPr>
    </w:p>
    <w:p w14:paraId="651A9264" w14:textId="476EF30D" w:rsidR="00A07A73" w:rsidRDefault="00A07A73" w:rsidP="00EF72A7">
      <w:pPr>
        <w:spacing w:line="256" w:lineRule="auto"/>
      </w:pPr>
    </w:p>
    <w:p w14:paraId="066F02B5" w14:textId="77777777" w:rsidR="00A07A73" w:rsidRPr="00EF72A7" w:rsidRDefault="00A07A73" w:rsidP="00EF72A7">
      <w:pPr>
        <w:spacing w:line="256" w:lineRule="auto"/>
      </w:pPr>
    </w:p>
    <w:p w14:paraId="70831CF9" w14:textId="11C39A9F" w:rsidR="00EF72A7" w:rsidRPr="00A07A73" w:rsidRDefault="00864582" w:rsidP="00A07A73">
      <w:pPr>
        <w:jc w:val="center"/>
        <w:rPr>
          <w:rFonts w:ascii="Times New Roman" w:hAnsi="Times New Roman" w:cs="Times New Roman"/>
          <w:sz w:val="24"/>
          <w:szCs w:val="24"/>
          <w:u w:val="single"/>
        </w:rPr>
      </w:pPr>
      <w:r w:rsidRPr="0093246B">
        <w:rPr>
          <w:rFonts w:ascii="Times New Roman" w:hAnsi="Times New Roman" w:cs="Times New Roman"/>
          <w:sz w:val="24"/>
          <w:szCs w:val="24"/>
          <w:u w:val="single"/>
        </w:rPr>
        <w:lastRenderedPageBreak/>
        <w:t xml:space="preserve">On the job training number </w:t>
      </w:r>
      <w:r>
        <w:rPr>
          <w:rFonts w:ascii="Times New Roman" w:hAnsi="Times New Roman" w:cs="Times New Roman"/>
          <w:sz w:val="24"/>
          <w:szCs w:val="24"/>
          <w:u w:val="single"/>
        </w:rPr>
        <w:t>2</w:t>
      </w:r>
    </w:p>
    <w:p w14:paraId="79A8401A" w14:textId="3608BB0A" w:rsidR="00306118" w:rsidRDefault="00306118" w:rsidP="00306118">
      <w:pPr>
        <w:rPr>
          <w:rFonts w:ascii="Times New Roman" w:hAnsi="Times New Roman" w:cs="Times New Roman"/>
          <w:sz w:val="24"/>
          <w:szCs w:val="24"/>
        </w:rPr>
      </w:pPr>
    </w:p>
    <w:p w14:paraId="07FC4A20" w14:textId="1E1A50D9" w:rsidR="00864582" w:rsidRDefault="00864582" w:rsidP="00254C1F">
      <w:pPr>
        <w:spacing w:after="120" w:line="360" w:lineRule="auto"/>
        <w:rPr>
          <w:rFonts w:ascii="Times New Roman" w:hAnsi="Times New Roman" w:cs="Times New Roman"/>
          <w:sz w:val="24"/>
          <w:szCs w:val="24"/>
        </w:rPr>
      </w:pPr>
      <w:r>
        <w:rPr>
          <w:rFonts w:ascii="Times New Roman" w:hAnsi="Times New Roman" w:cs="Times New Roman"/>
          <w:sz w:val="24"/>
          <w:szCs w:val="24"/>
        </w:rPr>
        <w:t>Considering the learning and development policy, as well as coaching and mentoring it is clear that there are some robust procedures in place, particularly around learning and development</w:t>
      </w:r>
      <w:r w:rsidR="00254C1F">
        <w:rPr>
          <w:rFonts w:ascii="Times New Roman" w:hAnsi="Times New Roman" w:cs="Times New Roman"/>
          <w:sz w:val="24"/>
          <w:szCs w:val="24"/>
        </w:rPr>
        <w:t xml:space="preserve"> and mentoring but more focus on coaching within the Health Board needs to be done. </w:t>
      </w:r>
    </w:p>
    <w:p w14:paraId="729C557E" w14:textId="444C44A2" w:rsidR="00254C1F" w:rsidRDefault="00254C1F" w:rsidP="00D30B85">
      <w:pPr>
        <w:spacing w:after="120" w:line="360" w:lineRule="auto"/>
        <w:rPr>
          <w:rFonts w:ascii="Times New Roman" w:hAnsi="Times New Roman" w:cs="Times New Roman"/>
          <w:sz w:val="24"/>
          <w:szCs w:val="24"/>
        </w:rPr>
      </w:pPr>
      <w:r>
        <w:rPr>
          <w:rFonts w:ascii="Times New Roman" w:hAnsi="Times New Roman" w:cs="Times New Roman"/>
          <w:sz w:val="24"/>
          <w:szCs w:val="24"/>
        </w:rPr>
        <w:br/>
        <w:t xml:space="preserve">Considering the learning and development policy, the content within is detailed and clearly linked to organisational objectives which is best practice approach. It also discussed mandatory training needs which all employees are required to complete ensuring it is specific to the </w:t>
      </w:r>
      <w:r w:rsidR="00B73DEE">
        <w:rPr>
          <w:rFonts w:ascii="Times New Roman" w:hAnsi="Times New Roman" w:cs="Times New Roman"/>
          <w:sz w:val="24"/>
          <w:szCs w:val="24"/>
        </w:rPr>
        <w:t>employees’</w:t>
      </w:r>
      <w:r>
        <w:rPr>
          <w:rFonts w:ascii="Times New Roman" w:hAnsi="Times New Roman" w:cs="Times New Roman"/>
          <w:sz w:val="24"/>
          <w:szCs w:val="24"/>
        </w:rPr>
        <w:t xml:space="preserve"> role, and discuss the annual PADR (appraisal review) which managers are required to undertake 12 </w:t>
      </w:r>
      <w:proofErr w:type="gramStart"/>
      <w:r>
        <w:rPr>
          <w:rFonts w:ascii="Times New Roman" w:hAnsi="Times New Roman" w:cs="Times New Roman"/>
          <w:sz w:val="24"/>
          <w:szCs w:val="24"/>
        </w:rPr>
        <w:t>monthly</w:t>
      </w:r>
      <w:proofErr w:type="gramEnd"/>
      <w:r>
        <w:rPr>
          <w:rFonts w:ascii="Times New Roman" w:hAnsi="Times New Roman" w:cs="Times New Roman"/>
          <w:sz w:val="24"/>
          <w:szCs w:val="24"/>
        </w:rPr>
        <w:t xml:space="preserve">. As part of the PADR procedure, employees are provided an opportunity to identify their personal and professional development needs and </w:t>
      </w:r>
      <w:r w:rsidR="005C020F">
        <w:rPr>
          <w:rFonts w:ascii="Times New Roman" w:hAnsi="Times New Roman" w:cs="Times New Roman"/>
          <w:sz w:val="24"/>
          <w:szCs w:val="24"/>
        </w:rPr>
        <w:t xml:space="preserve">ensuring there are robust performance and appraisal systems in place to ensure all parties are aware of their responsibilities can help towards employee performance and development (Personnel Today 2012).  As part of the learning and development policy, individuals are also able to access courses to further improve their knowledge such as the Managers Passport programme </w:t>
      </w:r>
      <w:r w:rsidR="00D30B85" w:rsidRPr="00D30B85">
        <w:rPr>
          <w:rFonts w:ascii="Times New Roman" w:hAnsi="Times New Roman" w:cs="Times New Roman"/>
          <w:sz w:val="24"/>
          <w:szCs w:val="24"/>
        </w:rPr>
        <w:t xml:space="preserve">which is also available </w:t>
      </w:r>
      <w:r w:rsidR="00D30B85">
        <w:rPr>
          <w:rFonts w:ascii="Times New Roman" w:hAnsi="Times New Roman" w:cs="Times New Roman"/>
          <w:sz w:val="24"/>
          <w:szCs w:val="24"/>
        </w:rPr>
        <w:t xml:space="preserve">to internal employees. Creating good managers through effective </w:t>
      </w:r>
      <w:r w:rsidR="00D30B85" w:rsidRPr="00D30B85">
        <w:rPr>
          <w:rFonts w:ascii="Times New Roman" w:hAnsi="Times New Roman" w:cs="Times New Roman"/>
          <w:sz w:val="24"/>
          <w:szCs w:val="24"/>
        </w:rPr>
        <w:t xml:space="preserve">training can contribute positively to coaching and mentoring as it enable employees to maximise their potential. It also provides managers with the skills to improve their approach to management style, openness to new ideas, more willing to listen to their team and the ability to encourage their employees to be more involved in new work experiences (CIMA 2008). </w:t>
      </w:r>
      <w:r w:rsidR="00D30B85">
        <w:rPr>
          <w:rFonts w:ascii="Times New Roman" w:hAnsi="Times New Roman" w:cs="Times New Roman"/>
          <w:sz w:val="24"/>
          <w:szCs w:val="24"/>
        </w:rPr>
        <w:t xml:space="preserve">However, the Managers passport is only available to managers who are band 6 and above and so exclude a large proportion of the workforce which isn’t best practice in terms of allowing all employees with the same opportunities and access to professional development. </w:t>
      </w:r>
    </w:p>
    <w:p w14:paraId="3CF1C435" w14:textId="77777777" w:rsidR="00D30B85" w:rsidRPr="00D30B85" w:rsidRDefault="00D30B85" w:rsidP="00D30B85">
      <w:pPr>
        <w:spacing w:after="120" w:line="360" w:lineRule="auto"/>
        <w:rPr>
          <w:rFonts w:ascii="Times New Roman" w:hAnsi="Times New Roman" w:cs="Times New Roman"/>
          <w:sz w:val="24"/>
          <w:szCs w:val="24"/>
        </w:rPr>
      </w:pPr>
    </w:p>
    <w:p w14:paraId="2265043F" w14:textId="2D656199" w:rsidR="00D30B85" w:rsidRPr="00D30B85" w:rsidRDefault="00D30B85" w:rsidP="00D30B85">
      <w:pPr>
        <w:spacing w:after="120" w:line="360" w:lineRule="auto"/>
        <w:rPr>
          <w:rFonts w:ascii="Times New Roman" w:eastAsia="Arial" w:hAnsi="Times New Roman" w:cs="Times New Roman"/>
          <w:sz w:val="24"/>
          <w:szCs w:val="24"/>
        </w:rPr>
      </w:pPr>
      <w:r w:rsidRPr="00D30B85">
        <w:rPr>
          <w:rFonts w:ascii="Times New Roman" w:eastAsia="Arial" w:hAnsi="Times New Roman" w:cs="Times New Roman"/>
          <w:sz w:val="24"/>
          <w:szCs w:val="24"/>
        </w:rPr>
        <w:t xml:space="preserve">Evaluating recent coaching documentation </w:t>
      </w:r>
      <w:r w:rsidR="004B3094">
        <w:rPr>
          <w:rFonts w:ascii="Times New Roman" w:eastAsia="Arial" w:hAnsi="Times New Roman" w:cs="Times New Roman"/>
          <w:sz w:val="24"/>
          <w:szCs w:val="24"/>
        </w:rPr>
        <w:t xml:space="preserve">and </w:t>
      </w:r>
      <w:r>
        <w:rPr>
          <w:rFonts w:ascii="Times New Roman" w:eastAsia="Arial" w:hAnsi="Times New Roman" w:cs="Times New Roman"/>
          <w:sz w:val="24"/>
          <w:szCs w:val="24"/>
        </w:rPr>
        <w:t>coaching practices within the Health Board there is some provision for how to approach coaching effectively. A brief guide developed b HR is available to managers to guide them through the correct coaching practices. However, it is very brief and there is no formal training programme available to employees of the organisation</w:t>
      </w:r>
      <w:r w:rsidR="004B3094">
        <w:rPr>
          <w:rFonts w:ascii="Times New Roman" w:eastAsia="Arial" w:hAnsi="Times New Roman" w:cs="Times New Roman"/>
          <w:sz w:val="24"/>
          <w:szCs w:val="24"/>
        </w:rPr>
        <w:t xml:space="preserve">. Lack of leadership from the top can be a major barrier to developing a coaching culture and so the organisations leadership needs to consider adapting their approach and </w:t>
      </w:r>
      <w:r w:rsidR="004B3094">
        <w:rPr>
          <w:rFonts w:ascii="Times New Roman" w:eastAsia="Arial" w:hAnsi="Times New Roman" w:cs="Times New Roman"/>
          <w:sz w:val="24"/>
          <w:szCs w:val="24"/>
        </w:rPr>
        <w:lastRenderedPageBreak/>
        <w:t xml:space="preserve">improving the accessibility to formal coaching programmes in order to encourage medication and commitment for long-term sustainability with its employees (Brook, J 2005). </w:t>
      </w:r>
    </w:p>
    <w:p w14:paraId="71FAABB5" w14:textId="6211F359" w:rsidR="00D30B85" w:rsidRPr="004B3094" w:rsidRDefault="004B3094" w:rsidP="004B3094">
      <w:pPr>
        <w:spacing w:after="120" w:line="360" w:lineRule="auto"/>
        <w:rPr>
          <w:rFonts w:ascii="Times New Roman" w:eastAsia="Arial" w:hAnsi="Times New Roman" w:cs="Times New Roman"/>
          <w:sz w:val="24"/>
          <w:szCs w:val="24"/>
        </w:rPr>
      </w:pPr>
      <w:r w:rsidRPr="004B3094">
        <w:rPr>
          <w:rFonts w:ascii="Times New Roman" w:eastAsia="Arial" w:hAnsi="Times New Roman" w:cs="Times New Roman"/>
          <w:sz w:val="24"/>
          <w:szCs w:val="24"/>
        </w:rPr>
        <w:t xml:space="preserve">In regards to mentoring, there are robust processes in place, particularly for medical staff and nursing staff with the Health Board being a training hospital this is a vital element. </w:t>
      </w:r>
      <w:r>
        <w:rPr>
          <w:rFonts w:ascii="Times New Roman" w:eastAsia="Arial" w:hAnsi="Times New Roman" w:cs="Times New Roman"/>
          <w:sz w:val="24"/>
          <w:szCs w:val="24"/>
        </w:rPr>
        <w:t xml:space="preserve">There are clear learning competencies in place which employees need to achieve, and each individual are allocated an educational supervisor. </w:t>
      </w:r>
      <w:r w:rsidR="00421958">
        <w:rPr>
          <w:rFonts w:ascii="Times New Roman" w:eastAsia="Arial" w:hAnsi="Times New Roman" w:cs="Times New Roman"/>
          <w:sz w:val="24"/>
          <w:szCs w:val="24"/>
        </w:rPr>
        <w:t xml:space="preserve">Ensuring there are clear </w:t>
      </w:r>
      <w:r w:rsidR="00A07A73">
        <w:rPr>
          <w:rFonts w:ascii="Times New Roman" w:eastAsia="Arial" w:hAnsi="Times New Roman" w:cs="Times New Roman"/>
          <w:sz w:val="24"/>
          <w:szCs w:val="24"/>
        </w:rPr>
        <w:t>expectations</w:t>
      </w:r>
      <w:r w:rsidR="00421958">
        <w:rPr>
          <w:rFonts w:ascii="Times New Roman" w:eastAsia="Arial" w:hAnsi="Times New Roman" w:cs="Times New Roman"/>
          <w:sz w:val="24"/>
          <w:szCs w:val="24"/>
        </w:rPr>
        <w:t xml:space="preserve"> to achieve, enables both parties to understand the nature of the mentor/mentee relationship from the start and provides general objective which the mentee will need to work towards </w:t>
      </w:r>
      <w:r w:rsidR="00A07A73">
        <w:rPr>
          <w:rFonts w:ascii="Times New Roman" w:eastAsia="Arial" w:hAnsi="Times New Roman" w:cs="Times New Roman"/>
          <w:sz w:val="24"/>
          <w:szCs w:val="24"/>
        </w:rPr>
        <w:t xml:space="preserve">in a clear and precise way </w:t>
      </w:r>
      <w:r w:rsidR="00421958">
        <w:rPr>
          <w:rFonts w:ascii="Times New Roman" w:eastAsia="Arial" w:hAnsi="Times New Roman" w:cs="Times New Roman"/>
          <w:sz w:val="24"/>
          <w:szCs w:val="24"/>
        </w:rPr>
        <w:t>(</w:t>
      </w:r>
      <w:proofErr w:type="spellStart"/>
      <w:r w:rsidR="00421958">
        <w:rPr>
          <w:rFonts w:ascii="Times New Roman" w:eastAsia="Arial" w:hAnsi="Times New Roman" w:cs="Times New Roman"/>
          <w:sz w:val="24"/>
          <w:szCs w:val="24"/>
        </w:rPr>
        <w:t>Birbeck</w:t>
      </w:r>
      <w:proofErr w:type="spellEnd"/>
      <w:r w:rsidR="00421958">
        <w:rPr>
          <w:rFonts w:ascii="Times New Roman" w:eastAsia="Arial" w:hAnsi="Times New Roman" w:cs="Times New Roman"/>
          <w:sz w:val="24"/>
          <w:szCs w:val="24"/>
        </w:rPr>
        <w:t xml:space="preserve">, </w:t>
      </w:r>
      <w:proofErr w:type="spellStart"/>
      <w:r w:rsidR="00421958">
        <w:rPr>
          <w:rFonts w:ascii="Times New Roman" w:eastAsia="Arial" w:hAnsi="Times New Roman" w:cs="Times New Roman"/>
          <w:sz w:val="24"/>
          <w:szCs w:val="24"/>
        </w:rPr>
        <w:t>Unversity</w:t>
      </w:r>
      <w:proofErr w:type="spellEnd"/>
      <w:r w:rsidR="00421958">
        <w:rPr>
          <w:rFonts w:ascii="Times New Roman" w:eastAsia="Arial" w:hAnsi="Times New Roman" w:cs="Times New Roman"/>
          <w:sz w:val="24"/>
          <w:szCs w:val="24"/>
        </w:rPr>
        <w:t xml:space="preserve"> of London)</w:t>
      </w:r>
      <w:r w:rsidR="00A07A73">
        <w:rPr>
          <w:rFonts w:ascii="Times New Roman" w:eastAsia="Arial" w:hAnsi="Times New Roman" w:cs="Times New Roman"/>
          <w:sz w:val="24"/>
          <w:szCs w:val="24"/>
        </w:rPr>
        <w:t xml:space="preserve"> which is considered as best practice. </w:t>
      </w:r>
    </w:p>
    <w:p w14:paraId="0CEC1A22" w14:textId="77777777" w:rsidR="00254C1F" w:rsidRDefault="00254C1F" w:rsidP="00864582">
      <w:pPr>
        <w:spacing w:after="120" w:line="360" w:lineRule="auto"/>
        <w:ind w:left="62"/>
        <w:rPr>
          <w:rFonts w:ascii="Times New Roman" w:eastAsiaTheme="minorEastAsia" w:hAnsi="Times New Roman" w:cs="Times New Roman"/>
          <w:sz w:val="24"/>
          <w:szCs w:val="24"/>
          <w:lang w:eastAsia="en-GB"/>
        </w:rPr>
      </w:pPr>
    </w:p>
    <w:p w14:paraId="155AFA1C" w14:textId="5E39C55C" w:rsidR="00864582" w:rsidRPr="00A07A73" w:rsidRDefault="00864582" w:rsidP="003A06E9">
      <w:pPr>
        <w:pStyle w:val="ListParagraph"/>
        <w:ind w:leftChars="0" w:left="358" w:firstLineChars="0" w:firstLine="0"/>
        <w:rPr>
          <w:rFonts w:eastAsia="Arial" w:cs="Arial"/>
          <w:color w:val="FF0000"/>
          <w:u w:val="single"/>
        </w:rPr>
      </w:pPr>
    </w:p>
    <w:p w14:paraId="69554C50" w14:textId="5314FFFE" w:rsidR="00864582" w:rsidRPr="00A07A73" w:rsidRDefault="005C020F" w:rsidP="003A06E9">
      <w:pPr>
        <w:pStyle w:val="ListParagraph"/>
        <w:ind w:leftChars="0" w:left="358" w:firstLineChars="0" w:firstLine="0"/>
        <w:rPr>
          <w:rFonts w:ascii="Times New Roman" w:eastAsia="Arial" w:hAnsi="Times New Roman"/>
          <w:b/>
          <w:bCs/>
          <w:sz w:val="24"/>
          <w:szCs w:val="24"/>
          <w:u w:val="single"/>
        </w:rPr>
      </w:pPr>
      <w:r w:rsidRPr="00A07A73">
        <w:rPr>
          <w:rFonts w:ascii="Times New Roman" w:eastAsia="Arial" w:hAnsi="Times New Roman"/>
          <w:b/>
          <w:bCs/>
          <w:sz w:val="24"/>
          <w:szCs w:val="24"/>
          <w:u w:val="single"/>
        </w:rPr>
        <w:t xml:space="preserve">Reference List </w:t>
      </w:r>
    </w:p>
    <w:p w14:paraId="48A7638E" w14:textId="77777777" w:rsidR="005C020F" w:rsidRPr="006F3335" w:rsidRDefault="005C020F" w:rsidP="005C020F">
      <w:pPr>
        <w:rPr>
          <w:rFonts w:ascii="Times New Roman" w:hAnsi="Times New Roman" w:cs="Times New Roman"/>
          <w:sz w:val="24"/>
          <w:szCs w:val="24"/>
        </w:rPr>
      </w:pPr>
    </w:p>
    <w:p w14:paraId="58A31EF1" w14:textId="77777777" w:rsidR="005C020F" w:rsidRPr="006F3335" w:rsidRDefault="005C020F" w:rsidP="00A07A73">
      <w:pPr>
        <w:keepNext/>
        <w:keepLines/>
        <w:shd w:val="clear" w:color="auto" w:fill="FFFFFF"/>
        <w:spacing w:after="120" w:line="288" w:lineRule="atLeast"/>
        <w:ind w:left="358"/>
        <w:textAlignment w:val="baseline"/>
        <w:outlineLvl w:val="0"/>
        <w:rPr>
          <w:rFonts w:ascii="Times New Roman" w:eastAsia="Times New Roman" w:hAnsi="Times New Roman" w:cs="Times New Roman"/>
          <w:kern w:val="36"/>
          <w:sz w:val="24"/>
          <w:szCs w:val="24"/>
          <w:lang w:eastAsia="en-GB"/>
        </w:rPr>
      </w:pPr>
      <w:r w:rsidRPr="006F3335">
        <w:rPr>
          <w:rFonts w:ascii="Times New Roman" w:eastAsiaTheme="majorEastAsia" w:hAnsi="Times New Roman" w:cs="Times New Roman"/>
          <w:sz w:val="24"/>
          <w:szCs w:val="24"/>
        </w:rPr>
        <w:t xml:space="preserve">Personnel Today (2012) </w:t>
      </w:r>
      <w:r w:rsidRPr="006F3335">
        <w:rPr>
          <w:rFonts w:ascii="Times New Roman" w:eastAsia="Times New Roman" w:hAnsi="Times New Roman" w:cs="Times New Roman"/>
          <w:i/>
          <w:iCs/>
          <w:kern w:val="36"/>
          <w:sz w:val="24"/>
          <w:szCs w:val="24"/>
          <w:lang w:eastAsia="en-GB"/>
        </w:rPr>
        <w:t>How HR can gain more from benchmarking</w:t>
      </w:r>
      <w:r w:rsidRPr="006F3335">
        <w:rPr>
          <w:rFonts w:ascii="Times New Roman" w:eastAsia="Times New Roman" w:hAnsi="Times New Roman" w:cs="Times New Roman"/>
          <w:kern w:val="36"/>
          <w:sz w:val="24"/>
          <w:szCs w:val="24"/>
          <w:lang w:eastAsia="en-GB"/>
        </w:rPr>
        <w:t xml:space="preserve"> [online] Available at:</w:t>
      </w:r>
    </w:p>
    <w:p w14:paraId="0497D363" w14:textId="27107A47" w:rsidR="00864582" w:rsidRPr="006F3335" w:rsidRDefault="00A07A73" w:rsidP="00A07A73">
      <w:pPr>
        <w:spacing w:line="256" w:lineRule="auto"/>
        <w:ind w:left="358"/>
        <w:rPr>
          <w:rFonts w:ascii="Times New Roman" w:hAnsi="Times New Roman" w:cs="Times New Roman"/>
          <w:sz w:val="24"/>
          <w:szCs w:val="24"/>
        </w:rPr>
      </w:pPr>
      <w:hyperlink r:id="rId9" w:history="1">
        <w:r w:rsidRPr="006F3335">
          <w:rPr>
            <w:rStyle w:val="Hyperlink"/>
            <w:rFonts w:ascii="Times New Roman" w:hAnsi="Times New Roman" w:cs="Times New Roman"/>
            <w:color w:val="auto"/>
            <w:sz w:val="24"/>
            <w:szCs w:val="24"/>
            <w:u w:val="none"/>
          </w:rPr>
          <w:t>https://www.personneltoday.com/hr/how-hr-can-gain-more-from-benchmarking/</w:t>
        </w:r>
      </w:hyperlink>
      <w:r w:rsidR="005C020F" w:rsidRPr="006F3335">
        <w:rPr>
          <w:rFonts w:ascii="Times New Roman" w:hAnsi="Times New Roman" w:cs="Times New Roman"/>
          <w:sz w:val="24"/>
          <w:szCs w:val="24"/>
        </w:rPr>
        <w:t xml:space="preserve"> (Accessed on 23/08/2020).</w:t>
      </w:r>
    </w:p>
    <w:p w14:paraId="56DD43F6" w14:textId="77777777" w:rsidR="00A07A73" w:rsidRPr="006F3335" w:rsidRDefault="00A07A73" w:rsidP="00A07A73">
      <w:pPr>
        <w:pStyle w:val="ListParagraph"/>
        <w:ind w:leftChars="0" w:left="358" w:firstLineChars="0" w:firstLine="0"/>
      </w:pPr>
    </w:p>
    <w:p w14:paraId="4998B217" w14:textId="1F4C8D81" w:rsidR="005C020F" w:rsidRPr="006F3335" w:rsidRDefault="00A07A73" w:rsidP="00A07A73">
      <w:pPr>
        <w:pStyle w:val="ListParagraph"/>
        <w:ind w:leftChars="0" w:left="358" w:firstLineChars="0" w:firstLine="0"/>
        <w:rPr>
          <w:rFonts w:ascii="Times New Roman" w:eastAsia="Arial" w:hAnsi="Times New Roman"/>
          <w:sz w:val="24"/>
          <w:szCs w:val="24"/>
        </w:rPr>
      </w:pPr>
      <w:r w:rsidRPr="006F3335">
        <w:t xml:space="preserve">The Chartered Institute of Management Accountants (2008) </w:t>
      </w:r>
      <w:r w:rsidRPr="006F3335">
        <w:rPr>
          <w:i/>
          <w:iCs/>
        </w:rPr>
        <w:t xml:space="preserve">Mentoring and Coaching </w:t>
      </w:r>
      <w:r w:rsidRPr="006F3335">
        <w:rPr>
          <w:rFonts w:ascii="Times New Roman" w:eastAsia="Arial" w:hAnsi="Times New Roman"/>
          <w:sz w:val="24"/>
          <w:szCs w:val="24"/>
        </w:rPr>
        <w:t xml:space="preserve">[online] Available at: </w:t>
      </w:r>
      <w:hyperlink r:id="rId10" w:history="1">
        <w:r w:rsidR="00B73DEE" w:rsidRPr="006F3335">
          <w:rPr>
            <w:rStyle w:val="Hyperlink"/>
            <w:rFonts w:ascii="Times New Roman" w:eastAsia="Arial" w:hAnsi="Times New Roman"/>
            <w:color w:val="auto"/>
            <w:sz w:val="24"/>
            <w:szCs w:val="24"/>
            <w:u w:val="none"/>
          </w:rPr>
          <w:t>https://w</w:t>
        </w:r>
        <w:r w:rsidR="00B73DEE" w:rsidRPr="006F3335">
          <w:rPr>
            <w:rStyle w:val="Hyperlink"/>
            <w:rFonts w:ascii="Times New Roman" w:eastAsia="Arial" w:hAnsi="Times New Roman"/>
            <w:color w:val="auto"/>
            <w:sz w:val="24"/>
            <w:szCs w:val="24"/>
            <w:u w:val="none"/>
          </w:rPr>
          <w:t>w</w:t>
        </w:r>
        <w:r w:rsidR="00B73DEE" w:rsidRPr="006F3335">
          <w:rPr>
            <w:rStyle w:val="Hyperlink"/>
            <w:rFonts w:ascii="Times New Roman" w:eastAsia="Arial" w:hAnsi="Times New Roman"/>
            <w:color w:val="auto"/>
            <w:sz w:val="24"/>
            <w:szCs w:val="24"/>
            <w:u w:val="none"/>
          </w:rPr>
          <w:t>w.cimaglobal.com/Documents/ImportedDocuments/cid_tg_mentoring_coaching_Aug08</w:t>
        </w:r>
        <w:r w:rsidR="00B73DEE" w:rsidRPr="006F3335">
          <w:rPr>
            <w:rStyle w:val="Hyperlink"/>
            <w:rFonts w:ascii="Times New Roman" w:eastAsia="Arial" w:hAnsi="Times New Roman"/>
            <w:color w:val="auto"/>
            <w:sz w:val="24"/>
            <w:szCs w:val="24"/>
            <w:u w:val="none"/>
          </w:rPr>
          <w:t>.</w:t>
        </w:r>
        <w:r w:rsidR="00B73DEE" w:rsidRPr="006F3335">
          <w:rPr>
            <w:rStyle w:val="Hyperlink"/>
            <w:rFonts w:ascii="Times New Roman" w:eastAsia="Arial" w:hAnsi="Times New Roman"/>
            <w:color w:val="auto"/>
            <w:sz w:val="24"/>
            <w:szCs w:val="24"/>
            <w:u w:val="none"/>
          </w:rPr>
          <w:t>pdf.pdf</w:t>
        </w:r>
      </w:hyperlink>
      <w:r w:rsidR="00B73DEE" w:rsidRPr="006F3335">
        <w:rPr>
          <w:rFonts w:ascii="Times New Roman" w:eastAsia="Arial" w:hAnsi="Times New Roman"/>
          <w:sz w:val="24"/>
          <w:szCs w:val="24"/>
        </w:rPr>
        <w:t xml:space="preserve"> </w:t>
      </w:r>
      <w:r w:rsidRPr="006F3335">
        <w:rPr>
          <w:rFonts w:ascii="Times New Roman" w:eastAsia="Arial" w:hAnsi="Times New Roman"/>
          <w:sz w:val="24"/>
          <w:szCs w:val="24"/>
        </w:rPr>
        <w:t>(Accessed on 13/09/2020).</w:t>
      </w:r>
    </w:p>
    <w:p w14:paraId="2D704F85" w14:textId="436BC1E0" w:rsidR="005C020F" w:rsidRPr="006F3335" w:rsidRDefault="005C020F" w:rsidP="00A07A73">
      <w:pPr>
        <w:pStyle w:val="ListParagraph"/>
        <w:ind w:leftChars="0" w:left="358" w:firstLineChars="0" w:firstLine="0"/>
        <w:rPr>
          <w:rFonts w:ascii="Times New Roman" w:eastAsia="Arial" w:hAnsi="Times New Roman"/>
          <w:sz w:val="24"/>
          <w:szCs w:val="24"/>
        </w:rPr>
      </w:pPr>
    </w:p>
    <w:p w14:paraId="17F99A20" w14:textId="5D9A78BE" w:rsidR="00D30B85" w:rsidRPr="00A07A73" w:rsidRDefault="00D30B85" w:rsidP="00A07A73">
      <w:pPr>
        <w:pStyle w:val="ListParagraph"/>
        <w:ind w:leftChars="0" w:left="358" w:firstLineChars="0" w:firstLine="0"/>
        <w:rPr>
          <w:rFonts w:ascii="Times New Roman" w:eastAsia="Arial" w:hAnsi="Times New Roman"/>
          <w:sz w:val="24"/>
          <w:szCs w:val="24"/>
        </w:rPr>
      </w:pPr>
    </w:p>
    <w:p w14:paraId="0A16F6EE" w14:textId="31FB34E4" w:rsidR="00D30B85" w:rsidRPr="00A07A73" w:rsidRDefault="00A07A73" w:rsidP="00A07A73">
      <w:pPr>
        <w:pStyle w:val="ListParagraph"/>
        <w:ind w:leftChars="0" w:left="358" w:firstLineChars="0" w:firstLine="0"/>
        <w:rPr>
          <w:rFonts w:ascii="Times New Roman" w:eastAsia="Arial" w:hAnsi="Times New Roman"/>
          <w:sz w:val="24"/>
          <w:szCs w:val="24"/>
        </w:rPr>
      </w:pPr>
      <w:proofErr w:type="spellStart"/>
      <w:r w:rsidRPr="00A07A73">
        <w:rPr>
          <w:rFonts w:ascii="Times New Roman" w:eastAsia="Arial" w:hAnsi="Times New Roman"/>
          <w:sz w:val="24"/>
          <w:szCs w:val="24"/>
        </w:rPr>
        <w:t>Busienss</w:t>
      </w:r>
      <w:proofErr w:type="spellEnd"/>
      <w:r w:rsidRPr="00A07A73">
        <w:rPr>
          <w:rFonts w:ascii="Times New Roman" w:eastAsia="Arial" w:hAnsi="Times New Roman"/>
          <w:sz w:val="24"/>
          <w:szCs w:val="24"/>
        </w:rPr>
        <w:t xml:space="preserve"> Insight Ltd. (2020) </w:t>
      </w:r>
      <w:r w:rsidRPr="00944135">
        <w:rPr>
          <w:rFonts w:ascii="Times New Roman" w:eastAsia="Arial" w:hAnsi="Times New Roman"/>
          <w:i/>
          <w:iCs/>
          <w:sz w:val="24"/>
          <w:szCs w:val="24"/>
        </w:rPr>
        <w:t xml:space="preserve">The Importance of training and development in the workplace </w:t>
      </w:r>
      <w:r w:rsidRPr="00A07A73">
        <w:rPr>
          <w:rFonts w:ascii="Times New Roman" w:eastAsia="Arial" w:hAnsi="Times New Roman"/>
          <w:sz w:val="24"/>
          <w:szCs w:val="24"/>
        </w:rPr>
        <w:t xml:space="preserve">[online] Available at: </w:t>
      </w:r>
      <w:hyperlink r:id="rId11" w:history="1">
        <w:r w:rsidRPr="00A07A73">
          <w:rPr>
            <w:rStyle w:val="Hyperlink"/>
            <w:rFonts w:ascii="Times New Roman" w:eastAsia="Arial" w:hAnsi="Times New Roman"/>
            <w:color w:val="auto"/>
            <w:sz w:val="24"/>
            <w:szCs w:val="24"/>
            <w:u w:val="none"/>
          </w:rPr>
          <w:t>https://2020projectmanagement.com/resources/project-management-training-and-qualific</w:t>
        </w:r>
        <w:r w:rsidRPr="00A07A73">
          <w:rPr>
            <w:rStyle w:val="Hyperlink"/>
            <w:rFonts w:ascii="Times New Roman" w:eastAsia="Arial" w:hAnsi="Times New Roman"/>
            <w:color w:val="auto"/>
            <w:sz w:val="24"/>
            <w:szCs w:val="24"/>
            <w:u w:val="none"/>
          </w:rPr>
          <w:t>a</w:t>
        </w:r>
        <w:r w:rsidRPr="00A07A73">
          <w:rPr>
            <w:rStyle w:val="Hyperlink"/>
            <w:rFonts w:ascii="Times New Roman" w:eastAsia="Arial" w:hAnsi="Times New Roman"/>
            <w:color w:val="auto"/>
            <w:sz w:val="24"/>
            <w:szCs w:val="24"/>
            <w:u w:val="none"/>
          </w:rPr>
          <w:t>tions/the-impo</w:t>
        </w:r>
        <w:r w:rsidRPr="00A07A73">
          <w:rPr>
            <w:rStyle w:val="Hyperlink"/>
            <w:rFonts w:ascii="Times New Roman" w:eastAsia="Arial" w:hAnsi="Times New Roman"/>
            <w:color w:val="auto"/>
            <w:sz w:val="24"/>
            <w:szCs w:val="24"/>
            <w:u w:val="none"/>
          </w:rPr>
          <w:t>r</w:t>
        </w:r>
        <w:r w:rsidRPr="00A07A73">
          <w:rPr>
            <w:rStyle w:val="Hyperlink"/>
            <w:rFonts w:ascii="Times New Roman" w:eastAsia="Arial" w:hAnsi="Times New Roman"/>
            <w:color w:val="auto"/>
            <w:sz w:val="24"/>
            <w:szCs w:val="24"/>
            <w:u w:val="none"/>
          </w:rPr>
          <w:t>tance-of-training-and-development-in-the-workplace</w:t>
        </w:r>
      </w:hyperlink>
      <w:r w:rsidR="00D30B85" w:rsidRPr="00A07A73">
        <w:rPr>
          <w:rFonts w:ascii="Times New Roman" w:eastAsia="Arial" w:hAnsi="Times New Roman"/>
          <w:sz w:val="24"/>
          <w:szCs w:val="24"/>
        </w:rPr>
        <w:t xml:space="preserve"> </w:t>
      </w:r>
      <w:r w:rsidRPr="00A07A73">
        <w:rPr>
          <w:rFonts w:ascii="Times New Roman" w:eastAsia="Arial" w:hAnsi="Times New Roman"/>
          <w:sz w:val="24"/>
          <w:szCs w:val="24"/>
        </w:rPr>
        <w:t xml:space="preserve">(Accessed on 14/09/2020). </w:t>
      </w:r>
    </w:p>
    <w:p w14:paraId="784132D3" w14:textId="7847BC6A" w:rsidR="00A07A73" w:rsidRPr="00A07A73" w:rsidRDefault="00A07A73" w:rsidP="00A07A73">
      <w:pPr>
        <w:pStyle w:val="ListParagraph"/>
        <w:ind w:leftChars="0" w:left="358" w:firstLineChars="0" w:firstLine="0"/>
        <w:rPr>
          <w:rFonts w:ascii="Times New Roman" w:eastAsia="Arial" w:hAnsi="Times New Roman"/>
          <w:sz w:val="24"/>
          <w:szCs w:val="24"/>
        </w:rPr>
      </w:pPr>
    </w:p>
    <w:p w14:paraId="731420C5" w14:textId="663A25EB" w:rsidR="00A07A73" w:rsidRPr="00A07A73" w:rsidRDefault="00A07A73" w:rsidP="00A07A73">
      <w:pPr>
        <w:pStyle w:val="ListParagraph"/>
        <w:ind w:leftChars="0" w:left="358" w:firstLineChars="0" w:firstLine="0"/>
        <w:rPr>
          <w:rFonts w:ascii="Times New Roman" w:eastAsia="Arial" w:hAnsi="Times New Roman"/>
          <w:sz w:val="24"/>
          <w:szCs w:val="24"/>
        </w:rPr>
      </w:pPr>
    </w:p>
    <w:p w14:paraId="5FCD880E" w14:textId="6AE95933" w:rsidR="00A07A73" w:rsidRPr="00A07A73" w:rsidRDefault="00A07A73" w:rsidP="00A07A73">
      <w:pPr>
        <w:pStyle w:val="ListParagraph"/>
        <w:ind w:leftChars="0" w:left="358" w:firstLineChars="0" w:firstLine="0"/>
        <w:rPr>
          <w:rFonts w:ascii="Times New Roman" w:eastAsia="Arial" w:hAnsi="Times New Roman"/>
          <w:sz w:val="24"/>
          <w:szCs w:val="24"/>
        </w:rPr>
      </w:pPr>
    </w:p>
    <w:p w14:paraId="150FEABF" w14:textId="4F7CC9AE" w:rsidR="00A07A73" w:rsidRPr="00A07A73" w:rsidRDefault="00A07A73" w:rsidP="00A07A73">
      <w:pPr>
        <w:pStyle w:val="ListParagraph"/>
        <w:ind w:leftChars="0" w:left="358" w:firstLineChars="0" w:firstLine="0"/>
        <w:rPr>
          <w:rFonts w:ascii="Times New Roman" w:eastAsia="Arial" w:hAnsi="Times New Roman"/>
          <w:sz w:val="24"/>
          <w:szCs w:val="24"/>
        </w:rPr>
      </w:pPr>
      <w:proofErr w:type="spellStart"/>
      <w:r w:rsidRPr="00A07A73">
        <w:rPr>
          <w:rFonts w:ascii="Times New Roman" w:eastAsia="Arial" w:hAnsi="Times New Roman"/>
          <w:sz w:val="24"/>
          <w:szCs w:val="24"/>
        </w:rPr>
        <w:t>Birbeck</w:t>
      </w:r>
      <w:proofErr w:type="spellEnd"/>
      <w:r w:rsidRPr="00A07A73">
        <w:rPr>
          <w:rFonts w:ascii="Times New Roman" w:eastAsia="Arial" w:hAnsi="Times New Roman"/>
          <w:sz w:val="24"/>
          <w:szCs w:val="24"/>
        </w:rPr>
        <w:t xml:space="preserve"> University of London (ND) </w:t>
      </w:r>
      <w:r w:rsidRPr="00944135">
        <w:rPr>
          <w:rFonts w:ascii="Times New Roman" w:eastAsia="Arial" w:hAnsi="Times New Roman"/>
          <w:i/>
          <w:iCs/>
          <w:sz w:val="24"/>
          <w:szCs w:val="24"/>
        </w:rPr>
        <w:t>Mentoring Handbook of good practice</w:t>
      </w:r>
      <w:r w:rsidRPr="00A07A73">
        <w:rPr>
          <w:rFonts w:ascii="Times New Roman" w:eastAsia="Arial" w:hAnsi="Times New Roman"/>
          <w:sz w:val="24"/>
          <w:szCs w:val="24"/>
        </w:rPr>
        <w:t xml:space="preserve"> [online] Available at: </w:t>
      </w:r>
      <w:hyperlink r:id="rId12" w:history="1">
        <w:r w:rsidRPr="00A07A73">
          <w:rPr>
            <w:rStyle w:val="Hyperlink"/>
            <w:rFonts w:ascii="Times New Roman" w:eastAsia="Arial" w:hAnsi="Times New Roman"/>
            <w:color w:val="auto"/>
            <w:sz w:val="24"/>
            <w:szCs w:val="24"/>
            <w:u w:val="none"/>
          </w:rPr>
          <w:t>http://www.bbk.ac.uk/trigger/docs/Ment</w:t>
        </w:r>
        <w:r w:rsidRPr="00A07A73">
          <w:rPr>
            <w:rStyle w:val="Hyperlink"/>
            <w:rFonts w:ascii="Times New Roman" w:eastAsia="Arial" w:hAnsi="Times New Roman"/>
            <w:color w:val="auto"/>
            <w:sz w:val="24"/>
            <w:szCs w:val="24"/>
            <w:u w:val="none"/>
          </w:rPr>
          <w:t>o</w:t>
        </w:r>
        <w:r w:rsidRPr="00A07A73">
          <w:rPr>
            <w:rStyle w:val="Hyperlink"/>
            <w:rFonts w:ascii="Times New Roman" w:eastAsia="Arial" w:hAnsi="Times New Roman"/>
            <w:color w:val="auto"/>
            <w:sz w:val="24"/>
            <w:szCs w:val="24"/>
            <w:u w:val="none"/>
          </w:rPr>
          <w:t>ring_Handbook_of_Best_Practice-Web.pdf</w:t>
        </w:r>
      </w:hyperlink>
      <w:r w:rsidRPr="00A07A73">
        <w:rPr>
          <w:rFonts w:ascii="Times New Roman" w:eastAsia="Arial" w:hAnsi="Times New Roman"/>
          <w:sz w:val="24"/>
          <w:szCs w:val="24"/>
        </w:rPr>
        <w:t xml:space="preserve"> (Accessed on 14/09/2020). </w:t>
      </w:r>
    </w:p>
    <w:p w14:paraId="7D43D56F" w14:textId="2E5FF597" w:rsidR="00A07A73" w:rsidRPr="00A07A73" w:rsidRDefault="00A07A73" w:rsidP="00A07A73">
      <w:pPr>
        <w:pStyle w:val="ListParagraph"/>
        <w:ind w:leftChars="0" w:left="358" w:firstLineChars="0" w:firstLine="0"/>
        <w:rPr>
          <w:rFonts w:ascii="Times New Roman" w:eastAsia="Arial" w:hAnsi="Times New Roman"/>
          <w:sz w:val="24"/>
          <w:szCs w:val="24"/>
        </w:rPr>
      </w:pPr>
    </w:p>
    <w:p w14:paraId="325D7BD8" w14:textId="4764ED14" w:rsidR="00A07A73" w:rsidRDefault="00A07A73" w:rsidP="003A06E9">
      <w:pPr>
        <w:pStyle w:val="ListParagraph"/>
        <w:ind w:leftChars="0" w:left="358" w:firstLineChars="0" w:firstLine="0"/>
        <w:rPr>
          <w:rFonts w:eastAsia="Arial" w:cs="Arial"/>
          <w:color w:val="FF0000"/>
        </w:rPr>
      </w:pPr>
    </w:p>
    <w:p w14:paraId="05E7E96B" w14:textId="2CF2567C" w:rsidR="00A07A73" w:rsidRDefault="00A07A73" w:rsidP="003A06E9">
      <w:pPr>
        <w:pStyle w:val="ListParagraph"/>
        <w:ind w:leftChars="0" w:left="358" w:firstLineChars="0" w:firstLine="0"/>
        <w:rPr>
          <w:rFonts w:eastAsia="Arial" w:cs="Arial"/>
          <w:color w:val="FF0000"/>
        </w:rPr>
      </w:pPr>
    </w:p>
    <w:p w14:paraId="67EC97C1" w14:textId="7A86B69A" w:rsidR="00A07A73" w:rsidRDefault="00A07A73" w:rsidP="003A06E9">
      <w:pPr>
        <w:pStyle w:val="ListParagraph"/>
        <w:ind w:leftChars="0" w:left="358" w:firstLineChars="0" w:firstLine="0"/>
        <w:rPr>
          <w:rFonts w:eastAsia="Arial" w:cs="Arial"/>
          <w:color w:val="FF0000"/>
        </w:rPr>
      </w:pPr>
    </w:p>
    <w:p w14:paraId="1D183CF1" w14:textId="45E69AEE" w:rsidR="00A07A73" w:rsidRDefault="00A07A73" w:rsidP="003A06E9">
      <w:pPr>
        <w:pStyle w:val="ListParagraph"/>
        <w:ind w:leftChars="0" w:left="358" w:firstLineChars="0" w:firstLine="0"/>
        <w:rPr>
          <w:rFonts w:eastAsia="Arial" w:cs="Arial"/>
          <w:color w:val="FF0000"/>
        </w:rPr>
      </w:pPr>
    </w:p>
    <w:p w14:paraId="3AD26AD6" w14:textId="35596D6F" w:rsidR="00A07A73" w:rsidRDefault="00A07A73" w:rsidP="003A06E9">
      <w:pPr>
        <w:pStyle w:val="ListParagraph"/>
        <w:ind w:leftChars="0" w:left="358" w:firstLineChars="0" w:firstLine="0"/>
        <w:rPr>
          <w:rFonts w:eastAsia="Arial" w:cs="Arial"/>
          <w:color w:val="FF0000"/>
        </w:rPr>
      </w:pPr>
    </w:p>
    <w:p w14:paraId="42C7FF0F" w14:textId="0D90C416" w:rsidR="00A07A73" w:rsidRDefault="00A07A73" w:rsidP="003A06E9">
      <w:pPr>
        <w:pStyle w:val="ListParagraph"/>
        <w:ind w:leftChars="0" w:left="358" w:firstLineChars="0" w:firstLine="0"/>
        <w:rPr>
          <w:rFonts w:eastAsia="Arial" w:cs="Arial"/>
          <w:color w:val="FF0000"/>
        </w:rPr>
      </w:pPr>
    </w:p>
    <w:p w14:paraId="05BF271C" w14:textId="114C099C" w:rsidR="00A07A73" w:rsidRDefault="00A07A73" w:rsidP="003A06E9">
      <w:pPr>
        <w:pStyle w:val="ListParagraph"/>
        <w:ind w:leftChars="0" w:left="358" w:firstLineChars="0" w:firstLine="0"/>
        <w:rPr>
          <w:rFonts w:eastAsia="Arial" w:cs="Arial"/>
          <w:color w:val="FF0000"/>
        </w:rPr>
      </w:pPr>
    </w:p>
    <w:p w14:paraId="2D194E22" w14:textId="3ED74B7D" w:rsidR="00A07A73" w:rsidRDefault="00A07A73" w:rsidP="003A06E9">
      <w:pPr>
        <w:pStyle w:val="ListParagraph"/>
        <w:ind w:leftChars="0" w:left="358" w:firstLineChars="0" w:firstLine="0"/>
        <w:rPr>
          <w:rFonts w:eastAsia="Arial" w:cs="Arial"/>
          <w:color w:val="FF0000"/>
        </w:rPr>
      </w:pPr>
    </w:p>
    <w:p w14:paraId="6477CBC8" w14:textId="36AB559B" w:rsidR="00A07A73" w:rsidRDefault="00944135" w:rsidP="00944135">
      <w:pPr>
        <w:pStyle w:val="ListParagraph"/>
        <w:ind w:leftChars="0" w:left="358" w:firstLineChars="0" w:firstLine="0"/>
        <w:jc w:val="center"/>
        <w:rPr>
          <w:rFonts w:ascii="Times New Roman" w:eastAsia="Arial" w:hAnsi="Times New Roman"/>
          <w:sz w:val="24"/>
          <w:szCs w:val="24"/>
          <w:u w:val="single"/>
        </w:rPr>
      </w:pPr>
      <w:r w:rsidRPr="00944135">
        <w:rPr>
          <w:rFonts w:ascii="Times New Roman" w:eastAsia="Arial" w:hAnsi="Times New Roman"/>
          <w:sz w:val="24"/>
          <w:szCs w:val="24"/>
          <w:u w:val="single"/>
        </w:rPr>
        <w:lastRenderedPageBreak/>
        <w:t>On the Job Training number 3</w:t>
      </w:r>
    </w:p>
    <w:p w14:paraId="3DCF2AD7" w14:textId="6269018C" w:rsidR="00944135" w:rsidRDefault="00944135" w:rsidP="00944135">
      <w:pPr>
        <w:rPr>
          <w:rFonts w:eastAsia="Arial" w:cs="Arial"/>
          <w:color w:val="FF0000"/>
        </w:rPr>
      </w:pPr>
    </w:p>
    <w:p w14:paraId="21D5B91D" w14:textId="721D68FB" w:rsidR="006A32CE" w:rsidRDefault="00944135" w:rsidP="006A32CE">
      <w:pPr>
        <w:spacing w:after="120" w:line="360" w:lineRule="auto"/>
        <w:rPr>
          <w:rFonts w:ascii="Times New Roman" w:eastAsia="Arial" w:hAnsi="Times New Roman" w:cs="Times New Roman"/>
          <w:sz w:val="24"/>
          <w:szCs w:val="24"/>
        </w:rPr>
      </w:pPr>
      <w:r w:rsidRPr="00944135">
        <w:rPr>
          <w:rFonts w:ascii="Times New Roman" w:eastAsia="Arial" w:hAnsi="Times New Roman" w:cs="Times New Roman"/>
          <w:sz w:val="24"/>
          <w:szCs w:val="24"/>
        </w:rPr>
        <w:t>Using the CIPD Profession Map (2013), I met with my manager to discuss potential future needs for me to develop my skills. I identified that I would require more exposure to developing core knowledge in people practice.</w:t>
      </w:r>
      <w:r>
        <w:rPr>
          <w:rFonts w:ascii="Times New Roman" w:eastAsia="Arial" w:hAnsi="Times New Roman" w:cs="Times New Roman"/>
          <w:sz w:val="24"/>
          <w:szCs w:val="24"/>
        </w:rPr>
        <w:t xml:space="preserve"> Discussing my findings with my manager, she was impressed at my knowledge of coaching and mentoring practices within the Health Board which I have developed as part of my research and we discussed the buddying system document which I had created</w:t>
      </w:r>
      <w:r w:rsidR="006A32CE">
        <w:rPr>
          <w:rFonts w:ascii="Times New Roman" w:eastAsia="Arial" w:hAnsi="Times New Roman" w:cs="Times New Roman"/>
          <w:sz w:val="24"/>
          <w:szCs w:val="24"/>
        </w:rPr>
        <w:t xml:space="preserve"> and she was very interested in taking this forward specifically for overseas doctors to work from, make ‘SMART’ and ultimately utilise as part of the recruitment process.</w:t>
      </w:r>
    </w:p>
    <w:p w14:paraId="51015103" w14:textId="3023A60B" w:rsidR="00944135" w:rsidRDefault="006A32CE" w:rsidP="006A32CE">
      <w:pPr>
        <w:spacing w:after="120"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It was evident however that my knowledge in some key components to people practice at a higher level require additional exposure including being involved in key workforce planning, familiarising myself with the regulation and law and also become more involved in performance management (CIPD 2020). As a result, I have been asked to be involved in an ongoing case of performance management with an individual employee whom I was involved in the recruitment process with in order for me to understand the employee lifecycle and how organisational practices and individual behaviours impact on one another. </w:t>
      </w:r>
    </w:p>
    <w:p w14:paraId="62A5B8C7" w14:textId="1465A81F" w:rsidR="006A32CE" w:rsidRDefault="006A32CE" w:rsidP="006A32CE">
      <w:pPr>
        <w:spacing w:after="120" w:line="360" w:lineRule="auto"/>
        <w:rPr>
          <w:rFonts w:ascii="Times New Roman" w:eastAsia="Arial" w:hAnsi="Times New Roman" w:cs="Times New Roman"/>
          <w:sz w:val="24"/>
          <w:szCs w:val="24"/>
        </w:rPr>
      </w:pPr>
      <w:r>
        <w:rPr>
          <w:rFonts w:ascii="Times New Roman" w:eastAsia="Arial" w:hAnsi="Times New Roman" w:cs="Times New Roman"/>
          <w:sz w:val="24"/>
          <w:szCs w:val="24"/>
        </w:rPr>
        <w:br/>
        <w:t xml:space="preserve">It was also discussed that upon completion of increasing my knowledge and skills in these areas, I will be able to add value by providing some form of coaching or mentoring training myself to other colleagues. I can also utilise my evidence-based knowledge in this area to train line managers in the benefits of coaching and mentoring. It will also allow me to assist managers in recognising situations where coaching or mentoring may be appropriate and encourage employees to develop personally and professionally (Clutterbuck 2012). </w:t>
      </w:r>
    </w:p>
    <w:p w14:paraId="78AA5710" w14:textId="39DAF57A" w:rsidR="00944135" w:rsidRDefault="00944135" w:rsidP="0093246B">
      <w:pPr>
        <w:rPr>
          <w:rFonts w:ascii="Times New Roman" w:hAnsi="Times New Roman" w:cs="Times New Roman"/>
          <w:sz w:val="24"/>
          <w:szCs w:val="24"/>
        </w:rPr>
      </w:pPr>
    </w:p>
    <w:p w14:paraId="7A41CF1E" w14:textId="7826587B" w:rsidR="00944135" w:rsidRPr="006A32CE" w:rsidRDefault="00944135" w:rsidP="0093246B">
      <w:pPr>
        <w:rPr>
          <w:rFonts w:ascii="Times New Roman" w:hAnsi="Times New Roman" w:cs="Times New Roman"/>
          <w:b/>
          <w:bCs/>
          <w:sz w:val="24"/>
          <w:szCs w:val="24"/>
          <w:u w:val="single"/>
        </w:rPr>
      </w:pPr>
      <w:r w:rsidRPr="00944135">
        <w:rPr>
          <w:rFonts w:ascii="Times New Roman" w:hAnsi="Times New Roman" w:cs="Times New Roman"/>
          <w:b/>
          <w:bCs/>
          <w:sz w:val="24"/>
          <w:szCs w:val="24"/>
          <w:u w:val="single"/>
        </w:rPr>
        <w:t xml:space="preserve">Reference List </w:t>
      </w:r>
    </w:p>
    <w:p w14:paraId="0A71877A" w14:textId="0ECFCC01" w:rsidR="00944135" w:rsidRDefault="006A32CE" w:rsidP="0093246B">
      <w:pPr>
        <w:rPr>
          <w:rFonts w:ascii="Times New Roman" w:hAnsi="Times New Roman" w:cs="Times New Roman"/>
          <w:sz w:val="24"/>
          <w:szCs w:val="24"/>
        </w:rPr>
      </w:pPr>
      <w:r w:rsidRPr="006A32CE">
        <w:rPr>
          <w:rFonts w:ascii="Times New Roman" w:hAnsi="Times New Roman" w:cs="Times New Roman"/>
          <w:sz w:val="24"/>
          <w:szCs w:val="24"/>
        </w:rPr>
        <w:t xml:space="preserve">Chartered Institute of Personnel and Development Core Knowledge People Practice [online] Available at: </w:t>
      </w:r>
      <w:hyperlink r:id="rId13" w:history="1">
        <w:r w:rsidRPr="006A32CE">
          <w:rPr>
            <w:rStyle w:val="Hyperlink"/>
            <w:rFonts w:ascii="Times New Roman" w:hAnsi="Times New Roman" w:cs="Times New Roman"/>
            <w:color w:val="auto"/>
            <w:sz w:val="24"/>
            <w:szCs w:val="24"/>
            <w:u w:val="none"/>
          </w:rPr>
          <w:t>https://peopleprofession.cipd.org/profession-</w:t>
        </w:r>
        <w:r w:rsidRPr="006A32CE">
          <w:rPr>
            <w:rStyle w:val="Hyperlink"/>
            <w:rFonts w:ascii="Times New Roman" w:hAnsi="Times New Roman" w:cs="Times New Roman"/>
            <w:color w:val="auto"/>
            <w:sz w:val="24"/>
            <w:szCs w:val="24"/>
            <w:u w:val="none"/>
          </w:rPr>
          <w:t>m</w:t>
        </w:r>
        <w:r w:rsidRPr="006A32CE">
          <w:rPr>
            <w:rStyle w:val="Hyperlink"/>
            <w:rFonts w:ascii="Times New Roman" w:hAnsi="Times New Roman" w:cs="Times New Roman"/>
            <w:color w:val="auto"/>
            <w:sz w:val="24"/>
            <w:szCs w:val="24"/>
            <w:u w:val="none"/>
          </w:rPr>
          <w:t>ap/core-knowledge/people-practice</w:t>
        </w:r>
      </w:hyperlink>
      <w:r w:rsidR="00944135" w:rsidRPr="006A32CE">
        <w:rPr>
          <w:rFonts w:ascii="Times New Roman" w:hAnsi="Times New Roman" w:cs="Times New Roman"/>
          <w:sz w:val="24"/>
          <w:szCs w:val="24"/>
        </w:rPr>
        <w:t xml:space="preserve"> </w:t>
      </w:r>
      <w:r w:rsidRPr="006A32CE">
        <w:rPr>
          <w:rFonts w:ascii="Times New Roman" w:hAnsi="Times New Roman" w:cs="Times New Roman"/>
          <w:sz w:val="24"/>
          <w:szCs w:val="24"/>
        </w:rPr>
        <w:t xml:space="preserve">(Accessed on 14/09/2020). </w:t>
      </w:r>
    </w:p>
    <w:p w14:paraId="54D1F337" w14:textId="77777777" w:rsidR="006A32CE" w:rsidRPr="006A32CE" w:rsidRDefault="006A32CE" w:rsidP="0093246B">
      <w:pPr>
        <w:rPr>
          <w:rFonts w:ascii="Times New Roman" w:hAnsi="Times New Roman" w:cs="Times New Roman"/>
          <w:sz w:val="24"/>
          <w:szCs w:val="24"/>
        </w:rPr>
      </w:pPr>
    </w:p>
    <w:p w14:paraId="52F011D2" w14:textId="77777777" w:rsidR="006A32CE" w:rsidRPr="006A32CE" w:rsidRDefault="006A32CE" w:rsidP="006A32CE">
      <w:pPr>
        <w:rPr>
          <w:rFonts w:ascii="Times New Roman" w:hAnsi="Times New Roman" w:cs="Times New Roman"/>
          <w:sz w:val="24"/>
          <w:szCs w:val="24"/>
        </w:rPr>
      </w:pPr>
      <w:r w:rsidRPr="006A32CE">
        <w:rPr>
          <w:rFonts w:ascii="Times New Roman" w:hAnsi="Times New Roman" w:cs="Times New Roman"/>
          <w:sz w:val="24"/>
          <w:szCs w:val="24"/>
        </w:rPr>
        <w:t xml:space="preserve">Clutterbuck, D. (2012) </w:t>
      </w:r>
      <w:r w:rsidRPr="006A32CE">
        <w:rPr>
          <w:rFonts w:ascii="Times New Roman" w:hAnsi="Times New Roman" w:cs="Times New Roman"/>
          <w:i/>
          <w:iCs/>
          <w:sz w:val="24"/>
          <w:szCs w:val="24"/>
        </w:rPr>
        <w:t>Why do we need to train mentees?</w:t>
      </w:r>
      <w:r w:rsidRPr="006A32CE">
        <w:rPr>
          <w:rFonts w:ascii="Times New Roman" w:hAnsi="Times New Roman" w:cs="Times New Roman"/>
          <w:sz w:val="24"/>
          <w:szCs w:val="24"/>
        </w:rPr>
        <w:t xml:space="preserve"> [online] Available at: </w:t>
      </w:r>
      <w:hyperlink r:id="rId14" w:history="1">
        <w:r w:rsidRPr="006A32CE">
          <w:rPr>
            <w:rFonts w:ascii="Times New Roman" w:hAnsi="Times New Roman" w:cs="Times New Roman"/>
            <w:sz w:val="24"/>
            <w:szCs w:val="24"/>
          </w:rPr>
          <w:t>https://davidclutterbuckpartnership.com/why-line-manager-coaching-often-doesnt-work-and-what-to-do-about-it/</w:t>
        </w:r>
      </w:hyperlink>
      <w:r w:rsidRPr="006A32CE">
        <w:rPr>
          <w:rFonts w:ascii="Times New Roman" w:hAnsi="Times New Roman" w:cs="Times New Roman"/>
          <w:sz w:val="24"/>
          <w:szCs w:val="24"/>
        </w:rPr>
        <w:t xml:space="preserve"> (Accessed on 01/05/2020). </w:t>
      </w:r>
    </w:p>
    <w:p w14:paraId="235B80DD" w14:textId="77777777" w:rsidR="006A32CE" w:rsidRPr="0093246B" w:rsidRDefault="006A32CE" w:rsidP="0093246B">
      <w:pPr>
        <w:rPr>
          <w:rFonts w:ascii="Times New Roman" w:hAnsi="Times New Roman" w:cs="Times New Roman"/>
          <w:sz w:val="24"/>
          <w:szCs w:val="24"/>
        </w:rPr>
      </w:pPr>
    </w:p>
    <w:sectPr w:rsidR="006A32CE" w:rsidRPr="0093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15D3E"/>
    <w:multiLevelType w:val="hybridMultilevel"/>
    <w:tmpl w:val="CC880C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0590C"/>
    <w:multiLevelType w:val="multilevel"/>
    <w:tmpl w:val="D02A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177E5"/>
    <w:multiLevelType w:val="hybridMultilevel"/>
    <w:tmpl w:val="AB8C94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80733"/>
    <w:multiLevelType w:val="multilevel"/>
    <w:tmpl w:val="C9DA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635CE"/>
    <w:multiLevelType w:val="multilevel"/>
    <w:tmpl w:val="DCBA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6" w15:restartNumberingAfterBreak="0">
    <w:nsid w:val="201C127B"/>
    <w:multiLevelType w:val="multilevel"/>
    <w:tmpl w:val="6FCA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A24CF"/>
    <w:multiLevelType w:val="hybridMultilevel"/>
    <w:tmpl w:val="BD027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D27DF7"/>
    <w:multiLevelType w:val="hybridMultilevel"/>
    <w:tmpl w:val="817628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10" w15:restartNumberingAfterBreak="0">
    <w:nsid w:val="380563B0"/>
    <w:multiLevelType w:val="multilevel"/>
    <w:tmpl w:val="3BE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60643"/>
    <w:multiLevelType w:val="multilevel"/>
    <w:tmpl w:val="EB0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29C3358"/>
    <w:multiLevelType w:val="multilevel"/>
    <w:tmpl w:val="D08C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0E5D81"/>
    <w:multiLevelType w:val="multilevel"/>
    <w:tmpl w:val="C5DE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655C14"/>
    <w:multiLevelType w:val="multilevel"/>
    <w:tmpl w:val="82E2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AA3172"/>
    <w:multiLevelType w:val="multilevel"/>
    <w:tmpl w:val="1F48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B71E0B"/>
    <w:multiLevelType w:val="multilevel"/>
    <w:tmpl w:val="A3C8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8"/>
  </w:num>
  <w:num w:numId="5">
    <w:abstractNumId w:val="7"/>
  </w:num>
  <w:num w:numId="6">
    <w:abstractNumId w:val="5"/>
  </w:num>
  <w:num w:numId="7">
    <w:abstractNumId w:val="2"/>
  </w:num>
  <w:num w:numId="8">
    <w:abstractNumId w:val="0"/>
  </w:num>
  <w:num w:numId="9">
    <w:abstractNumId w:val="1"/>
  </w:num>
  <w:num w:numId="10">
    <w:abstractNumId w:val="4"/>
  </w:num>
  <w:num w:numId="11">
    <w:abstractNumId w:val="11"/>
  </w:num>
  <w:num w:numId="12">
    <w:abstractNumId w:val="3"/>
  </w:num>
  <w:num w:numId="13">
    <w:abstractNumId w:val="16"/>
  </w:num>
  <w:num w:numId="14">
    <w:abstractNumId w:val="14"/>
  </w:num>
  <w:num w:numId="15">
    <w:abstractNumId w:val="15"/>
  </w:num>
  <w:num w:numId="16">
    <w:abstractNumId w:val="6"/>
  </w:num>
  <w:num w:numId="17">
    <w:abstractNumId w:val="13"/>
  </w:num>
  <w:num w:numId="18">
    <w:abstractNumId w:val="1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6B"/>
    <w:rsid w:val="001C4009"/>
    <w:rsid w:val="00254C1F"/>
    <w:rsid w:val="00306118"/>
    <w:rsid w:val="003A06E9"/>
    <w:rsid w:val="00421958"/>
    <w:rsid w:val="004B3094"/>
    <w:rsid w:val="004C34F1"/>
    <w:rsid w:val="004E21E1"/>
    <w:rsid w:val="005C020F"/>
    <w:rsid w:val="006A32CE"/>
    <w:rsid w:val="006F3335"/>
    <w:rsid w:val="00864582"/>
    <w:rsid w:val="0093246B"/>
    <w:rsid w:val="00944135"/>
    <w:rsid w:val="009F0967"/>
    <w:rsid w:val="00A07A73"/>
    <w:rsid w:val="00B73DEE"/>
    <w:rsid w:val="00C24441"/>
    <w:rsid w:val="00D30B85"/>
    <w:rsid w:val="00D66457"/>
    <w:rsid w:val="00EF7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77D84"/>
  <w15:chartTrackingRefBased/>
  <w15:docId w15:val="{030891D2-480C-425D-A9B8-ABD2A8279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46B"/>
    <w:pPr>
      <w:suppressAutoHyphens/>
      <w:spacing w:after="0" w:line="1" w:lineRule="atLeast"/>
      <w:ind w:leftChars="-1" w:left="720" w:hangingChars="1" w:hanging="1"/>
      <w:contextualSpacing/>
      <w:outlineLvl w:val="0"/>
    </w:pPr>
    <w:rPr>
      <w:rFonts w:ascii="Arial" w:eastAsia="Calibri" w:hAnsi="Arial" w:cs="Times New Roman"/>
      <w:position w:val="-1"/>
    </w:rPr>
  </w:style>
  <w:style w:type="character" w:styleId="Hyperlink">
    <w:name w:val="Hyperlink"/>
    <w:basedOn w:val="DefaultParagraphFont"/>
    <w:uiPriority w:val="99"/>
    <w:unhideWhenUsed/>
    <w:rsid w:val="00D66457"/>
    <w:rPr>
      <w:color w:val="0563C1" w:themeColor="hyperlink"/>
      <w:u w:val="single"/>
    </w:rPr>
  </w:style>
  <w:style w:type="character" w:styleId="UnresolvedMention">
    <w:name w:val="Unresolved Mention"/>
    <w:basedOn w:val="DefaultParagraphFont"/>
    <w:uiPriority w:val="99"/>
    <w:semiHidden/>
    <w:unhideWhenUsed/>
    <w:rsid w:val="00D66457"/>
    <w:rPr>
      <w:color w:val="605E5C"/>
      <w:shd w:val="clear" w:color="auto" w:fill="E1DFDD"/>
    </w:rPr>
  </w:style>
  <w:style w:type="paragraph" w:styleId="NormalWeb">
    <w:name w:val="Normal (Web)"/>
    <w:basedOn w:val="Normal"/>
    <w:uiPriority w:val="99"/>
    <w:semiHidden/>
    <w:unhideWhenUsed/>
    <w:rsid w:val="00D664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6457"/>
    <w:rPr>
      <w:b/>
      <w:bCs/>
    </w:rPr>
  </w:style>
  <w:style w:type="character" w:styleId="FollowedHyperlink">
    <w:name w:val="FollowedHyperlink"/>
    <w:basedOn w:val="DefaultParagraphFont"/>
    <w:uiPriority w:val="99"/>
    <w:semiHidden/>
    <w:unhideWhenUsed/>
    <w:rsid w:val="004C34F1"/>
    <w:rPr>
      <w:color w:val="954F72" w:themeColor="followedHyperlink"/>
      <w:u w:val="single"/>
    </w:rPr>
  </w:style>
  <w:style w:type="paragraph" w:customStyle="1" w:styleId="Default">
    <w:name w:val="Default"/>
    <w:rsid w:val="00254C1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495956">
      <w:bodyDiv w:val="1"/>
      <w:marLeft w:val="0"/>
      <w:marRight w:val="0"/>
      <w:marTop w:val="0"/>
      <w:marBottom w:val="0"/>
      <w:divBdr>
        <w:top w:val="none" w:sz="0" w:space="0" w:color="auto"/>
        <w:left w:val="none" w:sz="0" w:space="0" w:color="auto"/>
        <w:bottom w:val="none" w:sz="0" w:space="0" w:color="auto"/>
        <w:right w:val="none" w:sz="0" w:space="0" w:color="auto"/>
      </w:divBdr>
      <w:divsChild>
        <w:div w:id="1650555983">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 w:id="159271610">
      <w:bodyDiv w:val="1"/>
      <w:marLeft w:val="0"/>
      <w:marRight w:val="0"/>
      <w:marTop w:val="0"/>
      <w:marBottom w:val="0"/>
      <w:divBdr>
        <w:top w:val="none" w:sz="0" w:space="0" w:color="auto"/>
        <w:left w:val="none" w:sz="0" w:space="0" w:color="auto"/>
        <w:bottom w:val="none" w:sz="0" w:space="0" w:color="auto"/>
        <w:right w:val="none" w:sz="0" w:space="0" w:color="auto"/>
      </w:divBdr>
    </w:div>
    <w:div w:id="557858782">
      <w:bodyDiv w:val="1"/>
      <w:marLeft w:val="0"/>
      <w:marRight w:val="0"/>
      <w:marTop w:val="0"/>
      <w:marBottom w:val="0"/>
      <w:divBdr>
        <w:top w:val="none" w:sz="0" w:space="0" w:color="auto"/>
        <w:left w:val="none" w:sz="0" w:space="0" w:color="auto"/>
        <w:bottom w:val="none" w:sz="0" w:space="0" w:color="auto"/>
        <w:right w:val="none" w:sz="0" w:space="0" w:color="auto"/>
      </w:divBdr>
    </w:div>
    <w:div w:id="667751082">
      <w:bodyDiv w:val="1"/>
      <w:marLeft w:val="0"/>
      <w:marRight w:val="0"/>
      <w:marTop w:val="0"/>
      <w:marBottom w:val="0"/>
      <w:divBdr>
        <w:top w:val="none" w:sz="0" w:space="0" w:color="auto"/>
        <w:left w:val="none" w:sz="0" w:space="0" w:color="auto"/>
        <w:bottom w:val="none" w:sz="0" w:space="0" w:color="auto"/>
        <w:right w:val="none" w:sz="0" w:space="0" w:color="auto"/>
      </w:divBdr>
    </w:div>
    <w:div w:id="908882574">
      <w:bodyDiv w:val="1"/>
      <w:marLeft w:val="0"/>
      <w:marRight w:val="0"/>
      <w:marTop w:val="0"/>
      <w:marBottom w:val="0"/>
      <w:divBdr>
        <w:top w:val="none" w:sz="0" w:space="0" w:color="auto"/>
        <w:left w:val="none" w:sz="0" w:space="0" w:color="auto"/>
        <w:bottom w:val="none" w:sz="0" w:space="0" w:color="auto"/>
        <w:right w:val="none" w:sz="0" w:space="0" w:color="auto"/>
      </w:divBdr>
    </w:div>
    <w:div w:id="1841653201">
      <w:bodyDiv w:val="1"/>
      <w:marLeft w:val="0"/>
      <w:marRight w:val="0"/>
      <w:marTop w:val="0"/>
      <w:marBottom w:val="0"/>
      <w:divBdr>
        <w:top w:val="none" w:sz="0" w:space="0" w:color="auto"/>
        <w:left w:val="none" w:sz="0" w:space="0" w:color="auto"/>
        <w:bottom w:val="none" w:sz="0" w:space="0" w:color="auto"/>
        <w:right w:val="none" w:sz="0" w:space="0" w:color="auto"/>
      </w:divBdr>
    </w:div>
    <w:div w:id="1937664132">
      <w:bodyDiv w:val="1"/>
      <w:marLeft w:val="0"/>
      <w:marRight w:val="0"/>
      <w:marTop w:val="0"/>
      <w:marBottom w:val="0"/>
      <w:divBdr>
        <w:top w:val="none" w:sz="0" w:space="0" w:color="auto"/>
        <w:left w:val="none" w:sz="0" w:space="0" w:color="auto"/>
        <w:bottom w:val="none" w:sz="0" w:space="0" w:color="auto"/>
        <w:right w:val="none" w:sz="0" w:space="0" w:color="auto"/>
      </w:divBdr>
      <w:divsChild>
        <w:div w:id="563493148">
          <w:marLeft w:val="0"/>
          <w:marRight w:val="0"/>
          <w:marTop w:val="0"/>
          <w:marBottom w:val="0"/>
          <w:divBdr>
            <w:top w:val="none" w:sz="0" w:space="0" w:color="auto"/>
            <w:left w:val="none" w:sz="0" w:space="0" w:color="auto"/>
            <w:bottom w:val="none" w:sz="0" w:space="0" w:color="auto"/>
            <w:right w:val="none" w:sz="0" w:space="0" w:color="auto"/>
          </w:divBdr>
          <w:divsChild>
            <w:div w:id="1594629510">
              <w:marLeft w:val="0"/>
              <w:marRight w:val="0"/>
              <w:marTop w:val="0"/>
              <w:marBottom w:val="0"/>
              <w:divBdr>
                <w:top w:val="none" w:sz="0" w:space="0" w:color="auto"/>
                <w:left w:val="none" w:sz="0" w:space="0" w:color="auto"/>
                <w:bottom w:val="none" w:sz="0" w:space="0" w:color="auto"/>
                <w:right w:val="none" w:sz="0" w:space="0" w:color="auto"/>
              </w:divBdr>
              <w:divsChild>
                <w:div w:id="1129127557">
                  <w:marLeft w:val="0"/>
                  <w:marRight w:val="0"/>
                  <w:marTop w:val="0"/>
                  <w:marBottom w:val="0"/>
                  <w:divBdr>
                    <w:top w:val="none" w:sz="0" w:space="0" w:color="auto"/>
                    <w:left w:val="none" w:sz="0" w:space="0" w:color="auto"/>
                    <w:bottom w:val="none" w:sz="0" w:space="0" w:color="auto"/>
                    <w:right w:val="none" w:sz="0" w:space="0" w:color="auto"/>
                  </w:divBdr>
                  <w:divsChild>
                    <w:div w:id="1878278166">
                      <w:marLeft w:val="0"/>
                      <w:marRight w:val="180"/>
                      <w:marTop w:val="0"/>
                      <w:marBottom w:val="0"/>
                      <w:divBdr>
                        <w:top w:val="none" w:sz="0" w:space="0" w:color="auto"/>
                        <w:left w:val="none" w:sz="0" w:space="0" w:color="auto"/>
                        <w:bottom w:val="none" w:sz="0" w:space="0" w:color="auto"/>
                        <w:right w:val="none" w:sz="0" w:space="0" w:color="auto"/>
                      </w:divBdr>
                      <w:divsChild>
                        <w:div w:id="2033989001">
                          <w:marLeft w:val="0"/>
                          <w:marRight w:val="118"/>
                          <w:marTop w:val="0"/>
                          <w:marBottom w:val="0"/>
                          <w:divBdr>
                            <w:top w:val="none" w:sz="0" w:space="0" w:color="auto"/>
                            <w:left w:val="none" w:sz="0" w:space="0" w:color="auto"/>
                            <w:bottom w:val="none" w:sz="0" w:space="0" w:color="auto"/>
                            <w:right w:val="none" w:sz="0" w:space="0" w:color="auto"/>
                          </w:divBdr>
                          <w:divsChild>
                            <w:div w:id="1092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7551">
                      <w:marLeft w:val="0"/>
                      <w:marRight w:val="180"/>
                      <w:marTop w:val="0"/>
                      <w:marBottom w:val="0"/>
                      <w:divBdr>
                        <w:top w:val="none" w:sz="0" w:space="0" w:color="auto"/>
                        <w:left w:val="none" w:sz="0" w:space="0" w:color="auto"/>
                        <w:bottom w:val="none" w:sz="0" w:space="0" w:color="auto"/>
                        <w:right w:val="none" w:sz="0" w:space="0" w:color="auto"/>
                      </w:divBdr>
                      <w:divsChild>
                        <w:div w:id="366953075">
                          <w:marLeft w:val="0"/>
                          <w:marRight w:val="0"/>
                          <w:marTop w:val="0"/>
                          <w:marBottom w:val="0"/>
                          <w:divBdr>
                            <w:top w:val="none" w:sz="0" w:space="0" w:color="auto"/>
                            <w:left w:val="none" w:sz="0" w:space="0" w:color="auto"/>
                            <w:bottom w:val="none" w:sz="0" w:space="0" w:color="auto"/>
                            <w:right w:val="none" w:sz="0" w:space="0" w:color="auto"/>
                          </w:divBdr>
                          <w:divsChild>
                            <w:div w:id="1340347147">
                              <w:marLeft w:val="0"/>
                              <w:marRight w:val="0"/>
                              <w:marTop w:val="0"/>
                              <w:marBottom w:val="0"/>
                              <w:divBdr>
                                <w:top w:val="none" w:sz="0" w:space="0" w:color="auto"/>
                                <w:left w:val="none" w:sz="0" w:space="0" w:color="auto"/>
                                <w:bottom w:val="none" w:sz="0" w:space="0" w:color="auto"/>
                                <w:right w:val="none" w:sz="0" w:space="0" w:color="auto"/>
                              </w:divBdr>
                              <w:divsChild>
                                <w:div w:id="88216">
                                  <w:marLeft w:val="0"/>
                                  <w:marRight w:val="0"/>
                                  <w:marTop w:val="0"/>
                                  <w:marBottom w:val="0"/>
                                  <w:divBdr>
                                    <w:top w:val="none" w:sz="0" w:space="0" w:color="auto"/>
                                    <w:left w:val="none" w:sz="0" w:space="0" w:color="auto"/>
                                    <w:bottom w:val="none" w:sz="0" w:space="0" w:color="auto"/>
                                    <w:right w:val="none" w:sz="0" w:space="0" w:color="auto"/>
                                  </w:divBdr>
                                </w:div>
                                <w:div w:id="1405763306">
                                  <w:marLeft w:val="0"/>
                                  <w:marRight w:val="0"/>
                                  <w:marTop w:val="0"/>
                                  <w:marBottom w:val="0"/>
                                  <w:divBdr>
                                    <w:top w:val="none" w:sz="0" w:space="0" w:color="auto"/>
                                    <w:left w:val="none" w:sz="0" w:space="0" w:color="auto"/>
                                    <w:bottom w:val="none" w:sz="0" w:space="0" w:color="auto"/>
                                    <w:right w:val="none" w:sz="0" w:space="0" w:color="auto"/>
                                  </w:divBdr>
                                  <w:divsChild>
                                    <w:div w:id="1616912562">
                                      <w:marLeft w:val="0"/>
                                      <w:marRight w:val="0"/>
                                      <w:marTop w:val="0"/>
                                      <w:marBottom w:val="0"/>
                                      <w:divBdr>
                                        <w:top w:val="none" w:sz="0" w:space="0" w:color="auto"/>
                                        <w:left w:val="none" w:sz="0" w:space="0" w:color="auto"/>
                                        <w:bottom w:val="none" w:sz="0" w:space="0" w:color="auto"/>
                                        <w:right w:val="none" w:sz="0" w:space="0" w:color="auto"/>
                                      </w:divBdr>
                                      <w:divsChild>
                                        <w:div w:id="968629766">
                                          <w:marLeft w:val="0"/>
                                          <w:marRight w:val="0"/>
                                          <w:marTop w:val="0"/>
                                          <w:marBottom w:val="0"/>
                                          <w:divBdr>
                                            <w:top w:val="none" w:sz="0" w:space="0" w:color="auto"/>
                                            <w:left w:val="none" w:sz="0" w:space="0" w:color="auto"/>
                                            <w:bottom w:val="none" w:sz="0" w:space="0" w:color="auto"/>
                                            <w:right w:val="none" w:sz="0" w:space="0" w:color="auto"/>
                                          </w:divBdr>
                                          <w:divsChild>
                                            <w:div w:id="1965496653">
                                              <w:marLeft w:val="0"/>
                                              <w:marRight w:val="58"/>
                                              <w:marTop w:val="0"/>
                                              <w:marBottom w:val="0"/>
                                              <w:divBdr>
                                                <w:top w:val="none" w:sz="0" w:space="0" w:color="auto"/>
                                                <w:left w:val="none" w:sz="0" w:space="0" w:color="auto"/>
                                                <w:bottom w:val="none" w:sz="0" w:space="0" w:color="auto"/>
                                                <w:right w:val="none" w:sz="0" w:space="0" w:color="auto"/>
                                              </w:divBdr>
                                            </w:div>
                                          </w:divsChild>
                                        </w:div>
                                      </w:divsChild>
                                    </w:div>
                                  </w:divsChild>
                                </w:div>
                                <w:div w:id="463742649">
                                  <w:marLeft w:val="0"/>
                                  <w:marRight w:val="0"/>
                                  <w:marTop w:val="0"/>
                                  <w:marBottom w:val="0"/>
                                  <w:divBdr>
                                    <w:top w:val="none" w:sz="0" w:space="0" w:color="auto"/>
                                    <w:left w:val="none" w:sz="0" w:space="0" w:color="auto"/>
                                    <w:bottom w:val="none" w:sz="0" w:space="0" w:color="auto"/>
                                    <w:right w:val="none" w:sz="0" w:space="0" w:color="auto"/>
                                  </w:divBdr>
                                  <w:divsChild>
                                    <w:div w:id="531571225">
                                      <w:marLeft w:val="0"/>
                                      <w:marRight w:val="0"/>
                                      <w:marTop w:val="0"/>
                                      <w:marBottom w:val="0"/>
                                      <w:divBdr>
                                        <w:top w:val="none" w:sz="0" w:space="0" w:color="auto"/>
                                        <w:left w:val="none" w:sz="0" w:space="0" w:color="auto"/>
                                        <w:bottom w:val="none" w:sz="0" w:space="0" w:color="auto"/>
                                        <w:right w:val="none" w:sz="0" w:space="0" w:color="auto"/>
                                      </w:divBdr>
                                      <w:divsChild>
                                        <w:div w:id="1627850583">
                                          <w:marLeft w:val="0"/>
                                          <w:marRight w:val="0"/>
                                          <w:marTop w:val="0"/>
                                          <w:marBottom w:val="0"/>
                                          <w:divBdr>
                                            <w:top w:val="none" w:sz="0" w:space="0" w:color="auto"/>
                                            <w:left w:val="none" w:sz="0" w:space="0" w:color="auto"/>
                                            <w:bottom w:val="none" w:sz="0" w:space="0" w:color="auto"/>
                                            <w:right w:val="none" w:sz="0" w:space="0" w:color="auto"/>
                                          </w:divBdr>
                                          <w:divsChild>
                                            <w:div w:id="81461661">
                                              <w:marLeft w:val="0"/>
                                              <w:marRight w:val="58"/>
                                              <w:marTop w:val="0"/>
                                              <w:marBottom w:val="0"/>
                                              <w:divBdr>
                                                <w:top w:val="none" w:sz="0" w:space="0" w:color="auto"/>
                                                <w:left w:val="none" w:sz="0" w:space="0" w:color="auto"/>
                                                <w:bottom w:val="none" w:sz="0" w:space="0" w:color="auto"/>
                                                <w:right w:val="none" w:sz="0" w:space="0" w:color="auto"/>
                                              </w:divBdr>
                                            </w:div>
                                          </w:divsChild>
                                        </w:div>
                                      </w:divsChild>
                                    </w:div>
                                  </w:divsChild>
                                </w:div>
                                <w:div w:id="1867719198">
                                  <w:marLeft w:val="0"/>
                                  <w:marRight w:val="0"/>
                                  <w:marTop w:val="0"/>
                                  <w:marBottom w:val="0"/>
                                  <w:divBdr>
                                    <w:top w:val="none" w:sz="0" w:space="0" w:color="auto"/>
                                    <w:left w:val="none" w:sz="0" w:space="0" w:color="auto"/>
                                    <w:bottom w:val="none" w:sz="0" w:space="0" w:color="auto"/>
                                    <w:right w:val="none" w:sz="0" w:space="0" w:color="auto"/>
                                  </w:divBdr>
                                  <w:divsChild>
                                    <w:div w:id="478227495">
                                      <w:marLeft w:val="0"/>
                                      <w:marRight w:val="0"/>
                                      <w:marTop w:val="0"/>
                                      <w:marBottom w:val="0"/>
                                      <w:divBdr>
                                        <w:top w:val="none" w:sz="0" w:space="0" w:color="auto"/>
                                        <w:left w:val="none" w:sz="0" w:space="0" w:color="auto"/>
                                        <w:bottom w:val="none" w:sz="0" w:space="0" w:color="auto"/>
                                        <w:right w:val="none" w:sz="0" w:space="0" w:color="auto"/>
                                      </w:divBdr>
                                      <w:divsChild>
                                        <w:div w:id="1880706057">
                                          <w:marLeft w:val="0"/>
                                          <w:marRight w:val="0"/>
                                          <w:marTop w:val="0"/>
                                          <w:marBottom w:val="0"/>
                                          <w:divBdr>
                                            <w:top w:val="none" w:sz="0" w:space="0" w:color="auto"/>
                                            <w:left w:val="none" w:sz="0" w:space="0" w:color="auto"/>
                                            <w:bottom w:val="none" w:sz="0" w:space="0" w:color="auto"/>
                                            <w:right w:val="none" w:sz="0" w:space="0" w:color="auto"/>
                                          </w:divBdr>
                                          <w:divsChild>
                                            <w:div w:id="1851985126">
                                              <w:marLeft w:val="0"/>
                                              <w:marRight w:val="58"/>
                                              <w:marTop w:val="0"/>
                                              <w:marBottom w:val="0"/>
                                              <w:divBdr>
                                                <w:top w:val="none" w:sz="0" w:space="0" w:color="auto"/>
                                                <w:left w:val="none" w:sz="0" w:space="0" w:color="auto"/>
                                                <w:bottom w:val="none" w:sz="0" w:space="0" w:color="auto"/>
                                                <w:right w:val="none" w:sz="0" w:space="0" w:color="auto"/>
                                              </w:divBdr>
                                            </w:div>
                                          </w:divsChild>
                                        </w:div>
                                      </w:divsChild>
                                    </w:div>
                                  </w:divsChild>
                                </w:div>
                                <w:div w:id="684404501">
                                  <w:marLeft w:val="0"/>
                                  <w:marRight w:val="0"/>
                                  <w:marTop w:val="0"/>
                                  <w:marBottom w:val="0"/>
                                  <w:divBdr>
                                    <w:top w:val="none" w:sz="0" w:space="0" w:color="auto"/>
                                    <w:left w:val="none" w:sz="0" w:space="0" w:color="auto"/>
                                    <w:bottom w:val="none" w:sz="0" w:space="0" w:color="auto"/>
                                    <w:right w:val="none" w:sz="0" w:space="0" w:color="auto"/>
                                  </w:divBdr>
                                  <w:divsChild>
                                    <w:div w:id="1550191654">
                                      <w:marLeft w:val="0"/>
                                      <w:marRight w:val="0"/>
                                      <w:marTop w:val="0"/>
                                      <w:marBottom w:val="0"/>
                                      <w:divBdr>
                                        <w:top w:val="none" w:sz="0" w:space="0" w:color="auto"/>
                                        <w:left w:val="none" w:sz="0" w:space="0" w:color="auto"/>
                                        <w:bottom w:val="none" w:sz="0" w:space="0" w:color="auto"/>
                                        <w:right w:val="none" w:sz="0" w:space="0" w:color="auto"/>
                                      </w:divBdr>
                                      <w:divsChild>
                                        <w:div w:id="1855420153">
                                          <w:marLeft w:val="0"/>
                                          <w:marRight w:val="0"/>
                                          <w:marTop w:val="0"/>
                                          <w:marBottom w:val="0"/>
                                          <w:divBdr>
                                            <w:top w:val="none" w:sz="0" w:space="0" w:color="auto"/>
                                            <w:left w:val="none" w:sz="0" w:space="0" w:color="auto"/>
                                            <w:bottom w:val="none" w:sz="0" w:space="0" w:color="auto"/>
                                            <w:right w:val="none" w:sz="0" w:space="0" w:color="auto"/>
                                          </w:divBdr>
                                          <w:divsChild>
                                            <w:div w:id="1298292055">
                                              <w:marLeft w:val="0"/>
                                              <w:marRight w:val="5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1696794">
          <w:marLeft w:val="0"/>
          <w:marRight w:val="0"/>
          <w:marTop w:val="0"/>
          <w:marBottom w:val="0"/>
          <w:divBdr>
            <w:top w:val="none" w:sz="0" w:space="0" w:color="auto"/>
            <w:left w:val="none" w:sz="0" w:space="0" w:color="auto"/>
            <w:bottom w:val="none" w:sz="0" w:space="0" w:color="auto"/>
            <w:right w:val="none" w:sz="0" w:space="0" w:color="auto"/>
          </w:divBdr>
          <w:divsChild>
            <w:div w:id="118845466">
              <w:marLeft w:val="0"/>
              <w:marRight w:val="0"/>
              <w:marTop w:val="0"/>
              <w:marBottom w:val="0"/>
              <w:divBdr>
                <w:top w:val="none" w:sz="0" w:space="0" w:color="auto"/>
                <w:left w:val="none" w:sz="0" w:space="0" w:color="auto"/>
                <w:bottom w:val="none" w:sz="0" w:space="0" w:color="auto"/>
                <w:right w:val="none" w:sz="0" w:space="0" w:color="auto"/>
              </w:divBdr>
              <w:divsChild>
                <w:div w:id="107282545">
                  <w:marLeft w:val="0"/>
                  <w:marRight w:val="0"/>
                  <w:marTop w:val="0"/>
                  <w:marBottom w:val="0"/>
                  <w:divBdr>
                    <w:top w:val="none" w:sz="0" w:space="0" w:color="auto"/>
                    <w:left w:val="none" w:sz="0" w:space="0" w:color="auto"/>
                    <w:bottom w:val="none" w:sz="0" w:space="0" w:color="auto"/>
                    <w:right w:val="none" w:sz="0" w:space="0" w:color="auto"/>
                  </w:divBdr>
                  <w:divsChild>
                    <w:div w:id="257982089">
                      <w:marLeft w:val="0"/>
                      <w:marRight w:val="0"/>
                      <w:marTop w:val="0"/>
                      <w:marBottom w:val="0"/>
                      <w:divBdr>
                        <w:top w:val="none" w:sz="0" w:space="0" w:color="auto"/>
                        <w:left w:val="none" w:sz="0" w:space="0" w:color="auto"/>
                        <w:bottom w:val="none" w:sz="0" w:space="0" w:color="auto"/>
                        <w:right w:val="none" w:sz="0" w:space="0" w:color="auto"/>
                      </w:divBdr>
                      <w:divsChild>
                        <w:div w:id="1904828480">
                          <w:marLeft w:val="0"/>
                          <w:marRight w:val="180"/>
                          <w:marTop w:val="0"/>
                          <w:marBottom w:val="0"/>
                          <w:divBdr>
                            <w:top w:val="none" w:sz="0" w:space="0" w:color="auto"/>
                            <w:left w:val="none" w:sz="0" w:space="0" w:color="auto"/>
                            <w:bottom w:val="none" w:sz="0" w:space="0" w:color="auto"/>
                            <w:right w:val="none" w:sz="0" w:space="0" w:color="auto"/>
                          </w:divBdr>
                          <w:divsChild>
                            <w:div w:id="98137579">
                              <w:marLeft w:val="0"/>
                              <w:marRight w:val="0"/>
                              <w:marTop w:val="0"/>
                              <w:marBottom w:val="0"/>
                              <w:divBdr>
                                <w:top w:val="none" w:sz="0" w:space="0" w:color="auto"/>
                                <w:left w:val="none" w:sz="0" w:space="0" w:color="auto"/>
                                <w:bottom w:val="none" w:sz="0" w:space="0" w:color="auto"/>
                                <w:right w:val="none" w:sz="0" w:space="0" w:color="auto"/>
                              </w:divBdr>
                              <w:divsChild>
                                <w:div w:id="53357709">
                                  <w:marLeft w:val="0"/>
                                  <w:marRight w:val="0"/>
                                  <w:marTop w:val="0"/>
                                  <w:marBottom w:val="0"/>
                                  <w:divBdr>
                                    <w:top w:val="none" w:sz="0" w:space="0" w:color="auto"/>
                                    <w:left w:val="none" w:sz="0" w:space="0" w:color="auto"/>
                                    <w:bottom w:val="none" w:sz="0" w:space="0" w:color="auto"/>
                                    <w:right w:val="none" w:sz="0" w:space="0" w:color="auto"/>
                                  </w:divBdr>
                                </w:div>
                                <w:div w:id="631712267">
                                  <w:marLeft w:val="0"/>
                                  <w:marRight w:val="0"/>
                                  <w:marTop w:val="0"/>
                                  <w:marBottom w:val="0"/>
                                  <w:divBdr>
                                    <w:top w:val="none" w:sz="0" w:space="0" w:color="auto"/>
                                    <w:left w:val="none" w:sz="0" w:space="0" w:color="auto"/>
                                    <w:bottom w:val="none" w:sz="0" w:space="0" w:color="auto"/>
                                    <w:right w:val="none" w:sz="0" w:space="0" w:color="auto"/>
                                  </w:divBdr>
                                  <w:divsChild>
                                    <w:div w:id="994450806">
                                      <w:marLeft w:val="0"/>
                                      <w:marRight w:val="0"/>
                                      <w:marTop w:val="0"/>
                                      <w:marBottom w:val="0"/>
                                      <w:divBdr>
                                        <w:top w:val="none" w:sz="0" w:space="0" w:color="auto"/>
                                        <w:left w:val="none" w:sz="0" w:space="0" w:color="auto"/>
                                        <w:bottom w:val="none" w:sz="0" w:space="0" w:color="auto"/>
                                        <w:right w:val="none" w:sz="0" w:space="0" w:color="auto"/>
                                      </w:divBdr>
                                      <w:divsChild>
                                        <w:div w:id="156921294">
                                          <w:marLeft w:val="0"/>
                                          <w:marRight w:val="0"/>
                                          <w:marTop w:val="0"/>
                                          <w:marBottom w:val="0"/>
                                          <w:divBdr>
                                            <w:top w:val="none" w:sz="0" w:space="0" w:color="auto"/>
                                            <w:left w:val="none" w:sz="0" w:space="0" w:color="auto"/>
                                            <w:bottom w:val="none" w:sz="0" w:space="0" w:color="auto"/>
                                            <w:right w:val="none" w:sz="0" w:space="0" w:color="auto"/>
                                          </w:divBdr>
                                          <w:divsChild>
                                            <w:div w:id="825635243">
                                              <w:marLeft w:val="0"/>
                                              <w:marRight w:val="0"/>
                                              <w:marTop w:val="0"/>
                                              <w:marBottom w:val="0"/>
                                              <w:divBdr>
                                                <w:top w:val="none" w:sz="0" w:space="0" w:color="auto"/>
                                                <w:left w:val="none" w:sz="0" w:space="0" w:color="auto"/>
                                                <w:bottom w:val="none" w:sz="0" w:space="0" w:color="auto"/>
                                                <w:right w:val="none" w:sz="0" w:space="0" w:color="auto"/>
                                              </w:divBdr>
                                              <w:divsChild>
                                                <w:div w:id="103331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426982">
                                      <w:marLeft w:val="0"/>
                                      <w:marRight w:val="0"/>
                                      <w:marTop w:val="0"/>
                                      <w:marBottom w:val="0"/>
                                      <w:divBdr>
                                        <w:top w:val="none" w:sz="0" w:space="0" w:color="auto"/>
                                        <w:left w:val="none" w:sz="0" w:space="0" w:color="auto"/>
                                        <w:bottom w:val="none" w:sz="0" w:space="0" w:color="auto"/>
                                        <w:right w:val="none" w:sz="0" w:space="0" w:color="auto"/>
                                      </w:divBdr>
                                      <w:divsChild>
                                        <w:div w:id="1591502414">
                                          <w:marLeft w:val="0"/>
                                          <w:marRight w:val="0"/>
                                          <w:marTop w:val="0"/>
                                          <w:marBottom w:val="0"/>
                                          <w:divBdr>
                                            <w:top w:val="none" w:sz="0" w:space="0" w:color="auto"/>
                                            <w:left w:val="none" w:sz="0" w:space="0" w:color="auto"/>
                                            <w:bottom w:val="none" w:sz="0" w:space="0" w:color="auto"/>
                                            <w:right w:val="none" w:sz="0" w:space="0" w:color="auto"/>
                                          </w:divBdr>
                                          <w:divsChild>
                                            <w:div w:id="216672268">
                                              <w:marLeft w:val="0"/>
                                              <w:marRight w:val="0"/>
                                              <w:marTop w:val="0"/>
                                              <w:marBottom w:val="0"/>
                                              <w:divBdr>
                                                <w:top w:val="none" w:sz="0" w:space="0" w:color="auto"/>
                                                <w:left w:val="none" w:sz="0" w:space="0" w:color="auto"/>
                                                <w:bottom w:val="none" w:sz="0" w:space="0" w:color="auto"/>
                                                <w:right w:val="none" w:sz="0" w:space="0" w:color="auto"/>
                                              </w:divBdr>
                                              <w:divsChild>
                                                <w:div w:id="12185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292980">
                                      <w:marLeft w:val="0"/>
                                      <w:marRight w:val="0"/>
                                      <w:marTop w:val="0"/>
                                      <w:marBottom w:val="0"/>
                                      <w:divBdr>
                                        <w:top w:val="none" w:sz="0" w:space="0" w:color="auto"/>
                                        <w:left w:val="none" w:sz="0" w:space="0" w:color="auto"/>
                                        <w:bottom w:val="none" w:sz="0" w:space="0" w:color="auto"/>
                                        <w:right w:val="none" w:sz="0" w:space="0" w:color="auto"/>
                                      </w:divBdr>
                                      <w:divsChild>
                                        <w:div w:id="540825533">
                                          <w:marLeft w:val="0"/>
                                          <w:marRight w:val="0"/>
                                          <w:marTop w:val="0"/>
                                          <w:marBottom w:val="0"/>
                                          <w:divBdr>
                                            <w:top w:val="none" w:sz="0" w:space="0" w:color="auto"/>
                                            <w:left w:val="none" w:sz="0" w:space="0" w:color="auto"/>
                                            <w:bottom w:val="none" w:sz="0" w:space="0" w:color="auto"/>
                                            <w:right w:val="none" w:sz="0" w:space="0" w:color="auto"/>
                                          </w:divBdr>
                                          <w:divsChild>
                                            <w:div w:id="795490362">
                                              <w:marLeft w:val="0"/>
                                              <w:marRight w:val="0"/>
                                              <w:marTop w:val="0"/>
                                              <w:marBottom w:val="0"/>
                                              <w:divBdr>
                                                <w:top w:val="none" w:sz="0" w:space="0" w:color="auto"/>
                                                <w:left w:val="none" w:sz="0" w:space="0" w:color="auto"/>
                                                <w:bottom w:val="none" w:sz="0" w:space="0" w:color="auto"/>
                                                <w:right w:val="none" w:sz="0" w:space="0" w:color="auto"/>
                                              </w:divBdr>
                                              <w:divsChild>
                                                <w:div w:id="88120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5620">
                                      <w:marLeft w:val="0"/>
                                      <w:marRight w:val="0"/>
                                      <w:marTop w:val="0"/>
                                      <w:marBottom w:val="0"/>
                                      <w:divBdr>
                                        <w:top w:val="none" w:sz="0" w:space="0" w:color="auto"/>
                                        <w:left w:val="none" w:sz="0" w:space="0" w:color="auto"/>
                                        <w:bottom w:val="none" w:sz="0" w:space="0" w:color="auto"/>
                                        <w:right w:val="none" w:sz="0" w:space="0" w:color="auto"/>
                                      </w:divBdr>
                                      <w:divsChild>
                                        <w:div w:id="1376156729">
                                          <w:marLeft w:val="0"/>
                                          <w:marRight w:val="0"/>
                                          <w:marTop w:val="0"/>
                                          <w:marBottom w:val="0"/>
                                          <w:divBdr>
                                            <w:top w:val="none" w:sz="0" w:space="0" w:color="auto"/>
                                            <w:left w:val="none" w:sz="0" w:space="0" w:color="auto"/>
                                            <w:bottom w:val="none" w:sz="0" w:space="0" w:color="auto"/>
                                            <w:right w:val="none" w:sz="0" w:space="0" w:color="auto"/>
                                          </w:divBdr>
                                          <w:divsChild>
                                            <w:div w:id="2016372048">
                                              <w:marLeft w:val="0"/>
                                              <w:marRight w:val="0"/>
                                              <w:marTop w:val="0"/>
                                              <w:marBottom w:val="0"/>
                                              <w:divBdr>
                                                <w:top w:val="none" w:sz="0" w:space="0" w:color="auto"/>
                                                <w:left w:val="none" w:sz="0" w:space="0" w:color="auto"/>
                                                <w:bottom w:val="none" w:sz="0" w:space="0" w:color="auto"/>
                                                <w:right w:val="none" w:sz="0" w:space="0" w:color="auto"/>
                                              </w:divBdr>
                                              <w:divsChild>
                                                <w:div w:id="7046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coachescouncil/2017/10/05/the-success-and-failure-of-the-coaching-industry/" TargetMode="External"/><Relationship Id="rId13" Type="http://schemas.openxmlformats.org/officeDocument/2006/relationships/hyperlink" Target="https://peopleprofession.cipd.org/profession-map/core-knowledge/people-practice" TargetMode="External"/><Relationship Id="rId3" Type="http://schemas.openxmlformats.org/officeDocument/2006/relationships/settings" Target="settings.xml"/><Relationship Id="rId7" Type="http://schemas.openxmlformats.org/officeDocument/2006/relationships/hyperlink" Target="https://www.weareadam.com/blog/2017/12/from-annual-appraisals-to-continuous-performance-management-how-smart-organisations-are-evolving" TargetMode="External"/><Relationship Id="rId12" Type="http://schemas.openxmlformats.org/officeDocument/2006/relationships/hyperlink" Target="http://www.bbk.ac.uk/trigger/docs/Mentoring_Handbook_of_Best_Practice-Web.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eoplemanagement.co.uk/voices/comment/appraisals-box-ticking-exercise" TargetMode="External"/><Relationship Id="rId11" Type="http://schemas.openxmlformats.org/officeDocument/2006/relationships/hyperlink" Target="https://2020projectmanagement.com/resources/project-management-training-and-qualifications/the-importance-of-training-and-development-in-the-workplace" TargetMode="External"/><Relationship Id="rId5" Type="http://schemas.openxmlformats.org/officeDocument/2006/relationships/hyperlink" Target="https://hbr.org/2015/12/nonprofits-cant-keep-ignoring-talent-development?referral=03758&amp;cm_vc=rr_item_page.top_right" TargetMode="External"/><Relationship Id="rId15" Type="http://schemas.openxmlformats.org/officeDocument/2006/relationships/fontTable" Target="fontTable.xml"/><Relationship Id="rId10" Type="http://schemas.openxmlformats.org/officeDocument/2006/relationships/hyperlink" Target="https://www.cimaglobal.com/Documents/ImportedDocuments/cid_tg_mentoring_coaching_Aug08.pdf.pdf" TargetMode="External"/><Relationship Id="rId4" Type="http://schemas.openxmlformats.org/officeDocument/2006/relationships/webSettings" Target="webSettings.xml"/><Relationship Id="rId9" Type="http://schemas.openxmlformats.org/officeDocument/2006/relationships/hyperlink" Target="https://www.personneltoday.com/hr/how-hr-can-gain-more-from-benchmarking/" TargetMode="External"/><Relationship Id="rId14" Type="http://schemas.openxmlformats.org/officeDocument/2006/relationships/hyperlink" Target="https://davidclutterbuckpartnership.com/why-line-manager-coaching-often-doesnt-work-and-what-to-do-abou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6</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 </cp:lastModifiedBy>
  <cp:revision>9</cp:revision>
  <dcterms:created xsi:type="dcterms:W3CDTF">2020-09-13T17:20:00Z</dcterms:created>
  <dcterms:modified xsi:type="dcterms:W3CDTF">2020-09-14T18:57:00Z</dcterms:modified>
</cp:coreProperties>
</file>