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AA992" w14:textId="77777777" w:rsidR="00260E81" w:rsidRDefault="00260E81">
      <w:pPr>
        <w:rPr>
          <w:noProof/>
        </w:rPr>
      </w:pPr>
    </w:p>
    <w:p w14:paraId="06D8299F" w14:textId="77777777" w:rsidR="00260E81" w:rsidRDefault="00260E81">
      <w:pPr>
        <w:rPr>
          <w:noProof/>
        </w:rPr>
      </w:pPr>
    </w:p>
    <w:p w14:paraId="4DCBA803" w14:textId="77777777" w:rsidR="0085114E" w:rsidRDefault="00260E81">
      <w:pPr>
        <w:rPr>
          <w:rFonts w:ascii="Times New Roman" w:hAnsi="Times New Roman" w:cs="Times New Roman"/>
          <w:b/>
          <w:sz w:val="40"/>
          <w:szCs w:val="40"/>
        </w:rPr>
      </w:pPr>
      <w:r>
        <w:br/>
      </w:r>
      <w:r>
        <w:br/>
      </w:r>
      <w:r>
        <w:br/>
        <w:t xml:space="preserve">                                     </w:t>
      </w:r>
      <w:r>
        <w:rPr>
          <w:noProof/>
        </w:rPr>
        <w:drawing>
          <wp:inline distT="0" distB="0" distL="0" distR="0" wp14:anchorId="1CB4F4E8" wp14:editId="652424BF">
            <wp:extent cx="4067175" cy="1362243"/>
            <wp:effectExtent l="0" t="0" r="0" b="952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rotWithShape="1">
                    <a:blip r:embed="rId7">
                      <a:extLst>
                        <a:ext uri="{28A0092B-C50C-407E-A947-70E740481C1C}">
                          <a14:useLocalDpi xmlns:a14="http://schemas.microsoft.com/office/drawing/2010/main" val="0"/>
                        </a:ext>
                      </a:extLst>
                    </a:blip>
                    <a:srcRect t="18749" b="20962"/>
                    <a:stretch/>
                  </pic:blipFill>
                  <pic:spPr bwMode="auto">
                    <a:xfrm>
                      <a:off x="0" y="0"/>
                      <a:ext cx="4080899" cy="1366840"/>
                    </a:xfrm>
                    <a:prstGeom prst="rect">
                      <a:avLst/>
                    </a:prstGeom>
                    <a:noFill/>
                    <a:ln>
                      <a:noFill/>
                    </a:ln>
                    <a:extLst>
                      <a:ext uri="{53640926-AAD7-44D8-BBD7-CCE9431645EC}">
                        <a14:shadowObscured xmlns:a14="http://schemas.microsoft.com/office/drawing/2010/main"/>
                      </a:ext>
                    </a:extLst>
                  </pic:spPr>
                </pic:pic>
              </a:graphicData>
            </a:graphic>
          </wp:inline>
        </w:drawing>
      </w:r>
      <w:r>
        <w:br/>
      </w:r>
      <w:r>
        <w:br/>
      </w:r>
      <w:r>
        <w:rPr>
          <w:rFonts w:ascii="Times New Roman" w:hAnsi="Times New Roman" w:cs="Times New Roman"/>
          <w:b/>
          <w:sz w:val="40"/>
          <w:szCs w:val="40"/>
        </w:rPr>
        <w:t xml:space="preserve">                     </w:t>
      </w:r>
      <w:r>
        <w:rPr>
          <w:rFonts w:ascii="Times New Roman" w:hAnsi="Times New Roman" w:cs="Times New Roman"/>
          <w:b/>
          <w:sz w:val="40"/>
          <w:szCs w:val="40"/>
        </w:rPr>
        <w:br/>
        <w:t xml:space="preserve">                      </w:t>
      </w:r>
      <w:r w:rsidRPr="00260E81">
        <w:rPr>
          <w:rFonts w:ascii="Times New Roman" w:hAnsi="Times New Roman" w:cs="Times New Roman"/>
          <w:b/>
          <w:sz w:val="40"/>
          <w:szCs w:val="40"/>
        </w:rPr>
        <w:t>BSc Health and Social Care</w:t>
      </w:r>
      <w:r w:rsidRPr="00260E81">
        <w:rPr>
          <w:rFonts w:ascii="Times New Roman" w:hAnsi="Times New Roman" w:cs="Times New Roman"/>
          <w:b/>
          <w:sz w:val="40"/>
          <w:szCs w:val="40"/>
        </w:rPr>
        <w:br/>
      </w:r>
      <w:r>
        <w:rPr>
          <w:rFonts w:ascii="Times New Roman" w:hAnsi="Times New Roman" w:cs="Times New Roman"/>
          <w:b/>
          <w:sz w:val="40"/>
          <w:szCs w:val="40"/>
        </w:rPr>
        <w:t xml:space="preserve">                      </w:t>
      </w:r>
      <w:r w:rsidRPr="00260E81">
        <w:rPr>
          <w:rFonts w:ascii="Times New Roman" w:hAnsi="Times New Roman" w:cs="Times New Roman"/>
          <w:b/>
          <w:sz w:val="40"/>
          <w:szCs w:val="40"/>
        </w:rPr>
        <w:t xml:space="preserve">Written Assignment </w:t>
      </w:r>
      <w:r>
        <w:rPr>
          <w:rFonts w:ascii="Times New Roman" w:hAnsi="Times New Roman" w:cs="Times New Roman"/>
          <w:b/>
          <w:sz w:val="40"/>
          <w:szCs w:val="40"/>
        </w:rPr>
        <w:t>–</w:t>
      </w:r>
      <w:r w:rsidRPr="00260E81">
        <w:rPr>
          <w:rFonts w:ascii="Times New Roman" w:hAnsi="Times New Roman" w:cs="Times New Roman"/>
          <w:b/>
          <w:sz w:val="40"/>
          <w:szCs w:val="40"/>
        </w:rPr>
        <w:t xml:space="preserve"> Essay</w:t>
      </w:r>
    </w:p>
    <w:p w14:paraId="2A737893" w14:textId="77777777" w:rsidR="0085114E" w:rsidRDefault="0085114E">
      <w:pPr>
        <w:rPr>
          <w:rFonts w:ascii="Times New Roman" w:hAnsi="Times New Roman" w:cs="Times New Roman"/>
          <w:b/>
          <w:sz w:val="40"/>
          <w:szCs w:val="40"/>
        </w:rPr>
      </w:pPr>
    </w:p>
    <w:p w14:paraId="2DC17BAD" w14:textId="580A9E9B" w:rsidR="00260E81" w:rsidRDefault="0085114E">
      <w:pPr>
        <w:rPr>
          <w:rFonts w:ascii="Times New Roman" w:hAnsi="Times New Roman" w:cs="Times New Roman"/>
          <w:b/>
          <w:sz w:val="24"/>
          <w:szCs w:val="24"/>
        </w:rPr>
      </w:pPr>
      <w:r>
        <w:rPr>
          <w:rFonts w:ascii="Times New Roman" w:hAnsi="Times New Roman" w:cs="Times New Roman"/>
          <w:b/>
          <w:sz w:val="40"/>
          <w:szCs w:val="40"/>
        </w:rPr>
        <w:t>Living with care: The older person (BMHP6009_BIRM)</w:t>
      </w:r>
      <w:r w:rsidR="00260E81">
        <w:rPr>
          <w:rFonts w:ascii="Times New Roman" w:hAnsi="Times New Roman" w:cs="Times New Roman"/>
          <w:b/>
          <w:sz w:val="40"/>
          <w:szCs w:val="40"/>
        </w:rPr>
        <w:br/>
      </w:r>
      <w:r w:rsidR="00260E81">
        <w:rPr>
          <w:rFonts w:ascii="Times New Roman" w:hAnsi="Times New Roman" w:cs="Times New Roman"/>
          <w:b/>
          <w:sz w:val="40"/>
          <w:szCs w:val="40"/>
        </w:rPr>
        <w:br/>
      </w:r>
      <w:r w:rsidR="00260E81">
        <w:rPr>
          <w:rFonts w:ascii="Times New Roman" w:hAnsi="Times New Roman" w:cs="Times New Roman"/>
          <w:b/>
          <w:sz w:val="40"/>
          <w:szCs w:val="40"/>
        </w:rPr>
        <w:br/>
      </w:r>
      <w:r w:rsidR="00260E81">
        <w:rPr>
          <w:rFonts w:ascii="Times New Roman" w:hAnsi="Times New Roman" w:cs="Times New Roman"/>
          <w:b/>
          <w:sz w:val="40"/>
          <w:szCs w:val="40"/>
        </w:rPr>
        <w:br/>
      </w:r>
      <w:r w:rsidRPr="0085114E">
        <w:rPr>
          <w:rFonts w:ascii="Times New Roman" w:hAnsi="Times New Roman" w:cs="Times New Roman"/>
          <w:b/>
          <w:sz w:val="24"/>
          <w:szCs w:val="24"/>
        </w:rPr>
        <w:t>Salema Alim</w:t>
      </w:r>
      <w:r w:rsidR="00260E81" w:rsidRPr="0085114E">
        <w:rPr>
          <w:rFonts w:ascii="Times New Roman" w:hAnsi="Times New Roman" w:cs="Times New Roman"/>
          <w:b/>
          <w:sz w:val="24"/>
          <w:szCs w:val="24"/>
        </w:rPr>
        <w:br/>
      </w:r>
      <w:r w:rsidR="00260E81" w:rsidRPr="00260E81">
        <w:rPr>
          <w:rFonts w:ascii="Times New Roman" w:hAnsi="Times New Roman" w:cs="Times New Roman"/>
          <w:b/>
          <w:sz w:val="24"/>
          <w:szCs w:val="24"/>
        </w:rPr>
        <w:t>Student ID</w:t>
      </w:r>
      <w:r>
        <w:rPr>
          <w:rFonts w:ascii="Times New Roman" w:hAnsi="Times New Roman" w:cs="Times New Roman"/>
          <w:b/>
          <w:sz w:val="24"/>
          <w:szCs w:val="24"/>
        </w:rPr>
        <w:t xml:space="preserve"> -1913900</w:t>
      </w:r>
    </w:p>
    <w:p w14:paraId="59395C3E" w14:textId="7F179F8A" w:rsidR="0085114E" w:rsidRDefault="0085114E">
      <w:pPr>
        <w:rPr>
          <w:rFonts w:ascii="Times New Roman" w:hAnsi="Times New Roman" w:cs="Times New Roman"/>
          <w:b/>
          <w:sz w:val="24"/>
          <w:szCs w:val="24"/>
        </w:rPr>
      </w:pPr>
      <w:r>
        <w:rPr>
          <w:rFonts w:ascii="Times New Roman" w:hAnsi="Times New Roman" w:cs="Times New Roman"/>
          <w:b/>
          <w:sz w:val="24"/>
          <w:szCs w:val="24"/>
        </w:rPr>
        <w:t>Joanne Davies</w:t>
      </w:r>
    </w:p>
    <w:p w14:paraId="72B25730" w14:textId="77777777" w:rsidR="00260E81" w:rsidRDefault="00260E81">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995718581"/>
        <w:docPartObj>
          <w:docPartGallery w:val="Table of Contents"/>
          <w:docPartUnique/>
        </w:docPartObj>
      </w:sdtPr>
      <w:sdtEndPr>
        <w:rPr>
          <w:b/>
          <w:bCs/>
          <w:noProof/>
        </w:rPr>
      </w:sdtEndPr>
      <w:sdtContent>
        <w:p w14:paraId="3EC7C73F" w14:textId="77777777" w:rsidR="00260E81" w:rsidRPr="00260E81" w:rsidRDefault="00260E81" w:rsidP="00260E81">
          <w:pPr>
            <w:pStyle w:val="TOCHeading"/>
            <w:spacing w:line="480" w:lineRule="auto"/>
            <w:rPr>
              <w:rFonts w:ascii="Times New Roman" w:hAnsi="Times New Roman" w:cs="Times New Roman"/>
              <w:b/>
            </w:rPr>
          </w:pPr>
          <w:r w:rsidRPr="00260E81">
            <w:rPr>
              <w:rFonts w:ascii="Times New Roman" w:hAnsi="Times New Roman" w:cs="Times New Roman"/>
              <w:b/>
            </w:rPr>
            <w:t>Table of Contents</w:t>
          </w:r>
        </w:p>
        <w:p w14:paraId="11338AA4" w14:textId="77777777" w:rsidR="00260E81" w:rsidRPr="00260E81" w:rsidRDefault="00260E81" w:rsidP="00260E81">
          <w:pPr>
            <w:pStyle w:val="TOC1"/>
            <w:tabs>
              <w:tab w:val="right" w:leader="dot" w:pos="9350"/>
            </w:tabs>
            <w:spacing w:line="48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96025543" w:history="1">
            <w:r w:rsidRPr="00260E81">
              <w:rPr>
                <w:rStyle w:val="Hyperlink"/>
                <w:rFonts w:ascii="Times New Roman" w:hAnsi="Times New Roman" w:cs="Times New Roman"/>
                <w:noProof/>
                <w:sz w:val="24"/>
                <w:szCs w:val="24"/>
              </w:rPr>
              <w:t>Introduction</w:t>
            </w:r>
            <w:r w:rsidRPr="00260E81">
              <w:rPr>
                <w:rFonts w:ascii="Times New Roman" w:hAnsi="Times New Roman" w:cs="Times New Roman"/>
                <w:noProof/>
                <w:webHidden/>
                <w:sz w:val="24"/>
                <w:szCs w:val="24"/>
              </w:rPr>
              <w:tab/>
            </w:r>
            <w:r w:rsidRPr="00260E81">
              <w:rPr>
                <w:rFonts w:ascii="Times New Roman" w:hAnsi="Times New Roman" w:cs="Times New Roman"/>
                <w:noProof/>
                <w:webHidden/>
                <w:sz w:val="24"/>
                <w:szCs w:val="24"/>
              </w:rPr>
              <w:fldChar w:fldCharType="begin"/>
            </w:r>
            <w:r w:rsidRPr="00260E81">
              <w:rPr>
                <w:rFonts w:ascii="Times New Roman" w:hAnsi="Times New Roman" w:cs="Times New Roman"/>
                <w:noProof/>
                <w:webHidden/>
                <w:sz w:val="24"/>
                <w:szCs w:val="24"/>
              </w:rPr>
              <w:instrText xml:space="preserve"> PAGEREF _Toc96025543 \h </w:instrText>
            </w:r>
            <w:r w:rsidRPr="00260E81">
              <w:rPr>
                <w:rFonts w:ascii="Times New Roman" w:hAnsi="Times New Roman" w:cs="Times New Roman"/>
                <w:noProof/>
                <w:webHidden/>
                <w:sz w:val="24"/>
                <w:szCs w:val="24"/>
              </w:rPr>
            </w:r>
            <w:r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3</w:t>
            </w:r>
            <w:r w:rsidRPr="00260E81">
              <w:rPr>
                <w:rFonts w:ascii="Times New Roman" w:hAnsi="Times New Roman" w:cs="Times New Roman"/>
                <w:noProof/>
                <w:webHidden/>
                <w:sz w:val="24"/>
                <w:szCs w:val="24"/>
              </w:rPr>
              <w:fldChar w:fldCharType="end"/>
            </w:r>
          </w:hyperlink>
        </w:p>
        <w:p w14:paraId="015A6563"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4" w:history="1">
            <w:r w:rsidR="00260E81" w:rsidRPr="00260E81">
              <w:rPr>
                <w:rStyle w:val="Hyperlink"/>
                <w:rFonts w:ascii="Times New Roman" w:hAnsi="Times New Roman" w:cs="Times New Roman"/>
                <w:noProof/>
                <w:sz w:val="24"/>
                <w:szCs w:val="24"/>
              </w:rPr>
              <w:t>Living as an elderly person in the UK</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_Toc96025544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4</w:t>
            </w:r>
            <w:r w:rsidR="00260E81" w:rsidRPr="00260E81">
              <w:rPr>
                <w:rFonts w:ascii="Times New Roman" w:hAnsi="Times New Roman" w:cs="Times New Roman"/>
                <w:noProof/>
                <w:webHidden/>
                <w:sz w:val="24"/>
                <w:szCs w:val="24"/>
              </w:rPr>
              <w:fldChar w:fldCharType="end"/>
            </w:r>
          </w:hyperlink>
        </w:p>
        <w:p w14:paraId="03F03619" w14:textId="02BDE7EC"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5" w:history="1">
            <w:r w:rsidR="00260E81" w:rsidRPr="00260E81">
              <w:rPr>
                <w:rStyle w:val="Hyperlink"/>
                <w:rFonts w:ascii="Times New Roman" w:hAnsi="Times New Roman" w:cs="Times New Roman"/>
                <w:noProof/>
                <w:sz w:val="24"/>
                <w:szCs w:val="24"/>
              </w:rPr>
              <w:t>Ageing population and relating factors</w:t>
            </w:r>
            <w:r w:rsidR="00260E81" w:rsidRPr="00260E81">
              <w:rPr>
                <w:rFonts w:ascii="Times New Roman" w:hAnsi="Times New Roman" w:cs="Times New Roman"/>
                <w:noProof/>
                <w:webHidden/>
                <w:sz w:val="24"/>
                <w:szCs w:val="24"/>
              </w:rPr>
              <w:tab/>
            </w:r>
            <w:r w:rsidR="00FF65CE">
              <w:rPr>
                <w:rFonts w:ascii="Times New Roman" w:hAnsi="Times New Roman" w:cs="Times New Roman"/>
                <w:noProof/>
                <w:webHidden/>
                <w:sz w:val="24"/>
                <w:szCs w:val="24"/>
              </w:rPr>
              <w:t>5</w:t>
            </w:r>
          </w:hyperlink>
        </w:p>
        <w:p w14:paraId="31581A3A"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6" w:history="1">
            <w:r w:rsidR="00260E81" w:rsidRPr="00260E81">
              <w:rPr>
                <w:rStyle w:val="Hyperlink"/>
                <w:rFonts w:ascii="Times New Roman" w:hAnsi="Times New Roman" w:cs="Times New Roman"/>
                <w:noProof/>
                <w:sz w:val="24"/>
                <w:szCs w:val="24"/>
              </w:rPr>
              <w:t>Effects of the pandemic on the elderly population of the UK</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_Toc96025546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5</w:t>
            </w:r>
            <w:r w:rsidR="00260E81" w:rsidRPr="00260E81">
              <w:rPr>
                <w:rFonts w:ascii="Times New Roman" w:hAnsi="Times New Roman" w:cs="Times New Roman"/>
                <w:noProof/>
                <w:webHidden/>
                <w:sz w:val="24"/>
                <w:szCs w:val="24"/>
              </w:rPr>
              <w:fldChar w:fldCharType="end"/>
            </w:r>
          </w:hyperlink>
        </w:p>
        <w:p w14:paraId="1BF2EA70"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7" w:history="1">
            <w:r w:rsidR="00260E81" w:rsidRPr="00260E81">
              <w:rPr>
                <w:rStyle w:val="Hyperlink"/>
                <w:rFonts w:ascii="Times New Roman" w:hAnsi="Times New Roman" w:cs="Times New Roman"/>
                <w:noProof/>
                <w:sz w:val="24"/>
                <w:szCs w:val="24"/>
              </w:rPr>
              <w:t>Current Health and Social Care provision: Critical examination</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_Toc96025547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7</w:t>
            </w:r>
            <w:r w:rsidR="00260E81" w:rsidRPr="00260E81">
              <w:rPr>
                <w:rFonts w:ascii="Times New Roman" w:hAnsi="Times New Roman" w:cs="Times New Roman"/>
                <w:noProof/>
                <w:webHidden/>
                <w:sz w:val="24"/>
                <w:szCs w:val="24"/>
              </w:rPr>
              <w:fldChar w:fldCharType="end"/>
            </w:r>
          </w:hyperlink>
        </w:p>
        <w:p w14:paraId="51188A30"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8" w:history="1">
            <w:r w:rsidR="00260E81" w:rsidRPr="00260E81">
              <w:rPr>
                <w:rStyle w:val="Hyperlink"/>
                <w:rFonts w:ascii="Times New Roman" w:hAnsi="Times New Roman" w:cs="Times New Roman"/>
                <w:noProof/>
                <w:sz w:val="24"/>
                <w:szCs w:val="24"/>
              </w:rPr>
              <w:t>Response of government and health services</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_Toc96025548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8</w:t>
            </w:r>
            <w:r w:rsidR="00260E81" w:rsidRPr="00260E81">
              <w:rPr>
                <w:rFonts w:ascii="Times New Roman" w:hAnsi="Times New Roman" w:cs="Times New Roman"/>
                <w:noProof/>
                <w:webHidden/>
                <w:sz w:val="24"/>
                <w:szCs w:val="24"/>
              </w:rPr>
              <w:fldChar w:fldCharType="end"/>
            </w:r>
          </w:hyperlink>
        </w:p>
        <w:p w14:paraId="357A3E2C"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49" w:history="1">
            <w:r w:rsidR="00260E81" w:rsidRPr="00260E81">
              <w:rPr>
                <w:rStyle w:val="Hyperlink"/>
                <w:rFonts w:ascii="Times New Roman" w:hAnsi="Times New Roman" w:cs="Times New Roman"/>
                <w:noProof/>
                <w:sz w:val="24"/>
                <w:szCs w:val="24"/>
              </w:rPr>
              <w:t>Conclusion</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_Toc96025549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10</w:t>
            </w:r>
            <w:r w:rsidR="00260E81" w:rsidRPr="00260E81">
              <w:rPr>
                <w:rFonts w:ascii="Times New Roman" w:hAnsi="Times New Roman" w:cs="Times New Roman"/>
                <w:noProof/>
                <w:webHidden/>
                <w:sz w:val="24"/>
                <w:szCs w:val="24"/>
              </w:rPr>
              <w:fldChar w:fldCharType="end"/>
            </w:r>
          </w:hyperlink>
        </w:p>
        <w:p w14:paraId="2DB00157" w14:textId="77777777" w:rsidR="00260E81" w:rsidRPr="00260E81" w:rsidRDefault="00B403A9" w:rsidP="00260E81">
          <w:pPr>
            <w:pStyle w:val="TOC1"/>
            <w:tabs>
              <w:tab w:val="right" w:leader="dot" w:pos="9350"/>
            </w:tabs>
            <w:spacing w:line="480" w:lineRule="auto"/>
            <w:jc w:val="both"/>
            <w:rPr>
              <w:rFonts w:ascii="Times New Roman" w:hAnsi="Times New Roman" w:cs="Times New Roman"/>
              <w:noProof/>
              <w:sz w:val="24"/>
              <w:szCs w:val="24"/>
            </w:rPr>
          </w:pPr>
          <w:hyperlink w:anchor="_Toc96025550" w:history="1">
            <w:r w:rsidR="00260E81" w:rsidRPr="00260E81">
              <w:rPr>
                <w:rStyle w:val="Hyperlink"/>
                <w:rFonts w:ascii="Times New Roman" w:hAnsi="Times New Roman" w:cs="Times New Roman"/>
                <w:noProof/>
                <w:sz w:val="24"/>
                <w:szCs w:val="24"/>
              </w:rPr>
              <w:t>References</w:t>
            </w:r>
            <w:r w:rsidR="00260E81" w:rsidRPr="00260E81">
              <w:rPr>
                <w:rFonts w:ascii="Times New Roman" w:hAnsi="Times New Roman" w:cs="Times New Roman"/>
                <w:noProof/>
                <w:webHidden/>
                <w:sz w:val="24"/>
                <w:szCs w:val="24"/>
              </w:rPr>
              <w:tab/>
            </w:r>
            <w:r w:rsidR="00260E81" w:rsidRPr="00260E81">
              <w:rPr>
                <w:rFonts w:ascii="Times New Roman" w:hAnsi="Times New Roman" w:cs="Times New Roman"/>
                <w:noProof/>
                <w:webHidden/>
                <w:sz w:val="24"/>
                <w:szCs w:val="24"/>
              </w:rPr>
              <w:fldChar w:fldCharType="begin"/>
            </w:r>
            <w:r w:rsidR="00260E81" w:rsidRPr="00260E81">
              <w:rPr>
                <w:rFonts w:ascii="Times New Roman" w:hAnsi="Times New Roman" w:cs="Times New Roman"/>
                <w:noProof/>
                <w:webHidden/>
                <w:sz w:val="24"/>
                <w:szCs w:val="24"/>
              </w:rPr>
              <w:instrText xml:space="preserve"> PAGEREF _Toc96025550 \h </w:instrText>
            </w:r>
            <w:r w:rsidR="00260E81" w:rsidRPr="00260E81">
              <w:rPr>
                <w:rFonts w:ascii="Times New Roman" w:hAnsi="Times New Roman" w:cs="Times New Roman"/>
                <w:noProof/>
                <w:webHidden/>
                <w:sz w:val="24"/>
                <w:szCs w:val="24"/>
              </w:rPr>
            </w:r>
            <w:r w:rsidR="00260E81" w:rsidRPr="00260E81">
              <w:rPr>
                <w:rFonts w:ascii="Times New Roman" w:hAnsi="Times New Roman" w:cs="Times New Roman"/>
                <w:noProof/>
                <w:webHidden/>
                <w:sz w:val="24"/>
                <w:szCs w:val="24"/>
              </w:rPr>
              <w:fldChar w:fldCharType="separate"/>
            </w:r>
            <w:r w:rsidR="003B15C9">
              <w:rPr>
                <w:rFonts w:ascii="Times New Roman" w:hAnsi="Times New Roman" w:cs="Times New Roman"/>
                <w:noProof/>
                <w:webHidden/>
                <w:sz w:val="24"/>
                <w:szCs w:val="24"/>
              </w:rPr>
              <w:t>11</w:t>
            </w:r>
            <w:r w:rsidR="00260E81" w:rsidRPr="00260E81">
              <w:rPr>
                <w:rFonts w:ascii="Times New Roman" w:hAnsi="Times New Roman" w:cs="Times New Roman"/>
                <w:noProof/>
                <w:webHidden/>
                <w:sz w:val="24"/>
                <w:szCs w:val="24"/>
              </w:rPr>
              <w:fldChar w:fldCharType="end"/>
            </w:r>
          </w:hyperlink>
        </w:p>
        <w:p w14:paraId="54303AE6" w14:textId="77777777" w:rsidR="00260E81" w:rsidRDefault="00260E81">
          <w:r>
            <w:rPr>
              <w:b/>
              <w:bCs/>
              <w:noProof/>
            </w:rPr>
            <w:fldChar w:fldCharType="end"/>
          </w:r>
        </w:p>
      </w:sdtContent>
    </w:sdt>
    <w:p w14:paraId="595070A8" w14:textId="77777777" w:rsidR="00260E81" w:rsidRDefault="00260E81">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14:paraId="7DFEB478" w14:textId="77777777" w:rsidR="00260E81" w:rsidRPr="0085114E" w:rsidRDefault="00260E81" w:rsidP="00260E81">
      <w:pPr>
        <w:pStyle w:val="Heading1"/>
        <w:rPr>
          <w:rFonts w:ascii="Arial" w:hAnsi="Arial" w:cs="Arial"/>
          <w:sz w:val="28"/>
          <w:szCs w:val="28"/>
        </w:rPr>
      </w:pPr>
      <w:bookmarkStart w:id="0" w:name="_Toc96025543"/>
      <w:r w:rsidRPr="0085114E">
        <w:rPr>
          <w:rFonts w:ascii="Arial" w:hAnsi="Arial" w:cs="Arial"/>
          <w:sz w:val="28"/>
          <w:szCs w:val="28"/>
        </w:rPr>
        <w:lastRenderedPageBreak/>
        <w:t>Introduction</w:t>
      </w:r>
      <w:bookmarkEnd w:id="0"/>
    </w:p>
    <w:p w14:paraId="2860DE16" w14:textId="77777777" w:rsidR="0085114E" w:rsidRDefault="0085114E" w:rsidP="00260E81">
      <w:pPr>
        <w:spacing w:line="360" w:lineRule="auto"/>
        <w:jc w:val="both"/>
        <w:rPr>
          <w:rFonts w:ascii="Arial" w:hAnsi="Arial" w:cs="Arial"/>
        </w:rPr>
      </w:pPr>
    </w:p>
    <w:p w14:paraId="2F5E5ED3" w14:textId="1D322923" w:rsidR="00260E81" w:rsidRPr="0085114E" w:rsidRDefault="00260E81" w:rsidP="00260E81">
      <w:pPr>
        <w:spacing w:line="360" w:lineRule="auto"/>
        <w:jc w:val="both"/>
        <w:rPr>
          <w:rFonts w:ascii="Arial" w:eastAsiaTheme="majorEastAsia" w:hAnsi="Arial" w:cs="Arial"/>
          <w:color w:val="2E74B5" w:themeColor="accent1" w:themeShade="BF"/>
        </w:rPr>
      </w:pPr>
      <w:r w:rsidRPr="0085114E">
        <w:rPr>
          <w:rFonts w:ascii="Arial" w:hAnsi="Arial" w:cs="Arial"/>
        </w:rPr>
        <w:t>The most significant demographic concern that many governments, especially in the wealthier nations of the globe, are confronted with is how to provide enough care for an aging population</w:t>
      </w:r>
      <w:r w:rsidR="00EA7C9A" w:rsidRPr="0085114E">
        <w:rPr>
          <w:rFonts w:ascii="Arial" w:hAnsi="Arial" w:cs="Arial"/>
          <w:color w:val="222222"/>
          <w:shd w:val="clear" w:color="auto" w:fill="FFFFFF"/>
        </w:rPr>
        <w:t xml:space="preserve"> (</w:t>
      </w:r>
      <w:proofErr w:type="spellStart"/>
      <w:r w:rsidR="00EA7C9A" w:rsidRPr="0085114E">
        <w:rPr>
          <w:rFonts w:ascii="Arial" w:hAnsi="Arial" w:cs="Arial"/>
          <w:color w:val="222222"/>
          <w:shd w:val="clear" w:color="auto" w:fill="FFFFFF"/>
        </w:rPr>
        <w:t>Etkind</w:t>
      </w:r>
      <w:proofErr w:type="spellEnd"/>
      <w:r w:rsidR="00EA7C9A" w:rsidRPr="0085114E">
        <w:rPr>
          <w:rFonts w:ascii="Arial" w:hAnsi="Arial" w:cs="Arial"/>
          <w:color w:val="222222"/>
          <w:shd w:val="clear" w:color="auto" w:fill="FFFFFF"/>
        </w:rPr>
        <w:t xml:space="preserve"> et al, 2017)</w:t>
      </w:r>
      <w:r w:rsidRPr="0085114E">
        <w:rPr>
          <w:rFonts w:ascii="Arial" w:hAnsi="Arial" w:cs="Arial"/>
        </w:rPr>
        <w:t>. The health of a person as they get older is highly dependent on that individual's health throughout their life span. O</w:t>
      </w:r>
      <w:r w:rsidR="00EA7C9A" w:rsidRPr="0085114E">
        <w:rPr>
          <w:rFonts w:ascii="Arial" w:hAnsi="Arial" w:cs="Arial"/>
        </w:rPr>
        <w:t>verall, older people</w:t>
      </w:r>
      <w:r w:rsidRPr="0085114E">
        <w:rPr>
          <w:rFonts w:ascii="Arial" w:hAnsi="Arial" w:cs="Arial"/>
        </w:rPr>
        <w:t xml:space="preserve"> use health-care services at a higher rate than younger people. In England, adults aged 65 and over make up around one in every six of the </w:t>
      </w:r>
      <w:proofErr w:type="gramStart"/>
      <w:r w:rsidRPr="0085114E">
        <w:rPr>
          <w:rFonts w:ascii="Arial" w:hAnsi="Arial" w:cs="Arial"/>
        </w:rPr>
        <w:t>populace</w:t>
      </w:r>
      <w:proofErr w:type="gramEnd"/>
      <w:r w:rsidRPr="0085114E">
        <w:rPr>
          <w:rFonts w:ascii="Arial" w:hAnsi="Arial" w:cs="Arial"/>
        </w:rPr>
        <w:t>, yet they account for one in every two hospital bed days and a third of all outpatient visits</w:t>
      </w:r>
      <w:r w:rsidR="00EA7C9A" w:rsidRPr="0085114E">
        <w:rPr>
          <w:rFonts w:ascii="Arial" w:hAnsi="Arial" w:cs="Arial"/>
          <w:color w:val="222222"/>
          <w:shd w:val="clear" w:color="auto" w:fill="FFFFFF"/>
        </w:rPr>
        <w:t xml:space="preserve"> (d'Arcy et al, 2016)</w:t>
      </w:r>
      <w:r w:rsidRPr="0085114E">
        <w:rPr>
          <w:rFonts w:ascii="Arial" w:hAnsi="Arial" w:cs="Arial"/>
        </w:rPr>
        <w:t>. Growing numbers of elderly persons in the United Kingdom provide significant prospects for the country's economy. A wide range of health challenges occurs as people get older, which are not simply issues that older people deal with but also a nationwide problem</w:t>
      </w:r>
      <w:r w:rsidR="00EA7C9A" w:rsidRPr="0085114E">
        <w:rPr>
          <w:rFonts w:ascii="Arial" w:hAnsi="Arial" w:cs="Arial"/>
          <w:color w:val="222222"/>
          <w:shd w:val="clear" w:color="auto" w:fill="FFFFFF"/>
        </w:rPr>
        <w:t xml:space="preserve"> (Dewing and Dijk, 2016)</w:t>
      </w:r>
      <w:r w:rsidRPr="0085114E">
        <w:rPr>
          <w:rFonts w:ascii="Arial" w:hAnsi="Arial" w:cs="Arial"/>
        </w:rPr>
        <w:t>. However, although the ageing population has always been a subject of concern, as the COVID-19 crisis progresses, it is becoming more evident that the virus and the prophylactic measures being implemented to safeguard the people have extensive impacts. After a quick introduction, the following article will analyze the effect of the COVID-19 epidemic and accompanying actions on the elderly generation of the United Kingdom.</w:t>
      </w:r>
      <w:r w:rsidRPr="0085114E">
        <w:rPr>
          <w:rFonts w:ascii="Arial" w:hAnsi="Arial" w:cs="Arial"/>
        </w:rPr>
        <w:br w:type="page"/>
      </w:r>
    </w:p>
    <w:p w14:paraId="5268889D" w14:textId="77777777" w:rsidR="00260E81" w:rsidRPr="0085114E" w:rsidRDefault="00260E81" w:rsidP="00260E81">
      <w:pPr>
        <w:pStyle w:val="Heading1"/>
        <w:rPr>
          <w:rFonts w:ascii="Arial" w:hAnsi="Arial" w:cs="Arial"/>
          <w:sz w:val="28"/>
          <w:szCs w:val="28"/>
        </w:rPr>
      </w:pPr>
      <w:bookmarkStart w:id="1" w:name="_Toc96025544"/>
      <w:r w:rsidRPr="0085114E">
        <w:rPr>
          <w:rFonts w:ascii="Arial" w:hAnsi="Arial" w:cs="Arial"/>
          <w:sz w:val="28"/>
          <w:szCs w:val="28"/>
        </w:rPr>
        <w:lastRenderedPageBreak/>
        <w:t>Living as an elderly person in the UK</w:t>
      </w:r>
      <w:bookmarkEnd w:id="1"/>
    </w:p>
    <w:p w14:paraId="6101CD69" w14:textId="77777777" w:rsidR="0085114E" w:rsidRDefault="0085114E" w:rsidP="00260E81">
      <w:pPr>
        <w:spacing w:line="360" w:lineRule="auto"/>
        <w:jc w:val="both"/>
        <w:rPr>
          <w:rFonts w:ascii="Arial" w:hAnsi="Arial" w:cs="Arial"/>
        </w:rPr>
      </w:pPr>
    </w:p>
    <w:p w14:paraId="556A9852" w14:textId="77777777" w:rsidR="00FF65CE" w:rsidRDefault="00260E81" w:rsidP="00260E81">
      <w:pPr>
        <w:spacing w:line="360" w:lineRule="auto"/>
        <w:jc w:val="both"/>
        <w:rPr>
          <w:rStyle w:val="Heading1Char"/>
          <w:rFonts w:ascii="Arial" w:hAnsi="Arial" w:cs="Arial"/>
          <w:sz w:val="22"/>
          <w:szCs w:val="22"/>
        </w:rPr>
      </w:pPr>
      <w:r w:rsidRPr="0085114E">
        <w:rPr>
          <w:rFonts w:ascii="Arial" w:hAnsi="Arial" w:cs="Arial"/>
        </w:rPr>
        <w:t>Individuals above the age of 65 who have concluded their paid job or child-raising responsibilities are considered elderly</w:t>
      </w:r>
      <w:r w:rsidR="00EA7C9A" w:rsidRPr="0085114E">
        <w:rPr>
          <w:rFonts w:ascii="Arial" w:hAnsi="Arial" w:cs="Arial"/>
          <w:color w:val="222222"/>
          <w:shd w:val="clear" w:color="auto" w:fill="FFFFFF"/>
        </w:rPr>
        <w:t xml:space="preserve"> (Baxter et al, 2018)</w:t>
      </w:r>
      <w:r w:rsidRPr="0085114E">
        <w:rPr>
          <w:rFonts w:ascii="Arial" w:hAnsi="Arial" w:cs="Arial"/>
        </w:rPr>
        <w:t>. As per varying views, this is a socially created meaning of old age that includes persons as young as 50, or from the mandatory retirement ages of 60 for women and 65 for men, depending on the source of the concept. The objectives of different healthcare strategies are to encourage and prolong healthy, active lives and reduce morbidity and mortality associated. The transitional group of elderly persons is a group of individuals who are transitioning from a healthy, active lifestyle to frailty</w:t>
      </w:r>
      <w:r w:rsidR="00EA7C9A" w:rsidRPr="0085114E">
        <w:rPr>
          <w:rFonts w:ascii="Arial" w:hAnsi="Arial" w:cs="Arial"/>
          <w:color w:val="222222"/>
          <w:shd w:val="clear" w:color="auto" w:fill="FFFFFF"/>
        </w:rPr>
        <w:t xml:space="preserve"> (Brooke and Jackson, 2020)</w:t>
      </w:r>
      <w:r w:rsidRPr="0085114E">
        <w:rPr>
          <w:rFonts w:ascii="Arial" w:hAnsi="Arial" w:cs="Arial"/>
        </w:rPr>
        <w:t xml:space="preserve">. It is common for this shift to occur around the seventh or eighth decades of life, although it may occur at any time of elder age. The objectives of different healthcare policies are to recognize developing issues before they become crises and to guarantee that appropriate interventions are implemented </w:t>
      </w:r>
      <w:proofErr w:type="gramStart"/>
      <w:r w:rsidRPr="0085114E">
        <w:rPr>
          <w:rFonts w:ascii="Arial" w:hAnsi="Arial" w:cs="Arial"/>
        </w:rPr>
        <w:t>in order to</w:t>
      </w:r>
      <w:proofErr w:type="gramEnd"/>
      <w:r w:rsidRPr="0085114E">
        <w:rPr>
          <w:rFonts w:ascii="Arial" w:hAnsi="Arial" w:cs="Arial"/>
        </w:rPr>
        <w:t xml:space="preserve"> avert problems and decrease long-term reliance. These individuals are active and self-sufficient, and many of them continue to be so well into the old life. The health of a person as they get older is highly dependent on that individual's health through their life span. Social, socioeconomic, and environmental factors that affect people's health throughout their lives — the social health determinants – </w:t>
      </w:r>
      <w:proofErr w:type="gramStart"/>
      <w:r w:rsidRPr="0085114E">
        <w:rPr>
          <w:rFonts w:ascii="Arial" w:hAnsi="Arial" w:cs="Arial"/>
        </w:rPr>
        <w:t>have an effect on</w:t>
      </w:r>
      <w:proofErr w:type="gramEnd"/>
      <w:r w:rsidRPr="0085114E">
        <w:rPr>
          <w:rFonts w:ascii="Arial" w:hAnsi="Arial" w:cs="Arial"/>
        </w:rPr>
        <w:t xml:space="preserve"> how healthy they are as they grow, develop, earn, reside, and age</w:t>
      </w:r>
      <w:r w:rsidR="00EA7C9A" w:rsidRPr="0085114E">
        <w:rPr>
          <w:rFonts w:ascii="Arial" w:hAnsi="Arial" w:cs="Arial"/>
          <w:color w:val="222222"/>
          <w:shd w:val="clear" w:color="auto" w:fill="FFFFFF"/>
        </w:rPr>
        <w:t xml:space="preserve"> (Armitage et al, 2019)</w:t>
      </w:r>
      <w:r w:rsidRPr="0085114E">
        <w:rPr>
          <w:rFonts w:ascii="Arial" w:hAnsi="Arial" w:cs="Arial"/>
        </w:rPr>
        <w:t>. There is evidence that exposure to a wide range of risk factors may influence the emergence of long-term health disorders that often afflict older individuals, such as coronary heart disease, diabetes, and dementia. Throughout a person's life, they are exposed to a variety of risk factors, and their health may be severely affected by these variables. It is commonly known that the population of the United Kingdom is aging, with more individuals living longer life spans than in past generations. In the United Kingdom, more than 15.5 million persons aged 60 and older, accounting for 23 per cent of the total population</w:t>
      </w:r>
      <w:r w:rsidR="00EA7C9A" w:rsidRPr="0085114E">
        <w:rPr>
          <w:rFonts w:ascii="Arial" w:hAnsi="Arial" w:cs="Arial"/>
          <w:color w:val="222222"/>
          <w:shd w:val="clear" w:color="auto" w:fill="FFFFFF"/>
        </w:rPr>
        <w:t xml:space="preserve"> (</w:t>
      </w:r>
      <w:proofErr w:type="spellStart"/>
      <w:r w:rsidR="00EA7C9A" w:rsidRPr="0085114E">
        <w:rPr>
          <w:rFonts w:ascii="Arial" w:hAnsi="Arial" w:cs="Arial"/>
          <w:color w:val="222222"/>
          <w:shd w:val="clear" w:color="auto" w:fill="FFFFFF"/>
        </w:rPr>
        <w:t>Alaszewski</w:t>
      </w:r>
      <w:proofErr w:type="spellEnd"/>
      <w:r w:rsidR="00EA7C9A" w:rsidRPr="0085114E">
        <w:rPr>
          <w:rFonts w:ascii="Arial" w:hAnsi="Arial" w:cs="Arial"/>
          <w:color w:val="222222"/>
          <w:shd w:val="clear" w:color="auto" w:fill="FFFFFF"/>
        </w:rPr>
        <w:t xml:space="preserve"> et al, 2019)</w:t>
      </w:r>
      <w:r w:rsidRPr="0085114E">
        <w:rPr>
          <w:rFonts w:ascii="Arial" w:hAnsi="Arial" w:cs="Arial"/>
        </w:rPr>
        <w:t xml:space="preserve">. A protracted lockdown is a significant source of fear for elderly individuals who live in their own houses. The number of non-covid fatalities has grown as individuals avoid going to the hospital, as it has been reported. A vast cohort of older people has been identified as not getting the care and assistance they need even prior to the outbreak of the epidemic, and they are likely to be </w:t>
      </w:r>
      <w:proofErr w:type="gramStart"/>
      <w:r w:rsidRPr="0085114E">
        <w:rPr>
          <w:rFonts w:ascii="Arial" w:hAnsi="Arial" w:cs="Arial"/>
        </w:rPr>
        <w:t>more isolated and lonely</w:t>
      </w:r>
      <w:proofErr w:type="gramEnd"/>
      <w:r w:rsidRPr="0085114E">
        <w:rPr>
          <w:rFonts w:ascii="Arial" w:hAnsi="Arial" w:cs="Arial"/>
        </w:rPr>
        <w:t xml:space="preserve"> than they have been in the past.</w:t>
      </w:r>
      <w:bookmarkStart w:id="2" w:name="_Toc96025545"/>
      <w:r w:rsidRPr="0085114E">
        <w:rPr>
          <w:rFonts w:ascii="Arial" w:hAnsi="Arial" w:cs="Arial"/>
        </w:rPr>
        <w:br/>
      </w:r>
      <w:r w:rsidRPr="0085114E">
        <w:rPr>
          <w:rFonts w:ascii="Arial" w:hAnsi="Arial" w:cs="Arial"/>
        </w:rPr>
        <w:br/>
      </w:r>
    </w:p>
    <w:p w14:paraId="599B7E93" w14:textId="77777777" w:rsidR="00FF65CE" w:rsidRDefault="00FF65CE" w:rsidP="00260E81">
      <w:pPr>
        <w:spacing w:line="360" w:lineRule="auto"/>
        <w:jc w:val="both"/>
        <w:rPr>
          <w:rStyle w:val="Heading1Char"/>
          <w:rFonts w:ascii="Arial" w:hAnsi="Arial" w:cs="Arial"/>
          <w:sz w:val="22"/>
          <w:szCs w:val="22"/>
        </w:rPr>
      </w:pPr>
    </w:p>
    <w:p w14:paraId="141A34B6" w14:textId="75625D20" w:rsidR="00FF65CE" w:rsidRPr="00FF65CE" w:rsidRDefault="00260E81" w:rsidP="00260E81">
      <w:pPr>
        <w:spacing w:line="360" w:lineRule="auto"/>
        <w:jc w:val="both"/>
        <w:rPr>
          <w:rFonts w:ascii="Arial" w:hAnsi="Arial" w:cs="Arial"/>
          <w:sz w:val="28"/>
          <w:szCs w:val="28"/>
        </w:rPr>
      </w:pPr>
      <w:r w:rsidRPr="00FF65CE">
        <w:rPr>
          <w:rStyle w:val="Heading1Char"/>
          <w:rFonts w:ascii="Arial" w:hAnsi="Arial" w:cs="Arial"/>
          <w:sz w:val="28"/>
          <w:szCs w:val="28"/>
        </w:rPr>
        <w:lastRenderedPageBreak/>
        <w:t>Ageing population and relating factors</w:t>
      </w:r>
      <w:bookmarkEnd w:id="2"/>
      <w:r w:rsidRPr="00FF65CE">
        <w:rPr>
          <w:rFonts w:ascii="Arial" w:eastAsiaTheme="majorEastAsia" w:hAnsi="Arial" w:cs="Arial"/>
          <w:color w:val="2E74B5" w:themeColor="accent1" w:themeShade="BF"/>
          <w:sz w:val="28"/>
          <w:szCs w:val="28"/>
        </w:rPr>
        <w:br/>
      </w:r>
    </w:p>
    <w:p w14:paraId="1D76975E" w14:textId="5B52D74B" w:rsidR="0085114E" w:rsidRDefault="00260E81" w:rsidP="00260E81">
      <w:pPr>
        <w:spacing w:line="360" w:lineRule="auto"/>
        <w:jc w:val="both"/>
        <w:rPr>
          <w:rFonts w:ascii="Arial" w:hAnsi="Arial" w:cs="Arial"/>
          <w:color w:val="222222"/>
          <w:shd w:val="clear" w:color="auto" w:fill="FFFFFF"/>
        </w:rPr>
      </w:pPr>
      <w:r w:rsidRPr="0085114E">
        <w:rPr>
          <w:rFonts w:ascii="Arial" w:hAnsi="Arial" w:cs="Arial"/>
        </w:rPr>
        <w:t>The population of England is becoming older. The number of persons above the age of 85 is expected to double in the next 25 years, reaching 2.6 million</w:t>
      </w:r>
      <w:r w:rsidR="00EA7C9A" w:rsidRPr="0085114E">
        <w:rPr>
          <w:rFonts w:ascii="Arial" w:hAnsi="Arial" w:cs="Arial"/>
          <w:color w:val="222222"/>
          <w:shd w:val="clear" w:color="auto" w:fill="FFFFFF"/>
        </w:rPr>
        <w:t xml:space="preserve"> (</w:t>
      </w:r>
      <w:proofErr w:type="spellStart"/>
      <w:r w:rsidR="00EA7C9A" w:rsidRPr="0085114E">
        <w:rPr>
          <w:rFonts w:ascii="Arial" w:hAnsi="Arial" w:cs="Arial"/>
          <w:color w:val="222222"/>
          <w:shd w:val="clear" w:color="auto" w:fill="FFFFFF"/>
        </w:rPr>
        <w:t>Aspinal</w:t>
      </w:r>
      <w:proofErr w:type="spellEnd"/>
      <w:r w:rsidR="00EA7C9A" w:rsidRPr="0085114E">
        <w:rPr>
          <w:rFonts w:ascii="Arial" w:hAnsi="Arial" w:cs="Arial"/>
          <w:color w:val="222222"/>
          <w:shd w:val="clear" w:color="auto" w:fill="FFFFFF"/>
        </w:rPr>
        <w:t xml:space="preserve"> et al, 2016)</w:t>
      </w:r>
      <w:r w:rsidRPr="0085114E">
        <w:rPr>
          <w:rFonts w:ascii="Arial" w:hAnsi="Arial" w:cs="Arial"/>
        </w:rPr>
        <w:t xml:space="preserve">. It is possible that an aging population may lead to the assumption that there would be an increase in the demand for health and social care services. The truth, on the other hand, is more complex. The percentage of older individuals who need social care assistance at any </w:t>
      </w:r>
      <w:proofErr w:type="gramStart"/>
      <w:r w:rsidRPr="0085114E">
        <w:rPr>
          <w:rFonts w:ascii="Arial" w:hAnsi="Arial" w:cs="Arial"/>
        </w:rPr>
        <w:t>particular age</w:t>
      </w:r>
      <w:proofErr w:type="gramEnd"/>
      <w:r w:rsidRPr="0085114E">
        <w:rPr>
          <w:rFonts w:ascii="Arial" w:hAnsi="Arial" w:cs="Arial"/>
        </w:rPr>
        <w:t xml:space="preserve"> has decreased throughout the years</w:t>
      </w:r>
      <w:r w:rsidR="00FB2AA3" w:rsidRPr="0085114E">
        <w:rPr>
          <w:rFonts w:ascii="Arial" w:hAnsi="Arial" w:cs="Arial"/>
          <w:color w:val="222222"/>
          <w:shd w:val="clear" w:color="auto" w:fill="FFFFFF"/>
        </w:rPr>
        <w:t xml:space="preserve"> (Wittenberg et al, 2019)</w:t>
      </w:r>
      <w:r w:rsidRPr="0085114E">
        <w:rPr>
          <w:rFonts w:ascii="Arial" w:hAnsi="Arial" w:cs="Arial"/>
        </w:rPr>
        <w:t xml:space="preserve">. A more significant number of elderly persons are now able to live independently </w:t>
      </w:r>
      <w:proofErr w:type="gramStart"/>
      <w:r w:rsidRPr="0085114E">
        <w:rPr>
          <w:rFonts w:ascii="Arial" w:hAnsi="Arial" w:cs="Arial"/>
        </w:rPr>
        <w:t>as a result of</w:t>
      </w:r>
      <w:proofErr w:type="gramEnd"/>
      <w:r w:rsidRPr="0085114E">
        <w:rPr>
          <w:rFonts w:ascii="Arial" w:hAnsi="Arial" w:cs="Arial"/>
        </w:rPr>
        <w:t xml:space="preserve"> this development. This decrease in the percentage of older persons in need of social services has helped offset some of the increase caused by our aging population, even if total demand continues to rise. However, the number of elderly individuals over the age of 75 who have a long-term disease has grown, and their needs are anticipated to become more complicated, increasing the demand for NHS services in the future. According to the research, these results show that older individuals live with a higher number of long-term diseases, which are typically addressed via the NHS but are not necessitating a greater need for social care on average</w:t>
      </w:r>
      <w:r w:rsidR="00FB2AA3" w:rsidRPr="0085114E">
        <w:rPr>
          <w:rFonts w:ascii="Arial" w:hAnsi="Arial" w:cs="Arial"/>
          <w:color w:val="222222"/>
          <w:shd w:val="clear" w:color="auto" w:fill="FFFFFF"/>
        </w:rPr>
        <w:t xml:space="preserve"> (World Health Organization, 2017)</w:t>
      </w:r>
      <w:r w:rsidRPr="0085114E">
        <w:rPr>
          <w:rFonts w:ascii="Arial" w:hAnsi="Arial" w:cs="Arial"/>
        </w:rPr>
        <w:t>. Those who do need social services, on the other hand, may also be dealing with a more significant number of long-term ailments. Policymakers should be mindful of the difficulties in projecting future demand for adult social care as the government works to overhaul the system – rather than presuming that social care needs would arise in connection with a rise in the frequency of long-term health issues. More than a year into the lockdown, older persons living with dementia have experienced substantial disruptions in their routine, limited access to resources, and diminished capacity to keep regular touch with family and friends. While the present instability of the international economy makes it very difficult to get the funds necessary to improve the lives of existing retirees and the next generations of older people, the required adjustments are more ab</w:t>
      </w:r>
      <w:r w:rsidR="004A0296" w:rsidRPr="0085114E">
        <w:rPr>
          <w:rFonts w:ascii="Arial" w:hAnsi="Arial" w:cs="Arial"/>
        </w:rPr>
        <w:t xml:space="preserve">out simply money at this point </w:t>
      </w:r>
      <w:r w:rsidR="00FB2AA3" w:rsidRPr="0085114E">
        <w:rPr>
          <w:rFonts w:ascii="Arial" w:hAnsi="Arial" w:cs="Arial"/>
          <w:color w:val="222222"/>
          <w:shd w:val="clear" w:color="auto" w:fill="FFFFFF"/>
        </w:rPr>
        <w:t>(Sherrington et al, 2017)</w:t>
      </w:r>
      <w:r w:rsidRPr="0085114E">
        <w:rPr>
          <w:rFonts w:ascii="Arial" w:hAnsi="Arial" w:cs="Arial"/>
        </w:rPr>
        <w:t>.</w:t>
      </w:r>
      <w:bookmarkStart w:id="3" w:name="_Toc96025546"/>
      <w:r w:rsidRPr="0085114E">
        <w:rPr>
          <w:rFonts w:ascii="Arial" w:hAnsi="Arial" w:cs="Arial"/>
        </w:rPr>
        <w:br/>
      </w:r>
      <w:r w:rsidRPr="0085114E">
        <w:rPr>
          <w:rFonts w:ascii="Arial" w:hAnsi="Arial" w:cs="Arial"/>
        </w:rPr>
        <w:br/>
      </w:r>
      <w:r w:rsidRPr="0085114E">
        <w:rPr>
          <w:rStyle w:val="Heading1Char"/>
          <w:rFonts w:ascii="Arial" w:hAnsi="Arial" w:cs="Arial"/>
          <w:sz w:val="28"/>
          <w:szCs w:val="28"/>
        </w:rPr>
        <w:t>Effects of the pandemic on the elderly population of the UK</w:t>
      </w:r>
      <w:bookmarkEnd w:id="3"/>
      <w:r w:rsidRPr="0085114E">
        <w:rPr>
          <w:rFonts w:ascii="Arial" w:eastAsiaTheme="majorEastAsia" w:hAnsi="Arial" w:cs="Arial"/>
          <w:color w:val="2E74B5" w:themeColor="accent1" w:themeShade="BF"/>
          <w:sz w:val="28"/>
          <w:szCs w:val="28"/>
        </w:rPr>
        <w:br/>
      </w:r>
    </w:p>
    <w:p w14:paraId="2C99BD4A" w14:textId="2E91765D" w:rsidR="0085114E" w:rsidRDefault="00285A25" w:rsidP="00260E81">
      <w:pPr>
        <w:spacing w:line="360" w:lineRule="auto"/>
        <w:jc w:val="both"/>
        <w:rPr>
          <w:rFonts w:ascii="Arial" w:hAnsi="Arial" w:cs="Arial"/>
          <w:color w:val="222222"/>
          <w:shd w:val="clear" w:color="auto" w:fill="FFFFFF"/>
        </w:rPr>
      </w:pPr>
      <w:r w:rsidRPr="0085114E">
        <w:rPr>
          <w:rFonts w:ascii="Arial" w:hAnsi="Arial" w:cs="Arial"/>
          <w:color w:val="222222"/>
          <w:shd w:val="clear" w:color="auto" w:fill="FFFFFF"/>
        </w:rPr>
        <w:t xml:space="preserve">In addition to becoming more inclined to suffer from severe COVID-19 virus, hospital readmissions, and death rates, the older population in the UK was recognized earlier in the epidemic as being notably susceptible to experiencing the wider impact of COVID-19 inordinately </w:t>
      </w:r>
      <w:r w:rsidRPr="0085114E">
        <w:rPr>
          <w:rFonts w:ascii="Arial" w:hAnsi="Arial" w:cs="Arial"/>
          <w:color w:val="222222"/>
          <w:shd w:val="clear" w:color="auto" w:fill="FFFFFF"/>
        </w:rPr>
        <w:lastRenderedPageBreak/>
        <w:t xml:space="preserve">to their younger counterparts </w:t>
      </w:r>
      <w:r w:rsidR="00FB2AA3" w:rsidRPr="0085114E">
        <w:rPr>
          <w:rFonts w:ascii="Arial" w:hAnsi="Arial" w:cs="Arial"/>
          <w:color w:val="222222"/>
          <w:shd w:val="clear" w:color="auto" w:fill="FFFFFF"/>
        </w:rPr>
        <w:t>(</w:t>
      </w:r>
      <w:proofErr w:type="spellStart"/>
      <w:r w:rsidR="00FB2AA3" w:rsidRPr="0085114E">
        <w:rPr>
          <w:rFonts w:ascii="Arial" w:hAnsi="Arial" w:cs="Arial"/>
          <w:color w:val="222222"/>
          <w:shd w:val="clear" w:color="auto" w:fill="FFFFFF"/>
        </w:rPr>
        <w:t>Shanas</w:t>
      </w:r>
      <w:proofErr w:type="spellEnd"/>
      <w:r w:rsidR="00FB2AA3" w:rsidRPr="0085114E">
        <w:rPr>
          <w:rFonts w:ascii="Arial" w:hAnsi="Arial" w:cs="Arial"/>
          <w:color w:val="222222"/>
          <w:shd w:val="clear" w:color="auto" w:fill="FFFFFF"/>
        </w:rPr>
        <w:t xml:space="preserve"> et al, 2017)</w:t>
      </w:r>
      <w:r w:rsidR="00260E81" w:rsidRPr="0085114E">
        <w:rPr>
          <w:rFonts w:ascii="Arial" w:hAnsi="Arial" w:cs="Arial"/>
        </w:rPr>
        <w:t xml:space="preserve">. </w:t>
      </w:r>
      <w:r w:rsidRPr="0085114E">
        <w:rPr>
          <w:rFonts w:ascii="Arial" w:hAnsi="Arial" w:cs="Arial"/>
        </w:rPr>
        <w:t>The larger consequences of COVID-19 are the negative impacts of COVID-19 on public health that do not come from COVID-</w:t>
      </w:r>
      <w:proofErr w:type="gramStart"/>
      <w:r w:rsidRPr="0085114E">
        <w:rPr>
          <w:rFonts w:ascii="Arial" w:hAnsi="Arial" w:cs="Arial"/>
        </w:rPr>
        <w:t>19  but</w:t>
      </w:r>
      <w:proofErr w:type="gramEnd"/>
      <w:r w:rsidRPr="0085114E">
        <w:rPr>
          <w:rFonts w:ascii="Arial" w:hAnsi="Arial" w:cs="Arial"/>
        </w:rPr>
        <w:t xml:space="preserve"> rather from the measures implemented to control its transmission. COVID-19 disease is not the cause of these indirect impacts on public health. Among the more widespread consequences include mental health, availability of resources, income, and alterations in health-related behaviors, to name a few. </w:t>
      </w:r>
      <w:proofErr w:type="gramStart"/>
      <w:r w:rsidRPr="0085114E">
        <w:rPr>
          <w:rFonts w:ascii="Arial" w:hAnsi="Arial" w:cs="Arial"/>
        </w:rPr>
        <w:t>Despite the fact that</w:t>
      </w:r>
      <w:proofErr w:type="gramEnd"/>
      <w:r w:rsidRPr="0085114E">
        <w:rPr>
          <w:rFonts w:ascii="Arial" w:hAnsi="Arial" w:cs="Arial"/>
        </w:rPr>
        <w:t xml:space="preserve"> this paper focuses directly on the association among physical exercise and injuries, it is important to recognize the complexities of the COVID-19 policy environment. Some of the larger implications of COVID19, notably poor mental health and limited access to healthcare, will have a detrimental influence on levels of physical activity and falls. The overtraining syndrome of some older persons makes it difficult for them to participate in activities that might enhance their mental health, reduce isolation, and increase their capacity to manage health concerns, among other things </w:t>
      </w:r>
      <w:r w:rsidR="00FB2AA3" w:rsidRPr="0085114E">
        <w:rPr>
          <w:rFonts w:ascii="Arial" w:hAnsi="Arial" w:cs="Arial"/>
          <w:color w:val="222222"/>
          <w:shd w:val="clear" w:color="auto" w:fill="FFFFFF"/>
        </w:rPr>
        <w:t>(Sinclair et al, 2015)</w:t>
      </w:r>
      <w:r w:rsidR="00260E81" w:rsidRPr="0085114E">
        <w:rPr>
          <w:rFonts w:ascii="Arial" w:hAnsi="Arial" w:cs="Arial"/>
        </w:rPr>
        <w:t xml:space="preserve">. </w:t>
      </w:r>
      <w:r w:rsidRPr="0085114E">
        <w:rPr>
          <w:rFonts w:ascii="Arial" w:hAnsi="Arial" w:cs="Arial"/>
        </w:rPr>
        <w:t xml:space="preserve">Some of the larger implications of COVID19, notably poor mental health and limited access to healthcare, will have a detrimental influence on amount of physical activity and falls. The overtraining syndrome of some older persons makes it difficult for them to engage in activities that might enhance their mental health, reduce isolation, and increase their capacity to manage health concerns, among other things.  The prevalence of depression is greater among women and individuals who are categorized as handicapped, and the prevalence of loneliness, anxiety, and melancholy are all significantly more prevalent persons who are protected from the outside world and older adults who </w:t>
      </w:r>
      <w:proofErr w:type="gramStart"/>
      <w:r w:rsidRPr="0085114E">
        <w:rPr>
          <w:rFonts w:ascii="Arial" w:hAnsi="Arial" w:cs="Arial"/>
        </w:rPr>
        <w:t>have to</w:t>
      </w:r>
      <w:proofErr w:type="gramEnd"/>
      <w:r w:rsidRPr="0085114E">
        <w:rPr>
          <w:rFonts w:ascii="Arial" w:hAnsi="Arial" w:cs="Arial"/>
        </w:rPr>
        <w:t xml:space="preserve"> that. As a result, given the positive impacts that increased physical exercise is anticipated to have on mental health, it will be vital to maintain that these disparities are taken into consideration as part of any plan for reversing functional decline. Since the outbreak, universal healthcare has been restricted, with several services ceasing to operate altogether, others operating at limited level or through digital means, and many individuals refusing to seek treatment. It is estimated that almost 50% of older persons with a deteriorating healthcare condition did not seek medical guidance about it amid the epidemic </w:t>
      </w:r>
      <w:r w:rsidR="00FB2AA3" w:rsidRPr="0085114E">
        <w:rPr>
          <w:rFonts w:ascii="Arial" w:hAnsi="Arial" w:cs="Arial"/>
          <w:color w:val="222222"/>
          <w:shd w:val="clear" w:color="auto" w:fill="FFFFFF"/>
        </w:rPr>
        <w:t>(Gutiérrez</w:t>
      </w:r>
      <w:r w:rsidR="00FB2AA3" w:rsidRPr="0085114E">
        <w:rPr>
          <w:rFonts w:ascii="Cambria Math" w:hAnsi="Cambria Math" w:cs="Cambria Math"/>
          <w:color w:val="222222"/>
          <w:shd w:val="clear" w:color="auto" w:fill="FFFFFF"/>
        </w:rPr>
        <w:t>‐</w:t>
      </w:r>
      <w:r w:rsidR="00FB2AA3" w:rsidRPr="0085114E">
        <w:rPr>
          <w:rFonts w:ascii="Arial" w:hAnsi="Arial" w:cs="Arial"/>
          <w:color w:val="222222"/>
          <w:shd w:val="clear" w:color="auto" w:fill="FFFFFF"/>
        </w:rPr>
        <w:t>Valencia et al, 2018)</w:t>
      </w:r>
      <w:r w:rsidR="00260E81" w:rsidRPr="0085114E">
        <w:rPr>
          <w:rFonts w:ascii="Arial" w:hAnsi="Arial" w:cs="Arial"/>
        </w:rPr>
        <w:t xml:space="preserve">. </w:t>
      </w:r>
      <w:r w:rsidRPr="0085114E">
        <w:rPr>
          <w:rFonts w:ascii="Arial" w:hAnsi="Arial" w:cs="Arial"/>
        </w:rPr>
        <w:t xml:space="preserve">Between April and June, the number of optional hospital admissions in England, such as regular people attending, decreased from across entire population of the country, across all age categories – with the rate drop in </w:t>
      </w:r>
      <w:proofErr w:type="spellStart"/>
      <w:r w:rsidRPr="0085114E">
        <w:rPr>
          <w:rFonts w:ascii="Arial" w:hAnsi="Arial" w:cs="Arial"/>
        </w:rPr>
        <w:t>hospitalisations</w:t>
      </w:r>
      <w:proofErr w:type="spellEnd"/>
      <w:r w:rsidRPr="0085114E">
        <w:rPr>
          <w:rFonts w:ascii="Arial" w:hAnsi="Arial" w:cs="Arial"/>
        </w:rPr>
        <w:t xml:space="preserve"> relative to the earlier year averaging around 60% among April and June </w:t>
      </w:r>
      <w:r w:rsidR="00FB2AA3" w:rsidRPr="0085114E">
        <w:rPr>
          <w:rFonts w:ascii="Arial" w:hAnsi="Arial" w:cs="Arial"/>
          <w:color w:val="222222"/>
          <w:shd w:val="clear" w:color="auto" w:fill="FFFFFF"/>
        </w:rPr>
        <w:t xml:space="preserve">(Teng and </w:t>
      </w:r>
      <w:proofErr w:type="spellStart"/>
      <w:r w:rsidR="00FB2AA3" w:rsidRPr="0085114E">
        <w:rPr>
          <w:rFonts w:ascii="Arial" w:hAnsi="Arial" w:cs="Arial"/>
          <w:color w:val="222222"/>
          <w:shd w:val="clear" w:color="auto" w:fill="FFFFFF"/>
        </w:rPr>
        <w:t>Danese</w:t>
      </w:r>
      <w:proofErr w:type="spellEnd"/>
      <w:r w:rsidR="00FB2AA3" w:rsidRPr="0085114E">
        <w:rPr>
          <w:rFonts w:ascii="Arial" w:hAnsi="Arial" w:cs="Arial"/>
          <w:color w:val="222222"/>
          <w:shd w:val="clear" w:color="auto" w:fill="FFFFFF"/>
        </w:rPr>
        <w:t>, 2019)</w:t>
      </w:r>
      <w:r w:rsidR="00260E81" w:rsidRPr="0085114E">
        <w:rPr>
          <w:rFonts w:ascii="Arial" w:hAnsi="Arial" w:cs="Arial"/>
        </w:rPr>
        <w:t xml:space="preserve">. </w:t>
      </w:r>
      <w:r w:rsidR="00947E0E" w:rsidRPr="0085114E">
        <w:rPr>
          <w:rFonts w:ascii="Arial" w:hAnsi="Arial" w:cs="Arial"/>
        </w:rPr>
        <w:t xml:space="preserve">Among part due to the fact that the incidence of elective </w:t>
      </w:r>
      <w:proofErr w:type="spellStart"/>
      <w:r w:rsidR="00947E0E" w:rsidRPr="0085114E">
        <w:rPr>
          <w:rFonts w:ascii="Arial" w:hAnsi="Arial" w:cs="Arial"/>
        </w:rPr>
        <w:t>hospitalisations</w:t>
      </w:r>
      <w:proofErr w:type="spellEnd"/>
      <w:r w:rsidR="00947E0E" w:rsidRPr="0085114E">
        <w:rPr>
          <w:rFonts w:ascii="Arial" w:hAnsi="Arial" w:cs="Arial"/>
        </w:rPr>
        <w:t xml:space="preserve"> in older persons is significantly higher than other age groups, the increase in the actual </w:t>
      </w:r>
      <w:proofErr w:type="gramStart"/>
      <w:r w:rsidR="00947E0E" w:rsidRPr="0085114E">
        <w:rPr>
          <w:rFonts w:ascii="Arial" w:hAnsi="Arial" w:cs="Arial"/>
        </w:rPr>
        <w:t>amount</w:t>
      </w:r>
      <w:proofErr w:type="gramEnd"/>
      <w:r w:rsidR="00947E0E" w:rsidRPr="0085114E">
        <w:rPr>
          <w:rFonts w:ascii="Arial" w:hAnsi="Arial" w:cs="Arial"/>
        </w:rPr>
        <w:t xml:space="preserve"> of decreased appointments affecting older adults is anticipated to be significantly bigger than that of other age categories. Overtraining syndrome, worse mental health, and limited access to medical care will make it more difficult for some older persons to return to the hobbies they enjoyed prior </w:t>
      </w:r>
      <w:r w:rsidR="00947E0E" w:rsidRPr="0085114E">
        <w:rPr>
          <w:rFonts w:ascii="Arial" w:hAnsi="Arial" w:cs="Arial"/>
        </w:rPr>
        <w:lastRenderedPageBreak/>
        <w:t xml:space="preserve">to the epidemic, according to the CDC. Numerous older people reported that they are engaging in significantly less physical exercise than they were before the lockdown and that they are becoming less competent and confident to operate effectively and efficiently such as leaving home or trying to engage with health-care providers since the first quarantine. </w:t>
      </w:r>
      <w:r w:rsidR="00EB1D7D" w:rsidRPr="0085114E">
        <w:rPr>
          <w:rFonts w:ascii="Arial" w:hAnsi="Arial" w:cs="Arial"/>
          <w:color w:val="000000" w:themeColor="text1"/>
        </w:rPr>
        <w:t xml:space="preserve">In comparison to those under 60 years of age and those over 70 years of age, those in their 60s were the most pessimistic about how long it would take for life to rebound, with a bigger percentage stating that it will take and over a year or that life will never return to normal. Depression, anxiety, loss of hope, poor mood, </w:t>
      </w:r>
      <w:proofErr w:type="gramStart"/>
      <w:r w:rsidR="00EB1D7D" w:rsidRPr="0085114E">
        <w:rPr>
          <w:rFonts w:ascii="Arial" w:hAnsi="Arial" w:cs="Arial"/>
          <w:color w:val="000000" w:themeColor="text1"/>
        </w:rPr>
        <w:t>lacking of</w:t>
      </w:r>
      <w:proofErr w:type="gramEnd"/>
      <w:r w:rsidR="00EB1D7D" w:rsidRPr="0085114E">
        <w:rPr>
          <w:rFonts w:ascii="Arial" w:hAnsi="Arial" w:cs="Arial"/>
          <w:color w:val="000000" w:themeColor="text1"/>
        </w:rPr>
        <w:t xml:space="preserve"> help for food preparation, declining physical condition, and increasing discomfort have all been documented as a result of neglected medical issues. Several of them have had an influence on the appetites and nutrition of certain elderly individuals, which has in turn had the potential to reduce their causes of resistance even more</w:t>
      </w:r>
      <w:r w:rsidR="00EB1D7D" w:rsidRPr="0085114E">
        <w:rPr>
          <w:rFonts w:ascii="Arial" w:hAnsi="Arial" w:cs="Arial"/>
          <w:color w:val="000000" w:themeColor="text1"/>
          <w:shd w:val="clear" w:color="auto" w:fill="FFFFFF"/>
        </w:rPr>
        <w:t xml:space="preserve"> (</w:t>
      </w:r>
      <w:r w:rsidR="00EB1D7D" w:rsidRPr="0085114E">
        <w:rPr>
          <w:rFonts w:ascii="Arial" w:hAnsi="Arial" w:cs="Arial"/>
          <w:color w:val="000000" w:themeColor="text1"/>
        </w:rPr>
        <w:t xml:space="preserve">Fisk, 2020). The unwillingness to take enjoyment from activities that they had previously enjoyed, as well as the incapability to summon up the energy and excitement to look after themselves or their homes to their usual level, were all indications of a depressed state in which a significant minority of older people had found themselves. </w:t>
      </w:r>
      <w:r w:rsidR="00947E0E" w:rsidRPr="0085114E">
        <w:rPr>
          <w:rFonts w:ascii="Arial" w:hAnsi="Arial" w:cs="Arial"/>
          <w:color w:val="000000" w:themeColor="text1"/>
        </w:rPr>
        <w:t xml:space="preserve">Those with </w:t>
      </w:r>
      <w:r w:rsidR="00947E0E" w:rsidRPr="0085114E">
        <w:rPr>
          <w:rFonts w:ascii="Arial" w:hAnsi="Arial" w:cs="Arial"/>
        </w:rPr>
        <w:t xml:space="preserve">pre-existing medical issues have been struck the hardest by the epidemic </w:t>
      </w:r>
      <w:r w:rsidR="00FB2AA3" w:rsidRPr="0085114E">
        <w:rPr>
          <w:rFonts w:ascii="Arial" w:hAnsi="Arial" w:cs="Arial"/>
          <w:color w:val="222222"/>
          <w:shd w:val="clear" w:color="auto" w:fill="FFFFFF"/>
        </w:rPr>
        <w:t>(Greenhalgh et al, 2017)</w:t>
      </w:r>
      <w:r w:rsidR="00260E81" w:rsidRPr="0085114E">
        <w:rPr>
          <w:rFonts w:ascii="Arial" w:hAnsi="Arial" w:cs="Arial"/>
        </w:rPr>
        <w:t xml:space="preserve">. </w:t>
      </w:r>
      <w:proofErr w:type="gramStart"/>
      <w:r w:rsidR="00947E0E" w:rsidRPr="0085114E">
        <w:rPr>
          <w:rFonts w:ascii="Arial" w:hAnsi="Arial" w:cs="Arial"/>
        </w:rPr>
        <w:t>Despite the fact that</w:t>
      </w:r>
      <w:proofErr w:type="gramEnd"/>
      <w:r w:rsidR="00947E0E" w:rsidRPr="0085114E">
        <w:rPr>
          <w:rFonts w:ascii="Arial" w:hAnsi="Arial" w:cs="Arial"/>
        </w:rPr>
        <w:t xml:space="preserve"> we were all subjected to limitations, persons who were classified as clinically severely susceptible were instructed not to leave the home. Even people who were not reported to shield, but who were suffering from long-term problems, often took extra measures, which had a negative impact on their health. Apart from having less access to their customary treatment, elderly persons with protracted health concerns have also had their adaptation strategies, such as physical activity, peer support and perhaps even their daily routines thrown off course </w:t>
      </w:r>
      <w:r w:rsidR="00FB2AA3" w:rsidRPr="0085114E">
        <w:rPr>
          <w:rFonts w:ascii="Arial" w:hAnsi="Arial" w:cs="Arial"/>
          <w:color w:val="222222"/>
          <w:shd w:val="clear" w:color="auto" w:fill="FFFFFF"/>
        </w:rPr>
        <w:t>(Prince et al, 2015)</w:t>
      </w:r>
      <w:r w:rsidR="00260E81" w:rsidRPr="0085114E">
        <w:rPr>
          <w:rFonts w:ascii="Arial" w:hAnsi="Arial" w:cs="Arial"/>
        </w:rPr>
        <w:t>.</w:t>
      </w:r>
      <w:r w:rsidR="00947E0E" w:rsidRPr="0085114E">
        <w:rPr>
          <w:rFonts w:ascii="Arial" w:hAnsi="Arial" w:cs="Arial"/>
        </w:rPr>
        <w:t xml:space="preserve"> The worry and anxiety brought on by the COVID-19 epidemic have also had a negative impact on their long-term health issues, as has been shown in several cases. </w:t>
      </w:r>
      <w:proofErr w:type="gramStart"/>
      <w:r w:rsidR="00947E0E" w:rsidRPr="0085114E">
        <w:rPr>
          <w:rFonts w:ascii="Arial" w:hAnsi="Arial" w:cs="Arial"/>
        </w:rPr>
        <w:t>As a consequence</w:t>
      </w:r>
      <w:proofErr w:type="gramEnd"/>
      <w:r w:rsidR="00947E0E" w:rsidRPr="0085114E">
        <w:rPr>
          <w:rFonts w:ascii="Arial" w:hAnsi="Arial" w:cs="Arial"/>
        </w:rPr>
        <w:t>, many people have been striving to manage their demands, resulting in deteriorating illness, decreased capacity to accomplish daily tasks, and greater discomfort.</w:t>
      </w:r>
      <w:r w:rsidR="00260E81" w:rsidRPr="0085114E">
        <w:rPr>
          <w:rFonts w:ascii="Arial" w:hAnsi="Arial" w:cs="Arial"/>
        </w:rPr>
        <w:t xml:space="preserve"> </w:t>
      </w:r>
      <w:bookmarkStart w:id="4" w:name="_Toc96025547"/>
      <w:r w:rsidR="00260E81" w:rsidRPr="0085114E">
        <w:rPr>
          <w:rFonts w:ascii="Arial" w:hAnsi="Arial" w:cs="Arial"/>
        </w:rPr>
        <w:br/>
      </w:r>
      <w:r w:rsidR="00260E81" w:rsidRPr="0085114E">
        <w:rPr>
          <w:rFonts w:ascii="Arial" w:hAnsi="Arial" w:cs="Arial"/>
        </w:rPr>
        <w:br/>
      </w:r>
      <w:r w:rsidR="00260E81" w:rsidRPr="0085114E">
        <w:rPr>
          <w:rStyle w:val="Heading1Char"/>
          <w:rFonts w:ascii="Arial" w:hAnsi="Arial" w:cs="Arial"/>
          <w:sz w:val="28"/>
          <w:szCs w:val="28"/>
        </w:rPr>
        <w:t>Current Health and Social Care provision: Critical examination</w:t>
      </w:r>
      <w:bookmarkEnd w:id="4"/>
      <w:r w:rsidR="00260E81" w:rsidRPr="0085114E">
        <w:rPr>
          <w:rFonts w:ascii="Arial" w:hAnsi="Arial" w:cs="Arial"/>
        </w:rPr>
        <w:br/>
      </w:r>
    </w:p>
    <w:p w14:paraId="0F4DBF36" w14:textId="2734B894" w:rsidR="00260E81" w:rsidRPr="0085114E" w:rsidRDefault="00947E0E" w:rsidP="00260E81">
      <w:pPr>
        <w:spacing w:line="360" w:lineRule="auto"/>
        <w:jc w:val="both"/>
        <w:rPr>
          <w:rFonts w:ascii="Arial" w:eastAsiaTheme="majorEastAsia" w:hAnsi="Arial" w:cs="Arial"/>
          <w:color w:val="2E74B5" w:themeColor="accent1" w:themeShade="BF"/>
        </w:rPr>
      </w:pPr>
      <w:r w:rsidRPr="0085114E">
        <w:rPr>
          <w:rFonts w:ascii="Arial" w:hAnsi="Arial" w:cs="Arial"/>
          <w:color w:val="222222"/>
          <w:shd w:val="clear" w:color="auto" w:fill="FFFFFF"/>
        </w:rPr>
        <w:t xml:space="preserve">The number of adults over the age of 65 is expected to grow by 49% from 2017 and 2040. Over the same time period, the </w:t>
      </w:r>
      <w:proofErr w:type="gramStart"/>
      <w:r w:rsidRPr="0085114E">
        <w:rPr>
          <w:rFonts w:ascii="Arial" w:hAnsi="Arial" w:cs="Arial"/>
          <w:color w:val="222222"/>
          <w:shd w:val="clear" w:color="auto" w:fill="FFFFFF"/>
        </w:rPr>
        <w:t>amount</w:t>
      </w:r>
      <w:proofErr w:type="gramEnd"/>
      <w:r w:rsidRPr="0085114E">
        <w:rPr>
          <w:rFonts w:ascii="Arial" w:hAnsi="Arial" w:cs="Arial"/>
          <w:color w:val="222222"/>
          <w:shd w:val="clear" w:color="auto" w:fill="FFFFFF"/>
        </w:rPr>
        <w:t xml:space="preserve"> of persons over the age of 85 - the population most likely to require healthcare – is expected to almost double, from 1.4 to 2.7 million </w:t>
      </w:r>
      <w:r w:rsidR="00FB2AA3" w:rsidRPr="0085114E">
        <w:rPr>
          <w:rFonts w:ascii="Arial" w:hAnsi="Arial" w:cs="Arial"/>
          <w:color w:val="222222"/>
          <w:shd w:val="clear" w:color="auto" w:fill="FFFFFF"/>
        </w:rPr>
        <w:t>(Mendelson et al, 2017)</w:t>
      </w:r>
      <w:r w:rsidR="00260E81" w:rsidRPr="0085114E">
        <w:rPr>
          <w:rFonts w:ascii="Arial" w:hAnsi="Arial" w:cs="Arial"/>
        </w:rPr>
        <w:t xml:space="preserve">. </w:t>
      </w:r>
      <w:r w:rsidRPr="0085114E">
        <w:rPr>
          <w:rFonts w:ascii="Arial" w:hAnsi="Arial" w:cs="Arial"/>
        </w:rPr>
        <w:t xml:space="preserve">However, advances in average lifespan and higher life expectancy have stalled in recent times. </w:t>
      </w:r>
      <w:r w:rsidRPr="0085114E">
        <w:rPr>
          <w:rFonts w:ascii="Arial" w:hAnsi="Arial" w:cs="Arial"/>
        </w:rPr>
        <w:lastRenderedPageBreak/>
        <w:t xml:space="preserve">After the age of 65, </w:t>
      </w:r>
      <w:proofErr w:type="gramStart"/>
      <w:r w:rsidRPr="0085114E">
        <w:rPr>
          <w:rFonts w:ascii="Arial" w:hAnsi="Arial" w:cs="Arial"/>
        </w:rPr>
        <w:t>the majority of</w:t>
      </w:r>
      <w:proofErr w:type="gramEnd"/>
      <w:r w:rsidRPr="0085114E">
        <w:rPr>
          <w:rFonts w:ascii="Arial" w:hAnsi="Arial" w:cs="Arial"/>
        </w:rPr>
        <w:t xml:space="preserve"> individuals spend the most of their time living with bad health. They should expect to spend almost half of their </w:t>
      </w:r>
      <w:proofErr w:type="spellStart"/>
      <w:r w:rsidRPr="0085114E">
        <w:rPr>
          <w:rFonts w:ascii="Arial" w:hAnsi="Arial" w:cs="Arial"/>
        </w:rPr>
        <w:t>latter</w:t>
      </w:r>
      <w:proofErr w:type="spellEnd"/>
      <w:r w:rsidRPr="0085114E">
        <w:rPr>
          <w:rFonts w:ascii="Arial" w:hAnsi="Arial" w:cs="Arial"/>
        </w:rPr>
        <w:t xml:space="preserve"> years dealing with a life-limiting health problem or handicap. There is a large geographical discrepancy between places with the best and least levels of symptom average lifespan at 65, with males having a two-year advantage and women having a </w:t>
      </w:r>
      <w:r w:rsidR="00E9697A" w:rsidRPr="0085114E">
        <w:rPr>
          <w:rFonts w:ascii="Arial" w:hAnsi="Arial" w:cs="Arial"/>
        </w:rPr>
        <w:t>2-year</w:t>
      </w:r>
      <w:r w:rsidRPr="0085114E">
        <w:rPr>
          <w:rFonts w:ascii="Arial" w:hAnsi="Arial" w:cs="Arial"/>
        </w:rPr>
        <w:t xml:space="preserve"> advantage </w:t>
      </w:r>
      <w:r w:rsidR="00FB2AA3" w:rsidRPr="0085114E">
        <w:rPr>
          <w:rFonts w:ascii="Arial" w:hAnsi="Arial" w:cs="Arial"/>
          <w:color w:val="222222"/>
          <w:shd w:val="clear" w:color="auto" w:fill="FFFFFF"/>
        </w:rPr>
        <w:t>(Gilbert et al, 2018)</w:t>
      </w:r>
      <w:r w:rsidR="00260E81" w:rsidRPr="0085114E">
        <w:rPr>
          <w:rFonts w:ascii="Arial" w:hAnsi="Arial" w:cs="Arial"/>
        </w:rPr>
        <w:t xml:space="preserve">. </w:t>
      </w:r>
      <w:r w:rsidR="00E9697A" w:rsidRPr="0085114E">
        <w:rPr>
          <w:rFonts w:ascii="Arial" w:hAnsi="Arial" w:cs="Arial"/>
        </w:rPr>
        <w:t xml:space="preserve">Although the NHS has improved in recent years in terms of resources, this research offers a picture of a service straining to meet the demands of an increasing number of people suffering from complex diseases and fragility. The Government agreed a five-year financial deal for the NHS in June 2018, which corresponds to an estimated yearly rise of 3.4% through 2023 or 2024 </w:t>
      </w:r>
      <w:r w:rsidR="00FB2AA3" w:rsidRPr="0085114E">
        <w:rPr>
          <w:rFonts w:ascii="Arial" w:hAnsi="Arial" w:cs="Arial"/>
          <w:color w:val="222222"/>
          <w:shd w:val="clear" w:color="auto" w:fill="FFFFFF"/>
        </w:rPr>
        <w:t>(McPhee et al, 2016)</w:t>
      </w:r>
      <w:r w:rsidR="00260E81" w:rsidRPr="0085114E">
        <w:rPr>
          <w:rFonts w:ascii="Arial" w:hAnsi="Arial" w:cs="Arial"/>
        </w:rPr>
        <w:t xml:space="preserve">. </w:t>
      </w:r>
      <w:r w:rsidR="00E9697A" w:rsidRPr="0085114E">
        <w:rPr>
          <w:rFonts w:ascii="Arial" w:hAnsi="Arial" w:cs="Arial"/>
        </w:rPr>
        <w:t xml:space="preserve">While this is a positive beginning, it falls short of the 4% necessary to alleviate the stresses generated by eight years of stagnant growth. Neither does it address future employment services, population health, or investment finance. The Government's proposals for a solitary annuity and its declaration of a ceiling on elder care expenses are both positive developments. However, there have been other notable improvements, such as an increase in the number of persons aged 65+ in work from 885,000 last year to 967,000 this year </w:t>
      </w:r>
      <w:r w:rsidR="00FB2AA3" w:rsidRPr="0085114E">
        <w:rPr>
          <w:rFonts w:ascii="Arial" w:hAnsi="Arial" w:cs="Arial"/>
          <w:color w:val="222222"/>
          <w:shd w:val="clear" w:color="auto" w:fill="FFFFFF"/>
        </w:rPr>
        <w:t>(Lewis et al, 2019)</w:t>
      </w:r>
      <w:r w:rsidR="00260E81" w:rsidRPr="0085114E">
        <w:rPr>
          <w:rFonts w:ascii="Arial" w:hAnsi="Arial" w:cs="Arial"/>
        </w:rPr>
        <w:t>.</w:t>
      </w:r>
    </w:p>
    <w:p w14:paraId="1BB8DF98" w14:textId="77777777" w:rsidR="00FF65CE" w:rsidRDefault="00E9697A" w:rsidP="00260E81">
      <w:pPr>
        <w:spacing w:line="360" w:lineRule="auto"/>
        <w:jc w:val="both"/>
        <w:rPr>
          <w:rStyle w:val="Heading1Char"/>
          <w:rFonts w:ascii="Arial" w:hAnsi="Arial" w:cs="Arial"/>
          <w:sz w:val="28"/>
          <w:szCs w:val="28"/>
        </w:rPr>
      </w:pPr>
      <w:r w:rsidRPr="0085114E">
        <w:rPr>
          <w:rFonts w:ascii="Arial" w:hAnsi="Arial" w:cs="Arial"/>
          <w:color w:val="222222"/>
          <w:shd w:val="clear" w:color="auto" w:fill="FFFFFF"/>
        </w:rPr>
        <w:t>Additionally, the population of persons aged 65 and older in England and Wales is anticipated to grow by 65 percent over the next 25 years, reaching over 16.4 million in 2033. The older population in the United Kingdom is more varied than it has ever been (</w:t>
      </w:r>
      <w:proofErr w:type="spellStart"/>
      <w:r w:rsidR="00FB2AA3" w:rsidRPr="0085114E">
        <w:rPr>
          <w:rFonts w:ascii="Arial" w:hAnsi="Arial" w:cs="Arial"/>
          <w:color w:val="222222"/>
          <w:shd w:val="clear" w:color="auto" w:fill="FFFFFF"/>
        </w:rPr>
        <w:t>Leichsenring</w:t>
      </w:r>
      <w:proofErr w:type="spellEnd"/>
      <w:r w:rsidR="00FB2AA3" w:rsidRPr="0085114E">
        <w:rPr>
          <w:rFonts w:ascii="Arial" w:hAnsi="Arial" w:cs="Arial"/>
          <w:color w:val="222222"/>
          <w:shd w:val="clear" w:color="auto" w:fill="FFFFFF"/>
        </w:rPr>
        <w:t xml:space="preserve"> et al, 2019)</w:t>
      </w:r>
      <w:r w:rsidR="00260E81" w:rsidRPr="0085114E">
        <w:rPr>
          <w:rFonts w:ascii="Arial" w:hAnsi="Arial" w:cs="Arial"/>
        </w:rPr>
        <w:t xml:space="preserve">. </w:t>
      </w:r>
      <w:r w:rsidRPr="0085114E">
        <w:rPr>
          <w:rFonts w:ascii="Arial" w:hAnsi="Arial" w:cs="Arial"/>
        </w:rPr>
        <w:t xml:space="preserve">Nevertheless, there's been allegations of insufficient, indifferent, indifferent, and, under the worst scenarios, discriminating services. Negative bias has often occurred by accident, </w:t>
      </w:r>
      <w:proofErr w:type="gramStart"/>
      <w:r w:rsidRPr="0085114E">
        <w:rPr>
          <w:rFonts w:ascii="Arial" w:hAnsi="Arial" w:cs="Arial"/>
        </w:rPr>
        <w:t>as a consequence of</w:t>
      </w:r>
      <w:proofErr w:type="gramEnd"/>
      <w:r w:rsidRPr="0085114E">
        <w:rPr>
          <w:rFonts w:ascii="Arial" w:hAnsi="Arial" w:cs="Arial"/>
        </w:rPr>
        <w:t xml:space="preserve"> the persistence of antiquated institutions and procedures that were unable to adapt to new views or advancements in the ability of professionals to intervene effectively. This has been demonstrated via </w:t>
      </w:r>
      <w:proofErr w:type="gramStart"/>
      <w:r w:rsidRPr="0085114E">
        <w:rPr>
          <w:rFonts w:ascii="Arial" w:hAnsi="Arial" w:cs="Arial"/>
        </w:rPr>
        <w:t>particular issues</w:t>
      </w:r>
      <w:proofErr w:type="gramEnd"/>
      <w:r w:rsidRPr="0085114E">
        <w:rPr>
          <w:rFonts w:ascii="Arial" w:hAnsi="Arial" w:cs="Arial"/>
        </w:rPr>
        <w:t xml:space="preserve"> such as a lack of physiotherapy, insufficient elderly care, and inconsistency in stroke treatment. Health and social care professionals have been in the vanguard of attempts to improve the lot of adults, but too often, the institutions and procedures with which they have been forced to work have thwarted their efforts </w:t>
      </w:r>
      <w:r w:rsidR="00FB2AA3" w:rsidRPr="0085114E">
        <w:rPr>
          <w:rFonts w:ascii="Arial" w:hAnsi="Arial" w:cs="Arial"/>
          <w:color w:val="222222"/>
          <w:shd w:val="clear" w:color="auto" w:fill="FFFFFF"/>
        </w:rPr>
        <w:t>(Fisk et al, 2020)</w:t>
      </w:r>
      <w:r w:rsidR="00260E81" w:rsidRPr="0085114E">
        <w:rPr>
          <w:rFonts w:ascii="Arial" w:hAnsi="Arial" w:cs="Arial"/>
        </w:rPr>
        <w:t xml:space="preserve">. </w:t>
      </w:r>
      <w:bookmarkStart w:id="5" w:name="_Toc96025548"/>
      <w:r w:rsidRPr="0085114E">
        <w:rPr>
          <w:rFonts w:ascii="Arial" w:hAnsi="Arial" w:cs="Arial"/>
        </w:rPr>
        <w:t>Despite the difficulties in transforming the UK into a society that allows its elderly people to live as full lives as feasible, considerable progress has been accomplished in the previous year which should not be disregarded.</w:t>
      </w:r>
      <w:r w:rsidR="00260E81" w:rsidRPr="0085114E">
        <w:rPr>
          <w:rFonts w:ascii="Arial" w:hAnsi="Arial" w:cs="Arial"/>
        </w:rPr>
        <w:br/>
      </w:r>
      <w:r w:rsidR="00260E81" w:rsidRPr="0085114E">
        <w:rPr>
          <w:rFonts w:ascii="Arial" w:hAnsi="Arial" w:cs="Arial"/>
        </w:rPr>
        <w:br/>
      </w:r>
    </w:p>
    <w:p w14:paraId="5CCE68E3" w14:textId="77777777" w:rsidR="00FF65CE" w:rsidRDefault="00FF65CE" w:rsidP="00260E81">
      <w:pPr>
        <w:spacing w:line="360" w:lineRule="auto"/>
        <w:jc w:val="both"/>
        <w:rPr>
          <w:rStyle w:val="Heading1Char"/>
          <w:rFonts w:ascii="Arial" w:hAnsi="Arial" w:cs="Arial"/>
          <w:sz w:val="28"/>
          <w:szCs w:val="28"/>
        </w:rPr>
      </w:pPr>
    </w:p>
    <w:p w14:paraId="6EF4981B" w14:textId="1E667CCC" w:rsidR="0085114E" w:rsidRDefault="00260E81" w:rsidP="00260E81">
      <w:pPr>
        <w:spacing w:line="360" w:lineRule="auto"/>
        <w:jc w:val="both"/>
        <w:rPr>
          <w:rFonts w:ascii="Arial" w:hAnsi="Arial" w:cs="Arial"/>
          <w:color w:val="222222"/>
          <w:shd w:val="clear" w:color="auto" w:fill="FFFFFF"/>
        </w:rPr>
      </w:pPr>
      <w:r w:rsidRPr="0085114E">
        <w:rPr>
          <w:rStyle w:val="Heading1Char"/>
          <w:rFonts w:ascii="Arial" w:hAnsi="Arial" w:cs="Arial"/>
          <w:sz w:val="28"/>
          <w:szCs w:val="28"/>
        </w:rPr>
        <w:lastRenderedPageBreak/>
        <w:t>Response of government and health services</w:t>
      </w:r>
      <w:bookmarkEnd w:id="5"/>
      <w:r w:rsidRPr="0085114E">
        <w:rPr>
          <w:rFonts w:ascii="Arial" w:hAnsi="Arial" w:cs="Arial"/>
          <w:sz w:val="28"/>
          <w:szCs w:val="28"/>
        </w:rPr>
        <w:br/>
      </w:r>
    </w:p>
    <w:p w14:paraId="34AD3BBB" w14:textId="0F3C1C04" w:rsidR="00260E81" w:rsidRPr="0085114E" w:rsidRDefault="0085114E" w:rsidP="00260E81">
      <w:pPr>
        <w:spacing w:line="360" w:lineRule="auto"/>
        <w:jc w:val="both"/>
        <w:rPr>
          <w:rFonts w:ascii="Arial" w:eastAsiaTheme="majorEastAsia" w:hAnsi="Arial" w:cs="Arial"/>
          <w:color w:val="2E74B5" w:themeColor="accent1" w:themeShade="BF"/>
        </w:rPr>
      </w:pPr>
      <w:r>
        <w:rPr>
          <w:rFonts w:ascii="Arial" w:hAnsi="Arial" w:cs="Arial"/>
          <w:color w:val="222222"/>
          <w:shd w:val="clear" w:color="auto" w:fill="FFFFFF"/>
        </w:rPr>
        <w:t>S</w:t>
      </w:r>
      <w:r w:rsidR="00E9697A" w:rsidRPr="0085114E">
        <w:rPr>
          <w:rFonts w:ascii="Arial" w:hAnsi="Arial" w:cs="Arial"/>
          <w:color w:val="222222"/>
          <w:shd w:val="clear" w:color="auto" w:fill="FFFFFF"/>
        </w:rPr>
        <w:t xml:space="preserve">ince 2010, local governments have slashed their expenditure on social care for the elderly by 17 percent in real terms, despite increased needs </w:t>
      </w:r>
      <w:r w:rsidR="00FB2AA3" w:rsidRPr="0085114E">
        <w:rPr>
          <w:rFonts w:ascii="Arial" w:hAnsi="Arial" w:cs="Arial"/>
          <w:color w:val="222222"/>
          <w:shd w:val="clear" w:color="auto" w:fill="FFFFFF"/>
        </w:rPr>
        <w:t xml:space="preserve">(Laidlaw et al, 2021). </w:t>
      </w:r>
      <w:r w:rsidR="00E9697A" w:rsidRPr="0085114E">
        <w:rPr>
          <w:rFonts w:ascii="Arial" w:hAnsi="Arial" w:cs="Arial"/>
          <w:color w:val="222222"/>
          <w:shd w:val="clear" w:color="auto" w:fill="FFFFFF"/>
        </w:rPr>
        <w:t>NHS England is collaborating with partners to help people in England live longer, healthier lives.  </w:t>
      </w:r>
      <w:proofErr w:type="gramStart"/>
      <w:r w:rsidR="00E9697A" w:rsidRPr="0085114E">
        <w:rPr>
          <w:rFonts w:ascii="Arial" w:hAnsi="Arial" w:cs="Arial"/>
          <w:color w:val="222222"/>
          <w:shd w:val="clear" w:color="auto" w:fill="FFFFFF"/>
        </w:rPr>
        <w:t>In order to</w:t>
      </w:r>
      <w:proofErr w:type="gramEnd"/>
      <w:r w:rsidR="00E9697A" w:rsidRPr="0085114E">
        <w:rPr>
          <w:rFonts w:ascii="Arial" w:hAnsi="Arial" w:cs="Arial"/>
          <w:color w:val="222222"/>
          <w:shd w:val="clear" w:color="auto" w:fill="FFFFFF"/>
        </w:rPr>
        <w:t xml:space="preserve"> slow down or cure certain health difficulties, it is critical for older adults who may be experiencing more difficulty navigating their lives to take proactive efforts. Disparities and inter - dependencies among healthcare have been underlined by the present crisis, which has</w:t>
      </w:r>
      <w:r w:rsidR="004A0296" w:rsidRPr="0085114E">
        <w:rPr>
          <w:rFonts w:ascii="Arial" w:hAnsi="Arial" w:cs="Arial"/>
          <w:color w:val="222222"/>
          <w:shd w:val="clear" w:color="auto" w:fill="FFFFFF"/>
        </w:rPr>
        <w:t xml:space="preserve"> also exposed the inequalities </w:t>
      </w:r>
      <w:r w:rsidR="00FB2AA3" w:rsidRPr="0085114E">
        <w:rPr>
          <w:rFonts w:ascii="Arial" w:hAnsi="Arial" w:cs="Arial"/>
          <w:color w:val="222222"/>
          <w:shd w:val="clear" w:color="auto" w:fill="FFFFFF"/>
        </w:rPr>
        <w:t>(</w:t>
      </w:r>
      <w:proofErr w:type="spellStart"/>
      <w:r w:rsidR="00FB2AA3" w:rsidRPr="0085114E">
        <w:rPr>
          <w:rFonts w:ascii="Arial" w:hAnsi="Arial" w:cs="Arial"/>
          <w:color w:val="222222"/>
          <w:shd w:val="clear" w:color="auto" w:fill="FFFFFF"/>
        </w:rPr>
        <w:t>Landeiro</w:t>
      </w:r>
      <w:proofErr w:type="spellEnd"/>
      <w:r w:rsidR="00FB2AA3" w:rsidRPr="0085114E">
        <w:rPr>
          <w:rFonts w:ascii="Arial" w:hAnsi="Arial" w:cs="Arial"/>
          <w:color w:val="222222"/>
          <w:shd w:val="clear" w:color="auto" w:fill="FFFFFF"/>
        </w:rPr>
        <w:t xml:space="preserve"> et al, 2017)</w:t>
      </w:r>
      <w:r w:rsidR="00260E81" w:rsidRPr="0085114E">
        <w:rPr>
          <w:rFonts w:ascii="Arial" w:hAnsi="Arial" w:cs="Arial"/>
        </w:rPr>
        <w:t xml:space="preserve">. </w:t>
      </w:r>
      <w:r w:rsidR="00E9697A" w:rsidRPr="0085114E">
        <w:rPr>
          <w:rFonts w:ascii="Arial" w:hAnsi="Arial" w:cs="Arial"/>
        </w:rPr>
        <w:t xml:space="preserve">According to the Care Act 2014, local governments have a responsibility to guarantee that the market for home and residential care providers is sustainable and that it provides a choice for both local governments and privately paid service recipients. According to the Department of Health and Human Assistance, as local councils – who are frequently the largest purchasers in a region – have attempted to manage their budget cutbacks by driving down costs they pay for a service, the treatment industry is becoming increasingly precarious and unsatisfactory in several areas of the country. The National Health Service (NHS) and social care services in England are global leaders in many areas of care for elderly people. </w:t>
      </w:r>
      <w:r w:rsidR="00FB2AA3" w:rsidRPr="0085114E">
        <w:rPr>
          <w:rFonts w:ascii="Arial" w:hAnsi="Arial" w:cs="Arial"/>
          <w:color w:val="222222"/>
          <w:shd w:val="clear" w:color="auto" w:fill="FFFFFF"/>
        </w:rPr>
        <w:t>(</w:t>
      </w:r>
      <w:proofErr w:type="spellStart"/>
      <w:r w:rsidR="00FB2AA3" w:rsidRPr="0085114E">
        <w:rPr>
          <w:rFonts w:ascii="Arial" w:hAnsi="Arial" w:cs="Arial"/>
          <w:color w:val="222222"/>
          <w:shd w:val="clear" w:color="auto" w:fill="FFFFFF"/>
        </w:rPr>
        <w:t>Faronbi</w:t>
      </w:r>
      <w:proofErr w:type="spellEnd"/>
      <w:r w:rsidR="00FB2AA3" w:rsidRPr="0085114E">
        <w:rPr>
          <w:rFonts w:ascii="Arial" w:hAnsi="Arial" w:cs="Arial"/>
          <w:color w:val="222222"/>
          <w:shd w:val="clear" w:color="auto" w:fill="FFFFFF"/>
        </w:rPr>
        <w:t xml:space="preserve"> et al, 2017)</w:t>
      </w:r>
      <w:r w:rsidR="00260E81" w:rsidRPr="0085114E">
        <w:rPr>
          <w:rFonts w:ascii="Arial" w:hAnsi="Arial" w:cs="Arial"/>
        </w:rPr>
        <w:t xml:space="preserve">. </w:t>
      </w:r>
      <w:r w:rsidR="00E9697A" w:rsidRPr="0085114E">
        <w:rPr>
          <w:rFonts w:ascii="Arial" w:hAnsi="Arial" w:cs="Arial"/>
        </w:rPr>
        <w:t xml:space="preserve">They have already made steps to enhance the quality of care provided in nursing homes via the establishment of the National Care Standards Commission. Increase access to treatments at the same time by giving free NHS eye tests for people aged 60 and over, improving access to cataract care, and expanding the breast screening program to women aged up to 70. Caregivers' needs are crucial, and the </w:t>
      </w:r>
      <w:r w:rsidR="004A0296" w:rsidRPr="0085114E">
        <w:rPr>
          <w:rFonts w:ascii="Arial" w:hAnsi="Arial" w:cs="Arial"/>
        </w:rPr>
        <w:t>Careers</w:t>
      </w:r>
      <w:r w:rsidR="00E9697A" w:rsidRPr="0085114E">
        <w:rPr>
          <w:rFonts w:ascii="Arial" w:hAnsi="Arial" w:cs="Arial"/>
        </w:rPr>
        <w:t xml:space="preserve"> and Disabled Children Act 2000 ensures that they have access to services in their own rights, as well as to services for disabled children </w:t>
      </w:r>
      <w:r w:rsidR="00FB2AA3" w:rsidRPr="0085114E">
        <w:rPr>
          <w:rFonts w:ascii="Arial" w:hAnsi="Arial" w:cs="Arial"/>
          <w:color w:val="222222"/>
          <w:shd w:val="clear" w:color="auto" w:fill="FFFFFF"/>
        </w:rPr>
        <w:t>(Kalsi et al, 2015)</w:t>
      </w:r>
      <w:r w:rsidR="00260E81" w:rsidRPr="0085114E">
        <w:rPr>
          <w:rFonts w:ascii="Arial" w:hAnsi="Arial" w:cs="Arial"/>
        </w:rPr>
        <w:t xml:space="preserve">. </w:t>
      </w:r>
      <w:r w:rsidR="00B35556" w:rsidRPr="0085114E">
        <w:rPr>
          <w:rFonts w:ascii="Arial" w:hAnsi="Arial" w:cs="Arial"/>
        </w:rPr>
        <w:t xml:space="preserve">The National Health Service has also created services that promote independence. Series of new care workers are being deployed to assist patients in avoiding unneeded hospitalization as well as speeding up their rehabilitation. The Promoting Independence Grant provides funds to local governments to assist more individuals in maintaining their freedom for a longer </w:t>
      </w:r>
      <w:proofErr w:type="gramStart"/>
      <w:r w:rsidR="00B35556" w:rsidRPr="0085114E">
        <w:rPr>
          <w:rFonts w:ascii="Arial" w:hAnsi="Arial" w:cs="Arial"/>
        </w:rPr>
        <w:t>period of time</w:t>
      </w:r>
      <w:proofErr w:type="gramEnd"/>
      <w:r w:rsidR="00B35556" w:rsidRPr="0085114E">
        <w:rPr>
          <w:rFonts w:ascii="Arial" w:hAnsi="Arial" w:cs="Arial"/>
        </w:rPr>
        <w:t xml:space="preserve">. Making it possible for vulnerable individuals to live freely in their communities is the goal of Supporting People, a new program that will provide a broad variety of housing and support services </w:t>
      </w:r>
      <w:r w:rsidR="00FB2AA3" w:rsidRPr="0085114E">
        <w:rPr>
          <w:rFonts w:ascii="Arial" w:hAnsi="Arial" w:cs="Arial"/>
          <w:color w:val="222222"/>
          <w:shd w:val="clear" w:color="auto" w:fill="FFFFFF"/>
        </w:rPr>
        <w:t>(Kingston et al, 2018)</w:t>
      </w:r>
      <w:r w:rsidR="00260E81" w:rsidRPr="0085114E">
        <w:rPr>
          <w:rFonts w:ascii="Arial" w:hAnsi="Arial" w:cs="Arial"/>
        </w:rPr>
        <w:t xml:space="preserve">. </w:t>
      </w:r>
      <w:r w:rsidR="00B35556" w:rsidRPr="0085114E">
        <w:rPr>
          <w:rFonts w:ascii="Arial" w:hAnsi="Arial" w:cs="Arial"/>
        </w:rPr>
        <w:t xml:space="preserve">Long-term commitment in elderly welfare is required to alleviate uncertainty and solve underlying structural concerns. </w:t>
      </w:r>
    </w:p>
    <w:p w14:paraId="4A82FDA5" w14:textId="77777777" w:rsidR="00FF65CE" w:rsidRDefault="00FF65CE" w:rsidP="00260E81">
      <w:pPr>
        <w:pStyle w:val="Heading1"/>
        <w:rPr>
          <w:rFonts w:ascii="Arial" w:hAnsi="Arial" w:cs="Arial"/>
          <w:sz w:val="28"/>
          <w:szCs w:val="28"/>
        </w:rPr>
      </w:pPr>
      <w:bookmarkStart w:id="6" w:name="_Toc96025549"/>
    </w:p>
    <w:p w14:paraId="74D948DA" w14:textId="759AB0F1" w:rsidR="00260E81" w:rsidRPr="0085114E" w:rsidRDefault="00260E81" w:rsidP="00260E81">
      <w:pPr>
        <w:pStyle w:val="Heading1"/>
        <w:rPr>
          <w:rFonts w:ascii="Arial" w:hAnsi="Arial" w:cs="Arial"/>
          <w:sz w:val="28"/>
          <w:szCs w:val="28"/>
        </w:rPr>
      </w:pPr>
      <w:r w:rsidRPr="0085114E">
        <w:rPr>
          <w:rFonts w:ascii="Arial" w:hAnsi="Arial" w:cs="Arial"/>
          <w:sz w:val="28"/>
          <w:szCs w:val="28"/>
        </w:rPr>
        <w:t>Conclusion</w:t>
      </w:r>
      <w:bookmarkEnd w:id="6"/>
    </w:p>
    <w:p w14:paraId="4ECCBDD1" w14:textId="77777777" w:rsidR="00260E81" w:rsidRPr="0085114E" w:rsidRDefault="00260E81" w:rsidP="00260E81">
      <w:pPr>
        <w:spacing w:line="360" w:lineRule="auto"/>
        <w:jc w:val="both"/>
        <w:rPr>
          <w:rFonts w:ascii="Arial" w:eastAsiaTheme="majorEastAsia" w:hAnsi="Arial" w:cs="Arial"/>
          <w:color w:val="2E74B5" w:themeColor="accent1" w:themeShade="BF"/>
        </w:rPr>
      </w:pPr>
      <w:r w:rsidRPr="0085114E">
        <w:rPr>
          <w:rFonts w:ascii="Arial" w:hAnsi="Arial" w:cs="Arial"/>
        </w:rPr>
        <w:br/>
      </w:r>
      <w:r w:rsidR="00B35556" w:rsidRPr="0085114E">
        <w:rPr>
          <w:rFonts w:ascii="Arial" w:hAnsi="Arial" w:cs="Arial"/>
        </w:rPr>
        <w:t>A protracted lockdown is a major issue for elderly persons who live in their own houses. As previously noted, there has been an upsurge in non-covid fatalities as individuals avoid the hospital, indicating that many individuals do not want to strain the NHS during this difficult time. While the present state of the global economy makes it incredibly tough to obtain the resources required to improve the lives of existing retirees and the next generations of elderly adults, the adjustments required are more about simply money. As it starts to prepare for the relaxation of lockdown limitations, the government must address the consequences of loneliness and social isolation on older people.</w:t>
      </w:r>
      <w:r w:rsidRPr="0085114E">
        <w:rPr>
          <w:rFonts w:ascii="Arial" w:hAnsi="Arial" w:cs="Arial"/>
        </w:rPr>
        <w:br w:type="page"/>
      </w:r>
    </w:p>
    <w:p w14:paraId="1F9AE70D" w14:textId="77777777" w:rsidR="00060A47" w:rsidRDefault="00260E81" w:rsidP="00260E81">
      <w:pPr>
        <w:pStyle w:val="Heading1"/>
        <w:rPr>
          <w:rFonts w:ascii="Times New Roman" w:hAnsi="Times New Roman" w:cs="Times New Roman"/>
        </w:rPr>
      </w:pPr>
      <w:bookmarkStart w:id="7" w:name="_Toc96025550"/>
      <w:r>
        <w:rPr>
          <w:rFonts w:ascii="Times New Roman" w:hAnsi="Times New Roman" w:cs="Times New Roman"/>
        </w:rPr>
        <w:lastRenderedPageBreak/>
        <w:t>References</w:t>
      </w:r>
      <w:bookmarkEnd w:id="7"/>
    </w:p>
    <w:p w14:paraId="149E9553" w14:textId="77777777" w:rsidR="00060A47" w:rsidRDefault="00060A47" w:rsidP="00060A47"/>
    <w:p w14:paraId="22D33C17" w14:textId="77777777" w:rsidR="005C082D" w:rsidRPr="00EA7C9A" w:rsidRDefault="00060A47" w:rsidP="00EA7C9A">
      <w:pPr>
        <w:spacing w:line="360" w:lineRule="auto"/>
        <w:jc w:val="both"/>
        <w:rPr>
          <w:rFonts w:ascii="Times New Roman" w:hAnsi="Times New Roman" w:cs="Times New Roman"/>
          <w:color w:val="222222"/>
          <w:sz w:val="24"/>
          <w:szCs w:val="24"/>
          <w:shd w:val="clear" w:color="auto" w:fill="FFFFFF"/>
        </w:rPr>
      </w:pPr>
      <w:proofErr w:type="spellStart"/>
      <w:r w:rsidRPr="00EA7C9A">
        <w:rPr>
          <w:rFonts w:ascii="Times New Roman" w:hAnsi="Times New Roman" w:cs="Times New Roman"/>
          <w:color w:val="222222"/>
          <w:sz w:val="24"/>
          <w:szCs w:val="24"/>
          <w:shd w:val="clear" w:color="auto" w:fill="FFFFFF"/>
        </w:rPr>
        <w:t>Aspinal</w:t>
      </w:r>
      <w:proofErr w:type="spellEnd"/>
      <w:r w:rsidRPr="00EA7C9A">
        <w:rPr>
          <w:rFonts w:ascii="Times New Roman" w:hAnsi="Times New Roman" w:cs="Times New Roman"/>
          <w:color w:val="222222"/>
          <w:sz w:val="24"/>
          <w:szCs w:val="24"/>
          <w:shd w:val="clear" w:color="auto" w:fill="FFFFFF"/>
        </w:rPr>
        <w:t xml:space="preserve">, F., Glasby, J., </w:t>
      </w:r>
      <w:proofErr w:type="spellStart"/>
      <w:r w:rsidRPr="00EA7C9A">
        <w:rPr>
          <w:rFonts w:ascii="Times New Roman" w:hAnsi="Times New Roman" w:cs="Times New Roman"/>
          <w:color w:val="222222"/>
          <w:sz w:val="24"/>
          <w:szCs w:val="24"/>
          <w:shd w:val="clear" w:color="auto" w:fill="FFFFFF"/>
        </w:rPr>
        <w:t>Rostgaard</w:t>
      </w:r>
      <w:proofErr w:type="spellEnd"/>
      <w:r w:rsidRPr="00EA7C9A">
        <w:rPr>
          <w:rFonts w:ascii="Times New Roman" w:hAnsi="Times New Roman" w:cs="Times New Roman"/>
          <w:color w:val="222222"/>
          <w:sz w:val="24"/>
          <w:szCs w:val="24"/>
          <w:shd w:val="clear" w:color="auto" w:fill="FFFFFF"/>
        </w:rPr>
        <w:t xml:space="preserve">, T., </w:t>
      </w:r>
      <w:proofErr w:type="spellStart"/>
      <w:r w:rsidRPr="00EA7C9A">
        <w:rPr>
          <w:rFonts w:ascii="Times New Roman" w:hAnsi="Times New Roman" w:cs="Times New Roman"/>
          <w:color w:val="222222"/>
          <w:sz w:val="24"/>
          <w:szCs w:val="24"/>
          <w:shd w:val="clear" w:color="auto" w:fill="FFFFFF"/>
        </w:rPr>
        <w:t>Tuntland</w:t>
      </w:r>
      <w:proofErr w:type="spellEnd"/>
      <w:r w:rsidRPr="00EA7C9A">
        <w:rPr>
          <w:rFonts w:ascii="Times New Roman" w:hAnsi="Times New Roman" w:cs="Times New Roman"/>
          <w:color w:val="222222"/>
          <w:sz w:val="24"/>
          <w:szCs w:val="24"/>
          <w:shd w:val="clear" w:color="auto" w:fill="FFFFFF"/>
        </w:rPr>
        <w:t xml:space="preserve">, H. and </w:t>
      </w:r>
      <w:proofErr w:type="spellStart"/>
      <w:r w:rsidRPr="00EA7C9A">
        <w:rPr>
          <w:rFonts w:ascii="Times New Roman" w:hAnsi="Times New Roman" w:cs="Times New Roman"/>
          <w:color w:val="222222"/>
          <w:sz w:val="24"/>
          <w:szCs w:val="24"/>
          <w:shd w:val="clear" w:color="auto" w:fill="FFFFFF"/>
        </w:rPr>
        <w:t>Westendorp</w:t>
      </w:r>
      <w:proofErr w:type="spellEnd"/>
      <w:r w:rsidRPr="00EA7C9A">
        <w:rPr>
          <w:rFonts w:ascii="Times New Roman" w:hAnsi="Times New Roman" w:cs="Times New Roman"/>
          <w:color w:val="222222"/>
          <w:sz w:val="24"/>
          <w:szCs w:val="24"/>
          <w:shd w:val="clear" w:color="auto" w:fill="FFFFFF"/>
        </w:rPr>
        <w:t xml:space="preserve">, R.G., 2016. New horizons: </w:t>
      </w:r>
      <w:proofErr w:type="spellStart"/>
      <w:r w:rsidRPr="00EA7C9A">
        <w:rPr>
          <w:rFonts w:ascii="Times New Roman" w:hAnsi="Times New Roman" w:cs="Times New Roman"/>
          <w:color w:val="222222"/>
          <w:sz w:val="24"/>
          <w:szCs w:val="24"/>
          <w:shd w:val="clear" w:color="auto" w:fill="FFFFFF"/>
        </w:rPr>
        <w:t>Reablement</w:t>
      </w:r>
      <w:proofErr w:type="spellEnd"/>
      <w:r w:rsidRPr="00EA7C9A">
        <w:rPr>
          <w:rFonts w:ascii="Times New Roman" w:hAnsi="Times New Roman" w:cs="Times New Roman"/>
          <w:color w:val="222222"/>
          <w:sz w:val="24"/>
          <w:szCs w:val="24"/>
          <w:shd w:val="clear" w:color="auto" w:fill="FFFFFF"/>
        </w:rPr>
        <w:t>-supporting older people towards independence. </w:t>
      </w:r>
      <w:r w:rsidRPr="00EA7C9A">
        <w:rPr>
          <w:rFonts w:ascii="Times New Roman" w:hAnsi="Times New Roman" w:cs="Times New Roman"/>
          <w:i/>
          <w:iCs/>
          <w:color w:val="222222"/>
          <w:sz w:val="24"/>
          <w:szCs w:val="24"/>
          <w:shd w:val="clear" w:color="auto" w:fill="FFFFFF"/>
        </w:rPr>
        <w:t>Age and ageing</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45</w:t>
      </w:r>
      <w:r w:rsidRPr="00EA7C9A">
        <w:rPr>
          <w:rFonts w:ascii="Times New Roman" w:hAnsi="Times New Roman" w:cs="Times New Roman"/>
          <w:color w:val="222222"/>
          <w:sz w:val="24"/>
          <w:szCs w:val="24"/>
          <w:shd w:val="clear" w:color="auto" w:fill="FFFFFF"/>
        </w:rPr>
        <w:t>(5), pp.574-578.</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Alaszewski</w:t>
      </w:r>
      <w:proofErr w:type="spellEnd"/>
      <w:r w:rsidRPr="00EA7C9A">
        <w:rPr>
          <w:rFonts w:ascii="Times New Roman" w:hAnsi="Times New Roman" w:cs="Times New Roman"/>
          <w:color w:val="222222"/>
          <w:sz w:val="24"/>
          <w:szCs w:val="24"/>
          <w:shd w:val="clear" w:color="auto" w:fill="FFFFFF"/>
        </w:rPr>
        <w:t xml:space="preserve">, A., Billings, J. and </w:t>
      </w:r>
      <w:proofErr w:type="spellStart"/>
      <w:r w:rsidRPr="00EA7C9A">
        <w:rPr>
          <w:rFonts w:ascii="Times New Roman" w:hAnsi="Times New Roman" w:cs="Times New Roman"/>
          <w:color w:val="222222"/>
          <w:sz w:val="24"/>
          <w:szCs w:val="24"/>
          <w:shd w:val="clear" w:color="auto" w:fill="FFFFFF"/>
        </w:rPr>
        <w:t>Coxon</w:t>
      </w:r>
      <w:proofErr w:type="spellEnd"/>
      <w:r w:rsidRPr="00EA7C9A">
        <w:rPr>
          <w:rFonts w:ascii="Times New Roman" w:hAnsi="Times New Roman" w:cs="Times New Roman"/>
          <w:color w:val="222222"/>
          <w:sz w:val="24"/>
          <w:szCs w:val="24"/>
          <w:shd w:val="clear" w:color="auto" w:fill="FFFFFF"/>
        </w:rPr>
        <w:t>, K., 2019. Integrated health and social care for older persons: theoretical and conceptual issues. In </w:t>
      </w:r>
      <w:r w:rsidRPr="00EA7C9A">
        <w:rPr>
          <w:rFonts w:ascii="Times New Roman" w:hAnsi="Times New Roman" w:cs="Times New Roman"/>
          <w:i/>
          <w:iCs/>
          <w:color w:val="222222"/>
          <w:sz w:val="24"/>
          <w:szCs w:val="24"/>
          <w:shd w:val="clear" w:color="auto" w:fill="FFFFFF"/>
        </w:rPr>
        <w:t>Providing integrated health and social care for older persons</w:t>
      </w:r>
      <w:r w:rsidRPr="00EA7C9A">
        <w:rPr>
          <w:rFonts w:ascii="Times New Roman" w:hAnsi="Times New Roman" w:cs="Times New Roman"/>
          <w:color w:val="222222"/>
          <w:sz w:val="24"/>
          <w:szCs w:val="24"/>
          <w:shd w:val="clear" w:color="auto" w:fill="FFFFFF"/>
        </w:rPr>
        <w:t> (pp. 53-94). Routledge.</w:t>
      </w:r>
      <w:r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Armitage, J., Baigent, C., Barnes, E., Betteridge, D.J., Blackwell, L., Blazing, M., Bowman, L., </w:t>
      </w:r>
      <w:proofErr w:type="spellStart"/>
      <w:r w:rsidR="00EA7C9A" w:rsidRPr="00EA7C9A">
        <w:rPr>
          <w:rFonts w:ascii="Times New Roman" w:hAnsi="Times New Roman" w:cs="Times New Roman"/>
          <w:color w:val="222222"/>
          <w:sz w:val="24"/>
          <w:szCs w:val="24"/>
          <w:shd w:val="clear" w:color="auto" w:fill="FFFFFF"/>
        </w:rPr>
        <w:t>Braunwald</w:t>
      </w:r>
      <w:proofErr w:type="spellEnd"/>
      <w:r w:rsidR="00EA7C9A" w:rsidRPr="00EA7C9A">
        <w:rPr>
          <w:rFonts w:ascii="Times New Roman" w:hAnsi="Times New Roman" w:cs="Times New Roman"/>
          <w:color w:val="222222"/>
          <w:sz w:val="24"/>
          <w:szCs w:val="24"/>
          <w:shd w:val="clear" w:color="auto" w:fill="FFFFFF"/>
        </w:rPr>
        <w:t xml:space="preserve">, E., Byington, R., Cannon, C. and Clearfield, M., 2019. Efficacy and safety of statin therapy in older people: a meta-analysis of individual participant data from 28 </w:t>
      </w:r>
      <w:proofErr w:type="spellStart"/>
      <w:r w:rsidR="00EA7C9A" w:rsidRPr="00EA7C9A">
        <w:rPr>
          <w:rFonts w:ascii="Times New Roman" w:hAnsi="Times New Roman" w:cs="Times New Roman"/>
          <w:color w:val="222222"/>
          <w:sz w:val="24"/>
          <w:szCs w:val="24"/>
          <w:shd w:val="clear" w:color="auto" w:fill="FFFFFF"/>
        </w:rPr>
        <w:t>randomised</w:t>
      </w:r>
      <w:proofErr w:type="spellEnd"/>
      <w:r w:rsidR="00EA7C9A" w:rsidRPr="00EA7C9A">
        <w:rPr>
          <w:rFonts w:ascii="Times New Roman" w:hAnsi="Times New Roman" w:cs="Times New Roman"/>
          <w:color w:val="222222"/>
          <w:sz w:val="24"/>
          <w:szCs w:val="24"/>
          <w:shd w:val="clear" w:color="auto" w:fill="FFFFFF"/>
        </w:rPr>
        <w:t xml:space="preserve"> controlled trials. </w:t>
      </w:r>
      <w:r w:rsidR="00EA7C9A" w:rsidRPr="00EA7C9A">
        <w:rPr>
          <w:rFonts w:ascii="Times New Roman" w:hAnsi="Times New Roman" w:cs="Times New Roman"/>
          <w:i/>
          <w:iCs/>
          <w:color w:val="222222"/>
          <w:sz w:val="24"/>
          <w:szCs w:val="24"/>
          <w:shd w:val="clear" w:color="auto" w:fill="FFFFFF"/>
        </w:rPr>
        <w:t>The Lancet</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393</w:t>
      </w:r>
      <w:r w:rsidR="00EA7C9A" w:rsidRPr="00EA7C9A">
        <w:rPr>
          <w:rFonts w:ascii="Times New Roman" w:hAnsi="Times New Roman" w:cs="Times New Roman"/>
          <w:color w:val="222222"/>
          <w:sz w:val="24"/>
          <w:szCs w:val="24"/>
          <w:shd w:val="clear" w:color="auto" w:fill="FFFFFF"/>
        </w:rPr>
        <w:t>(10170), pp.407-415.</w:t>
      </w:r>
      <w:r w:rsidR="00EA7C9A"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Brooke, J. and Jackson, D., 2020. Older people and COVID-19 isolation, </w:t>
      </w:r>
      <w:proofErr w:type="gramStart"/>
      <w:r w:rsidRPr="00EA7C9A">
        <w:rPr>
          <w:rFonts w:ascii="Times New Roman" w:hAnsi="Times New Roman" w:cs="Times New Roman"/>
          <w:color w:val="222222"/>
          <w:sz w:val="24"/>
          <w:szCs w:val="24"/>
          <w:shd w:val="clear" w:color="auto" w:fill="FFFFFF"/>
        </w:rPr>
        <w:t>risk</w:t>
      </w:r>
      <w:proofErr w:type="gramEnd"/>
      <w:r w:rsidRPr="00EA7C9A">
        <w:rPr>
          <w:rFonts w:ascii="Times New Roman" w:hAnsi="Times New Roman" w:cs="Times New Roman"/>
          <w:color w:val="222222"/>
          <w:sz w:val="24"/>
          <w:szCs w:val="24"/>
          <w:shd w:val="clear" w:color="auto" w:fill="FFFFFF"/>
        </w:rPr>
        <w:t xml:space="preserve"> and ageism. </w:t>
      </w:r>
      <w:r w:rsidRPr="00EA7C9A">
        <w:rPr>
          <w:rFonts w:ascii="Times New Roman" w:hAnsi="Times New Roman" w:cs="Times New Roman"/>
          <w:i/>
          <w:iCs/>
          <w:color w:val="222222"/>
          <w:sz w:val="24"/>
          <w:szCs w:val="24"/>
          <w:shd w:val="clear" w:color="auto" w:fill="FFFFFF"/>
        </w:rPr>
        <w:t>Journal of clinical nursing</w:t>
      </w:r>
      <w:r w:rsidRPr="00EA7C9A">
        <w:rPr>
          <w:rFonts w:ascii="Times New Roman" w:hAnsi="Times New Roman" w:cs="Times New Roman"/>
          <w:color w:val="222222"/>
          <w:sz w:val="24"/>
          <w:szCs w:val="24"/>
          <w:shd w:val="clear" w:color="auto" w:fill="FFFFFF"/>
        </w:rPr>
        <w:t>.</w:t>
      </w:r>
      <w:r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Baxter, S., Johnson, M., Chambers, D., Sutton, A., Goyder, E. and Booth, A., 2018. The effects of integrated care: a systematic review of UK and international evidence. </w:t>
      </w:r>
      <w:r w:rsidR="00EA7C9A" w:rsidRPr="00EA7C9A">
        <w:rPr>
          <w:rFonts w:ascii="Times New Roman" w:hAnsi="Times New Roman" w:cs="Times New Roman"/>
          <w:i/>
          <w:iCs/>
          <w:color w:val="222222"/>
          <w:sz w:val="24"/>
          <w:szCs w:val="24"/>
          <w:shd w:val="clear" w:color="auto" w:fill="FFFFFF"/>
        </w:rPr>
        <w:t>BMC health services research</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18</w:t>
      </w:r>
      <w:r w:rsidR="00EA7C9A" w:rsidRPr="00EA7C9A">
        <w:rPr>
          <w:rFonts w:ascii="Times New Roman" w:hAnsi="Times New Roman" w:cs="Times New Roman"/>
          <w:color w:val="222222"/>
          <w:sz w:val="24"/>
          <w:szCs w:val="24"/>
          <w:shd w:val="clear" w:color="auto" w:fill="FFFFFF"/>
        </w:rPr>
        <w:t>(1), pp.1-13.</w:t>
      </w:r>
      <w:r w:rsidR="00EA7C9A"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Dewing, J. and Dijk, S., 2016. What is the current state of care for older people with dementia in general hospitals? A literature </w:t>
      </w:r>
      <w:proofErr w:type="gramStart"/>
      <w:r w:rsidRPr="00EA7C9A">
        <w:rPr>
          <w:rFonts w:ascii="Times New Roman" w:hAnsi="Times New Roman" w:cs="Times New Roman"/>
          <w:color w:val="222222"/>
          <w:sz w:val="24"/>
          <w:szCs w:val="24"/>
          <w:shd w:val="clear" w:color="auto" w:fill="FFFFFF"/>
        </w:rPr>
        <w:t>review</w:t>
      </w:r>
      <w:proofErr w:type="gramEnd"/>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Dementia</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15</w:t>
      </w:r>
      <w:r w:rsidRPr="00EA7C9A">
        <w:rPr>
          <w:rFonts w:ascii="Times New Roman" w:hAnsi="Times New Roman" w:cs="Times New Roman"/>
          <w:color w:val="222222"/>
          <w:sz w:val="24"/>
          <w:szCs w:val="24"/>
          <w:shd w:val="clear" w:color="auto" w:fill="FFFFFF"/>
        </w:rPr>
        <w:t>(1), pp.106-124.</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d'Arcy, J.L., Coffey, S., Loudon, M.A., Kennedy, A., Pearson-</w:t>
      </w:r>
      <w:proofErr w:type="spellStart"/>
      <w:r w:rsidR="00EA7C9A" w:rsidRPr="00EA7C9A">
        <w:rPr>
          <w:rFonts w:ascii="Times New Roman" w:hAnsi="Times New Roman" w:cs="Times New Roman"/>
          <w:color w:val="222222"/>
          <w:sz w:val="24"/>
          <w:szCs w:val="24"/>
          <w:shd w:val="clear" w:color="auto" w:fill="FFFFFF"/>
        </w:rPr>
        <w:t>Stuttard</w:t>
      </w:r>
      <w:proofErr w:type="spellEnd"/>
      <w:r w:rsidR="00EA7C9A" w:rsidRPr="00EA7C9A">
        <w:rPr>
          <w:rFonts w:ascii="Times New Roman" w:hAnsi="Times New Roman" w:cs="Times New Roman"/>
          <w:color w:val="222222"/>
          <w:sz w:val="24"/>
          <w:szCs w:val="24"/>
          <w:shd w:val="clear" w:color="auto" w:fill="FFFFFF"/>
        </w:rPr>
        <w:t xml:space="preserve">, J., Birks, J., Frangou, E., Farmer, A.J., </w:t>
      </w:r>
      <w:proofErr w:type="spellStart"/>
      <w:r w:rsidR="00EA7C9A" w:rsidRPr="00EA7C9A">
        <w:rPr>
          <w:rFonts w:ascii="Times New Roman" w:hAnsi="Times New Roman" w:cs="Times New Roman"/>
          <w:color w:val="222222"/>
          <w:sz w:val="24"/>
          <w:szCs w:val="24"/>
          <w:shd w:val="clear" w:color="auto" w:fill="FFFFFF"/>
        </w:rPr>
        <w:t>Mant</w:t>
      </w:r>
      <w:proofErr w:type="spellEnd"/>
      <w:r w:rsidR="00EA7C9A" w:rsidRPr="00EA7C9A">
        <w:rPr>
          <w:rFonts w:ascii="Times New Roman" w:hAnsi="Times New Roman" w:cs="Times New Roman"/>
          <w:color w:val="222222"/>
          <w:sz w:val="24"/>
          <w:szCs w:val="24"/>
          <w:shd w:val="clear" w:color="auto" w:fill="FFFFFF"/>
        </w:rPr>
        <w:t xml:space="preserve">, D., Wilson, </w:t>
      </w:r>
      <w:proofErr w:type="gramStart"/>
      <w:r w:rsidR="00EA7C9A" w:rsidRPr="00EA7C9A">
        <w:rPr>
          <w:rFonts w:ascii="Times New Roman" w:hAnsi="Times New Roman" w:cs="Times New Roman"/>
          <w:color w:val="222222"/>
          <w:sz w:val="24"/>
          <w:szCs w:val="24"/>
          <w:shd w:val="clear" w:color="auto" w:fill="FFFFFF"/>
        </w:rPr>
        <w:t>J.</w:t>
      </w:r>
      <w:proofErr w:type="gramEnd"/>
      <w:r w:rsidR="00EA7C9A" w:rsidRPr="00EA7C9A">
        <w:rPr>
          <w:rFonts w:ascii="Times New Roman" w:hAnsi="Times New Roman" w:cs="Times New Roman"/>
          <w:color w:val="222222"/>
          <w:sz w:val="24"/>
          <w:szCs w:val="24"/>
          <w:shd w:val="clear" w:color="auto" w:fill="FFFFFF"/>
        </w:rPr>
        <w:t xml:space="preserve"> and Myerson, S.G., 2016. Large-scale community echocardiographic screening reveals a major burden of undiagnosed valvular heart disease in older people: the </w:t>
      </w:r>
      <w:proofErr w:type="spellStart"/>
      <w:r w:rsidR="00EA7C9A" w:rsidRPr="00EA7C9A">
        <w:rPr>
          <w:rFonts w:ascii="Times New Roman" w:hAnsi="Times New Roman" w:cs="Times New Roman"/>
          <w:color w:val="222222"/>
          <w:sz w:val="24"/>
          <w:szCs w:val="24"/>
          <w:shd w:val="clear" w:color="auto" w:fill="FFFFFF"/>
        </w:rPr>
        <w:t>OxVALVE</w:t>
      </w:r>
      <w:proofErr w:type="spellEnd"/>
      <w:r w:rsidR="00EA7C9A" w:rsidRPr="00EA7C9A">
        <w:rPr>
          <w:rFonts w:ascii="Times New Roman" w:hAnsi="Times New Roman" w:cs="Times New Roman"/>
          <w:color w:val="222222"/>
          <w:sz w:val="24"/>
          <w:szCs w:val="24"/>
          <w:shd w:val="clear" w:color="auto" w:fill="FFFFFF"/>
        </w:rPr>
        <w:t xml:space="preserve"> Population Cohort Study. </w:t>
      </w:r>
      <w:r w:rsidR="00EA7C9A" w:rsidRPr="00EA7C9A">
        <w:rPr>
          <w:rFonts w:ascii="Times New Roman" w:hAnsi="Times New Roman" w:cs="Times New Roman"/>
          <w:i/>
          <w:iCs/>
          <w:color w:val="222222"/>
          <w:sz w:val="24"/>
          <w:szCs w:val="24"/>
          <w:shd w:val="clear" w:color="auto" w:fill="FFFFFF"/>
        </w:rPr>
        <w:t>European heart journal</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37</w:t>
      </w:r>
      <w:r w:rsidR="00EA7C9A" w:rsidRPr="00EA7C9A">
        <w:rPr>
          <w:rFonts w:ascii="Times New Roman" w:hAnsi="Times New Roman" w:cs="Times New Roman"/>
          <w:color w:val="222222"/>
          <w:sz w:val="24"/>
          <w:szCs w:val="24"/>
          <w:shd w:val="clear" w:color="auto" w:fill="FFFFFF"/>
        </w:rPr>
        <w:t>(47), pp.3515-3522.</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Etkind</w:t>
      </w:r>
      <w:proofErr w:type="spellEnd"/>
      <w:r w:rsidRPr="00EA7C9A">
        <w:rPr>
          <w:rFonts w:ascii="Times New Roman" w:hAnsi="Times New Roman" w:cs="Times New Roman"/>
          <w:color w:val="222222"/>
          <w:sz w:val="24"/>
          <w:szCs w:val="24"/>
          <w:shd w:val="clear" w:color="auto" w:fill="FFFFFF"/>
        </w:rPr>
        <w:t xml:space="preserve">, S.N., Bone, A.E., Gomes, B., Lovell, N., Evans, C.J., Higginson, I.J. and Murtagh, F.E.M., 2017. How many people will need palliative care in 2040? Past trends, future </w:t>
      </w:r>
      <w:proofErr w:type="gramStart"/>
      <w:r w:rsidRPr="00EA7C9A">
        <w:rPr>
          <w:rFonts w:ascii="Times New Roman" w:hAnsi="Times New Roman" w:cs="Times New Roman"/>
          <w:color w:val="222222"/>
          <w:sz w:val="24"/>
          <w:szCs w:val="24"/>
          <w:shd w:val="clear" w:color="auto" w:fill="FFFFFF"/>
        </w:rPr>
        <w:t>projections</w:t>
      </w:r>
      <w:proofErr w:type="gramEnd"/>
      <w:r w:rsidRPr="00EA7C9A">
        <w:rPr>
          <w:rFonts w:ascii="Times New Roman" w:hAnsi="Times New Roman" w:cs="Times New Roman"/>
          <w:color w:val="222222"/>
          <w:sz w:val="24"/>
          <w:szCs w:val="24"/>
          <w:shd w:val="clear" w:color="auto" w:fill="FFFFFF"/>
        </w:rPr>
        <w:t xml:space="preserve"> and </w:t>
      </w:r>
      <w:r w:rsidRPr="00EA7C9A">
        <w:rPr>
          <w:rFonts w:ascii="Times New Roman" w:hAnsi="Times New Roman" w:cs="Times New Roman"/>
          <w:color w:val="222222"/>
          <w:sz w:val="24"/>
          <w:szCs w:val="24"/>
          <w:shd w:val="clear" w:color="auto" w:fill="FFFFFF"/>
        </w:rPr>
        <w:lastRenderedPageBreak/>
        <w:t>implications for services. </w:t>
      </w:r>
      <w:r w:rsidRPr="00EA7C9A">
        <w:rPr>
          <w:rFonts w:ascii="Times New Roman" w:hAnsi="Times New Roman" w:cs="Times New Roman"/>
          <w:i/>
          <w:iCs/>
          <w:color w:val="222222"/>
          <w:sz w:val="24"/>
          <w:szCs w:val="24"/>
          <w:shd w:val="clear" w:color="auto" w:fill="FFFFFF"/>
        </w:rPr>
        <w:t>BMC medicine</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15</w:t>
      </w:r>
      <w:r w:rsidRPr="00EA7C9A">
        <w:rPr>
          <w:rFonts w:ascii="Times New Roman" w:hAnsi="Times New Roman" w:cs="Times New Roman"/>
          <w:color w:val="222222"/>
          <w:sz w:val="24"/>
          <w:szCs w:val="24"/>
          <w:shd w:val="clear" w:color="auto" w:fill="FFFFFF"/>
        </w:rPr>
        <w:t>(1), pp.1-10.</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Frossard</w:t>
      </w:r>
      <w:proofErr w:type="spellEnd"/>
      <w:r w:rsidRPr="00EA7C9A">
        <w:rPr>
          <w:rFonts w:ascii="Times New Roman" w:hAnsi="Times New Roman" w:cs="Times New Roman"/>
          <w:color w:val="222222"/>
          <w:sz w:val="24"/>
          <w:szCs w:val="24"/>
          <w:shd w:val="clear" w:color="auto" w:fill="FFFFFF"/>
        </w:rPr>
        <w:t xml:space="preserve">, M., </w:t>
      </w:r>
      <w:proofErr w:type="spellStart"/>
      <w:r w:rsidRPr="00EA7C9A">
        <w:rPr>
          <w:rFonts w:ascii="Times New Roman" w:hAnsi="Times New Roman" w:cs="Times New Roman"/>
          <w:color w:val="222222"/>
          <w:sz w:val="24"/>
          <w:szCs w:val="24"/>
          <w:shd w:val="clear" w:color="auto" w:fill="FFFFFF"/>
        </w:rPr>
        <w:t>Genin</w:t>
      </w:r>
      <w:proofErr w:type="spellEnd"/>
      <w:r w:rsidRPr="00EA7C9A">
        <w:rPr>
          <w:rFonts w:ascii="Times New Roman" w:hAnsi="Times New Roman" w:cs="Times New Roman"/>
          <w:color w:val="222222"/>
          <w:sz w:val="24"/>
          <w:szCs w:val="24"/>
          <w:shd w:val="clear" w:color="auto" w:fill="FFFFFF"/>
        </w:rPr>
        <w:t xml:space="preserve">, N., </w:t>
      </w:r>
      <w:proofErr w:type="spellStart"/>
      <w:r w:rsidRPr="00EA7C9A">
        <w:rPr>
          <w:rFonts w:ascii="Times New Roman" w:hAnsi="Times New Roman" w:cs="Times New Roman"/>
          <w:color w:val="222222"/>
          <w:sz w:val="24"/>
          <w:szCs w:val="24"/>
          <w:shd w:val="clear" w:color="auto" w:fill="FFFFFF"/>
        </w:rPr>
        <w:t>Guisset</w:t>
      </w:r>
      <w:proofErr w:type="spellEnd"/>
      <w:r w:rsidRPr="00EA7C9A">
        <w:rPr>
          <w:rFonts w:ascii="Times New Roman" w:hAnsi="Times New Roman" w:cs="Times New Roman"/>
          <w:color w:val="222222"/>
          <w:sz w:val="24"/>
          <w:szCs w:val="24"/>
          <w:shd w:val="clear" w:color="auto" w:fill="FFFFFF"/>
        </w:rPr>
        <w:t xml:space="preserve">, M.J. and </w:t>
      </w:r>
      <w:proofErr w:type="spellStart"/>
      <w:r w:rsidRPr="00EA7C9A">
        <w:rPr>
          <w:rFonts w:ascii="Times New Roman" w:hAnsi="Times New Roman" w:cs="Times New Roman"/>
          <w:color w:val="222222"/>
          <w:sz w:val="24"/>
          <w:szCs w:val="24"/>
          <w:shd w:val="clear" w:color="auto" w:fill="FFFFFF"/>
        </w:rPr>
        <w:t>Villez</w:t>
      </w:r>
      <w:proofErr w:type="spellEnd"/>
      <w:r w:rsidRPr="00EA7C9A">
        <w:rPr>
          <w:rFonts w:ascii="Times New Roman" w:hAnsi="Times New Roman" w:cs="Times New Roman"/>
          <w:color w:val="222222"/>
          <w:sz w:val="24"/>
          <w:szCs w:val="24"/>
          <w:shd w:val="clear" w:color="auto" w:fill="FFFFFF"/>
        </w:rPr>
        <w:t>, A., 2019. Providing Integrated Health and Social Care for Older Persons in France–An Old Idea with a Great Future 1. In </w:t>
      </w:r>
      <w:r w:rsidRPr="00EA7C9A">
        <w:rPr>
          <w:rFonts w:ascii="Times New Roman" w:hAnsi="Times New Roman" w:cs="Times New Roman"/>
          <w:i/>
          <w:iCs/>
          <w:color w:val="222222"/>
          <w:sz w:val="24"/>
          <w:szCs w:val="24"/>
          <w:shd w:val="clear" w:color="auto" w:fill="FFFFFF"/>
        </w:rPr>
        <w:t>Providing integrated health and social care for older persons</w:t>
      </w:r>
      <w:r w:rsidRPr="00EA7C9A">
        <w:rPr>
          <w:rFonts w:ascii="Times New Roman" w:hAnsi="Times New Roman" w:cs="Times New Roman"/>
          <w:color w:val="222222"/>
          <w:sz w:val="24"/>
          <w:szCs w:val="24"/>
          <w:shd w:val="clear" w:color="auto" w:fill="FFFFFF"/>
        </w:rPr>
        <w:t> (pp. 229-268). Routledge.</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Faronbi</w:t>
      </w:r>
      <w:proofErr w:type="spellEnd"/>
      <w:r w:rsidRPr="00EA7C9A">
        <w:rPr>
          <w:rFonts w:ascii="Times New Roman" w:hAnsi="Times New Roman" w:cs="Times New Roman"/>
          <w:color w:val="222222"/>
          <w:sz w:val="24"/>
          <w:szCs w:val="24"/>
          <w:shd w:val="clear" w:color="auto" w:fill="FFFFFF"/>
        </w:rPr>
        <w:t xml:space="preserve">, J.O., Adebowale, O., </w:t>
      </w:r>
      <w:proofErr w:type="spellStart"/>
      <w:r w:rsidRPr="00EA7C9A">
        <w:rPr>
          <w:rFonts w:ascii="Times New Roman" w:hAnsi="Times New Roman" w:cs="Times New Roman"/>
          <w:color w:val="222222"/>
          <w:sz w:val="24"/>
          <w:szCs w:val="24"/>
          <w:shd w:val="clear" w:color="auto" w:fill="FFFFFF"/>
        </w:rPr>
        <w:t>Faronbi</w:t>
      </w:r>
      <w:proofErr w:type="spellEnd"/>
      <w:r w:rsidRPr="00EA7C9A">
        <w:rPr>
          <w:rFonts w:ascii="Times New Roman" w:hAnsi="Times New Roman" w:cs="Times New Roman"/>
          <w:color w:val="222222"/>
          <w:sz w:val="24"/>
          <w:szCs w:val="24"/>
          <w:shd w:val="clear" w:color="auto" w:fill="FFFFFF"/>
        </w:rPr>
        <w:t xml:space="preserve">, G.O., Musa, O.O. and </w:t>
      </w:r>
      <w:proofErr w:type="spellStart"/>
      <w:r w:rsidRPr="00EA7C9A">
        <w:rPr>
          <w:rFonts w:ascii="Times New Roman" w:hAnsi="Times New Roman" w:cs="Times New Roman"/>
          <w:color w:val="222222"/>
          <w:sz w:val="24"/>
          <w:szCs w:val="24"/>
          <w:shd w:val="clear" w:color="auto" w:fill="FFFFFF"/>
        </w:rPr>
        <w:t>Ayamolowo</w:t>
      </w:r>
      <w:proofErr w:type="spellEnd"/>
      <w:r w:rsidRPr="00EA7C9A">
        <w:rPr>
          <w:rFonts w:ascii="Times New Roman" w:hAnsi="Times New Roman" w:cs="Times New Roman"/>
          <w:color w:val="222222"/>
          <w:sz w:val="24"/>
          <w:szCs w:val="24"/>
          <w:shd w:val="clear" w:color="auto" w:fill="FFFFFF"/>
        </w:rPr>
        <w:t>, S.J., 2017. Perception knowledge and attitude of nursing students towards the care of older patients. </w:t>
      </w:r>
      <w:r w:rsidRPr="00EA7C9A">
        <w:rPr>
          <w:rFonts w:ascii="Times New Roman" w:hAnsi="Times New Roman" w:cs="Times New Roman"/>
          <w:i/>
          <w:iCs/>
          <w:color w:val="222222"/>
          <w:sz w:val="24"/>
          <w:szCs w:val="24"/>
          <w:shd w:val="clear" w:color="auto" w:fill="FFFFFF"/>
        </w:rPr>
        <w:t>International journal of Africa nursing sciences</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7</w:t>
      </w:r>
      <w:r w:rsidRPr="00EA7C9A">
        <w:rPr>
          <w:rFonts w:ascii="Times New Roman" w:hAnsi="Times New Roman" w:cs="Times New Roman"/>
          <w:color w:val="222222"/>
          <w:sz w:val="24"/>
          <w:szCs w:val="24"/>
          <w:shd w:val="clear" w:color="auto" w:fill="FFFFFF"/>
        </w:rPr>
        <w:t>, pp.37-42.</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Fisk, M., Livingstone, A. and Pit, S.W., 2020. Telehealth in the context of COVID-19: changing perspectives in Australia, the United Kingdom, and the United States. </w:t>
      </w:r>
      <w:r w:rsidR="00EA7C9A" w:rsidRPr="00EA7C9A">
        <w:rPr>
          <w:rFonts w:ascii="Times New Roman" w:hAnsi="Times New Roman" w:cs="Times New Roman"/>
          <w:i/>
          <w:iCs/>
          <w:color w:val="222222"/>
          <w:sz w:val="24"/>
          <w:szCs w:val="24"/>
          <w:shd w:val="clear" w:color="auto" w:fill="FFFFFF"/>
        </w:rPr>
        <w:t>Journal of Medical Internet Research</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22</w:t>
      </w:r>
      <w:r w:rsidR="00EA7C9A" w:rsidRPr="00EA7C9A">
        <w:rPr>
          <w:rFonts w:ascii="Times New Roman" w:hAnsi="Times New Roman" w:cs="Times New Roman"/>
          <w:color w:val="222222"/>
          <w:sz w:val="24"/>
          <w:szCs w:val="24"/>
          <w:shd w:val="clear" w:color="auto" w:fill="FFFFFF"/>
        </w:rPr>
        <w:t xml:space="preserve">(6), </w:t>
      </w:r>
      <w:proofErr w:type="gramStart"/>
      <w:r w:rsidR="00EA7C9A" w:rsidRPr="00EA7C9A">
        <w:rPr>
          <w:rFonts w:ascii="Times New Roman" w:hAnsi="Times New Roman" w:cs="Times New Roman"/>
          <w:color w:val="222222"/>
          <w:sz w:val="24"/>
          <w:szCs w:val="24"/>
          <w:shd w:val="clear" w:color="auto" w:fill="FFFFFF"/>
        </w:rPr>
        <w:t>p.e</w:t>
      </w:r>
      <w:proofErr w:type="gramEnd"/>
      <w:r w:rsidR="00EA7C9A" w:rsidRPr="00EA7C9A">
        <w:rPr>
          <w:rFonts w:ascii="Times New Roman" w:hAnsi="Times New Roman" w:cs="Times New Roman"/>
          <w:color w:val="222222"/>
          <w:sz w:val="24"/>
          <w:szCs w:val="24"/>
          <w:shd w:val="clear" w:color="auto" w:fill="FFFFFF"/>
        </w:rPr>
        <w:t>19264.</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Gilbert, T., </w:t>
      </w:r>
      <w:proofErr w:type="spellStart"/>
      <w:r w:rsidRPr="00EA7C9A">
        <w:rPr>
          <w:rFonts w:ascii="Times New Roman" w:hAnsi="Times New Roman" w:cs="Times New Roman"/>
          <w:color w:val="222222"/>
          <w:sz w:val="24"/>
          <w:szCs w:val="24"/>
          <w:shd w:val="clear" w:color="auto" w:fill="FFFFFF"/>
        </w:rPr>
        <w:t>Neuburger</w:t>
      </w:r>
      <w:proofErr w:type="spellEnd"/>
      <w:r w:rsidRPr="00EA7C9A">
        <w:rPr>
          <w:rFonts w:ascii="Times New Roman" w:hAnsi="Times New Roman" w:cs="Times New Roman"/>
          <w:color w:val="222222"/>
          <w:sz w:val="24"/>
          <w:szCs w:val="24"/>
          <w:shd w:val="clear" w:color="auto" w:fill="FFFFFF"/>
        </w:rPr>
        <w:t xml:space="preserve">, J., </w:t>
      </w:r>
      <w:proofErr w:type="spellStart"/>
      <w:r w:rsidRPr="00EA7C9A">
        <w:rPr>
          <w:rFonts w:ascii="Times New Roman" w:hAnsi="Times New Roman" w:cs="Times New Roman"/>
          <w:color w:val="222222"/>
          <w:sz w:val="24"/>
          <w:szCs w:val="24"/>
          <w:shd w:val="clear" w:color="auto" w:fill="FFFFFF"/>
        </w:rPr>
        <w:t>Kraindler</w:t>
      </w:r>
      <w:proofErr w:type="spellEnd"/>
      <w:r w:rsidRPr="00EA7C9A">
        <w:rPr>
          <w:rFonts w:ascii="Times New Roman" w:hAnsi="Times New Roman" w:cs="Times New Roman"/>
          <w:color w:val="222222"/>
          <w:sz w:val="24"/>
          <w:szCs w:val="24"/>
          <w:shd w:val="clear" w:color="auto" w:fill="FFFFFF"/>
        </w:rPr>
        <w:t xml:space="preserve">, J., Keeble, E., Smith, P., </w:t>
      </w:r>
      <w:proofErr w:type="spellStart"/>
      <w:r w:rsidRPr="00EA7C9A">
        <w:rPr>
          <w:rFonts w:ascii="Times New Roman" w:hAnsi="Times New Roman" w:cs="Times New Roman"/>
          <w:color w:val="222222"/>
          <w:sz w:val="24"/>
          <w:szCs w:val="24"/>
          <w:shd w:val="clear" w:color="auto" w:fill="FFFFFF"/>
        </w:rPr>
        <w:t>Ariti</w:t>
      </w:r>
      <w:proofErr w:type="spellEnd"/>
      <w:r w:rsidRPr="00EA7C9A">
        <w:rPr>
          <w:rFonts w:ascii="Times New Roman" w:hAnsi="Times New Roman" w:cs="Times New Roman"/>
          <w:color w:val="222222"/>
          <w:sz w:val="24"/>
          <w:szCs w:val="24"/>
          <w:shd w:val="clear" w:color="auto" w:fill="FFFFFF"/>
        </w:rPr>
        <w:t xml:space="preserve">, C., Arora, S., Street, A., Parker, S., Roberts, H.C. and </w:t>
      </w:r>
      <w:proofErr w:type="spellStart"/>
      <w:r w:rsidRPr="00EA7C9A">
        <w:rPr>
          <w:rFonts w:ascii="Times New Roman" w:hAnsi="Times New Roman" w:cs="Times New Roman"/>
          <w:color w:val="222222"/>
          <w:sz w:val="24"/>
          <w:szCs w:val="24"/>
          <w:shd w:val="clear" w:color="auto" w:fill="FFFFFF"/>
        </w:rPr>
        <w:t>Bardsley</w:t>
      </w:r>
      <w:proofErr w:type="spellEnd"/>
      <w:r w:rsidRPr="00EA7C9A">
        <w:rPr>
          <w:rFonts w:ascii="Times New Roman" w:hAnsi="Times New Roman" w:cs="Times New Roman"/>
          <w:color w:val="222222"/>
          <w:sz w:val="24"/>
          <w:szCs w:val="24"/>
          <w:shd w:val="clear" w:color="auto" w:fill="FFFFFF"/>
        </w:rPr>
        <w:t>, M., 2018. Development and validation of a Hospital Frailty Risk Score focusing on older people in acute care settings using electronic hospital records: an observational study. </w:t>
      </w:r>
      <w:r w:rsidRPr="00EA7C9A">
        <w:rPr>
          <w:rFonts w:ascii="Times New Roman" w:hAnsi="Times New Roman" w:cs="Times New Roman"/>
          <w:i/>
          <w:iCs/>
          <w:color w:val="222222"/>
          <w:sz w:val="24"/>
          <w:szCs w:val="24"/>
          <w:shd w:val="clear" w:color="auto" w:fill="FFFFFF"/>
        </w:rPr>
        <w:t>The Lancet</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391</w:t>
      </w:r>
      <w:r w:rsidRPr="00EA7C9A">
        <w:rPr>
          <w:rFonts w:ascii="Times New Roman" w:hAnsi="Times New Roman" w:cs="Times New Roman"/>
          <w:color w:val="222222"/>
          <w:sz w:val="24"/>
          <w:szCs w:val="24"/>
          <w:shd w:val="clear" w:color="auto" w:fill="FFFFFF"/>
        </w:rPr>
        <w:t>(10132), pp.1775-1782.</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Greenhalgh, T., </w:t>
      </w:r>
      <w:proofErr w:type="spellStart"/>
      <w:r w:rsidR="00EA7C9A" w:rsidRPr="00EA7C9A">
        <w:rPr>
          <w:rFonts w:ascii="Times New Roman" w:hAnsi="Times New Roman" w:cs="Times New Roman"/>
          <w:color w:val="222222"/>
          <w:sz w:val="24"/>
          <w:szCs w:val="24"/>
          <w:shd w:val="clear" w:color="auto" w:fill="FFFFFF"/>
        </w:rPr>
        <w:t>Wherton</w:t>
      </w:r>
      <w:proofErr w:type="spellEnd"/>
      <w:r w:rsidR="00EA7C9A" w:rsidRPr="00EA7C9A">
        <w:rPr>
          <w:rFonts w:ascii="Times New Roman" w:hAnsi="Times New Roman" w:cs="Times New Roman"/>
          <w:color w:val="222222"/>
          <w:sz w:val="24"/>
          <w:szCs w:val="24"/>
          <w:shd w:val="clear" w:color="auto" w:fill="FFFFFF"/>
        </w:rPr>
        <w:t xml:space="preserve">, J., </w:t>
      </w:r>
      <w:proofErr w:type="spellStart"/>
      <w:r w:rsidR="00EA7C9A" w:rsidRPr="00EA7C9A">
        <w:rPr>
          <w:rFonts w:ascii="Times New Roman" w:hAnsi="Times New Roman" w:cs="Times New Roman"/>
          <w:color w:val="222222"/>
          <w:sz w:val="24"/>
          <w:szCs w:val="24"/>
          <w:shd w:val="clear" w:color="auto" w:fill="FFFFFF"/>
        </w:rPr>
        <w:t>Papoutsi</w:t>
      </w:r>
      <w:proofErr w:type="spellEnd"/>
      <w:r w:rsidR="00EA7C9A" w:rsidRPr="00EA7C9A">
        <w:rPr>
          <w:rFonts w:ascii="Times New Roman" w:hAnsi="Times New Roman" w:cs="Times New Roman"/>
          <w:color w:val="222222"/>
          <w:sz w:val="24"/>
          <w:szCs w:val="24"/>
          <w:shd w:val="clear" w:color="auto" w:fill="FFFFFF"/>
        </w:rPr>
        <w:t xml:space="preserve">, C., Lynch, J., Hughes, G., Hinder, S., Fahy, N., Procter, R. and Shaw, S., 2017. Beyond adoption: a new framework for theorizing and evaluating </w:t>
      </w:r>
      <w:proofErr w:type="spellStart"/>
      <w:r w:rsidR="00EA7C9A" w:rsidRPr="00EA7C9A">
        <w:rPr>
          <w:rFonts w:ascii="Times New Roman" w:hAnsi="Times New Roman" w:cs="Times New Roman"/>
          <w:color w:val="222222"/>
          <w:sz w:val="24"/>
          <w:szCs w:val="24"/>
          <w:shd w:val="clear" w:color="auto" w:fill="FFFFFF"/>
        </w:rPr>
        <w:t>nonadoption</w:t>
      </w:r>
      <w:proofErr w:type="spellEnd"/>
      <w:r w:rsidR="00EA7C9A" w:rsidRPr="00EA7C9A">
        <w:rPr>
          <w:rFonts w:ascii="Times New Roman" w:hAnsi="Times New Roman" w:cs="Times New Roman"/>
          <w:color w:val="222222"/>
          <w:sz w:val="24"/>
          <w:szCs w:val="24"/>
          <w:shd w:val="clear" w:color="auto" w:fill="FFFFFF"/>
        </w:rPr>
        <w:t>, abandonment, and challenges to the scale-up, spread, and sustainability of health and care technologies. </w:t>
      </w:r>
      <w:r w:rsidR="00EA7C9A" w:rsidRPr="00EA7C9A">
        <w:rPr>
          <w:rFonts w:ascii="Times New Roman" w:hAnsi="Times New Roman" w:cs="Times New Roman"/>
          <w:i/>
          <w:iCs/>
          <w:color w:val="222222"/>
          <w:sz w:val="24"/>
          <w:szCs w:val="24"/>
          <w:shd w:val="clear" w:color="auto" w:fill="FFFFFF"/>
        </w:rPr>
        <w:t>Journal of medical Internet research</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19</w:t>
      </w:r>
      <w:r w:rsidR="00EA7C9A" w:rsidRPr="00EA7C9A">
        <w:rPr>
          <w:rFonts w:ascii="Times New Roman" w:hAnsi="Times New Roman" w:cs="Times New Roman"/>
          <w:color w:val="222222"/>
          <w:sz w:val="24"/>
          <w:szCs w:val="24"/>
          <w:shd w:val="clear" w:color="auto" w:fill="FFFFFF"/>
        </w:rPr>
        <w:t xml:space="preserve">(11), </w:t>
      </w:r>
      <w:proofErr w:type="gramStart"/>
      <w:r w:rsidR="00EA7C9A" w:rsidRPr="00EA7C9A">
        <w:rPr>
          <w:rFonts w:ascii="Times New Roman" w:hAnsi="Times New Roman" w:cs="Times New Roman"/>
          <w:color w:val="222222"/>
          <w:sz w:val="24"/>
          <w:szCs w:val="24"/>
          <w:shd w:val="clear" w:color="auto" w:fill="FFFFFF"/>
        </w:rPr>
        <w:t>p.e</w:t>
      </w:r>
      <w:proofErr w:type="gramEnd"/>
      <w:r w:rsidR="00EA7C9A" w:rsidRPr="00EA7C9A">
        <w:rPr>
          <w:rFonts w:ascii="Times New Roman" w:hAnsi="Times New Roman" w:cs="Times New Roman"/>
          <w:color w:val="222222"/>
          <w:sz w:val="24"/>
          <w:szCs w:val="24"/>
          <w:shd w:val="clear" w:color="auto" w:fill="FFFFFF"/>
        </w:rPr>
        <w:t>8775.</w:t>
      </w:r>
      <w:r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Gutiérrez‐Valencia, M., </w:t>
      </w:r>
      <w:proofErr w:type="spellStart"/>
      <w:r w:rsidR="00EA7C9A" w:rsidRPr="00EA7C9A">
        <w:rPr>
          <w:rFonts w:ascii="Times New Roman" w:hAnsi="Times New Roman" w:cs="Times New Roman"/>
          <w:color w:val="222222"/>
          <w:sz w:val="24"/>
          <w:szCs w:val="24"/>
          <w:shd w:val="clear" w:color="auto" w:fill="FFFFFF"/>
        </w:rPr>
        <w:t>Izquierdo</w:t>
      </w:r>
      <w:proofErr w:type="spellEnd"/>
      <w:r w:rsidR="00EA7C9A" w:rsidRPr="00EA7C9A">
        <w:rPr>
          <w:rFonts w:ascii="Times New Roman" w:hAnsi="Times New Roman" w:cs="Times New Roman"/>
          <w:color w:val="222222"/>
          <w:sz w:val="24"/>
          <w:szCs w:val="24"/>
          <w:shd w:val="clear" w:color="auto" w:fill="FFFFFF"/>
        </w:rPr>
        <w:t xml:space="preserve">, M., </w:t>
      </w:r>
      <w:proofErr w:type="spellStart"/>
      <w:r w:rsidR="00EA7C9A" w:rsidRPr="00EA7C9A">
        <w:rPr>
          <w:rFonts w:ascii="Times New Roman" w:hAnsi="Times New Roman" w:cs="Times New Roman"/>
          <w:color w:val="222222"/>
          <w:sz w:val="24"/>
          <w:szCs w:val="24"/>
          <w:shd w:val="clear" w:color="auto" w:fill="FFFFFF"/>
        </w:rPr>
        <w:t>Cesari</w:t>
      </w:r>
      <w:proofErr w:type="spellEnd"/>
      <w:r w:rsidR="00EA7C9A" w:rsidRPr="00EA7C9A">
        <w:rPr>
          <w:rFonts w:ascii="Times New Roman" w:hAnsi="Times New Roman" w:cs="Times New Roman"/>
          <w:color w:val="222222"/>
          <w:sz w:val="24"/>
          <w:szCs w:val="24"/>
          <w:shd w:val="clear" w:color="auto" w:fill="FFFFFF"/>
        </w:rPr>
        <w:t xml:space="preserve">, M., Casas‐Herrero, Á., </w:t>
      </w:r>
      <w:proofErr w:type="spellStart"/>
      <w:r w:rsidR="00EA7C9A" w:rsidRPr="00EA7C9A">
        <w:rPr>
          <w:rFonts w:ascii="Times New Roman" w:hAnsi="Times New Roman" w:cs="Times New Roman"/>
          <w:color w:val="222222"/>
          <w:sz w:val="24"/>
          <w:szCs w:val="24"/>
          <w:shd w:val="clear" w:color="auto" w:fill="FFFFFF"/>
        </w:rPr>
        <w:t>Inzitari</w:t>
      </w:r>
      <w:proofErr w:type="spellEnd"/>
      <w:r w:rsidR="00EA7C9A" w:rsidRPr="00EA7C9A">
        <w:rPr>
          <w:rFonts w:ascii="Times New Roman" w:hAnsi="Times New Roman" w:cs="Times New Roman"/>
          <w:color w:val="222222"/>
          <w:sz w:val="24"/>
          <w:szCs w:val="24"/>
          <w:shd w:val="clear" w:color="auto" w:fill="FFFFFF"/>
        </w:rPr>
        <w:t>, M. and Martínez‐</w:t>
      </w:r>
      <w:proofErr w:type="spellStart"/>
      <w:r w:rsidR="00EA7C9A" w:rsidRPr="00EA7C9A">
        <w:rPr>
          <w:rFonts w:ascii="Times New Roman" w:hAnsi="Times New Roman" w:cs="Times New Roman"/>
          <w:color w:val="222222"/>
          <w:sz w:val="24"/>
          <w:szCs w:val="24"/>
          <w:shd w:val="clear" w:color="auto" w:fill="FFFFFF"/>
        </w:rPr>
        <w:t>Velilla</w:t>
      </w:r>
      <w:proofErr w:type="spellEnd"/>
      <w:r w:rsidR="00EA7C9A" w:rsidRPr="00EA7C9A">
        <w:rPr>
          <w:rFonts w:ascii="Times New Roman" w:hAnsi="Times New Roman" w:cs="Times New Roman"/>
          <w:color w:val="222222"/>
          <w:sz w:val="24"/>
          <w:szCs w:val="24"/>
          <w:shd w:val="clear" w:color="auto" w:fill="FFFFFF"/>
        </w:rPr>
        <w:t>, N., 2018. The relationship between frailty and polypharmacy in older people: a systematic review. </w:t>
      </w:r>
      <w:r w:rsidR="00EA7C9A" w:rsidRPr="00EA7C9A">
        <w:rPr>
          <w:rFonts w:ascii="Times New Roman" w:hAnsi="Times New Roman" w:cs="Times New Roman"/>
          <w:i/>
          <w:iCs/>
          <w:color w:val="222222"/>
          <w:sz w:val="24"/>
          <w:szCs w:val="24"/>
          <w:shd w:val="clear" w:color="auto" w:fill="FFFFFF"/>
        </w:rPr>
        <w:t>British journal of clinical pharmacology</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84</w:t>
      </w:r>
      <w:r w:rsidR="00EA7C9A" w:rsidRPr="00EA7C9A">
        <w:rPr>
          <w:rFonts w:ascii="Times New Roman" w:hAnsi="Times New Roman" w:cs="Times New Roman"/>
          <w:color w:val="222222"/>
          <w:sz w:val="24"/>
          <w:szCs w:val="24"/>
          <w:shd w:val="clear" w:color="auto" w:fill="FFFFFF"/>
        </w:rPr>
        <w:t>(7), pp.1432-1444.</w:t>
      </w:r>
      <w:r w:rsidR="00EA7C9A"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Kingston, A., Robinson, L., Booth, H., Knapp, M., Jagger, </w:t>
      </w:r>
      <w:proofErr w:type="gramStart"/>
      <w:r w:rsidRPr="00EA7C9A">
        <w:rPr>
          <w:rFonts w:ascii="Times New Roman" w:hAnsi="Times New Roman" w:cs="Times New Roman"/>
          <w:color w:val="222222"/>
          <w:sz w:val="24"/>
          <w:szCs w:val="24"/>
          <w:shd w:val="clear" w:color="auto" w:fill="FFFFFF"/>
        </w:rPr>
        <w:t>C.</w:t>
      </w:r>
      <w:proofErr w:type="gramEnd"/>
      <w:r w:rsidRPr="00EA7C9A">
        <w:rPr>
          <w:rFonts w:ascii="Times New Roman" w:hAnsi="Times New Roman" w:cs="Times New Roman"/>
          <w:color w:val="222222"/>
          <w:sz w:val="24"/>
          <w:szCs w:val="24"/>
          <w:shd w:val="clear" w:color="auto" w:fill="FFFFFF"/>
        </w:rPr>
        <w:t xml:space="preserve"> and MODEM project, 2018. Projections of multi-morbidity in the older population in England to 2035: estimates from the Population Ageing and Care Simulation (</w:t>
      </w:r>
      <w:proofErr w:type="spellStart"/>
      <w:r w:rsidRPr="00EA7C9A">
        <w:rPr>
          <w:rFonts w:ascii="Times New Roman" w:hAnsi="Times New Roman" w:cs="Times New Roman"/>
          <w:color w:val="222222"/>
          <w:sz w:val="24"/>
          <w:szCs w:val="24"/>
          <w:shd w:val="clear" w:color="auto" w:fill="FFFFFF"/>
        </w:rPr>
        <w:t>PACSim</w:t>
      </w:r>
      <w:proofErr w:type="spellEnd"/>
      <w:r w:rsidRPr="00EA7C9A">
        <w:rPr>
          <w:rFonts w:ascii="Times New Roman" w:hAnsi="Times New Roman" w:cs="Times New Roman"/>
          <w:color w:val="222222"/>
          <w:sz w:val="24"/>
          <w:szCs w:val="24"/>
          <w:shd w:val="clear" w:color="auto" w:fill="FFFFFF"/>
        </w:rPr>
        <w:t>) model. </w:t>
      </w:r>
      <w:r w:rsidRPr="00EA7C9A">
        <w:rPr>
          <w:rFonts w:ascii="Times New Roman" w:hAnsi="Times New Roman" w:cs="Times New Roman"/>
          <w:i/>
          <w:iCs/>
          <w:color w:val="222222"/>
          <w:sz w:val="24"/>
          <w:szCs w:val="24"/>
          <w:shd w:val="clear" w:color="auto" w:fill="FFFFFF"/>
        </w:rPr>
        <w:t>Age and ageing</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47</w:t>
      </w:r>
      <w:r w:rsidRPr="00EA7C9A">
        <w:rPr>
          <w:rFonts w:ascii="Times New Roman" w:hAnsi="Times New Roman" w:cs="Times New Roman"/>
          <w:color w:val="222222"/>
          <w:sz w:val="24"/>
          <w:szCs w:val="24"/>
          <w:shd w:val="clear" w:color="auto" w:fill="FFFFFF"/>
        </w:rPr>
        <w:t>(3), pp.374-380.</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lastRenderedPageBreak/>
        <w:br/>
        <w:t>Kalsi, T., Babic-</w:t>
      </w:r>
      <w:proofErr w:type="spellStart"/>
      <w:r w:rsidRPr="00EA7C9A">
        <w:rPr>
          <w:rFonts w:ascii="Times New Roman" w:hAnsi="Times New Roman" w:cs="Times New Roman"/>
          <w:color w:val="222222"/>
          <w:sz w:val="24"/>
          <w:szCs w:val="24"/>
          <w:shd w:val="clear" w:color="auto" w:fill="FFFFFF"/>
        </w:rPr>
        <w:t>Illman</w:t>
      </w:r>
      <w:proofErr w:type="spellEnd"/>
      <w:r w:rsidRPr="00EA7C9A">
        <w:rPr>
          <w:rFonts w:ascii="Times New Roman" w:hAnsi="Times New Roman" w:cs="Times New Roman"/>
          <w:color w:val="222222"/>
          <w:sz w:val="24"/>
          <w:szCs w:val="24"/>
          <w:shd w:val="clear" w:color="auto" w:fill="FFFFFF"/>
        </w:rPr>
        <w:t xml:space="preserve">, G., Ross, P.J., </w:t>
      </w:r>
      <w:proofErr w:type="spellStart"/>
      <w:r w:rsidRPr="00EA7C9A">
        <w:rPr>
          <w:rFonts w:ascii="Times New Roman" w:hAnsi="Times New Roman" w:cs="Times New Roman"/>
          <w:color w:val="222222"/>
          <w:sz w:val="24"/>
          <w:szCs w:val="24"/>
          <w:shd w:val="clear" w:color="auto" w:fill="FFFFFF"/>
        </w:rPr>
        <w:t>Maisey</w:t>
      </w:r>
      <w:proofErr w:type="spellEnd"/>
      <w:r w:rsidRPr="00EA7C9A">
        <w:rPr>
          <w:rFonts w:ascii="Times New Roman" w:hAnsi="Times New Roman" w:cs="Times New Roman"/>
          <w:color w:val="222222"/>
          <w:sz w:val="24"/>
          <w:szCs w:val="24"/>
          <w:shd w:val="clear" w:color="auto" w:fill="FFFFFF"/>
        </w:rPr>
        <w:t>, N.R., Hughes, S., Fields, P., Martin, F.C., Wang, Y. and Harari, D., 2015. The impact of comprehensive geriatric assessment interventions on tolerance to chemotherapy in older people. </w:t>
      </w:r>
      <w:r w:rsidRPr="00EA7C9A">
        <w:rPr>
          <w:rFonts w:ascii="Times New Roman" w:hAnsi="Times New Roman" w:cs="Times New Roman"/>
          <w:i/>
          <w:iCs/>
          <w:color w:val="222222"/>
          <w:sz w:val="24"/>
          <w:szCs w:val="24"/>
          <w:shd w:val="clear" w:color="auto" w:fill="FFFFFF"/>
        </w:rPr>
        <w:t>British journal of cancer</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112</w:t>
      </w:r>
      <w:r w:rsidRPr="00EA7C9A">
        <w:rPr>
          <w:rFonts w:ascii="Times New Roman" w:hAnsi="Times New Roman" w:cs="Times New Roman"/>
          <w:color w:val="222222"/>
          <w:sz w:val="24"/>
          <w:szCs w:val="24"/>
          <w:shd w:val="clear" w:color="auto" w:fill="FFFFFF"/>
        </w:rPr>
        <w:t>(9), pp.1435-1444.</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Landeiro</w:t>
      </w:r>
      <w:proofErr w:type="spellEnd"/>
      <w:r w:rsidRPr="00EA7C9A">
        <w:rPr>
          <w:rFonts w:ascii="Times New Roman" w:hAnsi="Times New Roman" w:cs="Times New Roman"/>
          <w:color w:val="222222"/>
          <w:sz w:val="24"/>
          <w:szCs w:val="24"/>
          <w:shd w:val="clear" w:color="auto" w:fill="FFFFFF"/>
        </w:rPr>
        <w:t>, F., Barrows, P., Musson, E.N., Gray, A.M. and Leal, J., 2017. Reducing social isolation and loneliness in older people: a systematic review protocol. </w:t>
      </w:r>
      <w:r w:rsidRPr="00EA7C9A">
        <w:rPr>
          <w:rFonts w:ascii="Times New Roman" w:hAnsi="Times New Roman" w:cs="Times New Roman"/>
          <w:i/>
          <w:iCs/>
          <w:color w:val="222222"/>
          <w:sz w:val="24"/>
          <w:szCs w:val="24"/>
          <w:shd w:val="clear" w:color="auto" w:fill="FFFFFF"/>
        </w:rPr>
        <w:t>BMJ open</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7</w:t>
      </w:r>
      <w:r w:rsidRPr="00EA7C9A">
        <w:rPr>
          <w:rFonts w:ascii="Times New Roman" w:hAnsi="Times New Roman" w:cs="Times New Roman"/>
          <w:color w:val="222222"/>
          <w:sz w:val="24"/>
          <w:szCs w:val="24"/>
          <w:shd w:val="clear" w:color="auto" w:fill="FFFFFF"/>
        </w:rPr>
        <w:t xml:space="preserve">(5), </w:t>
      </w:r>
      <w:proofErr w:type="gramStart"/>
      <w:r w:rsidRPr="00EA7C9A">
        <w:rPr>
          <w:rFonts w:ascii="Times New Roman" w:hAnsi="Times New Roman" w:cs="Times New Roman"/>
          <w:color w:val="222222"/>
          <w:sz w:val="24"/>
          <w:szCs w:val="24"/>
          <w:shd w:val="clear" w:color="auto" w:fill="FFFFFF"/>
        </w:rPr>
        <w:t>p.e</w:t>
      </w:r>
      <w:proofErr w:type="gramEnd"/>
      <w:r w:rsidRPr="00EA7C9A">
        <w:rPr>
          <w:rFonts w:ascii="Times New Roman" w:hAnsi="Times New Roman" w:cs="Times New Roman"/>
          <w:color w:val="222222"/>
          <w:sz w:val="24"/>
          <w:szCs w:val="24"/>
          <w:shd w:val="clear" w:color="auto" w:fill="FFFFFF"/>
        </w:rPr>
        <w:t>013778.</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Laidlaw, K., 2021. </w:t>
      </w:r>
      <w:r w:rsidRPr="00EA7C9A">
        <w:rPr>
          <w:rFonts w:ascii="Times New Roman" w:hAnsi="Times New Roman" w:cs="Times New Roman"/>
          <w:i/>
          <w:iCs/>
          <w:color w:val="222222"/>
          <w:sz w:val="24"/>
          <w:szCs w:val="24"/>
          <w:shd w:val="clear" w:color="auto" w:fill="FFFFFF"/>
        </w:rPr>
        <w:t>Cognitive behavioral therapy with older people</w:t>
      </w:r>
      <w:r w:rsidRPr="00EA7C9A">
        <w:rPr>
          <w:rFonts w:ascii="Times New Roman" w:hAnsi="Times New Roman" w:cs="Times New Roman"/>
          <w:color w:val="222222"/>
          <w:sz w:val="24"/>
          <w:szCs w:val="24"/>
          <w:shd w:val="clear" w:color="auto" w:fill="FFFFFF"/>
        </w:rPr>
        <w:t>. American Psychological Association.</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Leichsenring</w:t>
      </w:r>
      <w:proofErr w:type="spellEnd"/>
      <w:r w:rsidRPr="00EA7C9A">
        <w:rPr>
          <w:rFonts w:ascii="Times New Roman" w:hAnsi="Times New Roman" w:cs="Times New Roman"/>
          <w:color w:val="222222"/>
          <w:sz w:val="24"/>
          <w:szCs w:val="24"/>
          <w:shd w:val="clear" w:color="auto" w:fill="FFFFFF"/>
        </w:rPr>
        <w:t>, K., 2019. Providing integrated health and social care for older persons–A European overview. In </w:t>
      </w:r>
      <w:r w:rsidRPr="00EA7C9A">
        <w:rPr>
          <w:rFonts w:ascii="Times New Roman" w:hAnsi="Times New Roman" w:cs="Times New Roman"/>
          <w:i/>
          <w:iCs/>
          <w:color w:val="222222"/>
          <w:sz w:val="24"/>
          <w:szCs w:val="24"/>
          <w:shd w:val="clear" w:color="auto" w:fill="FFFFFF"/>
        </w:rPr>
        <w:t>Providing Integrated Health and Social Care for Older Persons</w:t>
      </w:r>
      <w:r w:rsidRPr="00EA7C9A">
        <w:rPr>
          <w:rFonts w:ascii="Times New Roman" w:hAnsi="Times New Roman" w:cs="Times New Roman"/>
          <w:color w:val="222222"/>
          <w:sz w:val="24"/>
          <w:szCs w:val="24"/>
          <w:shd w:val="clear" w:color="auto" w:fill="FFFFFF"/>
        </w:rPr>
        <w:t> (pp. 9-52). Routledge.</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Lewis, S.J., Arseneault, L., Caspi, A., Fisher, H.L., Matthews, T., Moffitt, T.E., Odgers, C.L., Stahl, D., </w:t>
      </w:r>
      <w:r w:rsidRPr="00EA7C9A">
        <w:rPr>
          <w:rFonts w:ascii="Times New Roman" w:hAnsi="Times New Roman" w:cs="Times New Roman"/>
          <w:color w:val="222222"/>
          <w:sz w:val="24"/>
          <w:szCs w:val="24"/>
          <w:shd w:val="clear" w:color="auto" w:fill="FFFFFF"/>
        </w:rPr>
        <w:br/>
        <w:t xml:space="preserve">McDonald, A., Lolich, L., Timonen, V. and </w:t>
      </w:r>
      <w:proofErr w:type="spellStart"/>
      <w:r w:rsidRPr="00EA7C9A">
        <w:rPr>
          <w:rFonts w:ascii="Times New Roman" w:hAnsi="Times New Roman" w:cs="Times New Roman"/>
          <w:color w:val="222222"/>
          <w:sz w:val="24"/>
          <w:szCs w:val="24"/>
          <w:shd w:val="clear" w:color="auto" w:fill="FFFFFF"/>
        </w:rPr>
        <w:t>Warters</w:t>
      </w:r>
      <w:proofErr w:type="spellEnd"/>
      <w:r w:rsidRPr="00EA7C9A">
        <w:rPr>
          <w:rFonts w:ascii="Times New Roman" w:hAnsi="Times New Roman" w:cs="Times New Roman"/>
          <w:color w:val="222222"/>
          <w:sz w:val="24"/>
          <w:szCs w:val="24"/>
          <w:shd w:val="clear" w:color="auto" w:fill="FFFFFF"/>
        </w:rPr>
        <w:t>, A., 2019. “Time is more important than anything else”: tensions of time in the home care of older adults in Ireland. </w:t>
      </w:r>
      <w:r w:rsidRPr="00EA7C9A">
        <w:rPr>
          <w:rFonts w:ascii="Times New Roman" w:hAnsi="Times New Roman" w:cs="Times New Roman"/>
          <w:i/>
          <w:iCs/>
          <w:color w:val="222222"/>
          <w:sz w:val="24"/>
          <w:szCs w:val="24"/>
          <w:shd w:val="clear" w:color="auto" w:fill="FFFFFF"/>
        </w:rPr>
        <w:t>International Journal of Care and Caring</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3</w:t>
      </w:r>
      <w:r w:rsidRPr="00EA7C9A">
        <w:rPr>
          <w:rFonts w:ascii="Times New Roman" w:hAnsi="Times New Roman" w:cs="Times New Roman"/>
          <w:color w:val="222222"/>
          <w:sz w:val="24"/>
          <w:szCs w:val="24"/>
          <w:shd w:val="clear" w:color="auto" w:fill="FFFFFF"/>
        </w:rPr>
        <w:t>(4), pp.501-515.</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McPhee, J.S., French, D.P., Jackson, D., </w:t>
      </w:r>
      <w:proofErr w:type="spellStart"/>
      <w:r w:rsidRPr="00EA7C9A">
        <w:rPr>
          <w:rFonts w:ascii="Times New Roman" w:hAnsi="Times New Roman" w:cs="Times New Roman"/>
          <w:color w:val="222222"/>
          <w:sz w:val="24"/>
          <w:szCs w:val="24"/>
          <w:shd w:val="clear" w:color="auto" w:fill="FFFFFF"/>
        </w:rPr>
        <w:t>Nazroo</w:t>
      </w:r>
      <w:proofErr w:type="spellEnd"/>
      <w:r w:rsidRPr="00EA7C9A">
        <w:rPr>
          <w:rFonts w:ascii="Times New Roman" w:hAnsi="Times New Roman" w:cs="Times New Roman"/>
          <w:color w:val="222222"/>
          <w:sz w:val="24"/>
          <w:szCs w:val="24"/>
          <w:shd w:val="clear" w:color="auto" w:fill="FFFFFF"/>
        </w:rPr>
        <w:t xml:space="preserve">, J., Pendleton, N. and </w:t>
      </w:r>
      <w:proofErr w:type="spellStart"/>
      <w:r w:rsidRPr="00EA7C9A">
        <w:rPr>
          <w:rFonts w:ascii="Times New Roman" w:hAnsi="Times New Roman" w:cs="Times New Roman"/>
          <w:color w:val="222222"/>
          <w:sz w:val="24"/>
          <w:szCs w:val="24"/>
          <w:shd w:val="clear" w:color="auto" w:fill="FFFFFF"/>
        </w:rPr>
        <w:t>Degens</w:t>
      </w:r>
      <w:proofErr w:type="spellEnd"/>
      <w:r w:rsidRPr="00EA7C9A">
        <w:rPr>
          <w:rFonts w:ascii="Times New Roman" w:hAnsi="Times New Roman" w:cs="Times New Roman"/>
          <w:color w:val="222222"/>
          <w:sz w:val="24"/>
          <w:szCs w:val="24"/>
          <w:shd w:val="clear" w:color="auto" w:fill="FFFFFF"/>
        </w:rPr>
        <w:t>, H., 2016. Physical activity in older age: perspectives for healthy ageing and frailty. </w:t>
      </w:r>
      <w:r w:rsidRPr="00EA7C9A">
        <w:rPr>
          <w:rFonts w:ascii="Times New Roman" w:hAnsi="Times New Roman" w:cs="Times New Roman"/>
          <w:i/>
          <w:iCs/>
          <w:color w:val="222222"/>
          <w:sz w:val="24"/>
          <w:szCs w:val="24"/>
          <w:shd w:val="clear" w:color="auto" w:fill="FFFFFF"/>
        </w:rPr>
        <w:t>Biogerontology</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17</w:t>
      </w:r>
      <w:r w:rsidRPr="00EA7C9A">
        <w:rPr>
          <w:rFonts w:ascii="Times New Roman" w:hAnsi="Times New Roman" w:cs="Times New Roman"/>
          <w:color w:val="222222"/>
          <w:sz w:val="24"/>
          <w:szCs w:val="24"/>
          <w:shd w:val="clear" w:color="auto" w:fill="FFFFFF"/>
        </w:rPr>
        <w:t>(3), pp.567-580.</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Mendelson, A., Kondo, K., </w:t>
      </w:r>
      <w:proofErr w:type="spellStart"/>
      <w:r w:rsidR="00EA7C9A" w:rsidRPr="00EA7C9A">
        <w:rPr>
          <w:rFonts w:ascii="Times New Roman" w:hAnsi="Times New Roman" w:cs="Times New Roman"/>
          <w:color w:val="222222"/>
          <w:sz w:val="24"/>
          <w:szCs w:val="24"/>
          <w:shd w:val="clear" w:color="auto" w:fill="FFFFFF"/>
        </w:rPr>
        <w:t>Damberg</w:t>
      </w:r>
      <w:proofErr w:type="spellEnd"/>
      <w:r w:rsidR="00EA7C9A" w:rsidRPr="00EA7C9A">
        <w:rPr>
          <w:rFonts w:ascii="Times New Roman" w:hAnsi="Times New Roman" w:cs="Times New Roman"/>
          <w:color w:val="222222"/>
          <w:sz w:val="24"/>
          <w:szCs w:val="24"/>
          <w:shd w:val="clear" w:color="auto" w:fill="FFFFFF"/>
        </w:rPr>
        <w:t xml:space="preserve">, C., Low, A., </w:t>
      </w:r>
      <w:proofErr w:type="spellStart"/>
      <w:r w:rsidR="00EA7C9A" w:rsidRPr="00EA7C9A">
        <w:rPr>
          <w:rFonts w:ascii="Times New Roman" w:hAnsi="Times New Roman" w:cs="Times New Roman"/>
          <w:color w:val="222222"/>
          <w:sz w:val="24"/>
          <w:szCs w:val="24"/>
          <w:shd w:val="clear" w:color="auto" w:fill="FFFFFF"/>
        </w:rPr>
        <w:t>Motúapuaka</w:t>
      </w:r>
      <w:proofErr w:type="spellEnd"/>
      <w:r w:rsidR="00EA7C9A" w:rsidRPr="00EA7C9A">
        <w:rPr>
          <w:rFonts w:ascii="Times New Roman" w:hAnsi="Times New Roman" w:cs="Times New Roman"/>
          <w:color w:val="222222"/>
          <w:sz w:val="24"/>
          <w:szCs w:val="24"/>
          <w:shd w:val="clear" w:color="auto" w:fill="FFFFFF"/>
        </w:rPr>
        <w:t xml:space="preserve">, M., Freeman, M., </w:t>
      </w:r>
      <w:proofErr w:type="spellStart"/>
      <w:r w:rsidR="00EA7C9A" w:rsidRPr="00EA7C9A">
        <w:rPr>
          <w:rFonts w:ascii="Times New Roman" w:hAnsi="Times New Roman" w:cs="Times New Roman"/>
          <w:color w:val="222222"/>
          <w:sz w:val="24"/>
          <w:szCs w:val="24"/>
          <w:shd w:val="clear" w:color="auto" w:fill="FFFFFF"/>
        </w:rPr>
        <w:t>O'neil</w:t>
      </w:r>
      <w:proofErr w:type="spellEnd"/>
      <w:r w:rsidR="00EA7C9A" w:rsidRPr="00EA7C9A">
        <w:rPr>
          <w:rFonts w:ascii="Times New Roman" w:hAnsi="Times New Roman" w:cs="Times New Roman"/>
          <w:color w:val="222222"/>
          <w:sz w:val="24"/>
          <w:szCs w:val="24"/>
          <w:shd w:val="clear" w:color="auto" w:fill="FFFFFF"/>
        </w:rPr>
        <w:t xml:space="preserve">, M., </w:t>
      </w:r>
      <w:proofErr w:type="spellStart"/>
      <w:r w:rsidR="00EA7C9A" w:rsidRPr="00EA7C9A">
        <w:rPr>
          <w:rFonts w:ascii="Times New Roman" w:hAnsi="Times New Roman" w:cs="Times New Roman"/>
          <w:color w:val="222222"/>
          <w:sz w:val="24"/>
          <w:szCs w:val="24"/>
          <w:shd w:val="clear" w:color="auto" w:fill="FFFFFF"/>
        </w:rPr>
        <w:t>Relevo</w:t>
      </w:r>
      <w:proofErr w:type="spellEnd"/>
      <w:r w:rsidR="00EA7C9A" w:rsidRPr="00EA7C9A">
        <w:rPr>
          <w:rFonts w:ascii="Times New Roman" w:hAnsi="Times New Roman" w:cs="Times New Roman"/>
          <w:color w:val="222222"/>
          <w:sz w:val="24"/>
          <w:szCs w:val="24"/>
          <w:shd w:val="clear" w:color="auto" w:fill="FFFFFF"/>
        </w:rPr>
        <w:t xml:space="preserve">, R. and </w:t>
      </w:r>
      <w:proofErr w:type="spellStart"/>
      <w:r w:rsidR="00EA7C9A" w:rsidRPr="00EA7C9A">
        <w:rPr>
          <w:rFonts w:ascii="Times New Roman" w:hAnsi="Times New Roman" w:cs="Times New Roman"/>
          <w:color w:val="222222"/>
          <w:sz w:val="24"/>
          <w:szCs w:val="24"/>
          <w:shd w:val="clear" w:color="auto" w:fill="FFFFFF"/>
        </w:rPr>
        <w:t>Kansagara</w:t>
      </w:r>
      <w:proofErr w:type="spellEnd"/>
      <w:r w:rsidR="00EA7C9A" w:rsidRPr="00EA7C9A">
        <w:rPr>
          <w:rFonts w:ascii="Times New Roman" w:hAnsi="Times New Roman" w:cs="Times New Roman"/>
          <w:color w:val="222222"/>
          <w:sz w:val="24"/>
          <w:szCs w:val="24"/>
          <w:shd w:val="clear" w:color="auto" w:fill="FFFFFF"/>
        </w:rPr>
        <w:t>, D., 2017. The effects of pay-for-performance programs on health, health care use, and processes of care: a systematic review. </w:t>
      </w:r>
      <w:r w:rsidR="00EA7C9A" w:rsidRPr="00EA7C9A">
        <w:rPr>
          <w:rFonts w:ascii="Times New Roman" w:hAnsi="Times New Roman" w:cs="Times New Roman"/>
          <w:i/>
          <w:iCs/>
          <w:color w:val="222222"/>
          <w:sz w:val="24"/>
          <w:szCs w:val="24"/>
          <w:shd w:val="clear" w:color="auto" w:fill="FFFFFF"/>
        </w:rPr>
        <w:t>Annals of internal medicine</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166</w:t>
      </w:r>
      <w:r w:rsidR="00EA7C9A" w:rsidRPr="00EA7C9A">
        <w:rPr>
          <w:rFonts w:ascii="Times New Roman" w:hAnsi="Times New Roman" w:cs="Times New Roman"/>
          <w:color w:val="222222"/>
          <w:sz w:val="24"/>
          <w:szCs w:val="24"/>
          <w:shd w:val="clear" w:color="auto" w:fill="FFFFFF"/>
        </w:rPr>
        <w:t>(5), pp.341-353.</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Prince, M.J., Wu, F., Guo, Y., Robledo, L.M.G., O'Donnell, M., Sullivan, R. and Yusuf, S., 2015. </w:t>
      </w:r>
      <w:r w:rsidR="00EA7C9A" w:rsidRPr="00EA7C9A">
        <w:rPr>
          <w:rFonts w:ascii="Times New Roman" w:hAnsi="Times New Roman" w:cs="Times New Roman"/>
          <w:color w:val="222222"/>
          <w:sz w:val="24"/>
          <w:szCs w:val="24"/>
          <w:shd w:val="clear" w:color="auto" w:fill="FFFFFF"/>
        </w:rPr>
        <w:lastRenderedPageBreak/>
        <w:t>The burden of disease in older people and implications for health policy and practice. </w:t>
      </w:r>
      <w:r w:rsidR="00EA7C9A" w:rsidRPr="00EA7C9A">
        <w:rPr>
          <w:rFonts w:ascii="Times New Roman" w:hAnsi="Times New Roman" w:cs="Times New Roman"/>
          <w:i/>
          <w:iCs/>
          <w:color w:val="222222"/>
          <w:sz w:val="24"/>
          <w:szCs w:val="24"/>
          <w:shd w:val="clear" w:color="auto" w:fill="FFFFFF"/>
        </w:rPr>
        <w:t>The Lancet</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385</w:t>
      </w:r>
      <w:r w:rsidR="00EA7C9A" w:rsidRPr="00EA7C9A">
        <w:rPr>
          <w:rFonts w:ascii="Times New Roman" w:hAnsi="Times New Roman" w:cs="Times New Roman"/>
          <w:color w:val="222222"/>
          <w:sz w:val="24"/>
          <w:szCs w:val="24"/>
          <w:shd w:val="clear" w:color="auto" w:fill="FFFFFF"/>
        </w:rPr>
        <w:t>(9967), pp.549-562.</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Teng, J.Y. and </w:t>
      </w:r>
      <w:proofErr w:type="spellStart"/>
      <w:r w:rsidRPr="00EA7C9A">
        <w:rPr>
          <w:rFonts w:ascii="Times New Roman" w:hAnsi="Times New Roman" w:cs="Times New Roman"/>
          <w:color w:val="222222"/>
          <w:sz w:val="24"/>
          <w:szCs w:val="24"/>
          <w:shd w:val="clear" w:color="auto" w:fill="FFFFFF"/>
        </w:rPr>
        <w:t>Danese</w:t>
      </w:r>
      <w:proofErr w:type="spellEnd"/>
      <w:r w:rsidRPr="00EA7C9A">
        <w:rPr>
          <w:rFonts w:ascii="Times New Roman" w:hAnsi="Times New Roman" w:cs="Times New Roman"/>
          <w:color w:val="222222"/>
          <w:sz w:val="24"/>
          <w:szCs w:val="24"/>
          <w:shd w:val="clear" w:color="auto" w:fill="FFFFFF"/>
        </w:rPr>
        <w:t>, A., 2019. The epidemiology of trauma and post-traumatic stress disorder in a representative cohort of young people in England and Wales. </w:t>
      </w:r>
      <w:r w:rsidRPr="00EA7C9A">
        <w:rPr>
          <w:rFonts w:ascii="Times New Roman" w:hAnsi="Times New Roman" w:cs="Times New Roman"/>
          <w:i/>
          <w:iCs/>
          <w:color w:val="222222"/>
          <w:sz w:val="24"/>
          <w:szCs w:val="24"/>
          <w:shd w:val="clear" w:color="auto" w:fill="FFFFFF"/>
        </w:rPr>
        <w:t>The Lancet Psychiatry</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6</w:t>
      </w:r>
      <w:r w:rsidRPr="00EA7C9A">
        <w:rPr>
          <w:rFonts w:ascii="Times New Roman" w:hAnsi="Times New Roman" w:cs="Times New Roman"/>
          <w:color w:val="222222"/>
          <w:sz w:val="24"/>
          <w:szCs w:val="24"/>
          <w:shd w:val="clear" w:color="auto" w:fill="FFFFFF"/>
        </w:rPr>
        <w:t>(3), pp.247-256.</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Sadler, K., Vizard, T., Ford, T., </w:t>
      </w:r>
      <w:proofErr w:type="spellStart"/>
      <w:r w:rsidRPr="00EA7C9A">
        <w:rPr>
          <w:rFonts w:ascii="Times New Roman" w:hAnsi="Times New Roman" w:cs="Times New Roman"/>
          <w:color w:val="222222"/>
          <w:sz w:val="24"/>
          <w:szCs w:val="24"/>
          <w:shd w:val="clear" w:color="auto" w:fill="FFFFFF"/>
        </w:rPr>
        <w:t>Marchesell</w:t>
      </w:r>
      <w:proofErr w:type="spellEnd"/>
      <w:r w:rsidRPr="00EA7C9A">
        <w:rPr>
          <w:rFonts w:ascii="Times New Roman" w:hAnsi="Times New Roman" w:cs="Times New Roman"/>
          <w:color w:val="222222"/>
          <w:sz w:val="24"/>
          <w:szCs w:val="24"/>
          <w:shd w:val="clear" w:color="auto" w:fill="FFFFFF"/>
        </w:rPr>
        <w:t xml:space="preserve">, F., Pearce, N., </w:t>
      </w:r>
      <w:proofErr w:type="spellStart"/>
      <w:r w:rsidRPr="00EA7C9A">
        <w:rPr>
          <w:rFonts w:ascii="Times New Roman" w:hAnsi="Times New Roman" w:cs="Times New Roman"/>
          <w:color w:val="222222"/>
          <w:sz w:val="24"/>
          <w:szCs w:val="24"/>
          <w:shd w:val="clear" w:color="auto" w:fill="FFFFFF"/>
        </w:rPr>
        <w:t>Mandalia</w:t>
      </w:r>
      <w:proofErr w:type="spellEnd"/>
      <w:r w:rsidRPr="00EA7C9A">
        <w:rPr>
          <w:rFonts w:ascii="Times New Roman" w:hAnsi="Times New Roman" w:cs="Times New Roman"/>
          <w:color w:val="222222"/>
          <w:sz w:val="24"/>
          <w:szCs w:val="24"/>
          <w:shd w:val="clear" w:color="auto" w:fill="FFFFFF"/>
        </w:rPr>
        <w:t>, D., Davis, J., Brodie, E., Forbes, N., Goodman, A. and Goodman, R., 2018. Mental health of children and young people in England, 2017.</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Sinclair, A., Dunning, T. and Rodriguez-</w:t>
      </w:r>
      <w:proofErr w:type="spellStart"/>
      <w:r w:rsidRPr="00EA7C9A">
        <w:rPr>
          <w:rFonts w:ascii="Times New Roman" w:hAnsi="Times New Roman" w:cs="Times New Roman"/>
          <w:color w:val="222222"/>
          <w:sz w:val="24"/>
          <w:szCs w:val="24"/>
          <w:shd w:val="clear" w:color="auto" w:fill="FFFFFF"/>
        </w:rPr>
        <w:t>Mañas</w:t>
      </w:r>
      <w:proofErr w:type="spellEnd"/>
      <w:r w:rsidRPr="00EA7C9A">
        <w:rPr>
          <w:rFonts w:ascii="Times New Roman" w:hAnsi="Times New Roman" w:cs="Times New Roman"/>
          <w:color w:val="222222"/>
          <w:sz w:val="24"/>
          <w:szCs w:val="24"/>
          <w:shd w:val="clear" w:color="auto" w:fill="FFFFFF"/>
        </w:rPr>
        <w:t>, L., 2015. Diabetes in older people: new insights and remaining challenges. </w:t>
      </w:r>
      <w:r w:rsidRPr="00EA7C9A">
        <w:rPr>
          <w:rFonts w:ascii="Times New Roman" w:hAnsi="Times New Roman" w:cs="Times New Roman"/>
          <w:i/>
          <w:iCs/>
          <w:color w:val="222222"/>
          <w:sz w:val="24"/>
          <w:szCs w:val="24"/>
          <w:shd w:val="clear" w:color="auto" w:fill="FFFFFF"/>
        </w:rPr>
        <w:t>The lancet Diabetes &amp; endocrinology</w:t>
      </w:r>
      <w:r w:rsidRPr="00EA7C9A">
        <w:rPr>
          <w:rFonts w:ascii="Times New Roman" w:hAnsi="Times New Roman" w:cs="Times New Roman"/>
          <w:color w:val="222222"/>
          <w:sz w:val="24"/>
          <w:szCs w:val="24"/>
          <w:shd w:val="clear" w:color="auto" w:fill="FFFFFF"/>
        </w:rPr>
        <w:t>, </w:t>
      </w:r>
      <w:r w:rsidRPr="00EA7C9A">
        <w:rPr>
          <w:rFonts w:ascii="Times New Roman" w:hAnsi="Times New Roman" w:cs="Times New Roman"/>
          <w:i/>
          <w:iCs/>
          <w:color w:val="222222"/>
          <w:sz w:val="24"/>
          <w:szCs w:val="24"/>
          <w:shd w:val="clear" w:color="auto" w:fill="FFFFFF"/>
        </w:rPr>
        <w:t>3</w:t>
      </w:r>
      <w:r w:rsidRPr="00EA7C9A">
        <w:rPr>
          <w:rFonts w:ascii="Times New Roman" w:hAnsi="Times New Roman" w:cs="Times New Roman"/>
          <w:color w:val="222222"/>
          <w:sz w:val="24"/>
          <w:szCs w:val="24"/>
          <w:shd w:val="clear" w:color="auto" w:fill="FFFFFF"/>
        </w:rPr>
        <w:t>(4), pp.275-285.</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r>
      <w:proofErr w:type="spellStart"/>
      <w:r w:rsidRPr="00EA7C9A">
        <w:rPr>
          <w:rFonts w:ascii="Times New Roman" w:hAnsi="Times New Roman" w:cs="Times New Roman"/>
          <w:color w:val="222222"/>
          <w:sz w:val="24"/>
          <w:szCs w:val="24"/>
          <w:shd w:val="clear" w:color="auto" w:fill="FFFFFF"/>
        </w:rPr>
        <w:t>Shanas</w:t>
      </w:r>
      <w:proofErr w:type="spellEnd"/>
      <w:r w:rsidRPr="00EA7C9A">
        <w:rPr>
          <w:rFonts w:ascii="Times New Roman" w:hAnsi="Times New Roman" w:cs="Times New Roman"/>
          <w:color w:val="222222"/>
          <w:sz w:val="24"/>
          <w:szCs w:val="24"/>
          <w:shd w:val="clear" w:color="auto" w:fill="FFFFFF"/>
        </w:rPr>
        <w:t xml:space="preserve">, E., Townsend, P., Wedderburn, D., </w:t>
      </w:r>
      <w:proofErr w:type="spellStart"/>
      <w:r w:rsidRPr="00EA7C9A">
        <w:rPr>
          <w:rFonts w:ascii="Times New Roman" w:hAnsi="Times New Roman" w:cs="Times New Roman"/>
          <w:color w:val="222222"/>
          <w:sz w:val="24"/>
          <w:szCs w:val="24"/>
          <w:shd w:val="clear" w:color="auto" w:fill="FFFFFF"/>
        </w:rPr>
        <w:t>Friis</w:t>
      </w:r>
      <w:proofErr w:type="spellEnd"/>
      <w:r w:rsidRPr="00EA7C9A">
        <w:rPr>
          <w:rFonts w:ascii="Times New Roman" w:hAnsi="Times New Roman" w:cs="Times New Roman"/>
          <w:color w:val="222222"/>
          <w:sz w:val="24"/>
          <w:szCs w:val="24"/>
          <w:shd w:val="clear" w:color="auto" w:fill="FFFFFF"/>
        </w:rPr>
        <w:t xml:space="preserve">, H.K., </w:t>
      </w:r>
      <w:proofErr w:type="spellStart"/>
      <w:r w:rsidRPr="00EA7C9A">
        <w:rPr>
          <w:rFonts w:ascii="Times New Roman" w:hAnsi="Times New Roman" w:cs="Times New Roman"/>
          <w:color w:val="222222"/>
          <w:sz w:val="24"/>
          <w:szCs w:val="24"/>
          <w:shd w:val="clear" w:color="auto" w:fill="FFFFFF"/>
        </w:rPr>
        <w:t>Milhoj</w:t>
      </w:r>
      <w:proofErr w:type="spellEnd"/>
      <w:r w:rsidRPr="00EA7C9A">
        <w:rPr>
          <w:rFonts w:ascii="Times New Roman" w:hAnsi="Times New Roman" w:cs="Times New Roman"/>
          <w:color w:val="222222"/>
          <w:sz w:val="24"/>
          <w:szCs w:val="24"/>
          <w:shd w:val="clear" w:color="auto" w:fill="FFFFFF"/>
        </w:rPr>
        <w:t xml:space="preserve">, P. and </w:t>
      </w:r>
      <w:proofErr w:type="spellStart"/>
      <w:r w:rsidRPr="00EA7C9A">
        <w:rPr>
          <w:rFonts w:ascii="Times New Roman" w:hAnsi="Times New Roman" w:cs="Times New Roman"/>
          <w:color w:val="222222"/>
          <w:sz w:val="24"/>
          <w:szCs w:val="24"/>
          <w:shd w:val="clear" w:color="auto" w:fill="FFFFFF"/>
        </w:rPr>
        <w:t>Stehouwer</w:t>
      </w:r>
      <w:proofErr w:type="spellEnd"/>
      <w:r w:rsidRPr="00EA7C9A">
        <w:rPr>
          <w:rFonts w:ascii="Times New Roman" w:hAnsi="Times New Roman" w:cs="Times New Roman"/>
          <w:color w:val="222222"/>
          <w:sz w:val="24"/>
          <w:szCs w:val="24"/>
          <w:shd w:val="clear" w:color="auto" w:fill="FFFFFF"/>
        </w:rPr>
        <w:t>, J., 2017. </w:t>
      </w:r>
      <w:r w:rsidRPr="00EA7C9A">
        <w:rPr>
          <w:rFonts w:ascii="Times New Roman" w:hAnsi="Times New Roman" w:cs="Times New Roman"/>
          <w:i/>
          <w:iCs/>
          <w:color w:val="222222"/>
          <w:sz w:val="24"/>
          <w:szCs w:val="24"/>
          <w:shd w:val="clear" w:color="auto" w:fill="FFFFFF"/>
        </w:rPr>
        <w:t>Old people in three industrial societies</w:t>
      </w:r>
      <w:r w:rsidRPr="00EA7C9A">
        <w:rPr>
          <w:rFonts w:ascii="Times New Roman" w:hAnsi="Times New Roman" w:cs="Times New Roman"/>
          <w:color w:val="222222"/>
          <w:sz w:val="24"/>
          <w:szCs w:val="24"/>
          <w:shd w:val="clear" w:color="auto" w:fill="FFFFFF"/>
        </w:rPr>
        <w:t>. Routledge.</w:t>
      </w:r>
      <w:r w:rsidR="00EA7C9A" w:rsidRPr="00EA7C9A">
        <w:rPr>
          <w:rFonts w:ascii="Times New Roman" w:hAnsi="Times New Roman" w:cs="Times New Roman"/>
          <w:color w:val="222222"/>
          <w:sz w:val="24"/>
          <w:szCs w:val="24"/>
          <w:shd w:val="clear" w:color="auto" w:fill="FFFFFF"/>
        </w:rPr>
        <w:br/>
      </w:r>
      <w:r w:rsidR="00EA7C9A" w:rsidRPr="00EA7C9A">
        <w:rPr>
          <w:rFonts w:ascii="Times New Roman" w:hAnsi="Times New Roman" w:cs="Times New Roman"/>
          <w:color w:val="222222"/>
          <w:sz w:val="24"/>
          <w:szCs w:val="24"/>
          <w:shd w:val="clear" w:color="auto" w:fill="FFFFFF"/>
        </w:rPr>
        <w:br/>
        <w:t xml:space="preserve">Sherrington, C., </w:t>
      </w:r>
      <w:proofErr w:type="spellStart"/>
      <w:r w:rsidR="00EA7C9A" w:rsidRPr="00EA7C9A">
        <w:rPr>
          <w:rFonts w:ascii="Times New Roman" w:hAnsi="Times New Roman" w:cs="Times New Roman"/>
          <w:color w:val="222222"/>
          <w:sz w:val="24"/>
          <w:szCs w:val="24"/>
          <w:shd w:val="clear" w:color="auto" w:fill="FFFFFF"/>
        </w:rPr>
        <w:t>Michaleff</w:t>
      </w:r>
      <w:proofErr w:type="spellEnd"/>
      <w:r w:rsidR="00EA7C9A" w:rsidRPr="00EA7C9A">
        <w:rPr>
          <w:rFonts w:ascii="Times New Roman" w:hAnsi="Times New Roman" w:cs="Times New Roman"/>
          <w:color w:val="222222"/>
          <w:sz w:val="24"/>
          <w:szCs w:val="24"/>
          <w:shd w:val="clear" w:color="auto" w:fill="FFFFFF"/>
        </w:rPr>
        <w:t xml:space="preserve">, Z.A., </w:t>
      </w:r>
      <w:proofErr w:type="spellStart"/>
      <w:r w:rsidR="00EA7C9A" w:rsidRPr="00EA7C9A">
        <w:rPr>
          <w:rFonts w:ascii="Times New Roman" w:hAnsi="Times New Roman" w:cs="Times New Roman"/>
          <w:color w:val="222222"/>
          <w:sz w:val="24"/>
          <w:szCs w:val="24"/>
          <w:shd w:val="clear" w:color="auto" w:fill="FFFFFF"/>
        </w:rPr>
        <w:t>Fairhall</w:t>
      </w:r>
      <w:proofErr w:type="spellEnd"/>
      <w:r w:rsidR="00EA7C9A" w:rsidRPr="00EA7C9A">
        <w:rPr>
          <w:rFonts w:ascii="Times New Roman" w:hAnsi="Times New Roman" w:cs="Times New Roman"/>
          <w:color w:val="222222"/>
          <w:sz w:val="24"/>
          <w:szCs w:val="24"/>
          <w:shd w:val="clear" w:color="auto" w:fill="FFFFFF"/>
        </w:rPr>
        <w:t>, N., Paul, S.S., Tiedemann, A., Whitney, J., Cumming, R.G., Herbert, R.D., Close, J.C. and Lord, S.R., 2017. Exercise to prevent falls in older adults: an updated systematic review and meta-analysis. </w:t>
      </w:r>
      <w:r w:rsidR="00EA7C9A" w:rsidRPr="00EA7C9A">
        <w:rPr>
          <w:rFonts w:ascii="Times New Roman" w:hAnsi="Times New Roman" w:cs="Times New Roman"/>
          <w:i/>
          <w:iCs/>
          <w:color w:val="222222"/>
          <w:sz w:val="24"/>
          <w:szCs w:val="24"/>
          <w:shd w:val="clear" w:color="auto" w:fill="FFFFFF"/>
        </w:rPr>
        <w:t>British journal of sports medicine</w:t>
      </w:r>
      <w:r w:rsidR="00EA7C9A" w:rsidRPr="00EA7C9A">
        <w:rPr>
          <w:rFonts w:ascii="Times New Roman" w:hAnsi="Times New Roman" w:cs="Times New Roman"/>
          <w:color w:val="222222"/>
          <w:sz w:val="24"/>
          <w:szCs w:val="24"/>
          <w:shd w:val="clear" w:color="auto" w:fill="FFFFFF"/>
        </w:rPr>
        <w:t>, </w:t>
      </w:r>
      <w:r w:rsidR="00EA7C9A" w:rsidRPr="00EA7C9A">
        <w:rPr>
          <w:rFonts w:ascii="Times New Roman" w:hAnsi="Times New Roman" w:cs="Times New Roman"/>
          <w:i/>
          <w:iCs/>
          <w:color w:val="222222"/>
          <w:sz w:val="24"/>
          <w:szCs w:val="24"/>
          <w:shd w:val="clear" w:color="auto" w:fill="FFFFFF"/>
        </w:rPr>
        <w:t>51</w:t>
      </w:r>
      <w:r w:rsidR="00EA7C9A" w:rsidRPr="00EA7C9A">
        <w:rPr>
          <w:rFonts w:ascii="Times New Roman" w:hAnsi="Times New Roman" w:cs="Times New Roman"/>
          <w:color w:val="222222"/>
          <w:sz w:val="24"/>
          <w:szCs w:val="24"/>
          <w:shd w:val="clear" w:color="auto" w:fill="FFFFFF"/>
        </w:rPr>
        <w:t>(24), pp.1750-1758.</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World Health Organization, 2017. Integrated care for older people: guidelines on community-level interventions to manage declines in intrinsic capacity.</w:t>
      </w:r>
      <w:r w:rsidRPr="00EA7C9A">
        <w:rPr>
          <w:rFonts w:ascii="Times New Roman" w:hAnsi="Times New Roman" w:cs="Times New Roman"/>
          <w:color w:val="222222"/>
          <w:sz w:val="24"/>
          <w:szCs w:val="24"/>
          <w:shd w:val="clear" w:color="auto" w:fill="FFFFFF"/>
        </w:rPr>
        <w:br/>
      </w:r>
      <w:r w:rsidRPr="00EA7C9A">
        <w:rPr>
          <w:rFonts w:ascii="Times New Roman" w:hAnsi="Times New Roman" w:cs="Times New Roman"/>
          <w:color w:val="222222"/>
          <w:sz w:val="24"/>
          <w:szCs w:val="24"/>
          <w:shd w:val="clear" w:color="auto" w:fill="FFFFFF"/>
        </w:rPr>
        <w:br/>
        <w:t xml:space="preserve">Wittenberg, R., Hu, B., Barraza-Araiza, L. and </w:t>
      </w:r>
      <w:proofErr w:type="spellStart"/>
      <w:r w:rsidRPr="00EA7C9A">
        <w:rPr>
          <w:rFonts w:ascii="Times New Roman" w:hAnsi="Times New Roman" w:cs="Times New Roman"/>
          <w:color w:val="222222"/>
          <w:sz w:val="24"/>
          <w:szCs w:val="24"/>
          <w:shd w:val="clear" w:color="auto" w:fill="FFFFFF"/>
        </w:rPr>
        <w:t>Rehill</w:t>
      </w:r>
      <w:proofErr w:type="spellEnd"/>
      <w:r w:rsidRPr="00EA7C9A">
        <w:rPr>
          <w:rFonts w:ascii="Times New Roman" w:hAnsi="Times New Roman" w:cs="Times New Roman"/>
          <w:color w:val="222222"/>
          <w:sz w:val="24"/>
          <w:szCs w:val="24"/>
          <w:shd w:val="clear" w:color="auto" w:fill="FFFFFF"/>
        </w:rPr>
        <w:t>, A., 2019. Projections of older people with dementia and costs of dementia care in the United Kingdom, 2019–2040. </w:t>
      </w:r>
      <w:r w:rsidRPr="00EA7C9A">
        <w:rPr>
          <w:rFonts w:ascii="Times New Roman" w:hAnsi="Times New Roman" w:cs="Times New Roman"/>
          <w:i/>
          <w:iCs/>
          <w:color w:val="222222"/>
          <w:sz w:val="24"/>
          <w:szCs w:val="24"/>
          <w:shd w:val="clear" w:color="auto" w:fill="FFFFFF"/>
        </w:rPr>
        <w:t>London: London School of Economics</w:t>
      </w:r>
      <w:r w:rsidRPr="00EA7C9A">
        <w:rPr>
          <w:rFonts w:ascii="Times New Roman" w:hAnsi="Times New Roman" w:cs="Times New Roman"/>
          <w:color w:val="222222"/>
          <w:sz w:val="24"/>
          <w:szCs w:val="24"/>
          <w:shd w:val="clear" w:color="auto" w:fill="FFFFFF"/>
        </w:rPr>
        <w:t>.</w:t>
      </w:r>
    </w:p>
    <w:sectPr w:rsidR="005C082D" w:rsidRPr="00EA7C9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DF3A7" w14:textId="77777777" w:rsidR="00B403A9" w:rsidRDefault="00B403A9" w:rsidP="00EA7C9A">
      <w:pPr>
        <w:spacing w:after="0" w:line="240" w:lineRule="auto"/>
      </w:pPr>
      <w:r>
        <w:separator/>
      </w:r>
    </w:p>
  </w:endnote>
  <w:endnote w:type="continuationSeparator" w:id="0">
    <w:p w14:paraId="7729A9AB" w14:textId="77777777" w:rsidR="00B403A9" w:rsidRDefault="00B403A9" w:rsidP="00EA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812443"/>
      <w:docPartObj>
        <w:docPartGallery w:val="Page Numbers (Bottom of Page)"/>
        <w:docPartUnique/>
      </w:docPartObj>
    </w:sdtPr>
    <w:sdtEndPr>
      <w:rPr>
        <w:noProof/>
      </w:rPr>
    </w:sdtEndPr>
    <w:sdtContent>
      <w:p w14:paraId="0518EB88" w14:textId="77777777" w:rsidR="00EA7C9A" w:rsidRDefault="00EA7C9A">
        <w:pPr>
          <w:pStyle w:val="Footer"/>
          <w:jc w:val="center"/>
        </w:pPr>
        <w:r>
          <w:fldChar w:fldCharType="begin"/>
        </w:r>
        <w:r>
          <w:instrText xml:space="preserve"> PAGE   \* MERGEFORMAT </w:instrText>
        </w:r>
        <w:r>
          <w:fldChar w:fldCharType="separate"/>
        </w:r>
        <w:r w:rsidR="006B7956">
          <w:rPr>
            <w:noProof/>
          </w:rPr>
          <w:t>1</w:t>
        </w:r>
        <w:r>
          <w:rPr>
            <w:noProof/>
          </w:rPr>
          <w:fldChar w:fldCharType="end"/>
        </w:r>
      </w:p>
    </w:sdtContent>
  </w:sdt>
  <w:p w14:paraId="28106C04" w14:textId="77777777" w:rsidR="00EA7C9A" w:rsidRDefault="00EA7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B2FFC" w14:textId="77777777" w:rsidR="00B403A9" w:rsidRDefault="00B403A9" w:rsidP="00EA7C9A">
      <w:pPr>
        <w:spacing w:after="0" w:line="240" w:lineRule="auto"/>
      </w:pPr>
      <w:r>
        <w:separator/>
      </w:r>
    </w:p>
  </w:footnote>
  <w:footnote w:type="continuationSeparator" w:id="0">
    <w:p w14:paraId="5F947773" w14:textId="77777777" w:rsidR="00B403A9" w:rsidRDefault="00B403A9" w:rsidP="00EA7C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7A83"/>
    <w:rsid w:val="00056E87"/>
    <w:rsid w:val="00060A47"/>
    <w:rsid w:val="00260E81"/>
    <w:rsid w:val="00285A25"/>
    <w:rsid w:val="003B15C9"/>
    <w:rsid w:val="004A0296"/>
    <w:rsid w:val="00527A83"/>
    <w:rsid w:val="005C082D"/>
    <w:rsid w:val="006B7956"/>
    <w:rsid w:val="007C72BA"/>
    <w:rsid w:val="0085114E"/>
    <w:rsid w:val="00947E0E"/>
    <w:rsid w:val="00B35556"/>
    <w:rsid w:val="00B403A9"/>
    <w:rsid w:val="00E9697A"/>
    <w:rsid w:val="00EA7C9A"/>
    <w:rsid w:val="00EB1D7D"/>
    <w:rsid w:val="00F32132"/>
    <w:rsid w:val="00FB2AA3"/>
    <w:rsid w:val="00FF6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A8276"/>
  <w15:chartTrackingRefBased/>
  <w15:docId w15:val="{7E4F8B2D-2DD3-4DB3-BBF0-0FF783667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E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E8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0E81"/>
    <w:pPr>
      <w:outlineLvl w:val="9"/>
    </w:pPr>
  </w:style>
  <w:style w:type="paragraph" w:styleId="TOC1">
    <w:name w:val="toc 1"/>
    <w:basedOn w:val="Normal"/>
    <w:next w:val="Normal"/>
    <w:autoRedefine/>
    <w:uiPriority w:val="39"/>
    <w:unhideWhenUsed/>
    <w:rsid w:val="00260E81"/>
    <w:pPr>
      <w:spacing w:after="100"/>
    </w:pPr>
  </w:style>
  <w:style w:type="character" w:styleId="Hyperlink">
    <w:name w:val="Hyperlink"/>
    <w:basedOn w:val="DefaultParagraphFont"/>
    <w:uiPriority w:val="99"/>
    <w:unhideWhenUsed/>
    <w:rsid w:val="00260E81"/>
    <w:rPr>
      <w:color w:val="0563C1" w:themeColor="hyperlink"/>
      <w:u w:val="single"/>
    </w:rPr>
  </w:style>
  <w:style w:type="paragraph" w:styleId="Header">
    <w:name w:val="header"/>
    <w:basedOn w:val="Normal"/>
    <w:link w:val="HeaderChar"/>
    <w:uiPriority w:val="99"/>
    <w:unhideWhenUsed/>
    <w:rsid w:val="00EA7C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C9A"/>
  </w:style>
  <w:style w:type="paragraph" w:styleId="Footer">
    <w:name w:val="footer"/>
    <w:basedOn w:val="Normal"/>
    <w:link w:val="FooterChar"/>
    <w:uiPriority w:val="99"/>
    <w:unhideWhenUsed/>
    <w:rsid w:val="00EA7C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320527">
      <w:bodyDiv w:val="1"/>
      <w:marLeft w:val="0"/>
      <w:marRight w:val="0"/>
      <w:marTop w:val="0"/>
      <w:marBottom w:val="0"/>
      <w:divBdr>
        <w:top w:val="none" w:sz="0" w:space="0" w:color="auto"/>
        <w:left w:val="none" w:sz="0" w:space="0" w:color="auto"/>
        <w:bottom w:val="none" w:sz="0" w:space="0" w:color="auto"/>
        <w:right w:val="none" w:sz="0" w:space="0" w:color="auto"/>
      </w:divBdr>
      <w:divsChild>
        <w:div w:id="187301958">
          <w:marLeft w:val="0"/>
          <w:marRight w:val="0"/>
          <w:marTop w:val="0"/>
          <w:marBottom w:val="0"/>
          <w:divBdr>
            <w:top w:val="none" w:sz="0" w:space="0" w:color="auto"/>
            <w:left w:val="none" w:sz="0" w:space="0" w:color="auto"/>
            <w:bottom w:val="none" w:sz="0" w:space="0" w:color="auto"/>
            <w:right w:val="none" w:sz="0" w:space="0" w:color="auto"/>
          </w:divBdr>
        </w:div>
      </w:divsChild>
    </w:div>
    <w:div w:id="79857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4F7D5-8E34-47CD-BF54-493D966C6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4019</Words>
  <Characters>22911</Characters>
  <Application>Microsoft Office Word</Application>
  <DocSecurity>0</DocSecurity>
  <Lines>190</Lines>
  <Paragraphs>53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Living as an elderly person in the UK</vt:lpstr>
      <vt:lpstr>Conclusion</vt:lpstr>
      <vt:lpstr>References</vt:lpstr>
    </vt:vector>
  </TitlesOfParts>
  <Company/>
  <LinksUpToDate>false</LinksUpToDate>
  <CharactersWithSpaces>26877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salema begum</cp:lastModifiedBy>
  <cp:revision>3</cp:revision>
  <dcterms:created xsi:type="dcterms:W3CDTF">2022-04-07T21:13:00Z</dcterms:created>
  <dcterms:modified xsi:type="dcterms:W3CDTF">2022-04-07T21:15:00Z</dcterms:modified>
</cp:coreProperties>
</file>