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D04" w:rsidRPr="00390D04" w:rsidRDefault="00390D04" w:rsidP="00390D04">
      <w:pPr>
        <w:shd w:val="clear" w:color="auto" w:fill="FFFFFF"/>
        <w:spacing w:after="120" w:line="240" w:lineRule="auto"/>
        <w:outlineLvl w:val="0"/>
        <w:rPr>
          <w:rFonts w:ascii="Arial" w:eastAsia="Times New Roman" w:hAnsi="Arial" w:cs="Arial"/>
          <w:b/>
          <w:bCs/>
          <w:color w:val="303B44"/>
          <w:kern w:val="36"/>
          <w:sz w:val="48"/>
          <w:szCs w:val="48"/>
          <w:lang w:eastAsia="en-GB"/>
        </w:rPr>
      </w:pPr>
      <w:bookmarkStart w:id="0" w:name="_GoBack"/>
      <w:bookmarkEnd w:id="0"/>
      <w:r w:rsidRPr="00390D04">
        <w:rPr>
          <w:rFonts w:ascii="Arial" w:eastAsia="Times New Roman" w:hAnsi="Arial" w:cs="Arial"/>
          <w:b/>
          <w:bCs/>
          <w:color w:val="303B44"/>
          <w:kern w:val="36"/>
          <w:sz w:val="48"/>
          <w:szCs w:val="48"/>
          <w:lang w:eastAsia="en-GB"/>
        </w:rPr>
        <w:t>Coaching and mentoring</w:t>
      </w:r>
    </w:p>
    <w:p w:rsid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Revised</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September 2014</w:t>
      </w:r>
    </w:p>
    <w:p w:rsidR="00390D04" w:rsidRDefault="00840600" w:rsidP="00390D04">
      <w:pPr>
        <w:shd w:val="clear" w:color="auto" w:fill="FFFFFF"/>
        <w:spacing w:after="225" w:line="273" w:lineRule="atLeast"/>
        <w:rPr>
          <w:rFonts w:ascii="Arial" w:eastAsia="Times New Roman" w:hAnsi="Arial" w:cs="Arial"/>
          <w:color w:val="303B44"/>
          <w:sz w:val="20"/>
          <w:szCs w:val="20"/>
          <w:lang w:eastAsia="en-GB"/>
        </w:rPr>
      </w:pPr>
      <w:hyperlink r:id="rId5" w:history="1">
        <w:r w:rsidR="00390D04" w:rsidRPr="006A5FEA">
          <w:rPr>
            <w:rStyle w:val="Hyperlink"/>
            <w:rFonts w:ascii="Arial" w:eastAsia="Times New Roman" w:hAnsi="Arial" w:cs="Arial"/>
            <w:sz w:val="20"/>
            <w:szCs w:val="20"/>
            <w:lang w:eastAsia="en-GB"/>
          </w:rPr>
          <w:t>http://www.cipd.co.uk/hr-resources/factsheets/coaching-mentoring.aspx</w:t>
        </w:r>
      </w:hyperlink>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Pr>
          <w:rFonts w:ascii="Arial" w:eastAsia="Times New Roman" w:hAnsi="Arial" w:cs="Arial"/>
          <w:color w:val="303B44"/>
          <w:sz w:val="20"/>
          <w:szCs w:val="20"/>
          <w:lang w:eastAsia="en-GB"/>
        </w:rPr>
        <w:t>(accessed 24.02.15)</w:t>
      </w:r>
    </w:p>
    <w:p w:rsidR="00390D04" w:rsidRPr="00390D04" w:rsidRDefault="00390D04" w:rsidP="00390D04">
      <w:pPr>
        <w:shd w:val="clear" w:color="auto" w:fill="DAE6DB"/>
        <w:spacing w:before="150" w:after="100" w:afterAutospacing="1" w:line="273" w:lineRule="atLeast"/>
        <w:outlineLvl w:val="1"/>
        <w:rPr>
          <w:rFonts w:ascii="Arial" w:eastAsia="Times New Roman" w:hAnsi="Arial" w:cs="Arial"/>
          <w:b/>
          <w:bCs/>
          <w:color w:val="303B44"/>
          <w:sz w:val="28"/>
          <w:szCs w:val="28"/>
          <w:lang w:eastAsia="en-GB"/>
        </w:rPr>
      </w:pPr>
      <w:r w:rsidRPr="00390D04">
        <w:rPr>
          <w:rFonts w:ascii="Arial" w:eastAsia="Times New Roman" w:hAnsi="Arial" w:cs="Arial"/>
          <w:b/>
          <w:bCs/>
          <w:color w:val="303B44"/>
          <w:sz w:val="28"/>
          <w:szCs w:val="28"/>
          <w:lang w:eastAsia="en-GB"/>
        </w:rPr>
        <w:t>In this factsheet</w:t>
      </w:r>
    </w:p>
    <w:p w:rsidR="00390D04" w:rsidRPr="00390D04" w:rsidRDefault="00390D04" w:rsidP="00390D04">
      <w:pPr>
        <w:shd w:val="clear" w:color="auto" w:fill="FFFFFF"/>
        <w:spacing w:line="0" w:lineRule="auto"/>
        <w:rPr>
          <w:rFonts w:ascii="Arial" w:eastAsia="Times New Roman" w:hAnsi="Arial" w:cs="Arial"/>
          <w:color w:val="303B44"/>
          <w:sz w:val="9"/>
          <w:szCs w:val="9"/>
          <w:lang w:eastAsia="en-GB"/>
        </w:rPr>
      </w:pPr>
      <w:r w:rsidRPr="00390D04">
        <w:rPr>
          <w:rFonts w:ascii="Arial" w:eastAsia="Times New Roman" w:hAnsi="Arial" w:cs="Arial"/>
          <w:color w:val="303B44"/>
          <w:sz w:val="9"/>
          <w:szCs w:val="9"/>
          <w:lang w:eastAsia="en-GB"/>
        </w:rPr>
        <w:t> </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What are coaching and mentoring?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Coaching and mentoring are development techniques based on the use of one-to-one discussions to enhance an individual’s skills, knowledge or work performance.</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possible to draw distinctions between coaching and mentoring (as discussed below) although in practice the two terms are often used interchangeably. While the focus of this factsheet is on coaching, much of the analysis presented here is also applicable to mentoring.</w:t>
      </w:r>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What is coaching?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Coaching targets high performance and improvement at work and usually focuses on specific skills and goals, although it may also have an impact on an individual’s personal attributes (such as social interaction or confidence). The process typically lasts for a relatively short defined period of time, or forms the basis of an on-going management style.</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Although there is a lack of agreement among coaching professionals about precise definitions, the following are some generally agreed characteristics of coaching in organisations:</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essentially a non-directive form of development, though this is not a hard and fast rule.</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focuses on improving performance and developing individuals’ skills.</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Personal issues may be discussed but the emphasis is on performance at work.</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Coaching activities have both organisational and individual goals.</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provides people with feedback on both their strengths and their weaknesses.</w:t>
      </w:r>
    </w:p>
    <w:p w:rsidR="00390D04" w:rsidRPr="00390D04" w:rsidRDefault="00390D04" w:rsidP="00390D04">
      <w:pPr>
        <w:numPr>
          <w:ilvl w:val="0"/>
          <w:numId w:val="2"/>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a skilled activity, which should be delivered by people who are trained to do so. However, this can be line managers and others trained in basic coaching skills (see below).</w:t>
      </w:r>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What is mentoring?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Mentoring involves the use of the same models and skills of questioning, listening, clarifying and reframing associated with coaching.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Traditionally, however, mentoring in the workplace has tended to describe a relationship in which a more experienced colleague uses his or her greater knowledge and understanding of the work or workplace to support the development of a more junior or inexperienced member of staff.</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lastRenderedPageBreak/>
        <w:t>One key distinction is that mentoring relationships tend to be longer term than coaching arrangements. In a succession planning scenario, for example, a regional finance director might be mentored by a group level counterpart over a lengthy period to develop a sound understanding of dealing with the boardroom, presenting to analysts and challenging departmental budgets, all in a supportive environment.</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Mentoring relationships work best when they move beyond the directive approach of a senior colleague ‘telling it how it is’, to one where both learn from each other. An effective mentoring relationship is a learning opportunity for both parties. This is particularly productive when used to encourage inclusive working practices and equal opportunities, for example where a senior female or ethnic minority leader mentors a more junior colleague from a similar background. Reverse mentoring (where a more junior colleague mentors a senior leader) can also be effective in encouraging sharing and learning across generations and/or between role levels.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More information on the use of mentoring to develop individuals for key or leadership positions can be found in our factsheet on succession planning and in our report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The talent perspective</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on participants’ perceptions of talent management programmes.</w:t>
      </w:r>
    </w:p>
    <w:p w:rsidR="00390D04" w:rsidRPr="00390D04" w:rsidRDefault="00840600" w:rsidP="00390D04">
      <w:pPr>
        <w:numPr>
          <w:ilvl w:val="0"/>
          <w:numId w:val="3"/>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6" w:tooltip="Succession planning" w:history="1">
        <w:r w:rsidR="00390D04" w:rsidRPr="00390D04">
          <w:rPr>
            <w:rFonts w:ascii="Arial" w:eastAsia="Times New Roman" w:hAnsi="Arial" w:cs="Arial"/>
            <w:color w:val="1578BE"/>
            <w:sz w:val="20"/>
            <w:u w:val="single"/>
            <w:lang w:eastAsia="en-GB"/>
          </w:rPr>
          <w:t>Go to our factsheet on succession planning</w:t>
        </w:r>
      </w:hyperlink>
    </w:p>
    <w:p w:rsidR="00390D04" w:rsidRPr="00390D04" w:rsidRDefault="00840600" w:rsidP="00390D04">
      <w:pPr>
        <w:numPr>
          <w:ilvl w:val="0"/>
          <w:numId w:val="3"/>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7" w:tooltip="The talent perspective: what does it feel like to be talent-managed?" w:history="1">
        <w:r w:rsidR="00390D04" w:rsidRPr="00390D04">
          <w:rPr>
            <w:rFonts w:ascii="Arial" w:eastAsia="Times New Roman" w:hAnsi="Arial" w:cs="Arial"/>
            <w:color w:val="1578BE"/>
            <w:sz w:val="20"/>
            <w:u w:val="single"/>
            <w:lang w:eastAsia="en-GB"/>
          </w:rPr>
          <w:t>Visit the talent perspective report</w:t>
        </w:r>
      </w:hyperlink>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CIPD members can make use of their mentoring skills in helping young job seekers into work through our Steps Ahead Mentoring campaign. Recent research published in our report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Volunteering to learn: employee development through community action</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also demonstrates that such schemes and other volunteering opportunities can help build coaching and mentoring skills.</w:t>
      </w:r>
    </w:p>
    <w:p w:rsidR="00390D04" w:rsidRPr="00390D04" w:rsidRDefault="00840600" w:rsidP="00390D04">
      <w:pPr>
        <w:numPr>
          <w:ilvl w:val="0"/>
          <w:numId w:val="4"/>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8" w:tooltip="Intro - Steps Ahead Mentoring for young people" w:history="1">
        <w:r w:rsidR="00390D04" w:rsidRPr="00390D04">
          <w:rPr>
            <w:rFonts w:ascii="Arial" w:eastAsia="Times New Roman" w:hAnsi="Arial" w:cs="Arial"/>
            <w:color w:val="1578BE"/>
            <w:sz w:val="20"/>
            <w:u w:val="single"/>
            <w:lang w:eastAsia="en-GB"/>
          </w:rPr>
          <w:t>Find out more about Steps Ahead Mentoring</w:t>
        </w:r>
      </w:hyperlink>
    </w:p>
    <w:p w:rsidR="00390D04" w:rsidRPr="00390D04" w:rsidRDefault="00840600" w:rsidP="00390D04">
      <w:pPr>
        <w:numPr>
          <w:ilvl w:val="0"/>
          <w:numId w:val="4"/>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9" w:history="1">
        <w:r w:rsidR="00390D04" w:rsidRPr="00390D04">
          <w:rPr>
            <w:rFonts w:ascii="Arial" w:eastAsia="Times New Roman" w:hAnsi="Arial" w:cs="Arial"/>
            <w:color w:val="1578BE"/>
            <w:sz w:val="20"/>
            <w:u w:val="single"/>
            <w:lang w:eastAsia="en-GB"/>
          </w:rPr>
          <w:t>Visit the report</w:t>
        </w:r>
      </w:hyperlink>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Distinction with counselling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It can also be difficult to draw a clear distinction between the concepts of coaching or mentoring and that of counselling, not least because many of the theoretical underpinnings of coaching are drawn from models associated with counselling.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For a more detailed discussion of the differences between coaching, mentoring and counselling see our guide</w:t>
      </w:r>
      <w:r w:rsidRPr="00390D04">
        <w:rPr>
          <w:rFonts w:ascii="Arial" w:eastAsia="Times New Roman" w:hAnsi="Arial" w:cs="Arial"/>
          <w:i/>
          <w:iCs/>
          <w:color w:val="303B44"/>
          <w:sz w:val="20"/>
          <w:lang w:eastAsia="en-GB"/>
        </w:rPr>
        <w:t>Coaching and buying coaching services</w:t>
      </w:r>
      <w:r w:rsidRPr="00390D04">
        <w:rPr>
          <w:rFonts w:ascii="Arial" w:eastAsia="Times New Roman" w:hAnsi="Arial" w:cs="Arial"/>
          <w:color w:val="303B44"/>
          <w:sz w:val="20"/>
          <w:szCs w:val="20"/>
          <w:lang w:eastAsia="en-GB"/>
        </w:rPr>
        <w:t>.</w:t>
      </w:r>
    </w:p>
    <w:p w:rsidR="00390D04" w:rsidRPr="00390D04" w:rsidRDefault="00840600" w:rsidP="00390D04">
      <w:pPr>
        <w:numPr>
          <w:ilvl w:val="0"/>
          <w:numId w:val="5"/>
        </w:numPr>
        <w:shd w:val="clear" w:color="auto" w:fill="FFFFFF"/>
        <w:spacing w:after="225" w:line="273" w:lineRule="atLeast"/>
        <w:rPr>
          <w:rFonts w:ascii="Arial" w:eastAsia="Times New Roman" w:hAnsi="Arial" w:cs="Arial"/>
          <w:color w:val="303B44"/>
          <w:sz w:val="20"/>
          <w:szCs w:val="20"/>
          <w:lang w:eastAsia="en-GB"/>
        </w:rPr>
      </w:pPr>
      <w:hyperlink r:id="rId10" w:tooltip="Coaching and buying coaching services" w:history="1">
        <w:r w:rsidR="00390D04" w:rsidRPr="00390D04">
          <w:rPr>
            <w:rFonts w:ascii="Arial" w:eastAsia="Times New Roman" w:hAnsi="Arial" w:cs="Arial"/>
            <w:color w:val="1578BE"/>
            <w:sz w:val="20"/>
            <w:u w:val="single"/>
            <w:lang w:eastAsia="en-GB"/>
          </w:rPr>
          <w:t>Visit the guide</w:t>
        </w:r>
      </w:hyperlink>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Prevalence of coaching</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Coaching has in recent years become an increasingly popular tool for supporting employee development and it is clear from our research that the technique is very much here to stay. Our 2014</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Learning and development</w:t>
      </w:r>
      <w:r w:rsidRPr="00390D04">
        <w:rPr>
          <w:rFonts w:ascii="Arial" w:eastAsia="Times New Roman" w:hAnsi="Arial" w:cs="Arial"/>
          <w:color w:val="303B44"/>
          <w:sz w:val="20"/>
          <w:szCs w:val="20"/>
          <w:lang w:eastAsia="en-GB"/>
        </w:rPr>
        <w:t>survey report finds that 76% of organisations currently offer coaching or mentoring, with an additional 12% planning to offer it in the next year.</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The main aims of coaching among employers in our survey include:</w:t>
      </w:r>
    </w:p>
    <w:p w:rsidR="00390D04" w:rsidRPr="00390D04" w:rsidRDefault="00390D04" w:rsidP="00390D04">
      <w:pPr>
        <w:numPr>
          <w:ilvl w:val="0"/>
          <w:numId w:val="6"/>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to assist performance management</w:t>
      </w:r>
    </w:p>
    <w:p w:rsidR="00390D04" w:rsidRPr="00390D04" w:rsidRDefault="00390D04" w:rsidP="00390D04">
      <w:pPr>
        <w:numPr>
          <w:ilvl w:val="0"/>
          <w:numId w:val="6"/>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lastRenderedPageBreak/>
        <w:t>to prepare and support people in leadership roles</w:t>
      </w:r>
    </w:p>
    <w:p w:rsidR="00390D04" w:rsidRPr="00390D04" w:rsidRDefault="00390D04" w:rsidP="00390D04">
      <w:pPr>
        <w:numPr>
          <w:ilvl w:val="0"/>
          <w:numId w:val="6"/>
        </w:numPr>
        <w:shd w:val="clear" w:color="auto" w:fill="FFFFFF"/>
        <w:spacing w:before="100" w:beforeAutospacing="1" w:after="24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to support learning and development.</w:t>
      </w:r>
      <w:r w:rsidRPr="00390D04">
        <w:rPr>
          <w:rFonts w:ascii="Arial" w:eastAsia="Times New Roman" w:hAnsi="Arial" w:cs="Arial"/>
          <w:color w:val="303B44"/>
          <w:sz w:val="20"/>
          <w:lang w:eastAsia="en-GB"/>
        </w:rPr>
        <w:t> </w:t>
      </w:r>
    </w:p>
    <w:p w:rsidR="00390D04" w:rsidRPr="00390D04" w:rsidRDefault="00840600" w:rsidP="00390D04">
      <w:pPr>
        <w:numPr>
          <w:ilvl w:val="0"/>
          <w:numId w:val="6"/>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11" w:history="1">
        <w:r w:rsidR="00390D04" w:rsidRPr="00390D04">
          <w:rPr>
            <w:rFonts w:ascii="Arial" w:eastAsia="Times New Roman" w:hAnsi="Arial" w:cs="Arial"/>
            <w:color w:val="1578BE"/>
            <w:sz w:val="20"/>
            <w:u w:val="single"/>
            <w:lang w:eastAsia="en-GB"/>
          </w:rPr>
          <w:t>See the full results of our Learning and development annual surveys</w:t>
        </w:r>
      </w:hyperlink>
    </w:p>
    <w:p w:rsidR="00390D04" w:rsidRPr="00390D04" w:rsidRDefault="00390D04" w:rsidP="00390D04">
      <w:pPr>
        <w:spacing w:after="0" w:line="240" w:lineRule="auto"/>
        <w:rPr>
          <w:rFonts w:ascii="Times New Roman" w:eastAsia="Times New Roman" w:hAnsi="Times New Roman" w:cs="Times New Roman"/>
          <w:sz w:val="24"/>
          <w:szCs w:val="24"/>
          <w:lang w:eastAsia="en-GB"/>
        </w:rPr>
      </w:pPr>
      <w:r w:rsidRPr="00390D04">
        <w:rPr>
          <w:rFonts w:ascii="Arial" w:eastAsia="Times New Roman" w:hAnsi="Arial" w:cs="Arial"/>
          <w:color w:val="303B44"/>
          <w:sz w:val="20"/>
          <w:szCs w:val="20"/>
          <w:shd w:val="clear" w:color="auto" w:fill="FFFFFF"/>
          <w:lang w:eastAsia="en-GB"/>
        </w:rPr>
        <w:t>Although coaching is now widespread among employers, there are continuing issues about how best to manage and deliver coaching arrangements in an organisational setting. These include confusion over exactly what coaching involves, how best to manage the stakeholders in the process, when coaching is (or is not) an appropriate intervention and how to work effectively with a complex and fragmented external coaching industry.</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Developing a coaching culture</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The issue of coaching and culture is addressed in depth in our study</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Developing coaching capability in organisations</w:t>
      </w:r>
      <w:r w:rsidRPr="00390D04">
        <w:rPr>
          <w:rFonts w:ascii="Arial" w:eastAsia="Times New Roman" w:hAnsi="Arial" w:cs="Arial"/>
          <w:color w:val="303B44"/>
          <w:sz w:val="20"/>
          <w:szCs w:val="20"/>
          <w:lang w:eastAsia="en-GB"/>
        </w:rPr>
        <w:t>, together with our associated online tool. The report found that the implementation of coaching tends to take distinct phases in organisations starting with the initial phase through to the development of critical mass and a period of self-sustaining growth known as the tipping point. These phases of coaching are all driven by the organisational context, with key issues including:  What is the business strategy? How does the company/ organisation position itself? What priorities does the organisation have? Who supports coaching and mentoring?</w:t>
      </w:r>
    </w:p>
    <w:p w:rsidR="00390D04" w:rsidRPr="00390D04" w:rsidRDefault="00840600" w:rsidP="00390D04">
      <w:pPr>
        <w:numPr>
          <w:ilvl w:val="0"/>
          <w:numId w:val="7"/>
        </w:numPr>
        <w:shd w:val="clear" w:color="auto" w:fill="FFFFFF"/>
        <w:spacing w:after="225" w:line="273" w:lineRule="atLeast"/>
        <w:rPr>
          <w:rFonts w:ascii="Arial" w:eastAsia="Times New Roman" w:hAnsi="Arial" w:cs="Arial"/>
          <w:color w:val="303B44"/>
          <w:sz w:val="20"/>
          <w:szCs w:val="20"/>
          <w:lang w:eastAsia="en-GB"/>
        </w:rPr>
      </w:pPr>
      <w:hyperlink r:id="rId12" w:history="1">
        <w:r w:rsidR="00390D04" w:rsidRPr="00390D04">
          <w:rPr>
            <w:rFonts w:ascii="Arial" w:eastAsia="Times New Roman" w:hAnsi="Arial" w:cs="Arial"/>
            <w:color w:val="1578BE"/>
            <w:sz w:val="20"/>
            <w:u w:val="single"/>
            <w:lang w:eastAsia="en-GB"/>
          </w:rPr>
          <w:t>Find out more about Developing coaching capability in organisations</w:t>
        </w:r>
      </w:hyperlink>
    </w:p>
    <w:p w:rsidR="00390D04" w:rsidRPr="00390D04" w:rsidRDefault="00840600" w:rsidP="00390D04">
      <w:pPr>
        <w:numPr>
          <w:ilvl w:val="0"/>
          <w:numId w:val="7"/>
        </w:numPr>
        <w:shd w:val="clear" w:color="auto" w:fill="FFFFFF"/>
        <w:spacing w:after="225" w:line="273" w:lineRule="atLeast"/>
        <w:rPr>
          <w:rFonts w:ascii="Arial" w:eastAsia="Times New Roman" w:hAnsi="Arial" w:cs="Arial"/>
          <w:color w:val="303B44"/>
          <w:sz w:val="20"/>
          <w:szCs w:val="20"/>
          <w:lang w:eastAsia="en-GB"/>
        </w:rPr>
      </w:pPr>
      <w:hyperlink r:id="rId13" w:tooltip="Developing coaching capability: how to design effective coaching systems in organisations" w:history="1">
        <w:r w:rsidR="00390D04" w:rsidRPr="00390D04">
          <w:rPr>
            <w:rFonts w:ascii="Arial" w:eastAsia="Times New Roman" w:hAnsi="Arial" w:cs="Arial"/>
            <w:color w:val="1578BE"/>
            <w:sz w:val="20"/>
            <w:u w:val="single"/>
            <w:lang w:eastAsia="en-GB"/>
          </w:rPr>
          <w:t>Visit our practical online tool</w:t>
        </w:r>
      </w:hyperlink>
      <w:r w:rsidR="00390D04" w:rsidRPr="00390D04">
        <w:rPr>
          <w:rFonts w:ascii="Arial" w:eastAsia="Times New Roman" w:hAnsi="Arial" w:cs="Arial"/>
          <w:color w:val="303B44"/>
          <w:sz w:val="20"/>
          <w:szCs w:val="20"/>
          <w:lang w:eastAsia="en-GB"/>
        </w:rPr>
        <w:t> </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Who delivers coaching in UK organisations?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Coaching services may delivered by external coaches or by full- or part-time internal coaches who may be line managers or members of the HR r L&amp;D department.</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The findings from our latest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Learning and development</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survey (link above) illustrate that line managers are most likely to take the main responsibility for delivering coaching, followed by other internal coaches. Coaching is less frequently directly delivered by external coaches although proportions using external practitioners are higher among smaller companies.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however, worth noting that external parties often play a consultancy role - with a majority of employers in our 2011 research into the state-of-play in coaching reporting that external coaches and consultants are used in the design and development of coaching programmes - as well as often providing a coaching service to executives. Full details can be found in our report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The coaching climate</w:t>
      </w:r>
      <w:r w:rsidRPr="00390D04">
        <w:rPr>
          <w:rFonts w:ascii="Arial" w:eastAsia="Times New Roman" w:hAnsi="Arial" w:cs="Arial"/>
          <w:color w:val="303B44"/>
          <w:sz w:val="20"/>
          <w:szCs w:val="20"/>
          <w:lang w:eastAsia="en-GB"/>
        </w:rPr>
        <w:t>.</w:t>
      </w:r>
    </w:p>
    <w:p w:rsidR="00390D04" w:rsidRPr="00390D04" w:rsidRDefault="00840600" w:rsidP="00390D04">
      <w:pPr>
        <w:numPr>
          <w:ilvl w:val="0"/>
          <w:numId w:val="8"/>
        </w:numPr>
        <w:shd w:val="clear" w:color="auto" w:fill="FFFFFF"/>
        <w:spacing w:after="225" w:line="273" w:lineRule="atLeast"/>
        <w:rPr>
          <w:rFonts w:ascii="Arial" w:eastAsia="Times New Roman" w:hAnsi="Arial" w:cs="Arial"/>
          <w:color w:val="303B44"/>
          <w:sz w:val="20"/>
          <w:szCs w:val="20"/>
          <w:lang w:eastAsia="en-GB"/>
        </w:rPr>
      </w:pPr>
      <w:hyperlink r:id="rId14" w:tooltip="The coaching climate" w:history="1">
        <w:r w:rsidR="00390D04" w:rsidRPr="00390D04">
          <w:rPr>
            <w:rFonts w:ascii="Arial" w:eastAsia="Times New Roman" w:hAnsi="Arial" w:cs="Arial"/>
            <w:color w:val="1578BE"/>
            <w:sz w:val="20"/>
            <w:u w:val="single"/>
            <w:lang w:eastAsia="en-GB"/>
          </w:rPr>
          <w:t>Go to the report</w:t>
        </w:r>
      </w:hyperlink>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26"/>
          <w:szCs w:val="26"/>
          <w:lang w:eastAsia="en-GB"/>
        </w:rPr>
      </w:pPr>
      <w:r w:rsidRPr="00390D04">
        <w:rPr>
          <w:rFonts w:ascii="Arial" w:eastAsia="Times New Roman" w:hAnsi="Arial" w:cs="Arial"/>
          <w:b/>
          <w:bCs/>
          <w:color w:val="303B44"/>
          <w:sz w:val="26"/>
          <w:szCs w:val="26"/>
          <w:lang w:eastAsia="en-GB"/>
        </w:rPr>
        <w:t>Effectiveness of line managers as coaches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In some organisations coaching is now used as a day-to-day management tool, embedded into one-to-one meetings and performance conversations. An issue that is often raised is how effectively managers can coach their own staff, given the power relationship and the obvious need for some distance and impartiality in the coaching relationship.</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lastRenderedPageBreak/>
        <w:t>Our</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Coaching at the sharp end</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report looks in more detail at the role of line managers in coaching at work and how they can undertake this role effectively.</w:t>
      </w:r>
    </w:p>
    <w:p w:rsidR="00390D04" w:rsidRPr="00390D04" w:rsidRDefault="00840600" w:rsidP="00390D04">
      <w:pPr>
        <w:numPr>
          <w:ilvl w:val="0"/>
          <w:numId w:val="9"/>
        </w:numPr>
        <w:shd w:val="clear" w:color="auto" w:fill="FFFFFF"/>
        <w:spacing w:after="225" w:line="273" w:lineRule="atLeast"/>
        <w:rPr>
          <w:rFonts w:ascii="Arial" w:eastAsia="Times New Roman" w:hAnsi="Arial" w:cs="Arial"/>
          <w:color w:val="303B44"/>
          <w:sz w:val="20"/>
          <w:szCs w:val="20"/>
          <w:lang w:eastAsia="en-GB"/>
        </w:rPr>
      </w:pPr>
      <w:hyperlink r:id="rId15" w:history="1">
        <w:r w:rsidR="00390D04" w:rsidRPr="00390D04">
          <w:rPr>
            <w:rFonts w:ascii="Arial" w:eastAsia="Times New Roman" w:hAnsi="Arial" w:cs="Arial"/>
            <w:color w:val="1578BE"/>
            <w:sz w:val="20"/>
            <w:u w:val="single"/>
            <w:lang w:eastAsia="en-GB"/>
          </w:rPr>
          <w:t>Find out more about this report</w:t>
        </w:r>
      </w:hyperlink>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26"/>
          <w:szCs w:val="26"/>
          <w:lang w:eastAsia="en-GB"/>
        </w:rPr>
      </w:pPr>
      <w:r w:rsidRPr="00390D04">
        <w:rPr>
          <w:rFonts w:ascii="Arial" w:eastAsia="Times New Roman" w:hAnsi="Arial" w:cs="Arial"/>
          <w:b/>
          <w:bCs/>
          <w:color w:val="303B44"/>
          <w:sz w:val="26"/>
          <w:szCs w:val="26"/>
          <w:lang w:eastAsia="en-GB"/>
        </w:rPr>
        <w:t>Coaching supervision and support</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Coaching can be a challenging activity for both internal and external coaches and those involved in coaching need structured opportunities to reflect on their practice, which may be in one to one or group sessions. Such opportunities can provide support and help coaches continuously to develop their skills, while they can also act as an important quality assurance activity for organisations and a source of organisational learning about issues addressed in coaching sessions. </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Where a combination of coaching responsibilities exist, it can be helpful if internal and external coaches share supervision arrangements and have opportunities to discuss coaching generally. This enables external coaches to attain a better understanding of the organisation and to share their perspectives on what is happening within the organisation.</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also important to establish guidelines on confidentiality and information flow early on to develop trust between the individual and coach as well as other stakeholders (for example, managers and/or the HR function).</w:t>
      </w:r>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26"/>
          <w:szCs w:val="26"/>
          <w:lang w:eastAsia="en-GB"/>
        </w:rPr>
      </w:pPr>
      <w:r w:rsidRPr="00390D04">
        <w:rPr>
          <w:rFonts w:ascii="Arial" w:eastAsia="Times New Roman" w:hAnsi="Arial" w:cs="Arial"/>
          <w:b/>
          <w:bCs/>
          <w:color w:val="303B44"/>
          <w:sz w:val="26"/>
          <w:szCs w:val="26"/>
          <w:lang w:eastAsia="en-GB"/>
        </w:rPr>
        <w:t>Coaching as a business partner skill</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br/>
        <w:t>Increasingly HR and L&amp;D business partners are expected to demonstrate coaching capability. This particularly relates to the ability to coach business leaders to help them identify and solve particularly business challenges. Find out more on business partnering in our factsheet on that topic.</w:t>
      </w:r>
    </w:p>
    <w:p w:rsidR="00390D04" w:rsidRPr="00390D04" w:rsidRDefault="00840600" w:rsidP="00390D04">
      <w:pPr>
        <w:numPr>
          <w:ilvl w:val="0"/>
          <w:numId w:val="10"/>
        </w:numPr>
        <w:shd w:val="clear" w:color="auto" w:fill="FFFFFF"/>
        <w:spacing w:before="100" w:beforeAutospacing="1" w:after="120" w:line="273" w:lineRule="atLeast"/>
        <w:rPr>
          <w:rFonts w:ascii="Arial" w:eastAsia="Times New Roman" w:hAnsi="Arial" w:cs="Arial"/>
          <w:color w:val="303B44"/>
          <w:sz w:val="20"/>
          <w:szCs w:val="20"/>
          <w:lang w:eastAsia="en-GB"/>
        </w:rPr>
      </w:pPr>
      <w:hyperlink r:id="rId16" w:tooltip="HR business partnering" w:history="1">
        <w:r w:rsidR="00390D04" w:rsidRPr="00390D04">
          <w:rPr>
            <w:rFonts w:ascii="Arial" w:eastAsia="Times New Roman" w:hAnsi="Arial" w:cs="Arial"/>
            <w:color w:val="1578BE"/>
            <w:sz w:val="20"/>
            <w:u w:val="single"/>
            <w:lang w:eastAsia="en-GB"/>
          </w:rPr>
          <w:t>Go to our factsheet on HR business partnering</w:t>
        </w:r>
      </w:hyperlink>
      <w:r w:rsidR="00390D04" w:rsidRPr="00390D04">
        <w:rPr>
          <w:rFonts w:ascii="Arial" w:eastAsia="Times New Roman" w:hAnsi="Arial" w:cs="Arial"/>
          <w:color w:val="303B44"/>
          <w:sz w:val="20"/>
          <w:szCs w:val="20"/>
          <w:lang w:eastAsia="en-GB"/>
        </w:rPr>
        <w:br/>
        <w:t> </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When is coaching the best development intervention?</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important to consider how coaching is linked with overall learning and development strategies. Among respondents to our latest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Learning and development</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survey (see link above), coaching is seen as one of the most effective approaches, as are ’in house development programmes’ - which usually include a large coaching element.</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However, coaching is just one of a range of interventions that organisations can use to meet identified learning and development needs. Its merits should be considered alongside other types of development interventions, such as training courses or on-the-job training. Employee preferences should also be kept in mind. There is a danger that coaching can be seen as a solution for all kinds of development needs, whereas it should only be used when it is clearly seen as the best way of helping an individual learn and develop. A useful decision tree tool is given in our Coaching and buying coaching services guide (see link above).</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Some examples of situations where coaching is a suitable development tool include:</w:t>
      </w:r>
    </w:p>
    <w:p w:rsidR="00390D04" w:rsidRPr="00390D04" w:rsidRDefault="00390D04" w:rsidP="00390D04">
      <w:pPr>
        <w:numPr>
          <w:ilvl w:val="0"/>
          <w:numId w:val="11"/>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helping competent technical experts develop better interpersonal or managerial skills</w:t>
      </w:r>
    </w:p>
    <w:p w:rsidR="00390D04" w:rsidRPr="00390D04" w:rsidRDefault="00390D04" w:rsidP="00390D04">
      <w:pPr>
        <w:numPr>
          <w:ilvl w:val="0"/>
          <w:numId w:val="11"/>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developing an individual’s potential and providing career support</w:t>
      </w:r>
    </w:p>
    <w:p w:rsidR="00390D04" w:rsidRPr="00390D04" w:rsidRDefault="00390D04" w:rsidP="00390D04">
      <w:pPr>
        <w:numPr>
          <w:ilvl w:val="0"/>
          <w:numId w:val="11"/>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lastRenderedPageBreak/>
        <w:t>developing a more strategic perspective after a promotion to a more senior role</w:t>
      </w:r>
    </w:p>
    <w:p w:rsidR="00390D04" w:rsidRPr="00390D04" w:rsidRDefault="00390D04" w:rsidP="00390D04">
      <w:pPr>
        <w:numPr>
          <w:ilvl w:val="0"/>
          <w:numId w:val="11"/>
        </w:numPr>
        <w:shd w:val="clear" w:color="auto" w:fill="FFFFFF"/>
        <w:spacing w:before="100" w:beforeAutospacing="1" w:after="120"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handling conflict situations so that they are resolved effectively.</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It is also important to remember that certain individuals may not respond well to coaching. This may be because their developmental needs are best dealt with by another type of intervention, or it may be because their attitude may interfere with the effectiveness of coaching. For example, coaching may not an appropriate intervention if the individual is resistant to coaching or lacks self-insight. So before coaching commences, organisations need to assess an individual’s ‘readiness’. Different ways of learning are covered in our learning methods factsheet.</w:t>
      </w:r>
    </w:p>
    <w:p w:rsidR="00390D04" w:rsidRPr="00390D04" w:rsidRDefault="00840600" w:rsidP="00390D04">
      <w:pPr>
        <w:numPr>
          <w:ilvl w:val="0"/>
          <w:numId w:val="12"/>
        </w:numPr>
        <w:shd w:val="clear" w:color="auto" w:fill="FFFFFF"/>
        <w:spacing w:after="225" w:line="273" w:lineRule="atLeast"/>
        <w:rPr>
          <w:rFonts w:ascii="Arial" w:eastAsia="Times New Roman" w:hAnsi="Arial" w:cs="Arial"/>
          <w:color w:val="303B44"/>
          <w:sz w:val="20"/>
          <w:szCs w:val="20"/>
          <w:lang w:eastAsia="en-GB"/>
        </w:rPr>
      </w:pPr>
      <w:hyperlink r:id="rId17" w:tooltip="Learning methods" w:history="1">
        <w:r w:rsidR="00390D04" w:rsidRPr="00390D04">
          <w:rPr>
            <w:rFonts w:ascii="Arial" w:eastAsia="Times New Roman" w:hAnsi="Arial" w:cs="Arial"/>
            <w:color w:val="1578BE"/>
            <w:sz w:val="20"/>
            <w:u w:val="single"/>
            <w:lang w:eastAsia="en-GB"/>
          </w:rPr>
          <w:t>Go to our Learning methods factsheet</w:t>
        </w:r>
      </w:hyperlink>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Coaching isn’t a universal panacea. In our report</w:t>
      </w:r>
      <w:r w:rsidRPr="00390D04">
        <w:rPr>
          <w:rFonts w:ascii="Arial" w:eastAsia="Times New Roman" w:hAnsi="Arial" w:cs="Arial"/>
          <w:color w:val="303B44"/>
          <w:sz w:val="20"/>
          <w:lang w:eastAsia="en-GB"/>
        </w:rPr>
        <w:t> </w:t>
      </w:r>
      <w:r w:rsidRPr="00390D04">
        <w:rPr>
          <w:rFonts w:ascii="Arial" w:eastAsia="Times New Roman" w:hAnsi="Arial" w:cs="Arial"/>
          <w:i/>
          <w:iCs/>
          <w:color w:val="303B44"/>
          <w:sz w:val="20"/>
          <w:lang w:eastAsia="en-GB"/>
        </w:rPr>
        <w:t>Coaching: the evidence base</w:t>
      </w:r>
      <w:r w:rsidRPr="00390D04">
        <w:rPr>
          <w:rFonts w:ascii="Arial" w:eastAsia="Times New Roman" w:hAnsi="Arial" w:cs="Arial"/>
          <w:color w:val="303B44"/>
          <w:sz w:val="20"/>
          <w:lang w:eastAsia="en-GB"/>
        </w:rPr>
        <w:t> </w:t>
      </w:r>
      <w:r w:rsidRPr="00390D04">
        <w:rPr>
          <w:rFonts w:ascii="Arial" w:eastAsia="Times New Roman" w:hAnsi="Arial" w:cs="Arial"/>
          <w:color w:val="303B44"/>
          <w:sz w:val="20"/>
          <w:szCs w:val="20"/>
          <w:lang w:eastAsia="en-GB"/>
        </w:rPr>
        <w:t>we explain how coaching can sometimes be used without a great deal of thought or reflection. We suggest that coaching can often be used like ‘organisational aspirin’ as a universal cure-all solution. The report explains how by being evidence-based, coaching can be more effective for both individuals and organisations</w:t>
      </w:r>
    </w:p>
    <w:p w:rsidR="00390D04" w:rsidRPr="00390D04" w:rsidRDefault="00840600" w:rsidP="00390D04">
      <w:pPr>
        <w:numPr>
          <w:ilvl w:val="0"/>
          <w:numId w:val="13"/>
        </w:numPr>
        <w:shd w:val="clear" w:color="auto" w:fill="FFFFFF"/>
        <w:spacing w:after="225" w:line="273" w:lineRule="atLeast"/>
        <w:rPr>
          <w:rFonts w:ascii="Arial" w:eastAsia="Times New Roman" w:hAnsi="Arial" w:cs="Arial"/>
          <w:color w:val="303B44"/>
          <w:sz w:val="20"/>
          <w:szCs w:val="20"/>
          <w:lang w:eastAsia="en-GB"/>
        </w:rPr>
      </w:pPr>
      <w:hyperlink r:id="rId18" w:tooltip="Coaching: the evidence base" w:history="1">
        <w:r w:rsidR="00390D04" w:rsidRPr="00390D04">
          <w:rPr>
            <w:rFonts w:ascii="Arial" w:eastAsia="Times New Roman" w:hAnsi="Arial" w:cs="Arial"/>
            <w:color w:val="1578BE"/>
            <w:sz w:val="20"/>
            <w:u w:val="single"/>
            <w:lang w:eastAsia="en-GB"/>
          </w:rPr>
          <w:t>Go to the report</w:t>
        </w:r>
      </w:hyperlink>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The role of HR and L&amp;D in managing coaching activities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HR and L&amp;D departments have a central role to play in designing and managing coaching within an organisation. The quality of coaching and the results it delivers depend on choosing appropriate coaches (line managers, other internal coaches or external consultants), managing relationships and evaluating success.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HR and L&amp;D practitioners need to understand when coaching is an appropriate and effective intervention in relation to other learning and development options and to be clear about what the different types of coaching and diagnostic tools/models are, and when each is appropriate. They should understand how to select appropriately qualified external coaches where required and match consultants to both the organisational culture and to the needs of particular individuals.</w:t>
      </w:r>
    </w:p>
    <w:p w:rsidR="00390D04" w:rsidRPr="00390D04" w:rsidRDefault="00390D04" w:rsidP="00390D04">
      <w:pPr>
        <w:shd w:val="clear" w:color="auto" w:fill="FFFFFF"/>
        <w:spacing w:after="225" w:line="273" w:lineRule="atLeast"/>
        <w:rPr>
          <w:rFonts w:ascii="Arial" w:eastAsia="Times New Roman" w:hAnsi="Arial" w:cs="Arial"/>
          <w:color w:val="303B44"/>
          <w:sz w:val="20"/>
          <w:szCs w:val="20"/>
          <w:lang w:eastAsia="en-GB"/>
        </w:rPr>
      </w:pPr>
      <w:r w:rsidRPr="00390D04">
        <w:rPr>
          <w:rFonts w:ascii="Arial" w:eastAsia="Times New Roman" w:hAnsi="Arial" w:cs="Arial"/>
          <w:color w:val="303B44"/>
          <w:sz w:val="20"/>
          <w:szCs w:val="20"/>
          <w:lang w:eastAsia="en-GB"/>
        </w:rPr>
        <w:t>Finally, HR and L&amp;D practitioners often hold the responsibility for setting up contractual arrangements with external parties, as well as developing mechanisms to evaluate the effectiveness of the coaching activities.</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CIPD viewpoint</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 xml:space="preserve">The deployment of coaching and mentoring arrangements is now embedded among employers as a widespread development tool and performance management technique. Indeed the flexibility and, when delivered optimally, relatively low cost of these techniques makes them a particularly appropriate learning intervention for difficult or uncertain economic times. However, though now maturing as a routine aspect of management and learning and development, there is still a lack of understanding about how best to use coaching and mentoring and in which specific situations such arrangements will be most effective. It is important that the HR and L&amp;D function understands when each type of arrangement is appropriate and makes sure that all parties are fully equipped for their role in mentoring or coaching. The importance of developing appropriate skills among mentors and </w:t>
      </w:r>
      <w:r w:rsidRPr="00390D04">
        <w:rPr>
          <w:rFonts w:ascii="Times New Roman" w:eastAsia="Times New Roman" w:hAnsi="Times New Roman" w:cs="Times New Roman"/>
          <w:sz w:val="24"/>
          <w:szCs w:val="24"/>
          <w:lang w:eastAsia="en-GB"/>
        </w:rPr>
        <w:lastRenderedPageBreak/>
        <w:t>coaches is crucial in this respect. Attempts to assess and position the value of such arrangements, however, may be hindered by a lack of clear evaluation techniques and it is important to develop effective methods to evaluate the impact of coaching and mentoring.</w:t>
      </w:r>
    </w:p>
    <w:p w:rsidR="00390D04" w:rsidRPr="00390D04" w:rsidRDefault="00390D04" w:rsidP="00390D04">
      <w:pPr>
        <w:pBdr>
          <w:bottom w:val="single" w:sz="36" w:space="5" w:color="DAE6DB"/>
        </w:pBdr>
        <w:shd w:val="clear" w:color="auto" w:fill="FFFFFF"/>
        <w:spacing w:before="150" w:after="225"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Useful contacts</w:t>
      </w:r>
    </w:p>
    <w:p w:rsidR="00390D04" w:rsidRPr="00390D04" w:rsidRDefault="00840600" w:rsidP="00390D04">
      <w:pPr>
        <w:numPr>
          <w:ilvl w:val="0"/>
          <w:numId w:val="14"/>
        </w:numPr>
        <w:spacing w:before="100" w:beforeAutospacing="1" w:after="120" w:line="240" w:lineRule="auto"/>
        <w:rPr>
          <w:rFonts w:ascii="Times New Roman" w:eastAsia="Times New Roman" w:hAnsi="Times New Roman" w:cs="Times New Roman"/>
          <w:sz w:val="24"/>
          <w:szCs w:val="24"/>
          <w:lang w:eastAsia="en-GB"/>
        </w:rPr>
      </w:pPr>
      <w:hyperlink r:id="rId19" w:history="1">
        <w:r w:rsidR="00390D04" w:rsidRPr="00390D04">
          <w:rPr>
            <w:rFonts w:ascii="Times New Roman" w:eastAsia="Times New Roman" w:hAnsi="Times New Roman" w:cs="Times New Roman"/>
            <w:b/>
            <w:bCs/>
            <w:color w:val="1578BE"/>
            <w:sz w:val="24"/>
            <w:szCs w:val="24"/>
            <w:lang w:eastAsia="en-GB"/>
          </w:rPr>
          <w:t>The Coaching and Mentoring Network</w:t>
        </w:r>
      </w:hyperlink>
      <w:r w:rsidR="00390D04" w:rsidRPr="00390D04">
        <w:rPr>
          <w:rFonts w:ascii="Times New Roman" w:eastAsia="Times New Roman" w:hAnsi="Times New Roman" w:cs="Times New Roman"/>
          <w:sz w:val="24"/>
          <w:szCs w:val="24"/>
          <w:lang w:eastAsia="en-GB"/>
        </w:rPr>
        <w:t> </w:t>
      </w:r>
    </w:p>
    <w:p w:rsidR="00390D04" w:rsidRPr="00390D04" w:rsidRDefault="00840600" w:rsidP="00390D04">
      <w:pPr>
        <w:numPr>
          <w:ilvl w:val="0"/>
          <w:numId w:val="14"/>
        </w:numPr>
        <w:spacing w:before="100" w:beforeAutospacing="1" w:after="120" w:line="240" w:lineRule="auto"/>
        <w:rPr>
          <w:rFonts w:ascii="Times New Roman" w:eastAsia="Times New Roman" w:hAnsi="Times New Roman" w:cs="Times New Roman"/>
          <w:sz w:val="24"/>
          <w:szCs w:val="24"/>
          <w:lang w:eastAsia="en-GB"/>
        </w:rPr>
      </w:pPr>
      <w:hyperlink r:id="rId20" w:history="1">
        <w:r w:rsidR="00390D04" w:rsidRPr="00390D04">
          <w:rPr>
            <w:rFonts w:ascii="Times New Roman" w:eastAsia="Times New Roman" w:hAnsi="Times New Roman" w:cs="Times New Roman"/>
            <w:b/>
            <w:bCs/>
            <w:color w:val="1578BE"/>
            <w:sz w:val="24"/>
            <w:szCs w:val="24"/>
            <w:lang w:eastAsia="en-GB"/>
          </w:rPr>
          <w:t>European Mentoring and Coaching Council</w:t>
        </w:r>
      </w:hyperlink>
    </w:p>
    <w:p w:rsidR="00390D04" w:rsidRPr="00390D04" w:rsidRDefault="00390D04" w:rsidP="00390D04">
      <w:pPr>
        <w:shd w:val="clear" w:color="auto" w:fill="DAE6DB"/>
        <w:spacing w:before="450" w:after="100" w:afterAutospacing="1" w:line="273" w:lineRule="atLeast"/>
        <w:outlineLvl w:val="1"/>
        <w:rPr>
          <w:rFonts w:ascii="Arial" w:eastAsia="Times New Roman" w:hAnsi="Arial" w:cs="Arial"/>
          <w:b/>
          <w:bCs/>
          <w:color w:val="303B44"/>
          <w:sz w:val="34"/>
          <w:szCs w:val="34"/>
          <w:lang w:eastAsia="en-GB"/>
        </w:rPr>
      </w:pPr>
      <w:r w:rsidRPr="00390D04">
        <w:rPr>
          <w:rFonts w:ascii="Arial" w:eastAsia="Times New Roman" w:hAnsi="Arial" w:cs="Arial"/>
          <w:b/>
          <w:bCs/>
          <w:color w:val="303B44"/>
          <w:sz w:val="34"/>
          <w:szCs w:val="34"/>
          <w:lang w:eastAsia="en-GB"/>
        </w:rPr>
        <w:t>Further reading</w:t>
      </w:r>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Books and reports</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br/>
        <w:t>CLUTTERBUCK, D. (2014) </w:t>
      </w:r>
      <w:hyperlink r:id="rId21" w:history="1">
        <w:r w:rsidRPr="00390D04">
          <w:rPr>
            <w:rFonts w:ascii="Times New Roman" w:eastAsia="Times New Roman" w:hAnsi="Times New Roman" w:cs="Times New Roman"/>
            <w:i/>
            <w:iCs/>
            <w:color w:val="1578BE"/>
            <w:sz w:val="24"/>
            <w:szCs w:val="24"/>
            <w:u w:val="single"/>
            <w:lang w:eastAsia="en-GB"/>
          </w:rPr>
          <w:t>Everyone needs a mentor: fostering talent in your organisation</w:t>
        </w:r>
      </w:hyperlink>
      <w:r w:rsidRPr="00390D04">
        <w:rPr>
          <w:rFonts w:ascii="Times New Roman" w:eastAsia="Times New Roman" w:hAnsi="Times New Roman" w:cs="Times New Roman"/>
          <w:i/>
          <w:iCs/>
          <w:sz w:val="24"/>
          <w:szCs w:val="24"/>
          <w:lang w:eastAsia="en-GB"/>
        </w:rPr>
        <w:t>.</w:t>
      </w:r>
      <w:r w:rsidRPr="00390D04">
        <w:rPr>
          <w:rFonts w:ascii="Times New Roman" w:eastAsia="Times New Roman" w:hAnsi="Times New Roman" w:cs="Times New Roman"/>
          <w:sz w:val="24"/>
          <w:szCs w:val="24"/>
          <w:lang w:eastAsia="en-GB"/>
        </w:rPr>
        <w:t> 5th ed. London: Chartered Institute of Personnel and Development.</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HAWKINS, P. (2012) </w:t>
      </w:r>
      <w:r w:rsidRPr="00390D04">
        <w:rPr>
          <w:rFonts w:ascii="Times New Roman" w:eastAsia="Times New Roman" w:hAnsi="Times New Roman" w:cs="Times New Roman"/>
          <w:i/>
          <w:iCs/>
          <w:sz w:val="24"/>
          <w:szCs w:val="24"/>
          <w:lang w:eastAsia="en-GB"/>
        </w:rPr>
        <w:t>Creating a coaching culture: developing a coaching strategy for your organization</w:t>
      </w:r>
      <w:r w:rsidRPr="00390D04">
        <w:rPr>
          <w:rFonts w:ascii="Times New Roman" w:eastAsia="Times New Roman" w:hAnsi="Times New Roman" w:cs="Times New Roman"/>
          <w:sz w:val="24"/>
          <w:szCs w:val="24"/>
          <w:lang w:eastAsia="en-GB"/>
        </w:rPr>
        <w:t>. Maidenhead: Open University Press.</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INCOMES DATA SERVICES. (2009) </w:t>
      </w:r>
      <w:r w:rsidRPr="00390D04">
        <w:rPr>
          <w:rFonts w:ascii="Times New Roman" w:eastAsia="Times New Roman" w:hAnsi="Times New Roman" w:cs="Times New Roman"/>
          <w:i/>
          <w:iCs/>
          <w:sz w:val="24"/>
          <w:szCs w:val="24"/>
          <w:lang w:eastAsia="en-GB"/>
        </w:rPr>
        <w:t>Coaching and mentoring</w:t>
      </w:r>
      <w:r w:rsidRPr="00390D04">
        <w:rPr>
          <w:rFonts w:ascii="Times New Roman" w:eastAsia="Times New Roman" w:hAnsi="Times New Roman" w:cs="Times New Roman"/>
          <w:sz w:val="24"/>
          <w:szCs w:val="24"/>
          <w:lang w:eastAsia="en-GB"/>
        </w:rPr>
        <w:t>. HR study, no 897. London: IDS.</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LAMPSHIRE, J. and LEWIS, L. (2008) </w:t>
      </w:r>
      <w:hyperlink r:id="rId22" w:history="1">
        <w:r w:rsidRPr="00390D04">
          <w:rPr>
            <w:rFonts w:ascii="Times New Roman" w:eastAsia="Times New Roman" w:hAnsi="Times New Roman" w:cs="Times New Roman"/>
            <w:i/>
            <w:iCs/>
            <w:color w:val="1578BE"/>
            <w:sz w:val="24"/>
            <w:szCs w:val="24"/>
            <w:lang w:eastAsia="en-GB"/>
          </w:rPr>
          <w:t>Coaching</w:t>
        </w:r>
        <w:r w:rsidRPr="00390D04">
          <w:rPr>
            <w:rFonts w:ascii="Times New Roman" w:eastAsia="Times New Roman" w:hAnsi="Times New Roman" w:cs="Times New Roman"/>
            <w:color w:val="1578BE"/>
            <w:sz w:val="24"/>
            <w:szCs w:val="24"/>
            <w:u w:val="single"/>
            <w:lang w:eastAsia="en-GB"/>
          </w:rPr>
          <w:t>.</w:t>
        </w:r>
      </w:hyperlink>
      <w:r w:rsidRPr="00390D04">
        <w:rPr>
          <w:rFonts w:ascii="Times New Roman" w:eastAsia="Times New Roman" w:hAnsi="Times New Roman" w:cs="Times New Roman"/>
          <w:sz w:val="24"/>
          <w:szCs w:val="24"/>
          <w:lang w:eastAsia="en-GB"/>
        </w:rPr>
        <w:t> CIPD toolkit. London: Chartered Institute of Personnel and Development.</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Visit the </w:t>
      </w:r>
      <w:hyperlink r:id="rId23" w:history="1">
        <w:r w:rsidRPr="00390D04">
          <w:rPr>
            <w:rFonts w:ascii="Times New Roman" w:eastAsia="Times New Roman" w:hAnsi="Times New Roman" w:cs="Times New Roman"/>
            <w:color w:val="1578BE"/>
            <w:sz w:val="24"/>
            <w:szCs w:val="24"/>
            <w:u w:val="single"/>
            <w:lang w:eastAsia="en-GB"/>
          </w:rPr>
          <w:t>CIPD Store</w:t>
        </w:r>
      </w:hyperlink>
      <w:r w:rsidRPr="00390D04">
        <w:rPr>
          <w:rFonts w:ascii="Times New Roman" w:eastAsia="Times New Roman" w:hAnsi="Times New Roman" w:cs="Times New Roman"/>
          <w:sz w:val="24"/>
          <w:szCs w:val="24"/>
          <w:lang w:eastAsia="en-GB"/>
        </w:rPr>
        <w:t> to see all our priced publications currently in print.</w:t>
      </w:r>
    </w:p>
    <w:p w:rsidR="00390D04" w:rsidRPr="00390D04" w:rsidRDefault="00390D04" w:rsidP="00390D04">
      <w:pPr>
        <w:shd w:val="clear" w:color="auto" w:fill="FFFFFF"/>
        <w:spacing w:before="100" w:beforeAutospacing="1" w:after="48" w:line="273" w:lineRule="atLeast"/>
        <w:outlineLvl w:val="2"/>
        <w:rPr>
          <w:rFonts w:ascii="Arial" w:eastAsia="Times New Roman" w:hAnsi="Arial" w:cs="Arial"/>
          <w:b/>
          <w:bCs/>
          <w:color w:val="303B44"/>
          <w:sz w:val="31"/>
          <w:szCs w:val="31"/>
          <w:lang w:eastAsia="en-GB"/>
        </w:rPr>
      </w:pPr>
      <w:r w:rsidRPr="00390D04">
        <w:rPr>
          <w:rFonts w:ascii="Arial" w:eastAsia="Times New Roman" w:hAnsi="Arial" w:cs="Arial"/>
          <w:b/>
          <w:bCs/>
          <w:color w:val="303B44"/>
          <w:sz w:val="31"/>
          <w:szCs w:val="31"/>
          <w:lang w:eastAsia="en-GB"/>
        </w:rPr>
        <w:t>Journal articles</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br/>
        <w:t>CLUTTERBUCK, D. (2013) Teaming up for a coaching culture. </w:t>
      </w:r>
      <w:r w:rsidRPr="00390D04">
        <w:rPr>
          <w:rFonts w:ascii="Times New Roman" w:eastAsia="Times New Roman" w:hAnsi="Times New Roman" w:cs="Times New Roman"/>
          <w:i/>
          <w:iCs/>
          <w:sz w:val="24"/>
          <w:szCs w:val="24"/>
          <w:lang w:eastAsia="en-GB"/>
        </w:rPr>
        <w:t>Training Journal.</w:t>
      </w:r>
      <w:r w:rsidRPr="00390D04">
        <w:rPr>
          <w:rFonts w:ascii="Times New Roman" w:eastAsia="Times New Roman" w:hAnsi="Times New Roman" w:cs="Times New Roman"/>
          <w:sz w:val="24"/>
          <w:szCs w:val="24"/>
          <w:lang w:eastAsia="en-GB"/>
        </w:rPr>
        <w:t> February. pp65-69. </w:t>
      </w:r>
      <w:r w:rsidRPr="00390D04">
        <w:rPr>
          <w:rFonts w:ascii="Times New Roman" w:eastAsia="Times New Roman" w:hAnsi="Times New Roman" w:cs="Times New Roman"/>
          <w:sz w:val="24"/>
          <w:szCs w:val="24"/>
          <w:lang w:eastAsia="en-GB"/>
        </w:rPr>
        <w:br/>
      </w:r>
      <w:r w:rsidRPr="00390D04">
        <w:rPr>
          <w:rFonts w:ascii="Times New Roman" w:eastAsia="Times New Roman" w:hAnsi="Times New Roman" w:cs="Times New Roman"/>
          <w:sz w:val="24"/>
          <w:szCs w:val="24"/>
          <w:lang w:eastAsia="en-GB"/>
        </w:rPr>
        <w:br/>
        <w:t>DUNNETT, R. (2012) Mentoring matters. </w:t>
      </w:r>
      <w:r w:rsidRPr="00390D04">
        <w:rPr>
          <w:rFonts w:ascii="Times New Roman" w:eastAsia="Times New Roman" w:hAnsi="Times New Roman" w:cs="Times New Roman"/>
          <w:i/>
          <w:iCs/>
          <w:sz w:val="24"/>
          <w:szCs w:val="24"/>
          <w:lang w:eastAsia="en-GB"/>
        </w:rPr>
        <w:t>Director</w:t>
      </w:r>
      <w:r w:rsidRPr="00390D04">
        <w:rPr>
          <w:rFonts w:ascii="Times New Roman" w:eastAsia="Times New Roman" w:hAnsi="Times New Roman" w:cs="Times New Roman"/>
          <w:sz w:val="24"/>
          <w:szCs w:val="24"/>
          <w:lang w:eastAsia="en-GB"/>
        </w:rPr>
        <w:t>. Vol 65, No 6, February. pp50-53.</w:t>
      </w:r>
    </w:p>
    <w:p w:rsidR="00390D04" w:rsidRPr="00390D04" w:rsidRDefault="00390D04" w:rsidP="00390D04">
      <w:pPr>
        <w:spacing w:after="0"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HABIG, J. and PLESSIER, F. (2014) Measuring the impact. </w:t>
      </w:r>
      <w:r w:rsidRPr="00390D04">
        <w:rPr>
          <w:rFonts w:ascii="Times New Roman" w:eastAsia="Times New Roman" w:hAnsi="Times New Roman" w:cs="Times New Roman"/>
          <w:i/>
          <w:iCs/>
          <w:sz w:val="24"/>
          <w:szCs w:val="24"/>
          <w:lang w:eastAsia="en-GB"/>
        </w:rPr>
        <w:t>Training Journal</w:t>
      </w:r>
      <w:r w:rsidRPr="00390D04">
        <w:rPr>
          <w:rFonts w:ascii="Times New Roman" w:eastAsia="Times New Roman" w:hAnsi="Times New Roman" w:cs="Times New Roman"/>
          <w:sz w:val="24"/>
          <w:szCs w:val="24"/>
          <w:lang w:eastAsia="en-GB"/>
        </w:rPr>
        <w:t>.  March. pp64-69.</w:t>
      </w:r>
    </w:p>
    <w:p w:rsidR="00390D04" w:rsidRPr="00390D04" w:rsidRDefault="00390D04" w:rsidP="00390D04">
      <w:pPr>
        <w:spacing w:after="0"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 </w:t>
      </w:r>
    </w:p>
    <w:p w:rsidR="00390D04" w:rsidRPr="00390D04" w:rsidRDefault="00390D04" w:rsidP="00390D04">
      <w:pPr>
        <w:spacing w:after="0"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MARRIS, B. (2012) Leaders - when are you coaching, mentoring or consulting? </w:t>
      </w:r>
      <w:r w:rsidRPr="00390D04">
        <w:rPr>
          <w:rFonts w:ascii="Times New Roman" w:eastAsia="Times New Roman" w:hAnsi="Times New Roman" w:cs="Times New Roman"/>
          <w:i/>
          <w:iCs/>
          <w:sz w:val="24"/>
          <w:szCs w:val="24"/>
          <w:lang w:eastAsia="en-GB"/>
        </w:rPr>
        <w:t>Human Resources (New Zealand).</w:t>
      </w:r>
      <w:r w:rsidRPr="00390D04">
        <w:rPr>
          <w:rFonts w:ascii="Times New Roman" w:eastAsia="Times New Roman" w:hAnsi="Times New Roman" w:cs="Times New Roman"/>
          <w:sz w:val="24"/>
          <w:szCs w:val="24"/>
          <w:lang w:eastAsia="en-GB"/>
        </w:rPr>
        <w:t> Vol 17, No 4, October/November. pp12-13. </w:t>
      </w:r>
      <w:r w:rsidRPr="00390D04">
        <w:rPr>
          <w:rFonts w:ascii="Times New Roman" w:eastAsia="Times New Roman" w:hAnsi="Times New Roman" w:cs="Times New Roman"/>
          <w:sz w:val="24"/>
          <w:szCs w:val="24"/>
          <w:lang w:eastAsia="en-GB"/>
        </w:rPr>
        <w:br/>
        <w:t>  </w:t>
      </w:r>
      <w:r w:rsidRPr="00390D04">
        <w:rPr>
          <w:rFonts w:ascii="Times New Roman" w:eastAsia="Times New Roman" w:hAnsi="Times New Roman" w:cs="Times New Roman"/>
          <w:sz w:val="24"/>
          <w:szCs w:val="24"/>
          <w:lang w:eastAsia="en-GB"/>
        </w:rPr>
        <w:br/>
        <w:t>MURPHY, W.M. (2012) Reverse mentoring at work: fostering cross-generational learning and developing millennial leaders. </w:t>
      </w:r>
      <w:r w:rsidRPr="00390D04">
        <w:rPr>
          <w:rFonts w:ascii="Times New Roman" w:eastAsia="Times New Roman" w:hAnsi="Times New Roman" w:cs="Times New Roman"/>
          <w:i/>
          <w:iCs/>
          <w:sz w:val="24"/>
          <w:szCs w:val="24"/>
          <w:lang w:eastAsia="en-GB"/>
        </w:rPr>
        <w:t>Human Resource Management</w:t>
      </w:r>
      <w:r w:rsidRPr="00390D04">
        <w:rPr>
          <w:rFonts w:ascii="Times New Roman" w:eastAsia="Times New Roman" w:hAnsi="Times New Roman" w:cs="Times New Roman"/>
          <w:sz w:val="24"/>
          <w:szCs w:val="24"/>
          <w:lang w:eastAsia="en-GB"/>
        </w:rPr>
        <w:t>. Vol 51, No 4, July/August. pp549-574.    </w:t>
      </w:r>
    </w:p>
    <w:p w:rsidR="00390D04" w:rsidRPr="00390D04" w:rsidRDefault="00390D04" w:rsidP="00390D04">
      <w:pPr>
        <w:spacing w:after="0"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   </w:t>
      </w:r>
    </w:p>
    <w:p w:rsidR="00390D04" w:rsidRPr="00390D04" w:rsidRDefault="00390D04" w:rsidP="00390D04">
      <w:pPr>
        <w:spacing w:after="225" w:line="240" w:lineRule="auto"/>
        <w:rPr>
          <w:rFonts w:ascii="Times New Roman" w:eastAsia="Times New Roman" w:hAnsi="Times New Roman" w:cs="Times New Roman"/>
          <w:sz w:val="24"/>
          <w:szCs w:val="24"/>
          <w:lang w:eastAsia="en-GB"/>
        </w:rPr>
      </w:pPr>
      <w:r w:rsidRPr="00390D04">
        <w:rPr>
          <w:rFonts w:ascii="Times New Roman" w:eastAsia="Times New Roman" w:hAnsi="Times New Roman" w:cs="Times New Roman"/>
          <w:sz w:val="24"/>
          <w:szCs w:val="24"/>
          <w:lang w:eastAsia="en-GB"/>
        </w:rPr>
        <w:t>CIPD members can use our </w:t>
      </w:r>
      <w:hyperlink r:id="rId24" w:history="1">
        <w:r w:rsidRPr="00390D04">
          <w:rPr>
            <w:rFonts w:ascii="Times New Roman" w:eastAsia="Times New Roman" w:hAnsi="Times New Roman" w:cs="Times New Roman"/>
            <w:color w:val="1578BE"/>
            <w:sz w:val="24"/>
            <w:szCs w:val="24"/>
            <w:u w:val="single"/>
            <w:lang w:eastAsia="en-GB"/>
          </w:rPr>
          <w:t>online journals</w:t>
        </w:r>
      </w:hyperlink>
      <w:r w:rsidRPr="00390D04">
        <w:rPr>
          <w:rFonts w:ascii="Times New Roman" w:eastAsia="Times New Roman" w:hAnsi="Times New Roman" w:cs="Times New Roman"/>
          <w:sz w:val="24"/>
          <w:szCs w:val="24"/>
          <w:lang w:eastAsia="en-GB"/>
        </w:rPr>
        <w:t> to find articles from over 300 journal titles relevant to HR. </w:t>
      </w:r>
      <w:r w:rsidRPr="00390D04">
        <w:rPr>
          <w:rFonts w:ascii="Times New Roman" w:eastAsia="Times New Roman" w:hAnsi="Times New Roman" w:cs="Times New Roman"/>
          <w:sz w:val="24"/>
          <w:szCs w:val="24"/>
          <w:lang w:eastAsia="en-GB"/>
        </w:rPr>
        <w:br/>
        <w:t>Members and </w:t>
      </w:r>
      <w:r w:rsidRPr="00390D04">
        <w:rPr>
          <w:rFonts w:ascii="Times New Roman" w:eastAsia="Times New Roman" w:hAnsi="Times New Roman" w:cs="Times New Roman"/>
          <w:i/>
          <w:iCs/>
          <w:sz w:val="24"/>
          <w:szCs w:val="24"/>
          <w:lang w:eastAsia="en-GB"/>
        </w:rPr>
        <w:t>People Management</w:t>
      </w:r>
      <w:r w:rsidRPr="00390D04">
        <w:rPr>
          <w:rFonts w:ascii="Times New Roman" w:eastAsia="Times New Roman" w:hAnsi="Times New Roman" w:cs="Times New Roman"/>
          <w:sz w:val="24"/>
          <w:szCs w:val="24"/>
          <w:lang w:eastAsia="en-GB"/>
        </w:rPr>
        <w:t> subscribers can see articles on the </w:t>
      </w:r>
      <w:hyperlink r:id="rId25" w:history="1">
        <w:r w:rsidRPr="00390D04">
          <w:rPr>
            <w:rFonts w:ascii="Times New Roman" w:eastAsia="Times New Roman" w:hAnsi="Times New Roman" w:cs="Times New Roman"/>
            <w:i/>
            <w:iCs/>
            <w:color w:val="1578BE"/>
            <w:sz w:val="24"/>
            <w:szCs w:val="24"/>
            <w:lang w:eastAsia="en-GB"/>
          </w:rPr>
          <w:t>People Management</w:t>
        </w:r>
        <w:r w:rsidRPr="00390D04">
          <w:rPr>
            <w:rFonts w:ascii="Times New Roman" w:eastAsia="Times New Roman" w:hAnsi="Times New Roman" w:cs="Times New Roman"/>
            <w:color w:val="1578BE"/>
            <w:sz w:val="24"/>
            <w:szCs w:val="24"/>
            <w:lang w:eastAsia="en-GB"/>
          </w:rPr>
          <w:t> </w:t>
        </w:r>
        <w:r w:rsidRPr="00390D04">
          <w:rPr>
            <w:rFonts w:ascii="Times New Roman" w:eastAsia="Times New Roman" w:hAnsi="Times New Roman" w:cs="Times New Roman"/>
            <w:color w:val="1578BE"/>
            <w:sz w:val="24"/>
            <w:szCs w:val="24"/>
            <w:u w:val="single"/>
            <w:lang w:eastAsia="en-GB"/>
          </w:rPr>
          <w:t>website.</w:t>
        </w:r>
      </w:hyperlink>
    </w:p>
    <w:p w:rsidR="00390D04" w:rsidRDefault="00390D04"/>
    <w:sectPr w:rsidR="00390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B16FD"/>
    <w:multiLevelType w:val="multilevel"/>
    <w:tmpl w:val="011A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0D6E3C"/>
    <w:multiLevelType w:val="multilevel"/>
    <w:tmpl w:val="9032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832BC0"/>
    <w:multiLevelType w:val="multilevel"/>
    <w:tmpl w:val="4506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136079"/>
    <w:multiLevelType w:val="multilevel"/>
    <w:tmpl w:val="98BE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077AB"/>
    <w:multiLevelType w:val="multilevel"/>
    <w:tmpl w:val="637A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B4222A"/>
    <w:multiLevelType w:val="multilevel"/>
    <w:tmpl w:val="AA0C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E16961"/>
    <w:multiLevelType w:val="multilevel"/>
    <w:tmpl w:val="0B10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B31A3D"/>
    <w:multiLevelType w:val="multilevel"/>
    <w:tmpl w:val="8F3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5E0408"/>
    <w:multiLevelType w:val="multilevel"/>
    <w:tmpl w:val="C3E2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F9632C"/>
    <w:multiLevelType w:val="multilevel"/>
    <w:tmpl w:val="BCAA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76330E"/>
    <w:multiLevelType w:val="multilevel"/>
    <w:tmpl w:val="AFE4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1960CB"/>
    <w:multiLevelType w:val="multilevel"/>
    <w:tmpl w:val="4C36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5C3278"/>
    <w:multiLevelType w:val="multilevel"/>
    <w:tmpl w:val="B828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E25A30"/>
    <w:multiLevelType w:val="multilevel"/>
    <w:tmpl w:val="4EB2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4"/>
  </w:num>
  <w:num w:numId="5">
    <w:abstractNumId w:val="3"/>
  </w:num>
  <w:num w:numId="6">
    <w:abstractNumId w:val="10"/>
  </w:num>
  <w:num w:numId="7">
    <w:abstractNumId w:val="9"/>
  </w:num>
  <w:num w:numId="8">
    <w:abstractNumId w:val="7"/>
  </w:num>
  <w:num w:numId="9">
    <w:abstractNumId w:val="2"/>
  </w:num>
  <w:num w:numId="10">
    <w:abstractNumId w:val="12"/>
  </w:num>
  <w:num w:numId="11">
    <w:abstractNumId w:val="11"/>
  </w:num>
  <w:num w:numId="12">
    <w:abstractNumId w:val="1"/>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D04"/>
    <w:rsid w:val="00390D04"/>
    <w:rsid w:val="0084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CF4DC4-8D02-4FC2-A584-1C24BFA7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D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90D0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90D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0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90D0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90D0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90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90D04"/>
  </w:style>
  <w:style w:type="character" w:styleId="Hyperlink">
    <w:name w:val="Hyperlink"/>
    <w:basedOn w:val="DefaultParagraphFont"/>
    <w:uiPriority w:val="99"/>
    <w:unhideWhenUsed/>
    <w:rsid w:val="00390D04"/>
    <w:rPr>
      <w:color w:val="0000FF"/>
      <w:u w:val="single"/>
    </w:rPr>
  </w:style>
  <w:style w:type="character" w:styleId="Emphasis">
    <w:name w:val="Emphasis"/>
    <w:basedOn w:val="DefaultParagraphFont"/>
    <w:uiPriority w:val="20"/>
    <w:qFormat/>
    <w:rsid w:val="00390D04"/>
    <w:rPr>
      <w:i/>
      <w:iCs/>
    </w:rPr>
  </w:style>
  <w:style w:type="character" w:styleId="Strong">
    <w:name w:val="Strong"/>
    <w:basedOn w:val="DefaultParagraphFont"/>
    <w:uiPriority w:val="22"/>
    <w:qFormat/>
    <w:rsid w:val="00390D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530069">
      <w:bodyDiv w:val="1"/>
      <w:marLeft w:val="0"/>
      <w:marRight w:val="0"/>
      <w:marTop w:val="0"/>
      <w:marBottom w:val="0"/>
      <w:divBdr>
        <w:top w:val="none" w:sz="0" w:space="0" w:color="auto"/>
        <w:left w:val="none" w:sz="0" w:space="0" w:color="auto"/>
        <w:bottom w:val="none" w:sz="0" w:space="0" w:color="auto"/>
        <w:right w:val="none" w:sz="0" w:space="0" w:color="auto"/>
      </w:divBdr>
      <w:divsChild>
        <w:div w:id="86511161">
          <w:marLeft w:val="0"/>
          <w:marRight w:val="0"/>
          <w:marTop w:val="0"/>
          <w:marBottom w:val="225"/>
          <w:divBdr>
            <w:top w:val="none" w:sz="0" w:space="0" w:color="auto"/>
            <w:left w:val="none" w:sz="0" w:space="0" w:color="auto"/>
            <w:bottom w:val="none" w:sz="0" w:space="0" w:color="auto"/>
            <w:right w:val="none" w:sz="0" w:space="0" w:color="auto"/>
          </w:divBdr>
        </w:div>
        <w:div w:id="456878850">
          <w:marLeft w:val="0"/>
          <w:marRight w:val="0"/>
          <w:marTop w:val="0"/>
          <w:marBottom w:val="0"/>
          <w:divBdr>
            <w:top w:val="none" w:sz="0" w:space="0" w:color="auto"/>
            <w:left w:val="none" w:sz="0" w:space="0" w:color="auto"/>
            <w:bottom w:val="none" w:sz="0" w:space="0" w:color="auto"/>
            <w:right w:val="none" w:sz="0" w:space="0" w:color="auto"/>
          </w:divBdr>
        </w:div>
        <w:div w:id="1682465444">
          <w:marLeft w:val="0"/>
          <w:marRight w:val="0"/>
          <w:marTop w:val="0"/>
          <w:marBottom w:val="0"/>
          <w:divBdr>
            <w:top w:val="none" w:sz="0" w:space="0" w:color="auto"/>
            <w:left w:val="none" w:sz="0" w:space="0" w:color="auto"/>
            <w:bottom w:val="none" w:sz="0" w:space="0" w:color="auto"/>
            <w:right w:val="none" w:sz="0" w:space="0" w:color="auto"/>
          </w:divBdr>
        </w:div>
        <w:div w:id="1576545203">
          <w:marLeft w:val="0"/>
          <w:marRight w:val="0"/>
          <w:marTop w:val="0"/>
          <w:marBottom w:val="0"/>
          <w:divBdr>
            <w:top w:val="none" w:sz="0" w:space="0" w:color="auto"/>
            <w:left w:val="none" w:sz="0" w:space="0" w:color="auto"/>
            <w:bottom w:val="none" w:sz="0" w:space="0" w:color="auto"/>
            <w:right w:val="none" w:sz="0" w:space="0" w:color="auto"/>
          </w:divBdr>
        </w:div>
        <w:div w:id="2074572723">
          <w:marLeft w:val="0"/>
          <w:marRight w:val="0"/>
          <w:marTop w:val="0"/>
          <w:marBottom w:val="0"/>
          <w:divBdr>
            <w:top w:val="none" w:sz="0" w:space="0" w:color="auto"/>
            <w:left w:val="none" w:sz="0" w:space="0" w:color="auto"/>
            <w:bottom w:val="none" w:sz="0" w:space="0" w:color="auto"/>
            <w:right w:val="none" w:sz="0" w:space="0" w:color="auto"/>
          </w:divBdr>
        </w:div>
        <w:div w:id="1106925209">
          <w:marLeft w:val="0"/>
          <w:marRight w:val="0"/>
          <w:marTop w:val="0"/>
          <w:marBottom w:val="0"/>
          <w:divBdr>
            <w:top w:val="none" w:sz="0" w:space="0" w:color="auto"/>
            <w:left w:val="none" w:sz="0" w:space="0" w:color="auto"/>
            <w:bottom w:val="none" w:sz="0" w:space="0" w:color="auto"/>
            <w:right w:val="none" w:sz="0" w:space="0" w:color="auto"/>
          </w:divBdr>
        </w:div>
        <w:div w:id="1237519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publicpolicy/steps-ahead-mentoring.aspx" TargetMode="External"/><Relationship Id="rId13" Type="http://schemas.openxmlformats.org/officeDocument/2006/relationships/hyperlink" Target="http://www.cipd.co.uk/hr-resources/practical-tools/design-effective-coaching-systems-organisations.aspx" TargetMode="External"/><Relationship Id="rId18" Type="http://schemas.openxmlformats.org/officeDocument/2006/relationships/hyperlink" Target="http://www.cipd.co.uk/hr-resources/research/coaching-evidence-base.asp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cipd.co.uk/Bookstore/_catalogue/Coaching/9781843983668.htm" TargetMode="External"/><Relationship Id="rId7" Type="http://schemas.openxmlformats.org/officeDocument/2006/relationships/hyperlink" Target="http://www.cipd.co.uk/hr-resources/survey-reports/talent-perspective-managed.aspx" TargetMode="External"/><Relationship Id="rId12" Type="http://schemas.openxmlformats.org/officeDocument/2006/relationships/hyperlink" Target="http://www.cipd.co.uk/Bookstore/_catalogue/Coaching/9781843982098.htm" TargetMode="External"/><Relationship Id="rId17" Type="http://schemas.openxmlformats.org/officeDocument/2006/relationships/hyperlink" Target="http://www.cipd.co.uk/hr-resources/factsheets/learning-methods.aspx" TargetMode="External"/><Relationship Id="rId25" Type="http://schemas.openxmlformats.org/officeDocument/2006/relationships/hyperlink" Target="http://www.peoplemanagement.co.uk/" TargetMode="External"/><Relationship Id="rId2" Type="http://schemas.openxmlformats.org/officeDocument/2006/relationships/styles" Target="styles.xml"/><Relationship Id="rId16" Type="http://schemas.openxmlformats.org/officeDocument/2006/relationships/hyperlink" Target="http://www.cipd.co.uk/hr-resources/factsheets/hr-business-partnering.aspx" TargetMode="External"/><Relationship Id="rId20" Type="http://schemas.openxmlformats.org/officeDocument/2006/relationships/hyperlink" Target="http://www.emccouncil.org/" TargetMode="External"/><Relationship Id="rId1" Type="http://schemas.openxmlformats.org/officeDocument/2006/relationships/numbering" Target="numbering.xml"/><Relationship Id="rId6" Type="http://schemas.openxmlformats.org/officeDocument/2006/relationships/hyperlink" Target="http://www.cipd.co.uk/hr-resources/factsheets/succession-planning.aspx" TargetMode="External"/><Relationship Id="rId11" Type="http://schemas.openxmlformats.org/officeDocument/2006/relationships/hyperlink" Target="http://www.cipd.co.uk/research/_learning-talent-development" TargetMode="External"/><Relationship Id="rId24" Type="http://schemas.openxmlformats.org/officeDocument/2006/relationships/hyperlink" Target="http://www.cipd.co.uk/onlineinfodocuments/journals" TargetMode="External"/><Relationship Id="rId5" Type="http://schemas.openxmlformats.org/officeDocument/2006/relationships/hyperlink" Target="http://www.cipd.co.uk/hr-resources/factsheets/coaching-mentoring.aspx" TargetMode="External"/><Relationship Id="rId15" Type="http://schemas.openxmlformats.org/officeDocument/2006/relationships/hyperlink" Target="http://www.cipd.co.uk/Bookstore/_catalogue/Coaching/9781843982388.htm" TargetMode="External"/><Relationship Id="rId23" Type="http://schemas.openxmlformats.org/officeDocument/2006/relationships/hyperlink" Target="http://www.cipd.co.uk/bookstore" TargetMode="External"/><Relationship Id="rId10" Type="http://schemas.openxmlformats.org/officeDocument/2006/relationships/hyperlink" Target="http://www.cipd.co.uk/hr-resources/guides/coaching-buying-coaching-services.aspx" TargetMode="External"/><Relationship Id="rId19" Type="http://schemas.openxmlformats.org/officeDocument/2006/relationships/hyperlink" Target="http://www.coachingnetwork.org.uk/Default.htm" TargetMode="External"/><Relationship Id="rId4" Type="http://schemas.openxmlformats.org/officeDocument/2006/relationships/webSettings" Target="webSettings.xml"/><Relationship Id="rId9" Type="http://schemas.openxmlformats.org/officeDocument/2006/relationships/hyperlink" Target="http://www.cipd.co.uk/publicpolicy/policy-reports/volunteering-learn-community-action.aspx" TargetMode="External"/><Relationship Id="rId14" Type="http://schemas.openxmlformats.org/officeDocument/2006/relationships/hyperlink" Target="http://www.cipd.co.uk/hr-resources/survey-reports/coaching-climate-2011.aspx" TargetMode="External"/><Relationship Id="rId22" Type="http://schemas.openxmlformats.org/officeDocument/2006/relationships/hyperlink" Target="http://www.cipd.co.uk/Bookstore/_catalogue/Coaching/9781843981930.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j.crossman</dc:creator>
  <cp:lastModifiedBy>Julie Crossman</cp:lastModifiedBy>
  <cp:revision>2</cp:revision>
  <dcterms:created xsi:type="dcterms:W3CDTF">2016-04-27T14:52:00Z</dcterms:created>
  <dcterms:modified xsi:type="dcterms:W3CDTF">2016-04-27T14:52:00Z</dcterms:modified>
</cp:coreProperties>
</file>