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6C60" w:rsidRDefault="00A26AF0">
      <w:pPr>
        <w:pStyle w:val="normal0"/>
        <w:jc w:val="center"/>
        <w:rPr>
          <w:b/>
          <w:sz w:val="28"/>
          <w:szCs w:val="28"/>
          <w:u w:val="single"/>
        </w:rPr>
      </w:pPr>
      <w:r>
        <w:rPr>
          <w:b/>
          <w:sz w:val="28"/>
          <w:szCs w:val="28"/>
          <w:u w:val="single"/>
        </w:rPr>
        <w:t>Dissertation Proposal report (2000 words) - Due date 18th October 2019</w:t>
      </w:r>
    </w:p>
    <w:p w:rsidR="009E6C60" w:rsidRDefault="009E6C60">
      <w:pPr>
        <w:pStyle w:val="normal0"/>
      </w:pPr>
    </w:p>
    <w:p w:rsidR="009E6C60" w:rsidRDefault="009E6C60">
      <w:pPr>
        <w:pStyle w:val="normal0"/>
      </w:pPr>
    </w:p>
    <w:p w:rsidR="009E6C60" w:rsidRDefault="00A26AF0">
      <w:pPr>
        <w:pStyle w:val="normal0"/>
        <w:rPr>
          <w:b/>
          <w:u w:val="single"/>
        </w:rPr>
      </w:pPr>
      <w:r>
        <w:rPr>
          <w:b/>
          <w:u w:val="single"/>
        </w:rPr>
        <w:t>Introduction - Overview and research question</w:t>
      </w:r>
    </w:p>
    <w:p w:rsidR="009E6C60" w:rsidRDefault="009E6C60">
      <w:pPr>
        <w:pStyle w:val="normal0"/>
      </w:pPr>
    </w:p>
    <w:p w:rsidR="009E6C60" w:rsidRDefault="009E6C60">
      <w:pPr>
        <w:pStyle w:val="normal0"/>
      </w:pPr>
    </w:p>
    <w:p w:rsidR="009E6C60" w:rsidRDefault="00A26AF0">
      <w:pPr>
        <w:pStyle w:val="normal0"/>
      </w:pPr>
      <w:r>
        <w:t>The German tactical failure of Operation Barbarossa and the Battle of Stalingrad (June 1941 - February 1943) is to be discussed in this dissertation. Opera</w:t>
      </w:r>
      <w:r w:rsidR="007755D2">
        <w:t xml:space="preserve">tion Barbarossa was planned as </w:t>
      </w:r>
      <w:r>
        <w:t xml:space="preserve">a Blitzkrieg like conquest of Russia before the end of 1941.  The Battle of Stalingrad was a defining failure in Germany’s efforts on the Eastern Front. This embarrassed Germany in front of the world through mistakes that could have been avoided had tactical withdrawal been allowed, and perhaps began the fall of Germany. </w:t>
      </w:r>
    </w:p>
    <w:p w:rsidR="009E6C60" w:rsidRDefault="00A26AF0">
      <w:pPr>
        <w:pStyle w:val="normal0"/>
      </w:pPr>
      <w:r>
        <w:t>Tactical mistakes made in these two events will be elaborated on, especially Hitler’s leadership and his constant interference. An example of Hitler’s contribution to the German tactical failure was refusing the Sixth Army’s request to withdraw during a Soviet encirclement in November 1942, only giving in after pressure from his generals. Apart from a failure of leadership, there were other failures which will be expanded further, all of which led to the extension of the Eastern Front and expenditure of valuable resources, such as fuel, ammunition etc</w:t>
      </w:r>
      <w:r>
        <w:rPr>
          <w:vertAlign w:val="superscript"/>
        </w:rPr>
        <w:footnoteReference w:id="1"/>
      </w:r>
      <w:r>
        <w:t>.</w:t>
      </w:r>
    </w:p>
    <w:p w:rsidR="009E6C60" w:rsidRDefault="00A26AF0">
      <w:pPr>
        <w:pStyle w:val="normal0"/>
      </w:pPr>
      <w:r>
        <w:t>One other factor would be the logistic preparation which suffered as a consequence of the small window of planning Hitler gave, planning for Operation Barbarossa to begin in the summer of 1941 and end before the Russian winter could strike.  By November 1940, German logisticians were calculating that it was possible to supply German forces 600km east of the starting line at most. Yet strategic planners were setting up objectives of 1750km beyond the frontier and anticipating only six to seventeen weeks to attain them. Hitler and his planners were expecting the same result as the Blitzkrieg campaigns in France and Poland.</w:t>
      </w:r>
      <w:r>
        <w:rPr>
          <w:vertAlign w:val="superscript"/>
        </w:rPr>
        <w:footnoteReference w:id="2"/>
      </w:r>
      <w:r>
        <w:t xml:space="preserve"> The limited preparation backfired and caused supply issues over the course of the Eastern front and will become a focus in the dissertation. This and other factors will answer my research question, ‘Was the tactical errors made in Operation Barbarossa and the Battle of Stalingrad, the reason why the German Eastern Front failed?’</w:t>
      </w:r>
    </w:p>
    <w:p w:rsidR="009E6C60" w:rsidRDefault="009E6C60">
      <w:pPr>
        <w:pStyle w:val="normal0"/>
      </w:pPr>
    </w:p>
    <w:p w:rsidR="009E6C60" w:rsidRDefault="00A26AF0">
      <w:pPr>
        <w:pStyle w:val="normal0"/>
      </w:pPr>
      <w:r>
        <w:t xml:space="preserve">These two events show how Germany failed as a whole, logistical failures for example made in Operation Barbarossa naturally carried on in following conflicts in the Eastern Front affecting the Sixth Army in Stalingrad, suffering fuel shortages that caused their end. The Soviet side of the conflict with their tactics will also be detailed, how their actions overcame the Germans, highlighting German mistakes. I will show how the Soviets suffered under early German success due to their initial surprise attacks. Numerous factors beyond the ones mentioned will contribute to answering the question, giving the reader and myself a full understanding of how German tactical failure cost Germany the Eastern Front during Operation Barbarossa and Stalingrad. </w:t>
      </w:r>
    </w:p>
    <w:p w:rsidR="009E6C60" w:rsidRDefault="007755D2">
      <w:pPr>
        <w:pStyle w:val="normal0"/>
      </w:pPr>
      <w:r>
        <w:t>Firsthand</w:t>
      </w:r>
      <w:r w:rsidR="00A26AF0">
        <w:t xml:space="preserve"> accounts of the conflict from both sides will be discussed, especially German sources to highlight annoyance at Hitler’s actions such as the nineteen day interregnum of 4 </w:t>
      </w:r>
      <w:r w:rsidR="00A26AF0">
        <w:lastRenderedPageBreak/>
        <w:t>- 24 August 1941 which if it had not occurred, Moscow would have been taken and the Eastern Front surely ended quicker</w:t>
      </w:r>
      <w:r w:rsidR="00A26AF0">
        <w:rPr>
          <w:vertAlign w:val="superscript"/>
        </w:rPr>
        <w:footnoteReference w:id="3"/>
      </w:r>
      <w:r w:rsidR="00A26AF0">
        <w:t>.</w:t>
      </w:r>
    </w:p>
    <w:p w:rsidR="009E6C60" w:rsidRDefault="009E6C60">
      <w:pPr>
        <w:pStyle w:val="normal0"/>
      </w:pPr>
    </w:p>
    <w:p w:rsidR="009E6C60" w:rsidRDefault="00A26AF0">
      <w:pPr>
        <w:pStyle w:val="normal0"/>
        <w:rPr>
          <w:b/>
          <w:u w:val="single"/>
        </w:rPr>
      </w:pPr>
      <w:r>
        <w:rPr>
          <w:b/>
          <w:u w:val="single"/>
        </w:rPr>
        <w:t>Historiography: Primary and secondary sources</w:t>
      </w:r>
    </w:p>
    <w:p w:rsidR="009E6C60" w:rsidRDefault="009E6C60">
      <w:pPr>
        <w:pStyle w:val="normal0"/>
        <w:rPr>
          <w:u w:val="single"/>
        </w:rPr>
      </w:pPr>
    </w:p>
    <w:p w:rsidR="009E6C60" w:rsidRDefault="00A26AF0">
      <w:pPr>
        <w:pStyle w:val="normal0"/>
      </w:pPr>
      <w:r>
        <w:t>Primary sources will naturally be utilized to view the pressure of the tactical failures on German soldiers over time. One primary account I plan to look into is from Colonel Wilhelm Adam, senior ADC to General Paulus, commander of the Sixth Army at Stalingrad.  Adam’s role is of importance, it presents how harsh the conflict was between soldiers and Army High Command, suffering under orders made faraway from Stalingrad, eventually writing how bleak the battle was by its conclusion. Another primary source will look at Lieutenant Breuer who was captured by Soviet troops, criticizing the command system at Stalingrad and how leaders such as Paulus himself were cowardly and obeyed Hitler, a grave fault that cost the battle</w:t>
      </w:r>
      <w:r>
        <w:rPr>
          <w:vertAlign w:val="superscript"/>
        </w:rPr>
        <w:footnoteReference w:id="4"/>
      </w:r>
      <w:r>
        <w:t xml:space="preserve">. </w:t>
      </w:r>
    </w:p>
    <w:p w:rsidR="009E6C60" w:rsidRDefault="00A26AF0">
      <w:pPr>
        <w:pStyle w:val="normal0"/>
      </w:pPr>
      <w:r>
        <w:t>Soviet prime accounts will also be researched for the sake of understanding the topic entirely, I will look into the accounts of the Soviet commanders during the Battle of Stalingrad to highlight German weakness. In the case of Operation Barbarossa, I could look into accounts in Moscow around December 1941 which was Operation Barbarossa’s conclusion, failing the objective of conquering Russia.  Translated accounts I have researched have been quite insightful, helping me understand how the tactical decisions affected soldiers themselves and how they were received before information came to the public in secondary source form. Surprisingly the two primary accounts I discussed here have criticized Hitler during the conflict which I found interesting, soldiers having to hide their thoughts to save themselves, only revealing them after the conflict’s end. The inability to understand both Russian and German languages will be solved with translated editions of the primary accounts, allowing coverage of accounts that would not usually be available to me.</w:t>
      </w:r>
    </w:p>
    <w:p w:rsidR="009E6C60" w:rsidRDefault="009E6C60">
      <w:pPr>
        <w:pStyle w:val="normal0"/>
      </w:pPr>
    </w:p>
    <w:p w:rsidR="009E6C60" w:rsidRDefault="00A26AF0">
      <w:pPr>
        <w:pStyle w:val="normal0"/>
      </w:pPr>
      <w:r>
        <w:t xml:space="preserve">Secondary sources will expend on the logistical and tactical aspects of the conflict that may not be as detailed within primary sources. The secondary sources will also be criticized like primary sources. Saul David’s </w:t>
      </w:r>
      <w:r>
        <w:rPr>
          <w:i/>
        </w:rPr>
        <w:t>Military Blunders</w:t>
      </w:r>
      <w:r>
        <w:t xml:space="preserve"> for example, only possess an overview account of  Operation Barbarossa and the Battle of Stalingrad, details kept at a surface level. David’s work lasts only eleven pages, maintaining the narrative of established scholarship while I will look more into the German interpretation of the Russians which caused the Eastern Front’s fall. One other secondary source of note would be </w:t>
      </w:r>
      <w:r>
        <w:rPr>
          <w:i/>
        </w:rPr>
        <w:t xml:space="preserve">Campaigns of World War II: The Eastern Front </w:t>
      </w:r>
      <w:r>
        <w:t xml:space="preserve">a work by </w:t>
      </w:r>
      <w:r w:rsidR="00236B83">
        <w:t>Duncan</w:t>
      </w:r>
      <w:r>
        <w:t xml:space="preserve"> Anderson, Lloyd Clark and Stephen Walsh which covers the logistics and tactical areas of both Operation Barbarossa and Stalingrad. Logistics and tactical details will be of great value, allowing me to cover both German and Soviet sides of the conflict and poor German planning,  how the anticipated speed of conquest planned with supplies to last just a few months would cost them this war. Furthermore </w:t>
      </w:r>
      <w:r>
        <w:rPr>
          <w:i/>
        </w:rPr>
        <w:t>Campaigns of World War II: The Eastern Front</w:t>
      </w:r>
      <w:r>
        <w:t xml:space="preserve"> will cover what transpired as a result of the nineteen day interregnum that allowed Russia to recover, Russian industry outputting at a greater pace than Germany, using superior T-34s that threatened even the Panzers. The dissertation will face difficulties as it</w:t>
      </w:r>
      <w:r w:rsidR="00047D12">
        <w:t xml:space="preserve"> i</w:t>
      </w:r>
      <w:r>
        <w:t xml:space="preserve">s a work in progress, problems beyond </w:t>
      </w:r>
      <w:r>
        <w:lastRenderedPageBreak/>
        <w:t xml:space="preserve">the language barrier such as visual understanding </w:t>
      </w:r>
      <w:r w:rsidR="004725FC">
        <w:t xml:space="preserve">that </w:t>
      </w:r>
      <w:r>
        <w:t xml:space="preserve">will be solved with maps allowing readers to picture the conflict and follow better. </w:t>
      </w:r>
    </w:p>
    <w:p w:rsidR="009E6C60" w:rsidRDefault="009E6C60">
      <w:pPr>
        <w:pStyle w:val="normal0"/>
      </w:pPr>
    </w:p>
    <w:p w:rsidR="009E6C60" w:rsidRDefault="00A26AF0">
      <w:pPr>
        <w:pStyle w:val="normal0"/>
      </w:pPr>
      <w:r>
        <w:t>My topic will coincide with existing works on the Eastern Front, with more deliberate focus on German tactic</w:t>
      </w:r>
      <w:r w:rsidR="004725FC">
        <w:t xml:space="preserve">al error and expand upon that. </w:t>
      </w:r>
      <w:r>
        <w:t>This dissertati</w:t>
      </w:r>
      <w:r w:rsidR="004725FC">
        <w:t xml:space="preserve">on in a way will fill a ‘gap’, </w:t>
      </w:r>
      <w:r>
        <w:t xml:space="preserve">most scholarships I have looked into have covered the tactical errors made by the Germans but not the aspect that their logistics and tactics were made on the basis of perceived Russian weakness.  </w:t>
      </w:r>
    </w:p>
    <w:p w:rsidR="009E6C60" w:rsidRDefault="009E6C60">
      <w:pPr>
        <w:pStyle w:val="normal0"/>
        <w:rPr>
          <w:rFonts w:ascii="Times New Roman" w:eastAsia="Times New Roman" w:hAnsi="Times New Roman" w:cs="Times New Roman"/>
        </w:rPr>
      </w:pPr>
    </w:p>
    <w:p w:rsidR="009E6C60" w:rsidRDefault="00A26AF0">
      <w:pPr>
        <w:pStyle w:val="normal0"/>
        <w:rPr>
          <w:b/>
          <w:u w:val="single"/>
        </w:rPr>
      </w:pPr>
      <w:r>
        <w:rPr>
          <w:b/>
          <w:u w:val="single"/>
        </w:rPr>
        <w:t>Methodology</w:t>
      </w:r>
    </w:p>
    <w:p w:rsidR="009E6C60" w:rsidRDefault="009E6C60">
      <w:pPr>
        <w:pStyle w:val="normal0"/>
        <w:rPr>
          <w:b/>
        </w:rPr>
      </w:pPr>
    </w:p>
    <w:p w:rsidR="009E6C60" w:rsidRDefault="009E6C60">
      <w:pPr>
        <w:pStyle w:val="normal0"/>
      </w:pPr>
    </w:p>
    <w:p w:rsidR="009E6C60" w:rsidRDefault="00A26AF0">
      <w:pPr>
        <w:pStyle w:val="normal0"/>
      </w:pPr>
      <w:r>
        <w:t xml:space="preserve">Operation Barbarossa and the Battle of Stalingrad have been discussed many times over  in scholarly works, though in traditional educational systems only the Western Front is covered and so I wish to promote scholarship around the Eastern Front. To set myself apart from other scholars I will cover the planning of German actions based upon a belief in the inferiority of Russians that caused the Eastern Front itself to fail. Established scholars cover how logistical and leadership issues caused the failure, but the underestimation aspect that I shall cover will show Germany’s ego at the height of their power.   </w:t>
      </w:r>
    </w:p>
    <w:p w:rsidR="009E6C60" w:rsidRDefault="00A26AF0">
      <w:pPr>
        <w:pStyle w:val="normal0"/>
      </w:pPr>
      <w:r>
        <w:t>The planning of Operation Barbarossa and further tactical attacks were set around a racial superiority, believing Slavs were lesser people and a country still affected by Stalin’s purges both militarily and economically. Hitler especially believed in the notion that Russia would fall under the conditions of a Blitzkrieg attack done by a German army boosted in morale as of their successes in France, facing a weakened combatant.</w:t>
      </w:r>
    </w:p>
    <w:p w:rsidR="009E6C60" w:rsidRDefault="00A26AF0">
      <w:pPr>
        <w:pStyle w:val="normal0"/>
      </w:pPr>
      <w:r>
        <w:t xml:space="preserve"> The set theme will be </w:t>
      </w:r>
      <w:r w:rsidR="00DA650D">
        <w:t xml:space="preserve">imperialism </w:t>
      </w:r>
      <w:r>
        <w:t>considering logistic details and racial views of the Slavs, understanding how the Germans organized themselves for Operation Barbarossa and their desire for expansion. Along with Hitler’s existing goal of gaining Russia’s resources, Himmler originally proposed Operation Barbarossa as a German repopulation of the nation and subduing of the pre-ex</w:t>
      </w:r>
      <w:r w:rsidR="004725FC">
        <w:t xml:space="preserve">isting populace. </w:t>
      </w:r>
      <w:proofErr w:type="spellStart"/>
      <w:r w:rsidR="004725FC">
        <w:t>Reinhard</w:t>
      </w:r>
      <w:proofErr w:type="spellEnd"/>
      <w:r w:rsidR="004725FC">
        <w:t xml:space="preserve"> </w:t>
      </w:r>
      <w:proofErr w:type="spellStart"/>
      <w:r w:rsidR="004725FC">
        <w:t>Heydr</w:t>
      </w:r>
      <w:r>
        <w:t>ich</w:t>
      </w:r>
      <w:proofErr w:type="spellEnd"/>
      <w:r>
        <w:t xml:space="preserve"> added details </w:t>
      </w:r>
      <w:r w:rsidR="00047D12">
        <w:t>whi</w:t>
      </w:r>
      <w:r w:rsidR="002012EF">
        <w:t>ch Himmler approved including,</w:t>
      </w:r>
      <w:r>
        <w:t xml:space="preserve"> new Germans taking the place of the Russian people, using the pre existing populace as a slave labour force for the war effort that would be treated similar to the Jews. If some slaves proved too weak, they would be exiled to the Serbian Wilderness</w:t>
      </w:r>
      <w:r>
        <w:rPr>
          <w:vertAlign w:val="superscript"/>
        </w:rPr>
        <w:footnoteReference w:id="5"/>
      </w:r>
      <w:r>
        <w:t>. Furthermore during World War II,</w:t>
      </w:r>
      <w:r w:rsidR="00236B83">
        <w:t xml:space="preserve"> </w:t>
      </w:r>
      <w:r>
        <w:t xml:space="preserve">Hitler and Germany were conquering many lands seeking to reverse the Treaty of Versailles, creating a Third Reich empire that would surpass German glory before the First World War. </w:t>
      </w:r>
    </w:p>
    <w:p w:rsidR="009E6C60" w:rsidRDefault="00A26AF0">
      <w:pPr>
        <w:pStyle w:val="normal0"/>
        <w:rPr>
          <w:sz w:val="36"/>
          <w:szCs w:val="36"/>
          <w:vertAlign w:val="superscript"/>
        </w:rPr>
      </w:pPr>
      <w:r>
        <w:t>Cultural histor</w:t>
      </w:r>
      <w:r w:rsidR="00DA650D">
        <w:t>y will work alongside imperialism</w:t>
      </w:r>
      <w:r>
        <w:t xml:space="preserve"> as a theme, through primary evidence written by soldiers that took part in Operation Barbarossa and Stalingrad on both sides of the conflict. Primary evidence shows how the German tactics affected their own men for the worse, struggling to survive with enemy encirclements and set suicide missions. Cultural history will also show how the Eastern Front is viewed by scholars through Operation Barbarossa and Stalingrad as a tactical failure, sharing arguments about the cause of failures with growing evidence over time. One such example would be Hitler himself where he would come into conflict with his own generals, arguing, firing and replacing anyone who would disagree with his tactical choices</w:t>
      </w:r>
      <w:r>
        <w:rPr>
          <w:vertAlign w:val="superscript"/>
        </w:rPr>
        <w:footnoteReference w:id="6"/>
      </w:r>
      <w:r>
        <w:t xml:space="preserve">. </w:t>
      </w:r>
    </w:p>
    <w:p w:rsidR="008E68F1" w:rsidRDefault="008E68F1">
      <w:pPr>
        <w:pStyle w:val="normal0"/>
        <w:rPr>
          <w:u w:val="single"/>
        </w:rPr>
      </w:pPr>
    </w:p>
    <w:p w:rsidR="009E6C60" w:rsidRDefault="00A26AF0">
      <w:pPr>
        <w:pStyle w:val="normal0"/>
        <w:rPr>
          <w:b/>
          <w:u w:val="single"/>
        </w:rPr>
      </w:pPr>
      <w:r>
        <w:rPr>
          <w:b/>
          <w:u w:val="single"/>
        </w:rPr>
        <w:lastRenderedPageBreak/>
        <w:t>Structure</w:t>
      </w:r>
    </w:p>
    <w:p w:rsidR="009E6C60" w:rsidRDefault="009E6C60">
      <w:pPr>
        <w:pStyle w:val="normal0"/>
        <w:rPr>
          <w:u w:val="single"/>
        </w:rPr>
      </w:pPr>
    </w:p>
    <w:p w:rsidR="009E6C60" w:rsidRDefault="00A26AF0">
      <w:pPr>
        <w:pStyle w:val="normal0"/>
      </w:pPr>
      <w:r>
        <w:t xml:space="preserve">In terms of organizing the dissertation, I plan to categorise it in four chapters that lead into one another as a linear narrative. Chapter one will discuss the reasoning for my goals and my methodology which is my approach to detailing why the Germans failed at the Eastern Front. I will also explain what sets my work as original, reassessing what scholars have already written on the topic, approaching it with a historical outlook. The first chapter will end by introducing the following core chapters about the initial stages of Operation Barbarossa and the Battle of Stalingrad. </w:t>
      </w:r>
    </w:p>
    <w:p w:rsidR="009E6C60" w:rsidRDefault="00A26AF0">
      <w:pPr>
        <w:pStyle w:val="normal0"/>
      </w:pPr>
      <w:r>
        <w:t xml:space="preserve">Chapter two will begin with Operation Barbarossa's framework, the reasoning for its existence, and all the logistical planning. This leads to the operation itself  (June - December 1941) , the successes and most importantly failures. My main discussion points on logistical issues and Hitler’s leadership that spelled the fate of Germany’s Eastern Front will become prominent in this discussion.  </w:t>
      </w:r>
    </w:p>
    <w:p w:rsidR="009E6C60" w:rsidRDefault="00A26AF0">
      <w:pPr>
        <w:pStyle w:val="normal0"/>
      </w:pPr>
      <w:r>
        <w:t xml:space="preserve">The run up to the Battle of Stalingrad will be covered in chapter three where the reasoning for invading Stalingrad will be revealed. Stalingrad was a German tactical failure with fatal Soviet encirclement of German troops alongside weak allied troops with less arms and resources than their German counterparts among other issues. This chapter will conclude with the surrender of Paulus commander of the Sixth Army and eventually the end of German fighting in Stalingrad by February 1943. </w:t>
      </w:r>
    </w:p>
    <w:p w:rsidR="009E6C60" w:rsidRDefault="00A26AF0">
      <w:pPr>
        <w:pStyle w:val="normal0"/>
      </w:pPr>
      <w:r>
        <w:t xml:space="preserve">The fourth and final chapter before a natural conclusion will discuss the aftermath of Stalingrad and repeated mistakes originally made in Operation Barbarossa and Stalingrad. As this is a proposal, the planning is subject to change, for now this arrangement will be my strategy, covering the Eastern Front’s two major events and how their failure caused the Eastern Front to fall. An addition I could also make is for a paragraph at the end of each chapter summarising the main points made and introduce the next chapter, enticing readers to carry on. </w:t>
      </w:r>
    </w:p>
    <w:p w:rsidR="009E6C60" w:rsidRDefault="009E6C60">
      <w:pPr>
        <w:pStyle w:val="normal0"/>
      </w:pPr>
    </w:p>
    <w:p w:rsidR="009E6C60" w:rsidRDefault="00A26AF0">
      <w:pPr>
        <w:pStyle w:val="normal0"/>
        <w:rPr>
          <w:b/>
          <w:u w:val="single"/>
        </w:rPr>
      </w:pPr>
      <w:r>
        <w:rPr>
          <w:b/>
          <w:u w:val="single"/>
        </w:rPr>
        <w:t>Concluding comments</w:t>
      </w:r>
    </w:p>
    <w:p w:rsidR="009E6C60" w:rsidRDefault="009E6C60">
      <w:pPr>
        <w:pStyle w:val="normal0"/>
      </w:pPr>
    </w:p>
    <w:p w:rsidR="009E6C60" w:rsidRDefault="00A26AF0">
      <w:pPr>
        <w:pStyle w:val="normal0"/>
      </w:pPr>
      <w:r>
        <w:t>Naturally the dissertation conclusion will recap my research question covering the main reasons for German tactical failure, highlighting my main discoveries and how I contributed to the debate of German tactical failure. I believe the main additions my dissertation will underline include Hitler planning Operation Barbarossa and further battles in Russia based on his interpretation of Stalin and Russia.  Russia was weakened by the purges and their failure in the Russo - Finnish war of 1939, losing to guerrilla tactics</w:t>
      </w:r>
      <w:r>
        <w:rPr>
          <w:vertAlign w:val="superscript"/>
        </w:rPr>
        <w:footnoteReference w:id="7"/>
      </w:r>
      <w:r>
        <w:t>. Furthermore this interpretation and the speed of German conquest of Poland and France, led Hitler to believe Russia could also be co</w:t>
      </w:r>
      <w:r w:rsidR="00071F42">
        <w:t>nquered with Blitzkrieg tactics. This puts</w:t>
      </w:r>
      <w:r>
        <w:t xml:space="preserve"> the set time frame of roughly five months of planning from Fuhrer Directive Number 21 in an understandable context</w:t>
      </w:r>
      <w:r>
        <w:rPr>
          <w:vertAlign w:val="superscript"/>
        </w:rPr>
        <w:footnoteReference w:id="8"/>
      </w:r>
      <w:r>
        <w:t xml:space="preserve">. </w:t>
      </w:r>
    </w:p>
    <w:p w:rsidR="009E6C60" w:rsidRDefault="00A26AF0">
      <w:pPr>
        <w:pStyle w:val="normal0"/>
      </w:pPr>
      <w:r>
        <w:t xml:space="preserve"> I will also argue that the German tactical failure saved the Soviets from destruction because of German emotion. Hitler argued with his generals, if they did not agree with his views, he  would replace them with individuals he could manipulate, losing generals that could have possibly won Germany the Eastern Front. Furthermore German propaganda portrayed the </w:t>
      </w:r>
      <w:r>
        <w:lastRenderedPageBreak/>
        <w:t>Russians as a lesser race and with defeats by non Germans, it would naturally hurt German morale continuously over time</w:t>
      </w:r>
      <w:r>
        <w:rPr>
          <w:vertAlign w:val="superscript"/>
        </w:rPr>
        <w:footnoteReference w:id="9"/>
      </w:r>
      <w:r>
        <w:t xml:space="preserve">. </w:t>
      </w:r>
    </w:p>
    <w:p w:rsidR="009E6C60" w:rsidRDefault="009E6C60">
      <w:pPr>
        <w:pStyle w:val="normal0"/>
      </w:pPr>
    </w:p>
    <w:p w:rsidR="009E6C60" w:rsidRDefault="00071F42">
      <w:pPr>
        <w:pStyle w:val="normal0"/>
        <w:rPr>
          <w:b/>
          <w:u w:val="single"/>
        </w:rPr>
      </w:pPr>
      <w:r>
        <w:rPr>
          <w:b/>
          <w:u w:val="single"/>
        </w:rPr>
        <w:t>Word count: 2045</w:t>
      </w:r>
    </w:p>
    <w:p w:rsidR="009E6C60" w:rsidRDefault="009E6C60">
      <w:pPr>
        <w:pStyle w:val="normal0"/>
        <w:rPr>
          <w:u w:val="single"/>
        </w:rPr>
      </w:pPr>
    </w:p>
    <w:p w:rsidR="009E6C60" w:rsidRDefault="009E6C60">
      <w:pPr>
        <w:pStyle w:val="normal0"/>
        <w:rPr>
          <w:u w:val="single"/>
        </w:rPr>
      </w:pPr>
    </w:p>
    <w:p w:rsidR="009E6C60" w:rsidRDefault="00A26AF0">
      <w:pPr>
        <w:pStyle w:val="normal0"/>
        <w:rPr>
          <w:b/>
          <w:sz w:val="24"/>
          <w:szCs w:val="24"/>
          <w:u w:val="single"/>
        </w:rPr>
      </w:pPr>
      <w:r>
        <w:rPr>
          <w:b/>
          <w:sz w:val="24"/>
          <w:szCs w:val="24"/>
          <w:u w:val="single"/>
        </w:rPr>
        <w:t>Bibliography</w:t>
      </w:r>
    </w:p>
    <w:p w:rsidR="009E6C60" w:rsidRDefault="009E6C60">
      <w:pPr>
        <w:pStyle w:val="normal0"/>
        <w:rPr>
          <w:u w:val="single"/>
        </w:rPr>
      </w:pPr>
    </w:p>
    <w:p w:rsidR="009E6C60" w:rsidRDefault="009E6C60">
      <w:pPr>
        <w:pStyle w:val="normal0"/>
        <w:rPr>
          <w:u w:val="single"/>
        </w:rPr>
      </w:pPr>
    </w:p>
    <w:p w:rsidR="009E6C60" w:rsidRDefault="00A26AF0">
      <w:pPr>
        <w:pStyle w:val="normal0"/>
        <w:rPr>
          <w:b/>
          <w:u w:val="single"/>
        </w:rPr>
      </w:pPr>
      <w:r>
        <w:rPr>
          <w:b/>
          <w:u w:val="single"/>
        </w:rPr>
        <w:t>Primary</w:t>
      </w:r>
    </w:p>
    <w:p w:rsidR="009E6C60" w:rsidRDefault="009E6C60">
      <w:pPr>
        <w:pStyle w:val="normal0"/>
        <w:rPr>
          <w:u w:val="single"/>
        </w:rPr>
      </w:pPr>
    </w:p>
    <w:p w:rsidR="009E6C60" w:rsidRDefault="00A26AF0">
      <w:pPr>
        <w:pStyle w:val="normal0"/>
      </w:pPr>
      <w:r>
        <w:t xml:space="preserve"> Adam Wilhelm and  </w:t>
      </w:r>
      <w:proofErr w:type="spellStart"/>
      <w:r>
        <w:t>Rühle</w:t>
      </w:r>
      <w:proofErr w:type="spellEnd"/>
      <w:r>
        <w:t xml:space="preserve"> Otto, </w:t>
      </w:r>
      <w:r>
        <w:rPr>
          <w:i/>
        </w:rPr>
        <w:t xml:space="preserve">With Paulus at Stalingrad, </w:t>
      </w:r>
      <w:r>
        <w:t xml:space="preserve">translated by Tony Le </w:t>
      </w:r>
      <w:proofErr w:type="spellStart"/>
      <w:r>
        <w:t>Tissier</w:t>
      </w:r>
      <w:proofErr w:type="spellEnd"/>
      <w:r>
        <w:t>, reprint edn (Barnsley: Pen and Sword Military, 2017) .</w:t>
      </w:r>
    </w:p>
    <w:p w:rsidR="009E6C60" w:rsidRDefault="009E6C60">
      <w:pPr>
        <w:pStyle w:val="normal0"/>
      </w:pPr>
    </w:p>
    <w:p w:rsidR="009E6C60" w:rsidRDefault="00A26AF0">
      <w:pPr>
        <w:pStyle w:val="normal0"/>
      </w:pPr>
      <w:proofErr w:type="spellStart"/>
      <w:r>
        <w:t>Gerlach</w:t>
      </w:r>
      <w:proofErr w:type="spellEnd"/>
      <w:r>
        <w:t>, Heinrich</w:t>
      </w:r>
      <w:r w:rsidRPr="00236B83">
        <w:rPr>
          <w:i/>
        </w:rPr>
        <w:t>, Breakout at Stalingrad</w:t>
      </w:r>
      <w:r>
        <w:t>, translated by Peter Lewis, first edn (</w:t>
      </w:r>
      <w:proofErr w:type="spellStart"/>
      <w:r>
        <w:t>Carnsley</w:t>
      </w:r>
      <w:proofErr w:type="spellEnd"/>
      <w:r>
        <w:t>: Head of Zeus, 2018).</w:t>
      </w:r>
    </w:p>
    <w:p w:rsidR="009E6C60" w:rsidRDefault="009E6C60">
      <w:pPr>
        <w:pStyle w:val="normal0"/>
      </w:pPr>
    </w:p>
    <w:p w:rsidR="009E6C60" w:rsidRDefault="009E6C60">
      <w:pPr>
        <w:pStyle w:val="normal0"/>
      </w:pPr>
    </w:p>
    <w:p w:rsidR="009E6C60" w:rsidRPr="00236B83" w:rsidRDefault="00A26AF0">
      <w:pPr>
        <w:pStyle w:val="normal0"/>
        <w:rPr>
          <w:u w:val="single"/>
        </w:rPr>
      </w:pPr>
      <w:r w:rsidRPr="00236B83">
        <w:t xml:space="preserve">Reinhold, </w:t>
      </w:r>
      <w:proofErr w:type="spellStart"/>
      <w:r w:rsidRPr="00236B83">
        <w:t>Butsch</w:t>
      </w:r>
      <w:proofErr w:type="spellEnd"/>
      <w:r w:rsidRPr="00236B83">
        <w:t xml:space="preserve">, </w:t>
      </w:r>
      <w:r w:rsidRPr="00236B83">
        <w:rPr>
          <w:i/>
        </w:rPr>
        <w:t>Survivors of Stalingrad: Eyewitness Accounts from the 6th Army, 1942-1943</w:t>
      </w:r>
      <w:r w:rsidRPr="00236B83">
        <w:t>, reprint edn (Yorkshire:</w:t>
      </w:r>
      <w:r w:rsidR="00236B83" w:rsidRPr="00236B83">
        <w:t xml:space="preserve"> </w:t>
      </w:r>
      <w:r w:rsidRPr="00236B83">
        <w:t>Frontline Books, 2014).</w:t>
      </w:r>
    </w:p>
    <w:p w:rsidR="009E6C60" w:rsidRDefault="009E6C60">
      <w:pPr>
        <w:pStyle w:val="normal0"/>
        <w:rPr>
          <w:u w:val="single"/>
        </w:rPr>
      </w:pPr>
    </w:p>
    <w:p w:rsidR="009E6C60" w:rsidRDefault="009E6C60">
      <w:pPr>
        <w:pStyle w:val="normal0"/>
        <w:rPr>
          <w:u w:val="single"/>
        </w:rPr>
      </w:pPr>
    </w:p>
    <w:p w:rsidR="009E6C60" w:rsidRDefault="00A26AF0">
      <w:pPr>
        <w:pStyle w:val="normal0"/>
        <w:rPr>
          <w:b/>
          <w:u w:val="single"/>
        </w:rPr>
      </w:pPr>
      <w:r>
        <w:rPr>
          <w:b/>
          <w:u w:val="single"/>
        </w:rPr>
        <w:t>Secondary</w:t>
      </w:r>
    </w:p>
    <w:p w:rsidR="009E6C60" w:rsidRDefault="009E6C60">
      <w:pPr>
        <w:pStyle w:val="normal0"/>
        <w:rPr>
          <w:b/>
        </w:rPr>
      </w:pPr>
    </w:p>
    <w:p w:rsidR="009E6C60" w:rsidRPr="00236B83" w:rsidRDefault="00A26AF0">
      <w:pPr>
        <w:pStyle w:val="normal0"/>
        <w:spacing w:line="240" w:lineRule="auto"/>
      </w:pPr>
      <w:r w:rsidRPr="00236B83">
        <w:t xml:space="preserve"> Anderson, </w:t>
      </w:r>
      <w:r w:rsidR="00236B83" w:rsidRPr="00236B83">
        <w:t>Duncan</w:t>
      </w:r>
      <w:r w:rsidRPr="00236B83">
        <w:t xml:space="preserve">, et al,  </w:t>
      </w:r>
      <w:r w:rsidRPr="00236B83">
        <w:rPr>
          <w:i/>
        </w:rPr>
        <w:t>Campaigns of World War II: The Eastern Front,</w:t>
      </w:r>
      <w:r w:rsidRPr="00236B83">
        <w:t xml:space="preserve"> first edn</w:t>
      </w:r>
      <w:r w:rsidRPr="00236B83">
        <w:rPr>
          <w:i/>
        </w:rPr>
        <w:t xml:space="preserve"> (</w:t>
      </w:r>
      <w:r w:rsidRPr="00236B83">
        <w:t>London: Amber Books Ltd, 2001).</w:t>
      </w:r>
    </w:p>
    <w:p w:rsidR="009E6C60" w:rsidRPr="00236B83" w:rsidRDefault="009E6C60">
      <w:pPr>
        <w:pStyle w:val="normal0"/>
      </w:pPr>
    </w:p>
    <w:p w:rsidR="009E6C60" w:rsidRPr="00236B83" w:rsidRDefault="00A26AF0">
      <w:pPr>
        <w:pStyle w:val="normal0"/>
      </w:pPr>
      <w:r w:rsidRPr="00236B83">
        <w:t xml:space="preserve"> </w:t>
      </w:r>
      <w:proofErr w:type="spellStart"/>
      <w:r w:rsidRPr="00236B83">
        <w:t>Beevor</w:t>
      </w:r>
      <w:proofErr w:type="spellEnd"/>
      <w:r w:rsidRPr="00236B83">
        <w:t xml:space="preserve">, Antony, </w:t>
      </w:r>
      <w:r w:rsidRPr="00236B83">
        <w:rPr>
          <w:i/>
        </w:rPr>
        <w:t>The Second World War</w:t>
      </w:r>
      <w:r w:rsidRPr="00236B83">
        <w:t>, UK edn (London: Weidenfeld &amp; Nicolson, 2012).</w:t>
      </w:r>
    </w:p>
    <w:p w:rsidR="009E6C60" w:rsidRPr="00236B83" w:rsidRDefault="009E6C60">
      <w:pPr>
        <w:pStyle w:val="normal0"/>
      </w:pPr>
    </w:p>
    <w:p w:rsidR="009E6C60" w:rsidRPr="00236B83" w:rsidRDefault="00A26AF0">
      <w:pPr>
        <w:pStyle w:val="normal0"/>
        <w:rPr>
          <w:i/>
        </w:rPr>
      </w:pPr>
      <w:proofErr w:type="spellStart"/>
      <w:r w:rsidRPr="00236B83">
        <w:t>Beevor</w:t>
      </w:r>
      <w:proofErr w:type="spellEnd"/>
      <w:r w:rsidRPr="00236B83">
        <w:t xml:space="preserve">, Antony, </w:t>
      </w:r>
      <w:r w:rsidRPr="00236B83">
        <w:rPr>
          <w:i/>
        </w:rPr>
        <w:t xml:space="preserve"> Stalingrad, </w:t>
      </w:r>
      <w:r w:rsidRPr="00236B83">
        <w:t>second edn</w:t>
      </w:r>
      <w:r w:rsidRPr="00236B83">
        <w:rPr>
          <w:i/>
        </w:rPr>
        <w:t xml:space="preserve"> (</w:t>
      </w:r>
      <w:r w:rsidRPr="00236B83">
        <w:t>London: Penguin Books, 2007</w:t>
      </w:r>
      <w:r w:rsidRPr="00236B83">
        <w:rPr>
          <w:i/>
        </w:rPr>
        <w:t xml:space="preserve">). </w:t>
      </w:r>
    </w:p>
    <w:p w:rsidR="009E6C60" w:rsidRPr="00236B83" w:rsidRDefault="009E6C60">
      <w:pPr>
        <w:pStyle w:val="normal0"/>
      </w:pPr>
    </w:p>
    <w:p w:rsidR="009E6C60" w:rsidRPr="00236B83" w:rsidRDefault="00A26AF0">
      <w:pPr>
        <w:pStyle w:val="normal0"/>
      </w:pPr>
      <w:r w:rsidRPr="00236B83">
        <w:t xml:space="preserve">Clark, Alan, </w:t>
      </w:r>
      <w:r w:rsidRPr="00236B83">
        <w:rPr>
          <w:i/>
        </w:rPr>
        <w:t xml:space="preserve">Barbarossa: The Russian German Conflict: The Russian German Conflict, 1941-45 </w:t>
      </w:r>
      <w:r w:rsidRPr="00236B83">
        <w:t>(London: Cassel Military Publications, 2001).</w:t>
      </w:r>
    </w:p>
    <w:p w:rsidR="009E6C60" w:rsidRPr="00236B83" w:rsidRDefault="009E6C60">
      <w:pPr>
        <w:pStyle w:val="normal0"/>
        <w:rPr>
          <w:i/>
        </w:rPr>
      </w:pPr>
    </w:p>
    <w:p w:rsidR="009E6C60" w:rsidRPr="00236B83" w:rsidRDefault="00A26AF0">
      <w:pPr>
        <w:pStyle w:val="normal0"/>
      </w:pPr>
      <w:r w:rsidRPr="00236B83">
        <w:t xml:space="preserve">Clark, Lloyd, </w:t>
      </w:r>
      <w:r w:rsidRPr="00236B83">
        <w:rPr>
          <w:i/>
        </w:rPr>
        <w:t xml:space="preserve"> Kursk: The Greatest Battle: Eastern Front 1943</w:t>
      </w:r>
      <w:r w:rsidRPr="00236B83">
        <w:t>, first ed</w:t>
      </w:r>
      <w:r w:rsidR="00047D12">
        <w:t>n</w:t>
      </w:r>
      <w:r w:rsidRPr="00236B83">
        <w:t xml:space="preserve"> (London: Headline Reviews, 2012).</w:t>
      </w:r>
    </w:p>
    <w:p w:rsidR="009E6C60" w:rsidRPr="00236B83" w:rsidRDefault="009E6C60">
      <w:pPr>
        <w:pStyle w:val="normal0"/>
      </w:pPr>
    </w:p>
    <w:p w:rsidR="009E6C60" w:rsidRPr="00236B83" w:rsidRDefault="00A26AF0">
      <w:pPr>
        <w:pStyle w:val="normal0"/>
      </w:pPr>
      <w:r w:rsidRPr="00236B83">
        <w:t xml:space="preserve">David, Saul, </w:t>
      </w:r>
      <w:r w:rsidRPr="00236B83">
        <w:rPr>
          <w:i/>
        </w:rPr>
        <w:t xml:space="preserve">Military Blunders, </w:t>
      </w:r>
      <w:r w:rsidRPr="00236B83">
        <w:t xml:space="preserve">revised edn (London: Constable, 2012). </w:t>
      </w:r>
    </w:p>
    <w:p w:rsidR="009E6C60" w:rsidRPr="00236B83" w:rsidRDefault="009E6C60">
      <w:pPr>
        <w:pStyle w:val="normal0"/>
      </w:pPr>
    </w:p>
    <w:p w:rsidR="009E6C60" w:rsidRPr="00236B83" w:rsidRDefault="00A26AF0">
      <w:pPr>
        <w:pStyle w:val="normal0"/>
      </w:pPr>
      <w:r w:rsidRPr="00236B83">
        <w:t xml:space="preserve">Evans, J,  Richard, </w:t>
      </w:r>
      <w:r w:rsidRPr="00236B83">
        <w:rPr>
          <w:i/>
        </w:rPr>
        <w:t xml:space="preserve">The Third Reich at War: How the Nazis led Germany from Conquest to Disaster, </w:t>
      </w:r>
      <w:r w:rsidR="00236B83">
        <w:t>reprint ed</w:t>
      </w:r>
      <w:r w:rsidRPr="00236B83">
        <w:t>n</w:t>
      </w:r>
      <w:r w:rsidRPr="00236B83">
        <w:rPr>
          <w:i/>
        </w:rPr>
        <w:t xml:space="preserve">  </w:t>
      </w:r>
      <w:r w:rsidRPr="00236B83">
        <w:t>(London: Penguin Books, 2009).</w:t>
      </w:r>
    </w:p>
    <w:p w:rsidR="009E6C60" w:rsidRPr="00236B83" w:rsidRDefault="009E6C60">
      <w:pPr>
        <w:pStyle w:val="normal0"/>
      </w:pPr>
    </w:p>
    <w:p w:rsidR="009E6C60" w:rsidRPr="00236B83" w:rsidRDefault="009E6C60">
      <w:pPr>
        <w:pStyle w:val="normal0"/>
      </w:pPr>
    </w:p>
    <w:p w:rsidR="009E6C60" w:rsidRPr="00236B83" w:rsidRDefault="00A26AF0">
      <w:pPr>
        <w:pStyle w:val="normal0"/>
      </w:pPr>
      <w:r w:rsidRPr="00236B83">
        <w:t xml:space="preserve">Hartmann, Christian, </w:t>
      </w:r>
      <w:r w:rsidRPr="00236B83">
        <w:rPr>
          <w:i/>
        </w:rPr>
        <w:t>Operation Barbarossa: Nazi Germany’s War in the East 1941 - 1945</w:t>
      </w:r>
      <w:r w:rsidRPr="00236B83">
        <w:t>, paperback ed</w:t>
      </w:r>
      <w:r w:rsidR="00236B83" w:rsidRPr="00236B83">
        <w:t>n</w:t>
      </w:r>
      <w:r w:rsidRPr="00236B83">
        <w:t xml:space="preserve"> (Oxford: Oxford University Press, 2018). </w:t>
      </w:r>
    </w:p>
    <w:p w:rsidR="009E6C60" w:rsidRDefault="009E6C60">
      <w:pPr>
        <w:pStyle w:val="normal0"/>
      </w:pPr>
    </w:p>
    <w:p w:rsidR="009E6C60" w:rsidRPr="00236B83" w:rsidRDefault="00A26AF0">
      <w:pPr>
        <w:pStyle w:val="normal0"/>
      </w:pPr>
      <w:r w:rsidRPr="00236B83">
        <w:lastRenderedPageBreak/>
        <w:t xml:space="preserve"> Keegan, John, </w:t>
      </w:r>
      <w:r w:rsidRPr="00236B83">
        <w:rPr>
          <w:i/>
        </w:rPr>
        <w:t xml:space="preserve">The Second World War, </w:t>
      </w:r>
      <w:r w:rsidRPr="00236B83">
        <w:t>first ed</w:t>
      </w:r>
      <w:r w:rsidR="00236B83">
        <w:t>n</w:t>
      </w:r>
      <w:r w:rsidRPr="00236B83">
        <w:rPr>
          <w:i/>
        </w:rPr>
        <w:t xml:space="preserve"> (</w:t>
      </w:r>
      <w:r w:rsidRPr="00236B83">
        <w:t xml:space="preserve">London: </w:t>
      </w:r>
      <w:r w:rsidRPr="00236B83">
        <w:rPr>
          <w:i/>
        </w:rPr>
        <w:t>Hutchinson</w:t>
      </w:r>
      <w:r w:rsidRPr="00236B83">
        <w:t>, 1989).</w:t>
      </w:r>
    </w:p>
    <w:p w:rsidR="009E6C60" w:rsidRPr="00236B83" w:rsidRDefault="009E6C60">
      <w:pPr>
        <w:pStyle w:val="normal0"/>
      </w:pPr>
    </w:p>
    <w:p w:rsidR="009E6C60" w:rsidRPr="00236B83" w:rsidRDefault="00A26AF0">
      <w:pPr>
        <w:pStyle w:val="normal0"/>
      </w:pPr>
      <w:proofErr w:type="spellStart"/>
      <w:r w:rsidRPr="00236B83">
        <w:t>Kersaw</w:t>
      </w:r>
      <w:proofErr w:type="spellEnd"/>
      <w:r w:rsidRPr="00236B83">
        <w:t xml:space="preserve">, Ian, </w:t>
      </w:r>
      <w:r w:rsidRPr="00236B83">
        <w:rPr>
          <w:i/>
        </w:rPr>
        <w:t>Hitler</w:t>
      </w:r>
      <w:r w:rsidRPr="00236B83">
        <w:t>,  reprint ed</w:t>
      </w:r>
      <w:r w:rsidR="00236B83">
        <w:t>n</w:t>
      </w:r>
      <w:r w:rsidR="009147EB">
        <w:t xml:space="preserve"> </w:t>
      </w:r>
      <w:r w:rsidRPr="00236B83">
        <w:t xml:space="preserve">(London: Penguin Books, 2009). </w:t>
      </w:r>
    </w:p>
    <w:p w:rsidR="009E6C60" w:rsidRPr="00236B83" w:rsidRDefault="009E6C60">
      <w:pPr>
        <w:pStyle w:val="normal0"/>
        <w:spacing w:line="240" w:lineRule="auto"/>
      </w:pPr>
    </w:p>
    <w:p w:rsidR="009E6C60" w:rsidRPr="00236B83" w:rsidRDefault="009E6C60">
      <w:pPr>
        <w:pStyle w:val="normal0"/>
        <w:spacing w:line="240" w:lineRule="auto"/>
      </w:pPr>
    </w:p>
    <w:p w:rsidR="009E6C60" w:rsidRPr="00236B83" w:rsidRDefault="00A26AF0">
      <w:pPr>
        <w:pStyle w:val="normal0"/>
        <w:spacing w:line="240" w:lineRule="auto"/>
      </w:pPr>
      <w:proofErr w:type="spellStart"/>
      <w:r w:rsidRPr="00236B83">
        <w:t>Kersaw</w:t>
      </w:r>
      <w:proofErr w:type="spellEnd"/>
      <w:r w:rsidR="00236B83">
        <w:t>, Robert</w:t>
      </w:r>
      <w:r w:rsidRPr="00236B83">
        <w:t xml:space="preserve">, </w:t>
      </w:r>
      <w:r w:rsidRPr="00236B83">
        <w:rPr>
          <w:i/>
        </w:rPr>
        <w:t>War without Garlands</w:t>
      </w:r>
      <w:r w:rsidR="004725FC">
        <w:rPr>
          <w:i/>
        </w:rPr>
        <w:t>:</w:t>
      </w:r>
      <w:r w:rsidRPr="00236B83">
        <w:rPr>
          <w:i/>
        </w:rPr>
        <w:t xml:space="preserve"> Operation Barbarossa 1941 - 1942, </w:t>
      </w:r>
      <w:r w:rsidRPr="00236B83">
        <w:t>paperback ed</w:t>
      </w:r>
      <w:r w:rsidR="00236B83">
        <w:t>n</w:t>
      </w:r>
      <w:r w:rsidRPr="00236B83">
        <w:t xml:space="preserve"> (Surrey: Ian Allan Publishing, 2008).</w:t>
      </w:r>
    </w:p>
    <w:p w:rsidR="009E6C60" w:rsidRPr="00236B83" w:rsidRDefault="009E6C60">
      <w:pPr>
        <w:pStyle w:val="normal0"/>
      </w:pPr>
    </w:p>
    <w:p w:rsidR="009E6C60" w:rsidRPr="00236B83" w:rsidRDefault="00A26AF0">
      <w:pPr>
        <w:pStyle w:val="normal0"/>
      </w:pPr>
      <w:r w:rsidRPr="00236B83">
        <w:t>Jones Michael ,</w:t>
      </w:r>
      <w:r w:rsidR="00236B83">
        <w:rPr>
          <w:i/>
        </w:rPr>
        <w:t xml:space="preserve"> Total War: From Stalingr</w:t>
      </w:r>
      <w:r w:rsidRPr="00236B83">
        <w:rPr>
          <w:i/>
        </w:rPr>
        <w:t>ad to Berlin</w:t>
      </w:r>
      <w:r w:rsidRPr="00236B83">
        <w:t>, UK edn (London:</w:t>
      </w:r>
      <w:r w:rsidR="00047D12">
        <w:t xml:space="preserve"> </w:t>
      </w:r>
      <w:r w:rsidRPr="00236B83">
        <w:t>John Murray, 2011).</w:t>
      </w:r>
    </w:p>
    <w:p w:rsidR="009E6C60" w:rsidRPr="00236B83" w:rsidRDefault="009E6C60">
      <w:pPr>
        <w:pStyle w:val="normal0"/>
      </w:pPr>
    </w:p>
    <w:p w:rsidR="009E6C60" w:rsidRPr="00236B83" w:rsidRDefault="00A26AF0">
      <w:pPr>
        <w:pStyle w:val="normal0"/>
      </w:pPr>
      <w:r w:rsidRPr="00236B83">
        <w:t xml:space="preserve">Melvin, </w:t>
      </w:r>
      <w:proofErr w:type="spellStart"/>
      <w:r w:rsidRPr="00236B83">
        <w:t>Mungo</w:t>
      </w:r>
      <w:proofErr w:type="spellEnd"/>
      <w:r w:rsidRPr="00236B83">
        <w:t xml:space="preserve">, </w:t>
      </w:r>
      <w:proofErr w:type="spellStart"/>
      <w:r w:rsidRPr="00236B83">
        <w:rPr>
          <w:i/>
        </w:rPr>
        <w:t>Manstein</w:t>
      </w:r>
      <w:proofErr w:type="spellEnd"/>
      <w:r w:rsidRPr="00236B83">
        <w:rPr>
          <w:i/>
        </w:rPr>
        <w:t>: Hitler’s Greatest General,</w:t>
      </w:r>
      <w:r w:rsidRPr="00236B83">
        <w:t xml:space="preserve"> second edn (London:</w:t>
      </w:r>
      <w:r w:rsidR="00047D12">
        <w:t xml:space="preserve"> </w:t>
      </w:r>
      <w:r w:rsidRPr="00236B83">
        <w:t>W&amp;N, 2011).</w:t>
      </w:r>
    </w:p>
    <w:p w:rsidR="009E6C60" w:rsidRPr="00236B83" w:rsidRDefault="009E6C60">
      <w:pPr>
        <w:pStyle w:val="normal0"/>
      </w:pPr>
    </w:p>
    <w:p w:rsidR="009E6C60" w:rsidRPr="00236B83" w:rsidRDefault="00A26AF0">
      <w:pPr>
        <w:pStyle w:val="normal0"/>
        <w:rPr>
          <w:i/>
        </w:rPr>
      </w:pPr>
      <w:proofErr w:type="spellStart"/>
      <w:r w:rsidRPr="00236B83">
        <w:t>Montefiore</w:t>
      </w:r>
      <w:proofErr w:type="spellEnd"/>
      <w:r w:rsidRPr="00236B83">
        <w:t xml:space="preserve">, </w:t>
      </w:r>
      <w:proofErr w:type="spellStart"/>
      <w:r w:rsidRPr="00236B83">
        <w:t>Sebag</w:t>
      </w:r>
      <w:proofErr w:type="spellEnd"/>
      <w:r w:rsidRPr="00236B83">
        <w:t xml:space="preserve">, Simon, </w:t>
      </w:r>
      <w:r w:rsidRPr="00236B83">
        <w:rPr>
          <w:i/>
        </w:rPr>
        <w:t xml:space="preserve">Stalin: The Court of the Red Tsar, </w:t>
      </w:r>
      <w:r w:rsidRPr="00236B83">
        <w:t xml:space="preserve">first Vintage Books edn (New York: </w:t>
      </w:r>
      <w:r w:rsidRPr="00236B83">
        <w:rPr>
          <w:i/>
        </w:rPr>
        <w:t>Vintage Books, 2005).</w:t>
      </w:r>
    </w:p>
    <w:p w:rsidR="009E6C60" w:rsidRPr="00236B83" w:rsidRDefault="009E6C60">
      <w:pPr>
        <w:pStyle w:val="normal0"/>
        <w:spacing w:line="240" w:lineRule="auto"/>
      </w:pPr>
    </w:p>
    <w:p w:rsidR="009E6C60" w:rsidRPr="00236B83" w:rsidRDefault="00A26AF0">
      <w:pPr>
        <w:pStyle w:val="normal0"/>
        <w:spacing w:line="240" w:lineRule="auto"/>
      </w:pPr>
      <w:proofErr w:type="spellStart"/>
      <w:r w:rsidRPr="00236B83">
        <w:t>Overy</w:t>
      </w:r>
      <w:proofErr w:type="spellEnd"/>
      <w:r w:rsidRPr="00236B83">
        <w:t xml:space="preserve">, Richard, </w:t>
      </w:r>
      <w:r w:rsidRPr="00236B83">
        <w:rPr>
          <w:i/>
        </w:rPr>
        <w:t>Russia’s War,</w:t>
      </w:r>
      <w:r w:rsidR="00236B83">
        <w:t xml:space="preserve"> second edn</w:t>
      </w:r>
      <w:r w:rsidRPr="00236B83">
        <w:t xml:space="preserve"> (London: The Penguin Press, 1998).</w:t>
      </w:r>
    </w:p>
    <w:p w:rsidR="009E6C60" w:rsidRPr="00236B83" w:rsidRDefault="009E6C60">
      <w:pPr>
        <w:pStyle w:val="normal0"/>
        <w:spacing w:line="240" w:lineRule="auto"/>
      </w:pPr>
    </w:p>
    <w:p w:rsidR="009E6C60" w:rsidRPr="00236B83" w:rsidRDefault="00A26AF0">
      <w:pPr>
        <w:pStyle w:val="normal0"/>
        <w:spacing w:line="240" w:lineRule="auto"/>
      </w:pPr>
      <w:r w:rsidRPr="00236B83">
        <w:t xml:space="preserve">Roberts, Andrew, </w:t>
      </w:r>
      <w:r w:rsidRPr="00236B83">
        <w:rPr>
          <w:i/>
        </w:rPr>
        <w:t xml:space="preserve">The Storm of War: A new history of The Second World War, </w:t>
      </w:r>
      <w:r w:rsidR="00236B83">
        <w:t>second edn</w:t>
      </w:r>
      <w:r w:rsidRPr="00236B83">
        <w:t xml:space="preserve"> (London: Penguins Book, 2010). </w:t>
      </w:r>
    </w:p>
    <w:p w:rsidR="009E6C60" w:rsidRPr="00236B83" w:rsidRDefault="009E6C60">
      <w:pPr>
        <w:pStyle w:val="normal0"/>
        <w:spacing w:line="240" w:lineRule="auto"/>
      </w:pPr>
    </w:p>
    <w:p w:rsidR="009E6C60" w:rsidRPr="00236B83" w:rsidRDefault="009E6C60">
      <w:pPr>
        <w:pStyle w:val="normal0"/>
        <w:spacing w:line="240" w:lineRule="auto"/>
      </w:pPr>
    </w:p>
    <w:p w:rsidR="009E6C60" w:rsidRDefault="009E6C60">
      <w:pPr>
        <w:pStyle w:val="normal0"/>
        <w:spacing w:line="240" w:lineRule="auto"/>
        <w:rPr>
          <w:sz w:val="20"/>
          <w:szCs w:val="20"/>
        </w:rPr>
      </w:pPr>
    </w:p>
    <w:sectPr w:rsidR="009E6C60" w:rsidSect="009E6C60">
      <w:footerReference w:type="default" r:id="rId6"/>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33DF" w:rsidRDefault="001D33DF" w:rsidP="009E6C60">
      <w:pPr>
        <w:spacing w:line="240" w:lineRule="auto"/>
      </w:pPr>
      <w:r>
        <w:separator/>
      </w:r>
    </w:p>
  </w:endnote>
  <w:endnote w:type="continuationSeparator" w:id="0">
    <w:p w:rsidR="001D33DF" w:rsidRDefault="001D33DF" w:rsidP="009E6C6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6C60" w:rsidRDefault="009E6C60">
    <w:pPr>
      <w:pStyle w:val="normal0"/>
      <w:spacing w:line="240" w:lineRule="auto"/>
      <w:rPr>
        <w:sz w:val="20"/>
        <w:szCs w:val="20"/>
      </w:rPr>
    </w:pPr>
  </w:p>
  <w:p w:rsidR="009E6C60" w:rsidRDefault="009E6C60">
    <w:pPr>
      <w:pStyle w:val="normal0"/>
      <w:rPr>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33DF" w:rsidRDefault="001D33DF" w:rsidP="009E6C60">
      <w:pPr>
        <w:spacing w:line="240" w:lineRule="auto"/>
      </w:pPr>
      <w:r>
        <w:separator/>
      </w:r>
    </w:p>
  </w:footnote>
  <w:footnote w:type="continuationSeparator" w:id="0">
    <w:p w:rsidR="001D33DF" w:rsidRDefault="001D33DF" w:rsidP="009E6C60">
      <w:pPr>
        <w:spacing w:line="240" w:lineRule="auto"/>
      </w:pPr>
      <w:r>
        <w:continuationSeparator/>
      </w:r>
    </w:p>
  </w:footnote>
  <w:footnote w:id="1">
    <w:p w:rsidR="009E6C60" w:rsidRDefault="00A26AF0">
      <w:pPr>
        <w:pStyle w:val="normal0"/>
        <w:spacing w:line="240" w:lineRule="auto"/>
        <w:rPr>
          <w:sz w:val="20"/>
          <w:szCs w:val="20"/>
        </w:rPr>
      </w:pPr>
      <w:r>
        <w:rPr>
          <w:vertAlign w:val="superscript"/>
        </w:rPr>
        <w:footnoteRef/>
      </w:r>
      <w:r>
        <w:rPr>
          <w:sz w:val="20"/>
          <w:szCs w:val="20"/>
        </w:rPr>
        <w:t xml:space="preserve"> Evans, Richard, J, </w:t>
      </w:r>
      <w:r>
        <w:rPr>
          <w:i/>
          <w:sz w:val="20"/>
          <w:szCs w:val="20"/>
        </w:rPr>
        <w:t>The Third Reich at War: How the Nazis led Germany from Conquest to Disaster</w:t>
      </w:r>
      <w:r w:rsidR="00047D12">
        <w:rPr>
          <w:sz w:val="20"/>
          <w:szCs w:val="20"/>
        </w:rPr>
        <w:t>, reprint edn</w:t>
      </w:r>
      <w:r>
        <w:rPr>
          <w:i/>
          <w:sz w:val="20"/>
          <w:szCs w:val="20"/>
        </w:rPr>
        <w:t xml:space="preserve">  </w:t>
      </w:r>
      <w:r>
        <w:rPr>
          <w:sz w:val="20"/>
          <w:szCs w:val="20"/>
        </w:rPr>
        <w:t>(London: Penguin Books, 2009), p.707.</w:t>
      </w:r>
    </w:p>
  </w:footnote>
  <w:footnote w:id="2">
    <w:p w:rsidR="009E6C60" w:rsidRDefault="00A26AF0">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Kersaw</w:t>
      </w:r>
      <w:proofErr w:type="spellEnd"/>
      <w:r>
        <w:rPr>
          <w:sz w:val="20"/>
          <w:szCs w:val="20"/>
        </w:rPr>
        <w:t>, Robert,</w:t>
      </w:r>
      <w:r>
        <w:rPr>
          <w:i/>
          <w:sz w:val="20"/>
          <w:szCs w:val="20"/>
        </w:rPr>
        <w:t xml:space="preserve"> War without Garlands</w:t>
      </w:r>
      <w:r w:rsidR="004725FC">
        <w:rPr>
          <w:i/>
          <w:sz w:val="20"/>
          <w:szCs w:val="20"/>
        </w:rPr>
        <w:t>:</w:t>
      </w:r>
      <w:r>
        <w:rPr>
          <w:i/>
          <w:sz w:val="20"/>
          <w:szCs w:val="20"/>
        </w:rPr>
        <w:t xml:space="preserve"> Operation Barbarossa 1941 - 1942</w:t>
      </w:r>
      <w:r w:rsidR="00047D12">
        <w:rPr>
          <w:sz w:val="20"/>
          <w:szCs w:val="20"/>
        </w:rPr>
        <w:t>, reprint edn</w:t>
      </w:r>
      <w:r>
        <w:rPr>
          <w:sz w:val="20"/>
          <w:szCs w:val="20"/>
        </w:rPr>
        <w:t xml:space="preserve"> (Surrey: Ian Allan Publishing, 2008), p.19.</w:t>
      </w:r>
    </w:p>
  </w:footnote>
  <w:footnote w:id="3">
    <w:p w:rsidR="009E6C60" w:rsidRDefault="00A26AF0">
      <w:pPr>
        <w:pStyle w:val="normal0"/>
        <w:spacing w:line="240" w:lineRule="auto"/>
        <w:rPr>
          <w:sz w:val="20"/>
          <w:szCs w:val="20"/>
        </w:rPr>
      </w:pPr>
      <w:r>
        <w:rPr>
          <w:vertAlign w:val="superscript"/>
        </w:rPr>
        <w:footnoteRef/>
      </w:r>
      <w:r>
        <w:rPr>
          <w:sz w:val="20"/>
          <w:szCs w:val="20"/>
        </w:rPr>
        <w:t xml:space="preserve"> Keegan,  John, </w:t>
      </w:r>
      <w:r>
        <w:rPr>
          <w:i/>
          <w:sz w:val="20"/>
          <w:szCs w:val="20"/>
        </w:rPr>
        <w:t>The Second World War</w:t>
      </w:r>
      <w:r w:rsidR="00047D12">
        <w:rPr>
          <w:sz w:val="20"/>
          <w:szCs w:val="20"/>
        </w:rPr>
        <w:t>, UK edn</w:t>
      </w:r>
      <w:r>
        <w:rPr>
          <w:i/>
          <w:sz w:val="20"/>
          <w:szCs w:val="20"/>
        </w:rPr>
        <w:t xml:space="preserve"> (</w:t>
      </w:r>
      <w:r w:rsidRPr="004725FC">
        <w:rPr>
          <w:sz w:val="20"/>
          <w:szCs w:val="20"/>
        </w:rPr>
        <w:t>London:</w:t>
      </w:r>
      <w:r w:rsidR="004725FC">
        <w:rPr>
          <w:i/>
          <w:sz w:val="20"/>
          <w:szCs w:val="20"/>
        </w:rPr>
        <w:t xml:space="preserve"> </w:t>
      </w:r>
      <w:r>
        <w:rPr>
          <w:i/>
          <w:sz w:val="20"/>
          <w:szCs w:val="20"/>
        </w:rPr>
        <w:t>Hutchinson,</w:t>
      </w:r>
      <w:r>
        <w:rPr>
          <w:sz w:val="20"/>
          <w:szCs w:val="20"/>
        </w:rPr>
        <w:t xml:space="preserve"> 1989), p.194.</w:t>
      </w:r>
    </w:p>
  </w:footnote>
  <w:footnote w:id="4">
    <w:p w:rsidR="009E6C60" w:rsidRDefault="00A26AF0">
      <w:pPr>
        <w:pStyle w:val="normal0"/>
        <w:spacing w:line="240" w:lineRule="auto"/>
        <w:rPr>
          <w:sz w:val="20"/>
          <w:szCs w:val="20"/>
        </w:rPr>
      </w:pPr>
      <w:r>
        <w:rPr>
          <w:vertAlign w:val="superscript"/>
        </w:rPr>
        <w:footnoteRef/>
      </w:r>
      <w:r>
        <w:rPr>
          <w:sz w:val="20"/>
          <w:szCs w:val="20"/>
        </w:rPr>
        <w:t xml:space="preserve">Heinrich, </w:t>
      </w:r>
      <w:proofErr w:type="spellStart"/>
      <w:r>
        <w:rPr>
          <w:sz w:val="20"/>
          <w:szCs w:val="20"/>
        </w:rPr>
        <w:t>Gerlach</w:t>
      </w:r>
      <w:proofErr w:type="spellEnd"/>
      <w:r>
        <w:rPr>
          <w:sz w:val="20"/>
          <w:szCs w:val="20"/>
        </w:rPr>
        <w:t xml:space="preserve">, </w:t>
      </w:r>
      <w:r>
        <w:rPr>
          <w:i/>
          <w:sz w:val="20"/>
          <w:szCs w:val="20"/>
        </w:rPr>
        <w:t>Breakout at Stalingrad,</w:t>
      </w:r>
      <w:r>
        <w:rPr>
          <w:sz w:val="20"/>
          <w:szCs w:val="20"/>
        </w:rPr>
        <w:t xml:space="preserve"> translated by Peter Lewis</w:t>
      </w:r>
      <w:r w:rsidR="00047D12">
        <w:rPr>
          <w:sz w:val="20"/>
          <w:szCs w:val="20"/>
        </w:rPr>
        <w:t>, first edn</w:t>
      </w:r>
      <w:r>
        <w:rPr>
          <w:sz w:val="20"/>
          <w:szCs w:val="20"/>
        </w:rPr>
        <w:t xml:space="preserve"> (London: Head of Zeus, 2018), p.398. </w:t>
      </w:r>
    </w:p>
  </w:footnote>
  <w:footnote w:id="5">
    <w:p w:rsidR="009E6C60" w:rsidRDefault="00A26AF0">
      <w:pPr>
        <w:pStyle w:val="normal0"/>
        <w:spacing w:line="240" w:lineRule="auto"/>
        <w:rPr>
          <w:sz w:val="20"/>
          <w:szCs w:val="20"/>
        </w:rPr>
      </w:pPr>
      <w:r>
        <w:rPr>
          <w:vertAlign w:val="superscript"/>
        </w:rPr>
        <w:footnoteRef/>
      </w:r>
      <w:r>
        <w:rPr>
          <w:sz w:val="20"/>
          <w:szCs w:val="20"/>
        </w:rPr>
        <w:t xml:space="preserve"> Kershaw, Ian, </w:t>
      </w:r>
      <w:r>
        <w:rPr>
          <w:i/>
          <w:sz w:val="20"/>
          <w:szCs w:val="20"/>
        </w:rPr>
        <w:t>Hitler</w:t>
      </w:r>
      <w:r w:rsidR="008E68F1">
        <w:rPr>
          <w:sz w:val="20"/>
          <w:szCs w:val="20"/>
        </w:rPr>
        <w:t>, reprint edn</w:t>
      </w:r>
      <w:r>
        <w:rPr>
          <w:sz w:val="20"/>
          <w:szCs w:val="20"/>
        </w:rPr>
        <w:t xml:space="preserve"> (</w:t>
      </w:r>
      <w:proofErr w:type="spellStart"/>
      <w:r>
        <w:rPr>
          <w:sz w:val="20"/>
          <w:szCs w:val="20"/>
        </w:rPr>
        <w:t>London:Penguin</w:t>
      </w:r>
      <w:proofErr w:type="spellEnd"/>
      <w:r>
        <w:rPr>
          <w:sz w:val="20"/>
          <w:szCs w:val="20"/>
        </w:rPr>
        <w:t>, 2008), p.598.</w:t>
      </w:r>
    </w:p>
  </w:footnote>
  <w:footnote w:id="6">
    <w:p w:rsidR="009E6C60" w:rsidRDefault="00A26AF0">
      <w:pPr>
        <w:pStyle w:val="normal0"/>
        <w:spacing w:line="240" w:lineRule="auto"/>
        <w:rPr>
          <w:sz w:val="20"/>
          <w:szCs w:val="20"/>
        </w:rPr>
      </w:pPr>
      <w:r>
        <w:rPr>
          <w:vertAlign w:val="superscript"/>
        </w:rPr>
        <w:footnoteRef/>
      </w:r>
      <w:r>
        <w:rPr>
          <w:sz w:val="20"/>
          <w:szCs w:val="20"/>
        </w:rPr>
        <w:t xml:space="preserve"> David, Saul,  </w:t>
      </w:r>
      <w:r>
        <w:rPr>
          <w:i/>
          <w:sz w:val="20"/>
          <w:szCs w:val="20"/>
        </w:rPr>
        <w:t>Military Blunders</w:t>
      </w:r>
      <w:r w:rsidR="008E68F1">
        <w:rPr>
          <w:sz w:val="20"/>
          <w:szCs w:val="20"/>
        </w:rPr>
        <w:t>, reprint edn</w:t>
      </w:r>
      <w:r>
        <w:rPr>
          <w:i/>
          <w:sz w:val="20"/>
          <w:szCs w:val="20"/>
        </w:rPr>
        <w:t xml:space="preserve">  </w:t>
      </w:r>
      <w:r>
        <w:rPr>
          <w:sz w:val="20"/>
          <w:szCs w:val="20"/>
        </w:rPr>
        <w:t>(London:Constable,1997), p.198.</w:t>
      </w:r>
    </w:p>
  </w:footnote>
  <w:footnote w:id="7">
    <w:p w:rsidR="009E6C60" w:rsidRDefault="00A26AF0">
      <w:pPr>
        <w:pStyle w:val="normal0"/>
        <w:spacing w:line="240" w:lineRule="auto"/>
        <w:rPr>
          <w:sz w:val="20"/>
          <w:szCs w:val="20"/>
        </w:rPr>
      </w:pPr>
      <w:r>
        <w:rPr>
          <w:vertAlign w:val="superscript"/>
        </w:rPr>
        <w:footnoteRef/>
      </w:r>
      <w:proofErr w:type="spellStart"/>
      <w:r>
        <w:rPr>
          <w:sz w:val="20"/>
          <w:szCs w:val="20"/>
        </w:rPr>
        <w:t>Kersaw</w:t>
      </w:r>
      <w:proofErr w:type="spellEnd"/>
      <w:r>
        <w:rPr>
          <w:sz w:val="20"/>
          <w:szCs w:val="20"/>
        </w:rPr>
        <w:t>,</w:t>
      </w:r>
      <w:r>
        <w:rPr>
          <w:i/>
          <w:sz w:val="20"/>
          <w:szCs w:val="20"/>
        </w:rPr>
        <w:t xml:space="preserve"> War without Garlands</w:t>
      </w:r>
      <w:r w:rsidR="004725FC">
        <w:rPr>
          <w:i/>
          <w:sz w:val="20"/>
          <w:szCs w:val="20"/>
        </w:rPr>
        <w:t>:</w:t>
      </w:r>
      <w:r>
        <w:rPr>
          <w:i/>
          <w:sz w:val="20"/>
          <w:szCs w:val="20"/>
        </w:rPr>
        <w:t xml:space="preserve"> Operation Barbarossa 1941 - 1942</w:t>
      </w:r>
      <w:r>
        <w:rPr>
          <w:sz w:val="20"/>
          <w:szCs w:val="20"/>
        </w:rPr>
        <w:t xml:space="preserve">, p.17. </w:t>
      </w:r>
    </w:p>
  </w:footnote>
  <w:footnote w:id="8">
    <w:p w:rsidR="009E6C60" w:rsidRDefault="00A26AF0">
      <w:pPr>
        <w:pStyle w:val="normal0"/>
        <w:spacing w:line="240" w:lineRule="auto"/>
        <w:rPr>
          <w:sz w:val="20"/>
          <w:szCs w:val="20"/>
        </w:rPr>
      </w:pPr>
      <w:r>
        <w:rPr>
          <w:vertAlign w:val="superscript"/>
        </w:rPr>
        <w:footnoteRef/>
      </w:r>
      <w:r>
        <w:rPr>
          <w:sz w:val="20"/>
          <w:szCs w:val="20"/>
        </w:rPr>
        <w:t xml:space="preserve"> Anderson </w:t>
      </w:r>
      <w:r w:rsidR="00236B83">
        <w:rPr>
          <w:sz w:val="20"/>
          <w:szCs w:val="20"/>
        </w:rPr>
        <w:t>Duncan</w:t>
      </w:r>
      <w:r>
        <w:rPr>
          <w:sz w:val="20"/>
          <w:szCs w:val="20"/>
        </w:rPr>
        <w:t xml:space="preserve">, et al, </w:t>
      </w:r>
      <w:r>
        <w:rPr>
          <w:i/>
          <w:sz w:val="20"/>
          <w:szCs w:val="20"/>
        </w:rPr>
        <w:t>Campaigns of World War II: The Eastern Front</w:t>
      </w:r>
      <w:r w:rsidR="008E68F1">
        <w:rPr>
          <w:sz w:val="20"/>
          <w:szCs w:val="20"/>
        </w:rPr>
        <w:t xml:space="preserve">, </w:t>
      </w:r>
      <w:r w:rsidR="00071F42">
        <w:rPr>
          <w:sz w:val="20"/>
          <w:szCs w:val="20"/>
        </w:rPr>
        <w:t>fir</w:t>
      </w:r>
      <w:r w:rsidR="008E68F1">
        <w:rPr>
          <w:sz w:val="20"/>
          <w:szCs w:val="20"/>
        </w:rPr>
        <w:t>st edn</w:t>
      </w:r>
      <w:r>
        <w:rPr>
          <w:i/>
          <w:sz w:val="20"/>
          <w:szCs w:val="20"/>
        </w:rPr>
        <w:t xml:space="preserve"> </w:t>
      </w:r>
      <w:r>
        <w:rPr>
          <w:sz w:val="20"/>
          <w:szCs w:val="20"/>
        </w:rPr>
        <w:t xml:space="preserve">(London: Amber Books Ltd, 2001), p.12. </w:t>
      </w:r>
    </w:p>
  </w:footnote>
  <w:footnote w:id="9">
    <w:p w:rsidR="009E6C60" w:rsidRDefault="00A26AF0">
      <w:pPr>
        <w:pStyle w:val="normal0"/>
        <w:spacing w:line="240" w:lineRule="auto"/>
        <w:rPr>
          <w:sz w:val="20"/>
          <w:szCs w:val="20"/>
        </w:rPr>
      </w:pPr>
      <w:r>
        <w:rPr>
          <w:vertAlign w:val="superscript"/>
        </w:rPr>
        <w:footnoteRef/>
      </w:r>
      <w:r>
        <w:rPr>
          <w:sz w:val="20"/>
          <w:szCs w:val="20"/>
        </w:rPr>
        <w:t xml:space="preserve"> Jones, Michael,</w:t>
      </w:r>
      <w:r>
        <w:rPr>
          <w:i/>
          <w:sz w:val="20"/>
          <w:szCs w:val="20"/>
        </w:rPr>
        <w:t xml:space="preserve"> Total War: From Stalingrad to Berlin</w:t>
      </w:r>
      <w:r>
        <w:rPr>
          <w:sz w:val="20"/>
          <w:szCs w:val="20"/>
        </w:rPr>
        <w:t xml:space="preserve"> (London: John Murray, 2011), p.10.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9E6C60"/>
    <w:rsid w:val="00047D12"/>
    <w:rsid w:val="00071F42"/>
    <w:rsid w:val="001D33DF"/>
    <w:rsid w:val="002012EF"/>
    <w:rsid w:val="00236B83"/>
    <w:rsid w:val="004725FC"/>
    <w:rsid w:val="007755D2"/>
    <w:rsid w:val="008E68F1"/>
    <w:rsid w:val="009147EB"/>
    <w:rsid w:val="009E6C60"/>
    <w:rsid w:val="00A26AF0"/>
    <w:rsid w:val="00A3356D"/>
    <w:rsid w:val="00C23F72"/>
    <w:rsid w:val="00DA65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356D"/>
  </w:style>
  <w:style w:type="paragraph" w:styleId="Heading1">
    <w:name w:val="heading 1"/>
    <w:basedOn w:val="normal0"/>
    <w:next w:val="normal0"/>
    <w:rsid w:val="009E6C60"/>
    <w:pPr>
      <w:keepNext/>
      <w:keepLines/>
      <w:spacing w:before="400" w:after="120"/>
      <w:outlineLvl w:val="0"/>
    </w:pPr>
    <w:rPr>
      <w:sz w:val="40"/>
      <w:szCs w:val="40"/>
    </w:rPr>
  </w:style>
  <w:style w:type="paragraph" w:styleId="Heading2">
    <w:name w:val="heading 2"/>
    <w:basedOn w:val="normal0"/>
    <w:next w:val="normal0"/>
    <w:rsid w:val="009E6C60"/>
    <w:pPr>
      <w:keepNext/>
      <w:keepLines/>
      <w:spacing w:before="360" w:after="120"/>
      <w:outlineLvl w:val="1"/>
    </w:pPr>
    <w:rPr>
      <w:sz w:val="32"/>
      <w:szCs w:val="32"/>
    </w:rPr>
  </w:style>
  <w:style w:type="paragraph" w:styleId="Heading3">
    <w:name w:val="heading 3"/>
    <w:basedOn w:val="normal0"/>
    <w:next w:val="normal0"/>
    <w:rsid w:val="009E6C60"/>
    <w:pPr>
      <w:keepNext/>
      <w:keepLines/>
      <w:spacing w:before="320" w:after="80"/>
      <w:outlineLvl w:val="2"/>
    </w:pPr>
    <w:rPr>
      <w:color w:val="434343"/>
      <w:sz w:val="28"/>
      <w:szCs w:val="28"/>
    </w:rPr>
  </w:style>
  <w:style w:type="paragraph" w:styleId="Heading4">
    <w:name w:val="heading 4"/>
    <w:basedOn w:val="normal0"/>
    <w:next w:val="normal0"/>
    <w:rsid w:val="009E6C60"/>
    <w:pPr>
      <w:keepNext/>
      <w:keepLines/>
      <w:spacing w:before="280" w:after="80"/>
      <w:outlineLvl w:val="3"/>
    </w:pPr>
    <w:rPr>
      <w:color w:val="666666"/>
      <w:sz w:val="24"/>
      <w:szCs w:val="24"/>
    </w:rPr>
  </w:style>
  <w:style w:type="paragraph" w:styleId="Heading5">
    <w:name w:val="heading 5"/>
    <w:basedOn w:val="normal0"/>
    <w:next w:val="normal0"/>
    <w:rsid w:val="009E6C60"/>
    <w:pPr>
      <w:keepNext/>
      <w:keepLines/>
      <w:spacing w:before="240" w:after="80"/>
      <w:outlineLvl w:val="4"/>
    </w:pPr>
    <w:rPr>
      <w:color w:val="666666"/>
    </w:rPr>
  </w:style>
  <w:style w:type="paragraph" w:styleId="Heading6">
    <w:name w:val="heading 6"/>
    <w:basedOn w:val="normal0"/>
    <w:next w:val="normal0"/>
    <w:rsid w:val="009E6C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E6C60"/>
  </w:style>
  <w:style w:type="paragraph" w:styleId="Title">
    <w:name w:val="Title"/>
    <w:basedOn w:val="normal0"/>
    <w:next w:val="normal0"/>
    <w:rsid w:val="009E6C60"/>
    <w:pPr>
      <w:keepNext/>
      <w:keepLines/>
      <w:spacing w:after="60"/>
    </w:pPr>
    <w:rPr>
      <w:sz w:val="52"/>
      <w:szCs w:val="52"/>
    </w:rPr>
  </w:style>
  <w:style w:type="paragraph" w:styleId="Subtitle">
    <w:name w:val="Subtitle"/>
    <w:basedOn w:val="normal0"/>
    <w:next w:val="normal0"/>
    <w:rsid w:val="009E6C60"/>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126</TotalTime>
  <Pages>6</Pages>
  <Words>2272</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4</cp:revision>
  <dcterms:created xsi:type="dcterms:W3CDTF">2019-10-17T23:11:00Z</dcterms:created>
  <dcterms:modified xsi:type="dcterms:W3CDTF">2019-10-18T11:52:00Z</dcterms:modified>
</cp:coreProperties>
</file>