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E34BBD" w14:textId="77777777" w:rsidR="002229F0" w:rsidRDefault="002229F0" w:rsidP="00E611D9">
      <w:pPr>
        <w:pStyle w:val="AssignBody"/>
      </w:pPr>
    </w:p>
    <w:p w14:paraId="118CB437" w14:textId="37308D88" w:rsidR="006419C3" w:rsidRPr="00E043BE" w:rsidRDefault="008F5AB7" w:rsidP="00D83A40">
      <w:pPr>
        <w:pStyle w:val="AssignHeader"/>
        <w:rPr>
          <w:sz w:val="28"/>
          <w:szCs w:val="18"/>
        </w:rPr>
      </w:pPr>
      <w:r w:rsidRPr="00E043BE">
        <w:rPr>
          <w:sz w:val="28"/>
          <w:szCs w:val="18"/>
        </w:rPr>
        <w:t>Design, conduct and critically evaluate a close-to-practice research project (lesson study) focusing on the model of the transformative teacher in developing practice that has a positive impact on the learner.</w:t>
      </w:r>
    </w:p>
    <w:p w14:paraId="11419B84" w14:textId="74D8E7F8" w:rsidR="00D83A40" w:rsidRDefault="00D83A40" w:rsidP="00CD1240">
      <w:pPr>
        <w:pStyle w:val="AssignSubHeader"/>
      </w:pPr>
    </w:p>
    <w:p w14:paraId="404805C9" w14:textId="77777777" w:rsidR="005A1450" w:rsidRPr="005A1450" w:rsidRDefault="005A1450" w:rsidP="005A1450">
      <w:pPr>
        <w:pStyle w:val="AssignBody"/>
      </w:pPr>
    </w:p>
    <w:p w14:paraId="10D0B841" w14:textId="23C73E55" w:rsidR="008F5AB7" w:rsidRPr="008F5AB7" w:rsidRDefault="008F5AB7" w:rsidP="008F5AB7">
      <w:pPr>
        <w:pStyle w:val="AssignBody"/>
        <w:rPr>
          <w:b/>
          <w:bCs/>
          <w:u w:val="single"/>
        </w:rPr>
      </w:pPr>
      <w:r w:rsidRPr="008F5AB7">
        <w:rPr>
          <w:b/>
          <w:bCs/>
          <w:u w:val="single"/>
        </w:rPr>
        <w:t xml:space="preserve">Research question: </w:t>
      </w:r>
      <w:r w:rsidRPr="008F5AB7">
        <w:rPr>
          <w:rFonts w:cs="Arial"/>
          <w:b/>
          <w:bCs/>
          <w:u w:val="single"/>
        </w:rPr>
        <w:t>Do pupils in a mixed ability class choose tasks that align with their current attainment level and why?</w:t>
      </w:r>
    </w:p>
    <w:p w14:paraId="13BBB0E2" w14:textId="2088A8D8" w:rsidR="00755E37" w:rsidRDefault="00755E37" w:rsidP="00755E37">
      <w:pPr>
        <w:pStyle w:val="AssignBody"/>
      </w:pPr>
    </w:p>
    <w:p w14:paraId="438C5A8C" w14:textId="5E3BFEB1" w:rsidR="00755E37" w:rsidRDefault="00755E37" w:rsidP="00755E37">
      <w:pPr>
        <w:pStyle w:val="AssignBody"/>
      </w:pPr>
      <w:r>
        <w:t>Gallwch ychwanegu</w:t>
      </w:r>
      <w:bookmarkStart w:id="0" w:name="_GoBack"/>
      <w:r>
        <w:t>’</w:t>
      </w:r>
      <w:bookmarkEnd w:id="0"/>
      <w:r>
        <w:t>ch targedau o’ch aseiniad diwethaf gan ddefnyddio’r tabl isod</w:t>
      </w:r>
      <w:r w:rsidR="00B457F0">
        <w:t>.</w:t>
      </w:r>
      <w:r>
        <w:t xml:space="preserve"> /</w:t>
      </w:r>
    </w:p>
    <w:p w14:paraId="2335E249" w14:textId="612A7EAC" w:rsidR="00755E37" w:rsidRDefault="00755E37" w:rsidP="00755E37">
      <w:pPr>
        <w:pStyle w:val="AssignBody"/>
      </w:pPr>
      <w:r>
        <w:t>Please add your targets from the previous assignment using the table below</w:t>
      </w:r>
      <w:r w:rsidR="00B457F0">
        <w:t>.</w:t>
      </w:r>
    </w:p>
    <w:p w14:paraId="364A6B32" w14:textId="77777777" w:rsidR="00B457F0" w:rsidRDefault="00B457F0" w:rsidP="00755E37">
      <w:pPr>
        <w:pStyle w:val="AssignBody"/>
      </w:pPr>
    </w:p>
    <w:tbl>
      <w:tblPr>
        <w:tblStyle w:val="TableGrid"/>
        <w:tblW w:w="0" w:type="auto"/>
        <w:tblLook w:val="04A0" w:firstRow="1" w:lastRow="0" w:firstColumn="1" w:lastColumn="0" w:noHBand="0" w:noVBand="1"/>
      </w:tblPr>
      <w:tblGrid>
        <w:gridCol w:w="1722"/>
        <w:gridCol w:w="3647"/>
        <w:gridCol w:w="3647"/>
      </w:tblGrid>
      <w:tr w:rsidR="00755E37" w14:paraId="337F1D26" w14:textId="77777777" w:rsidTr="00755E37">
        <w:tc>
          <w:tcPr>
            <w:tcW w:w="1722" w:type="dxa"/>
            <w:tcBorders>
              <w:top w:val="single" w:sz="4" w:space="0" w:color="auto"/>
              <w:left w:val="single" w:sz="4" w:space="0" w:color="auto"/>
              <w:bottom w:val="single" w:sz="4" w:space="0" w:color="auto"/>
              <w:right w:val="single" w:sz="4" w:space="0" w:color="auto"/>
            </w:tcBorders>
          </w:tcPr>
          <w:p w14:paraId="6536D85E" w14:textId="77777777" w:rsidR="00755E37" w:rsidRDefault="00755E37">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041783CA" w14:textId="70EDE31B" w:rsidR="00755E37" w:rsidRDefault="00755E37">
            <w:pPr>
              <w:pStyle w:val="AssignBody"/>
            </w:pPr>
            <w:r>
              <w:t>Targed/Target</w:t>
            </w:r>
          </w:p>
        </w:tc>
        <w:tc>
          <w:tcPr>
            <w:tcW w:w="3647" w:type="dxa"/>
            <w:tcBorders>
              <w:top w:val="single" w:sz="4" w:space="0" w:color="auto"/>
              <w:left w:val="single" w:sz="4" w:space="0" w:color="auto"/>
              <w:bottom w:val="single" w:sz="4" w:space="0" w:color="auto"/>
              <w:right w:val="single" w:sz="4" w:space="0" w:color="auto"/>
            </w:tcBorders>
          </w:tcPr>
          <w:p w14:paraId="1527969B" w14:textId="3C91E03C" w:rsidR="00755E37" w:rsidRDefault="00755E37">
            <w:pPr>
              <w:pStyle w:val="NormalWeb"/>
              <w:spacing w:before="0" w:beforeAutospacing="0" w:after="0" w:afterAutospacing="0"/>
              <w:rPr>
                <w:rFonts w:ascii="Arial" w:hAnsi="Arial" w:cs="Arial"/>
                <w:color w:val="222222"/>
                <w:sz w:val="22"/>
                <w:szCs w:val="22"/>
                <w:shd w:val="clear" w:color="auto" w:fill="F8F9FA"/>
                <w:lang w:val="en-US" w:eastAsia="en-US"/>
              </w:rPr>
            </w:pP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wyf</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wedi'i</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wneud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aseiniad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hwn</w:t>
            </w:r>
            <w:proofErr w:type="spellEnd"/>
            <w:r>
              <w:rPr>
                <w:rFonts w:ascii="Arial" w:hAnsi="Arial" w:cs="Arial"/>
                <w:color w:val="222222"/>
                <w:sz w:val="22"/>
                <w:szCs w:val="22"/>
                <w:shd w:val="clear" w:color="auto" w:fill="F8F9FA"/>
                <w:lang w:val="en-US" w:eastAsia="en-US"/>
              </w:rPr>
              <w:t>.</w:t>
            </w:r>
          </w:p>
          <w:p w14:paraId="43542727" w14:textId="77777777" w:rsidR="00755E37" w:rsidRDefault="00755E37">
            <w:pPr>
              <w:pStyle w:val="NormalWeb"/>
              <w:spacing w:before="0" w:beforeAutospacing="0" w:after="0" w:afterAutospacing="0"/>
              <w:rPr>
                <w:rFonts w:ascii="Arial" w:hAnsi="Arial" w:cs="Arial"/>
                <w:color w:val="222222"/>
                <w:sz w:val="22"/>
                <w:szCs w:val="22"/>
                <w:lang w:val="en-US" w:eastAsia="en-US"/>
              </w:rPr>
            </w:pPr>
          </w:p>
          <w:p w14:paraId="0CFF26C5" w14:textId="321AC52F" w:rsidR="00755E37" w:rsidRPr="00755E37" w:rsidRDefault="00755E37" w:rsidP="00755E37">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755E37" w14:paraId="5916A988"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2E8DFC85" w14:textId="77777777" w:rsidR="00755E37" w:rsidRDefault="00755E37">
            <w:pPr>
              <w:pStyle w:val="AssignBody"/>
            </w:pPr>
            <w:r>
              <w:t>T</w:t>
            </w:r>
            <w:bookmarkStart w:id="1" w:name="cysill"/>
            <w:bookmarkEnd w:id="1"/>
            <w:r>
              <w:t>arged/Target 1</w:t>
            </w:r>
          </w:p>
        </w:tc>
        <w:tc>
          <w:tcPr>
            <w:tcW w:w="3647" w:type="dxa"/>
            <w:tcBorders>
              <w:top w:val="single" w:sz="4" w:space="0" w:color="auto"/>
              <w:left w:val="single" w:sz="4" w:space="0" w:color="auto"/>
              <w:bottom w:val="single" w:sz="4" w:space="0" w:color="auto"/>
              <w:right w:val="single" w:sz="4" w:space="0" w:color="auto"/>
            </w:tcBorders>
          </w:tcPr>
          <w:p w14:paraId="181D3942" w14:textId="42BDEF79" w:rsidR="00755E37" w:rsidRPr="005A1450" w:rsidRDefault="005A1450">
            <w:pPr>
              <w:pStyle w:val="AssignBody"/>
              <w:rPr>
                <w:rFonts w:cs="Arial"/>
              </w:rPr>
            </w:pPr>
            <w:r w:rsidRPr="005A1450">
              <w:rPr>
                <w:rFonts w:cs="Arial"/>
                <w:color w:val="283041"/>
                <w:shd w:val="clear" w:color="auto" w:fill="FFFFFF"/>
              </w:rPr>
              <w:t xml:space="preserve">Extend your critical engagement with the research you engage with. </w:t>
            </w:r>
          </w:p>
        </w:tc>
        <w:tc>
          <w:tcPr>
            <w:tcW w:w="3647" w:type="dxa"/>
            <w:tcBorders>
              <w:top w:val="single" w:sz="4" w:space="0" w:color="auto"/>
              <w:left w:val="single" w:sz="4" w:space="0" w:color="auto"/>
              <w:bottom w:val="single" w:sz="4" w:space="0" w:color="auto"/>
              <w:right w:val="single" w:sz="4" w:space="0" w:color="auto"/>
            </w:tcBorders>
          </w:tcPr>
          <w:p w14:paraId="342A62A2" w14:textId="50112D80" w:rsidR="00755E37" w:rsidRDefault="005A1450">
            <w:pPr>
              <w:pStyle w:val="AssignBody"/>
            </w:pPr>
            <w:r>
              <w:t>I have engaged with my research consistently throughout the lesson study and essay in order to help build my ideas and compare theories and literature to my results.</w:t>
            </w:r>
          </w:p>
        </w:tc>
      </w:tr>
      <w:tr w:rsidR="00755E37" w14:paraId="59BF48B3"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5572A796" w14:textId="77777777" w:rsidR="00755E37" w:rsidRDefault="00755E37">
            <w:pPr>
              <w:pStyle w:val="AssignBody"/>
            </w:pPr>
            <w:r>
              <w:t>Targed/Target 2</w:t>
            </w:r>
          </w:p>
        </w:tc>
        <w:tc>
          <w:tcPr>
            <w:tcW w:w="3647" w:type="dxa"/>
            <w:tcBorders>
              <w:top w:val="single" w:sz="4" w:space="0" w:color="auto"/>
              <w:left w:val="single" w:sz="4" w:space="0" w:color="auto"/>
              <w:bottom w:val="single" w:sz="4" w:space="0" w:color="auto"/>
              <w:right w:val="single" w:sz="4" w:space="0" w:color="auto"/>
            </w:tcBorders>
          </w:tcPr>
          <w:p w14:paraId="2A9415E3" w14:textId="1171C316" w:rsidR="00755E37" w:rsidRPr="005A1450" w:rsidRDefault="005A1450">
            <w:pPr>
              <w:pStyle w:val="AssignBody"/>
              <w:rPr>
                <w:rFonts w:cs="Arial"/>
              </w:rPr>
            </w:pPr>
            <w:r w:rsidRPr="005A1450">
              <w:rPr>
                <w:rFonts w:cs="Arial"/>
                <w:color w:val="283041"/>
                <w:shd w:val="clear" w:color="auto" w:fill="FFFFFF"/>
              </w:rPr>
              <w:t>Proofread your work to avoid simple errors.</w:t>
            </w:r>
          </w:p>
        </w:tc>
        <w:tc>
          <w:tcPr>
            <w:tcW w:w="3647" w:type="dxa"/>
            <w:tcBorders>
              <w:top w:val="single" w:sz="4" w:space="0" w:color="auto"/>
              <w:left w:val="single" w:sz="4" w:space="0" w:color="auto"/>
              <w:bottom w:val="single" w:sz="4" w:space="0" w:color="auto"/>
              <w:right w:val="single" w:sz="4" w:space="0" w:color="auto"/>
            </w:tcBorders>
          </w:tcPr>
          <w:p w14:paraId="0E186AA1" w14:textId="24B1F826" w:rsidR="00755E37" w:rsidRDefault="005A1450">
            <w:pPr>
              <w:pStyle w:val="AssignBody"/>
            </w:pPr>
            <w:r>
              <w:t xml:space="preserve">I have proofread through my assignment </w:t>
            </w:r>
            <w:r w:rsidR="006211C9">
              <w:t>four times.</w:t>
            </w:r>
          </w:p>
        </w:tc>
      </w:tr>
      <w:tr w:rsidR="00755E37" w14:paraId="2E4AF60A" w14:textId="77777777" w:rsidTr="00755E37">
        <w:tc>
          <w:tcPr>
            <w:tcW w:w="1722" w:type="dxa"/>
            <w:tcBorders>
              <w:top w:val="single" w:sz="4" w:space="0" w:color="auto"/>
              <w:left w:val="single" w:sz="4" w:space="0" w:color="auto"/>
              <w:bottom w:val="single" w:sz="4" w:space="0" w:color="auto"/>
              <w:right w:val="single" w:sz="4" w:space="0" w:color="auto"/>
            </w:tcBorders>
            <w:hideMark/>
          </w:tcPr>
          <w:p w14:paraId="1A54ED4C" w14:textId="77777777" w:rsidR="00755E37" w:rsidRDefault="00755E37">
            <w:pPr>
              <w:pStyle w:val="AssignBody"/>
            </w:pPr>
            <w:r>
              <w:t>Targed/Target 3</w:t>
            </w:r>
          </w:p>
        </w:tc>
        <w:tc>
          <w:tcPr>
            <w:tcW w:w="3647" w:type="dxa"/>
            <w:tcBorders>
              <w:top w:val="single" w:sz="4" w:space="0" w:color="auto"/>
              <w:left w:val="single" w:sz="4" w:space="0" w:color="auto"/>
              <w:bottom w:val="single" w:sz="4" w:space="0" w:color="auto"/>
              <w:right w:val="single" w:sz="4" w:space="0" w:color="auto"/>
            </w:tcBorders>
          </w:tcPr>
          <w:p w14:paraId="47203029" w14:textId="63701BC1" w:rsidR="00755E37" w:rsidRPr="005A1450" w:rsidRDefault="005A1450">
            <w:pPr>
              <w:pStyle w:val="AssignBody"/>
              <w:rPr>
                <w:rFonts w:cs="Arial"/>
              </w:rPr>
            </w:pPr>
            <w:r w:rsidRPr="005A1450">
              <w:rPr>
                <w:rFonts w:cs="Arial"/>
                <w:color w:val="283041"/>
                <w:shd w:val="clear" w:color="auto" w:fill="FFFFFF"/>
              </w:rPr>
              <w:t>Ensure that your practice is informed by evidence and theoretical concepts.</w:t>
            </w:r>
          </w:p>
        </w:tc>
        <w:tc>
          <w:tcPr>
            <w:tcW w:w="3647" w:type="dxa"/>
            <w:tcBorders>
              <w:top w:val="single" w:sz="4" w:space="0" w:color="auto"/>
              <w:left w:val="single" w:sz="4" w:space="0" w:color="auto"/>
              <w:bottom w:val="single" w:sz="4" w:space="0" w:color="auto"/>
              <w:right w:val="single" w:sz="4" w:space="0" w:color="auto"/>
            </w:tcBorders>
          </w:tcPr>
          <w:p w14:paraId="38E46D89" w14:textId="02CC3566" w:rsidR="00755E37" w:rsidRDefault="006211C9">
            <w:pPr>
              <w:pStyle w:val="AssignBody"/>
            </w:pPr>
            <w:r>
              <w:t>I have taken the results from my lesson study and the theoretical concepts I learned about and used them to set targets for my own professional development.</w:t>
            </w:r>
          </w:p>
        </w:tc>
      </w:tr>
    </w:tbl>
    <w:p w14:paraId="35C23213" w14:textId="67AFAEB1" w:rsidR="00755E37" w:rsidRDefault="00755E37" w:rsidP="00755E37">
      <w:pPr>
        <w:pStyle w:val="AssignBody"/>
      </w:pPr>
    </w:p>
    <w:p w14:paraId="59CD9FF4" w14:textId="543654DD" w:rsidR="00755E37" w:rsidRDefault="00755E37" w:rsidP="00755E37">
      <w:pPr>
        <w:pStyle w:val="AssignBody"/>
      </w:pPr>
    </w:p>
    <w:p w14:paraId="06907C98" w14:textId="125E1598" w:rsidR="00755E37" w:rsidRDefault="00755E37" w:rsidP="008F5AB7">
      <w:pPr>
        <w:pStyle w:val="AssignBody"/>
        <w:jc w:val="center"/>
      </w:pPr>
    </w:p>
    <w:p w14:paraId="4B9318D6" w14:textId="77777777" w:rsidR="00755E37" w:rsidRPr="008F5AB7" w:rsidRDefault="00755E37" w:rsidP="008F5AB7">
      <w:pPr>
        <w:pStyle w:val="AssignBody"/>
        <w:jc w:val="center"/>
        <w:rPr>
          <w:iCs/>
          <w:u w:val="single"/>
        </w:rPr>
      </w:pPr>
    </w:p>
    <w:p w14:paraId="0D2F6EA6" w14:textId="4E0B4D5A" w:rsidR="00E611D9" w:rsidRDefault="00E611D9" w:rsidP="008F5AB7">
      <w:pPr>
        <w:pStyle w:val="AssignSubHeader"/>
        <w:jc w:val="center"/>
        <w:rPr>
          <w:i w:val="0"/>
          <w:iCs/>
          <w:u w:val="single"/>
        </w:rPr>
      </w:pPr>
    </w:p>
    <w:p w14:paraId="22A34EDD" w14:textId="6E152D9A" w:rsidR="001630C8" w:rsidRDefault="001630C8" w:rsidP="001630C8">
      <w:pPr>
        <w:pStyle w:val="AssignBody"/>
      </w:pPr>
    </w:p>
    <w:p w14:paraId="20D346B6" w14:textId="77777777" w:rsidR="001630C8" w:rsidRPr="00E97302" w:rsidRDefault="001630C8" w:rsidP="001630C8">
      <w:pPr>
        <w:jc w:val="both"/>
        <w:rPr>
          <w:rFonts w:ascii="Arial" w:hAnsi="Arial" w:cs="Arial"/>
        </w:rPr>
      </w:pPr>
      <w:r w:rsidRPr="00E97302">
        <w:rPr>
          <w:rFonts w:ascii="Arial" w:hAnsi="Arial" w:cs="Arial"/>
          <w:u w:val="single"/>
        </w:rPr>
        <w:lastRenderedPageBreak/>
        <w:t>Introduction</w:t>
      </w:r>
    </w:p>
    <w:p w14:paraId="644C6C76" w14:textId="0AAAA4CA" w:rsidR="001630C8" w:rsidRPr="00E97302" w:rsidRDefault="001630C8" w:rsidP="001630C8">
      <w:pPr>
        <w:spacing w:line="360" w:lineRule="auto"/>
        <w:rPr>
          <w:rFonts w:ascii="Arial" w:hAnsi="Arial" w:cs="Arial"/>
        </w:rPr>
      </w:pPr>
      <w:r w:rsidRPr="00E97302">
        <w:rPr>
          <w:rFonts w:ascii="Arial" w:hAnsi="Arial" w:cs="Arial"/>
        </w:rPr>
        <w:t xml:space="preserve">For this assignment, I will be designing, conducting and critically evaluating a lesson study focusing on the role of the teacher in developing practice that has a positive impact on the learner. The aim of my research will be to determine to what extent secondary school pupils in mixed ability classes challenge themselves when given the freedom to make their own choices about the tasks and activities they complete. I hope to ascertain whether the presence of peers with a range of attainment levels influence the choices that are made, and if the labelling of tasks has an added effect on the pupils’ willingness to challenge themselves. </w:t>
      </w:r>
    </w:p>
    <w:p w14:paraId="62E9DB7C" w14:textId="6DDF7DE6" w:rsidR="001630C8" w:rsidRPr="00E97302" w:rsidRDefault="001630C8" w:rsidP="001630C8">
      <w:pPr>
        <w:spacing w:line="360" w:lineRule="auto"/>
        <w:rPr>
          <w:rFonts w:ascii="Arial" w:hAnsi="Arial" w:cs="Arial"/>
        </w:rPr>
      </w:pPr>
      <w:r w:rsidRPr="00E97302">
        <w:rPr>
          <w:rFonts w:ascii="Arial" w:hAnsi="Arial" w:cs="Arial"/>
        </w:rPr>
        <w:t xml:space="preserve">The research will help inform me of how </w:t>
      </w:r>
      <w:r>
        <w:rPr>
          <w:rFonts w:ascii="Arial" w:hAnsi="Arial" w:cs="Arial"/>
        </w:rPr>
        <w:t>motivated</w:t>
      </w:r>
      <w:r w:rsidRPr="00E97302">
        <w:rPr>
          <w:rFonts w:ascii="Arial" w:hAnsi="Arial" w:cs="Arial"/>
        </w:rPr>
        <w:t xml:space="preserve"> pupils are </w:t>
      </w:r>
      <w:r>
        <w:rPr>
          <w:rFonts w:ascii="Arial" w:hAnsi="Arial" w:cs="Arial"/>
        </w:rPr>
        <w:t>when given the opportunity</w:t>
      </w:r>
      <w:r w:rsidRPr="00E97302">
        <w:rPr>
          <w:rFonts w:ascii="Arial" w:hAnsi="Arial" w:cs="Arial"/>
        </w:rPr>
        <w:t xml:space="preserve"> </w:t>
      </w:r>
      <w:r w:rsidR="00B729A5">
        <w:rPr>
          <w:rFonts w:ascii="Arial" w:hAnsi="Arial" w:cs="Arial"/>
        </w:rPr>
        <w:t xml:space="preserve">to </w:t>
      </w:r>
      <w:r w:rsidRPr="00E97302">
        <w:rPr>
          <w:rFonts w:ascii="Arial" w:hAnsi="Arial" w:cs="Arial"/>
        </w:rPr>
        <w:t xml:space="preserve">challenge themselves. This may impact how much freedom I will give pupils </w:t>
      </w:r>
      <w:r w:rsidR="00B729A5">
        <w:rPr>
          <w:rFonts w:ascii="Arial" w:hAnsi="Arial" w:cs="Arial"/>
        </w:rPr>
        <w:t xml:space="preserve">in future </w:t>
      </w:r>
      <w:r w:rsidRPr="00E97302">
        <w:rPr>
          <w:rFonts w:ascii="Arial" w:hAnsi="Arial" w:cs="Arial"/>
        </w:rPr>
        <w:t>when it comes to choosing activitie</w:t>
      </w:r>
      <w:r w:rsidR="00B729A5">
        <w:rPr>
          <w:rFonts w:ascii="Arial" w:hAnsi="Arial" w:cs="Arial"/>
        </w:rPr>
        <w:t>s</w:t>
      </w:r>
      <w:r w:rsidRPr="00E97302">
        <w:rPr>
          <w:rFonts w:ascii="Arial" w:hAnsi="Arial" w:cs="Arial"/>
        </w:rPr>
        <w:t>, especially if the results show pupils are generally unmotivated or unwilling to challenge themselves. The results may show that pupils consistently need motivation from a teacher to push themselves. The results will also show whether a mixed ability class has a positive or negative impact on how pupils see themselves and what they are capable of.</w:t>
      </w:r>
    </w:p>
    <w:p w14:paraId="4095FE1C" w14:textId="77777777" w:rsidR="001630C8" w:rsidRPr="00E97302" w:rsidRDefault="001630C8" w:rsidP="001630C8">
      <w:pPr>
        <w:spacing w:line="360" w:lineRule="auto"/>
        <w:rPr>
          <w:rFonts w:ascii="Arial" w:hAnsi="Arial" w:cs="Arial"/>
        </w:rPr>
      </w:pPr>
    </w:p>
    <w:p w14:paraId="55425EBF" w14:textId="77777777" w:rsidR="001630C8" w:rsidRPr="00E97302" w:rsidRDefault="001630C8" w:rsidP="001630C8">
      <w:pPr>
        <w:spacing w:line="360" w:lineRule="auto"/>
        <w:rPr>
          <w:rFonts w:ascii="Arial" w:hAnsi="Arial" w:cs="Arial"/>
          <w:u w:val="single"/>
        </w:rPr>
      </w:pPr>
      <w:r w:rsidRPr="00E97302">
        <w:rPr>
          <w:rFonts w:ascii="Arial" w:hAnsi="Arial" w:cs="Arial"/>
          <w:u w:val="single"/>
        </w:rPr>
        <w:t>Context</w:t>
      </w:r>
    </w:p>
    <w:p w14:paraId="6E39B8C6" w14:textId="6E6F3FA1" w:rsidR="001630C8" w:rsidRPr="00E97302" w:rsidRDefault="001630C8" w:rsidP="001630C8">
      <w:pPr>
        <w:spacing w:before="240" w:line="360" w:lineRule="auto"/>
        <w:rPr>
          <w:rFonts w:ascii="Arial" w:hAnsi="Arial" w:cs="Arial"/>
        </w:rPr>
      </w:pPr>
      <w:r w:rsidRPr="00E97302">
        <w:rPr>
          <w:rFonts w:ascii="Arial" w:hAnsi="Arial" w:cs="Arial"/>
        </w:rPr>
        <w:t xml:space="preserve">The </w:t>
      </w:r>
      <w:r>
        <w:rPr>
          <w:rFonts w:ascii="Arial" w:hAnsi="Arial" w:cs="Arial"/>
        </w:rPr>
        <w:t>research lessons within the lesson study</w:t>
      </w:r>
      <w:r w:rsidRPr="00E97302">
        <w:rPr>
          <w:rFonts w:ascii="Arial" w:hAnsi="Arial" w:cs="Arial"/>
        </w:rPr>
        <w:t xml:space="preserve"> will take place across two large comprehensive schools in South Wales. In accordance with </w:t>
      </w:r>
      <w:r w:rsidRPr="00C109E5">
        <w:rPr>
          <w:rFonts w:ascii="Arial" w:hAnsi="Arial" w:cs="Arial"/>
        </w:rPr>
        <w:t xml:space="preserve">BERA’s Ethical Guidelines for Educational Research (2018), </w:t>
      </w:r>
      <w:r w:rsidRPr="00E97302">
        <w:rPr>
          <w:rFonts w:ascii="Arial" w:hAnsi="Arial" w:cs="Arial"/>
        </w:rPr>
        <w:t>the schools will be referred to as ‘School A’ and ‘School B’ to ensure confidentiality</w:t>
      </w:r>
      <w:r>
        <w:rPr>
          <w:rFonts w:ascii="Arial" w:hAnsi="Arial" w:cs="Arial"/>
        </w:rPr>
        <w:t xml:space="preserve"> and anonymity</w:t>
      </w:r>
      <w:r w:rsidRPr="00E97302">
        <w:rPr>
          <w:rFonts w:ascii="Arial" w:hAnsi="Arial" w:cs="Arial"/>
        </w:rPr>
        <w:t>. In School A, there are approximately 1200 pupils who attend across Key Stages 3, 4, and 5. The school was rewarded a performance rating of ‘Excellent’ across all areas from ESTYN during their last inspection</w:t>
      </w:r>
      <w:r>
        <w:rPr>
          <w:rFonts w:ascii="Arial" w:hAnsi="Arial" w:cs="Arial"/>
        </w:rPr>
        <w:t xml:space="preserve"> (</w:t>
      </w:r>
      <w:r w:rsidRPr="00A32901">
        <w:rPr>
          <w:rFonts w:ascii="Arial" w:hAnsi="Arial" w:cs="Arial"/>
        </w:rPr>
        <w:t>WalesOnline, 2019</w:t>
      </w:r>
      <w:r>
        <w:rPr>
          <w:rFonts w:ascii="Arial" w:hAnsi="Arial" w:cs="Arial"/>
        </w:rPr>
        <w:t>)</w:t>
      </w:r>
      <w:r w:rsidRPr="00E97302">
        <w:rPr>
          <w:rFonts w:ascii="Arial" w:hAnsi="Arial" w:cs="Arial"/>
        </w:rPr>
        <w:t>. In School B, there are approximately 1500 students who attend across Key Stages 3, 4, and 5. The school was rewarded a performance rating of ‘Good’ across all areas from ESTYN during their last inspection (</w:t>
      </w:r>
      <w:r w:rsidRPr="00A32901">
        <w:rPr>
          <w:rFonts w:ascii="Arial" w:hAnsi="Arial" w:cs="Arial"/>
        </w:rPr>
        <w:t>WalesOnline, 2019</w:t>
      </w:r>
      <w:r w:rsidRPr="00E97302">
        <w:rPr>
          <w:rFonts w:ascii="Arial" w:hAnsi="Arial" w:cs="Arial"/>
        </w:rPr>
        <w:t>)</w:t>
      </w:r>
      <w:r>
        <w:rPr>
          <w:rFonts w:ascii="Arial" w:hAnsi="Arial" w:cs="Arial"/>
        </w:rPr>
        <w:t>.</w:t>
      </w:r>
    </w:p>
    <w:p w14:paraId="377279A5" w14:textId="77777777" w:rsidR="001630C8" w:rsidRPr="00E97302" w:rsidRDefault="001630C8" w:rsidP="001630C8">
      <w:pPr>
        <w:spacing w:before="240" w:line="360" w:lineRule="auto"/>
        <w:rPr>
          <w:rFonts w:ascii="Arial" w:hAnsi="Arial" w:cs="Arial"/>
        </w:rPr>
      </w:pPr>
      <w:r w:rsidRPr="00E97302">
        <w:rPr>
          <w:rFonts w:ascii="Arial" w:hAnsi="Arial" w:cs="Arial"/>
        </w:rPr>
        <w:t xml:space="preserve">Each class that participates in the lesson study will be a mixed ability class in KS3. </w:t>
      </w:r>
    </w:p>
    <w:p w14:paraId="5B2A5CBF" w14:textId="3CE8E6B2" w:rsidR="001630C8" w:rsidRPr="00E97302" w:rsidRDefault="001630C8" w:rsidP="001630C8">
      <w:pPr>
        <w:spacing w:line="360" w:lineRule="auto"/>
        <w:rPr>
          <w:rFonts w:ascii="Arial" w:hAnsi="Arial" w:cs="Arial"/>
        </w:rPr>
      </w:pPr>
      <w:r w:rsidRPr="00E97302">
        <w:rPr>
          <w:rFonts w:ascii="Arial" w:hAnsi="Arial" w:cs="Arial"/>
        </w:rPr>
        <w:t>My research question asks, ‘Do pupils in a mixed ability class choose tasks that align with their current attainment level and why?’ For the classes that take part, this means that participants will be presented with three related tasks ranging in criteria/difficulty levels. Participants will be given the option to choose any one to complete and will be interviewed about their choice and how they felt about it later.</w:t>
      </w:r>
    </w:p>
    <w:p w14:paraId="0334EDC6" w14:textId="77777777" w:rsidR="001630C8" w:rsidRPr="00E97302" w:rsidRDefault="001630C8" w:rsidP="001630C8">
      <w:pPr>
        <w:spacing w:line="360" w:lineRule="auto"/>
        <w:rPr>
          <w:rFonts w:ascii="Arial" w:hAnsi="Arial" w:cs="Arial"/>
        </w:rPr>
      </w:pPr>
    </w:p>
    <w:p w14:paraId="20926500" w14:textId="77777777" w:rsidR="001630C8" w:rsidRPr="00E97302" w:rsidRDefault="001630C8" w:rsidP="001630C8">
      <w:pPr>
        <w:spacing w:line="360" w:lineRule="auto"/>
        <w:rPr>
          <w:rFonts w:ascii="Arial" w:hAnsi="Arial" w:cs="Arial"/>
          <w:u w:val="single"/>
        </w:rPr>
      </w:pPr>
      <w:r w:rsidRPr="00E97302">
        <w:rPr>
          <w:rFonts w:ascii="Arial" w:hAnsi="Arial" w:cs="Arial"/>
          <w:u w:val="single"/>
        </w:rPr>
        <w:t>Relevant Literature</w:t>
      </w:r>
    </w:p>
    <w:p w14:paraId="2B3980F4" w14:textId="2E66EA10" w:rsidR="001630C8" w:rsidRPr="00E97302" w:rsidRDefault="003F14D0" w:rsidP="001630C8">
      <w:pPr>
        <w:spacing w:line="360" w:lineRule="auto"/>
        <w:rPr>
          <w:rFonts w:ascii="Arial" w:hAnsi="Arial" w:cs="Arial"/>
        </w:rPr>
      </w:pPr>
      <w:r>
        <w:rPr>
          <w:rFonts w:ascii="Arial" w:hAnsi="Arial" w:cs="Arial"/>
        </w:rPr>
        <w:t>My</w:t>
      </w:r>
      <w:r w:rsidR="001630C8" w:rsidRPr="00E97302">
        <w:rPr>
          <w:rFonts w:ascii="Arial" w:hAnsi="Arial" w:cs="Arial"/>
        </w:rPr>
        <w:t xml:space="preserve"> research question developed after reading </w:t>
      </w:r>
      <w:r w:rsidR="003407FD" w:rsidRPr="00E97302">
        <w:rPr>
          <w:rFonts w:ascii="Arial" w:hAnsi="Arial" w:cs="Arial"/>
        </w:rPr>
        <w:t>several</w:t>
      </w:r>
      <w:r w:rsidR="001630C8" w:rsidRPr="00E97302">
        <w:rPr>
          <w:rFonts w:ascii="Arial" w:hAnsi="Arial" w:cs="Arial"/>
        </w:rPr>
        <w:t xml:space="preserve"> books, journals, articles, and documents on the subject of humanistic teaching. Humanistic teaching is a student-centred approach to learning developed in the 1940s based on the belief that pupils should be able to make their own choices about what subject is relevant to them</w:t>
      </w:r>
      <w:r w:rsidR="001630C8">
        <w:rPr>
          <w:rFonts w:ascii="Arial" w:hAnsi="Arial" w:cs="Arial"/>
        </w:rPr>
        <w:t xml:space="preserve"> in order to ensure success </w:t>
      </w:r>
      <w:r w:rsidR="001630C8" w:rsidRPr="00E97302">
        <w:rPr>
          <w:rFonts w:ascii="Arial" w:hAnsi="Arial" w:cs="Arial"/>
        </w:rPr>
        <w:t>(</w:t>
      </w:r>
      <w:r w:rsidR="001630C8" w:rsidRPr="00A32901">
        <w:rPr>
          <w:rFonts w:ascii="Arial" w:hAnsi="Arial" w:cs="Arial"/>
        </w:rPr>
        <w:t>Bates, 2016</w:t>
      </w:r>
      <w:r w:rsidR="001630C8" w:rsidRPr="00E97302">
        <w:rPr>
          <w:rFonts w:ascii="Arial" w:hAnsi="Arial" w:cs="Arial"/>
        </w:rPr>
        <w:t>). Mike Anderson insists that students are at their best when they are led by motivation</w:t>
      </w:r>
      <w:r w:rsidR="007A5D6F">
        <w:rPr>
          <w:rFonts w:ascii="Arial" w:hAnsi="Arial" w:cs="Arial"/>
        </w:rPr>
        <w:t>, which can be brought on by choice,</w:t>
      </w:r>
      <w:r w:rsidR="001630C8" w:rsidRPr="00E97302">
        <w:rPr>
          <w:rFonts w:ascii="Arial" w:hAnsi="Arial" w:cs="Arial"/>
        </w:rPr>
        <w:t xml:space="preserve"> and that teachers must carefully straddle the fine line between providing work that is too easy and work that is too hard (</w:t>
      </w:r>
      <w:r w:rsidR="001630C8" w:rsidRPr="000F02D3">
        <w:rPr>
          <w:rFonts w:ascii="Arial" w:hAnsi="Arial" w:cs="Arial"/>
        </w:rPr>
        <w:t>2016</w:t>
      </w:r>
      <w:r w:rsidR="001630C8" w:rsidRPr="00E97302">
        <w:rPr>
          <w:rFonts w:ascii="Arial" w:hAnsi="Arial" w:cs="Arial"/>
        </w:rPr>
        <w:t>). Vygotsky named this the ‘Zone of Proximal Development,’ a level of learning that is slightly too hard for learners to work alone, but uncomplicated enough for them to do with guidance and encouragement (</w:t>
      </w:r>
      <w:r w:rsidR="001630C8" w:rsidRPr="000F02D3">
        <w:rPr>
          <w:rFonts w:ascii="Arial" w:hAnsi="Arial" w:cs="Arial"/>
        </w:rPr>
        <w:t>Wass &amp; Golding, 2014</w:t>
      </w:r>
      <w:r w:rsidR="001630C8" w:rsidRPr="00E97302">
        <w:rPr>
          <w:rFonts w:ascii="Arial" w:hAnsi="Arial" w:cs="Arial"/>
        </w:rPr>
        <w:t>). It is this avoidance of overwhelming learners with information that ensures enough cognitive growth can occur and students remain highly engaged (</w:t>
      </w:r>
      <w:r w:rsidR="001630C8" w:rsidRPr="000F02D3">
        <w:rPr>
          <w:rFonts w:ascii="Arial" w:hAnsi="Arial" w:cs="Arial"/>
        </w:rPr>
        <w:t>Anderson, 2016</w:t>
      </w:r>
      <w:r w:rsidR="001630C8" w:rsidRPr="00E97302">
        <w:rPr>
          <w:rFonts w:ascii="Arial" w:hAnsi="Arial" w:cs="Arial"/>
        </w:rPr>
        <w:t xml:space="preserve">). Hattie and Yates </w:t>
      </w:r>
      <w:r>
        <w:rPr>
          <w:rFonts w:ascii="Arial" w:hAnsi="Arial" w:cs="Arial"/>
        </w:rPr>
        <w:t>add</w:t>
      </w:r>
      <w:r w:rsidR="001630C8" w:rsidRPr="00E97302">
        <w:rPr>
          <w:rFonts w:ascii="Arial" w:hAnsi="Arial" w:cs="Arial"/>
        </w:rPr>
        <w:t xml:space="preserve"> that learners are</w:t>
      </w:r>
      <w:r>
        <w:rPr>
          <w:rFonts w:ascii="Arial" w:hAnsi="Arial" w:cs="Arial"/>
        </w:rPr>
        <w:t xml:space="preserve"> also</w:t>
      </w:r>
      <w:r w:rsidR="001630C8" w:rsidRPr="00E97302">
        <w:rPr>
          <w:rFonts w:ascii="Arial" w:hAnsi="Arial" w:cs="Arial"/>
        </w:rPr>
        <w:t xml:space="preserve"> motivated by </w:t>
      </w:r>
      <w:r w:rsidR="001630C8">
        <w:rPr>
          <w:rFonts w:ascii="Arial" w:hAnsi="Arial" w:cs="Arial"/>
        </w:rPr>
        <w:t xml:space="preserve">the gaps in their </w:t>
      </w:r>
      <w:r w:rsidR="001630C8" w:rsidRPr="00E97302">
        <w:rPr>
          <w:rFonts w:ascii="Arial" w:hAnsi="Arial" w:cs="Arial"/>
        </w:rPr>
        <w:t>knowledge (</w:t>
      </w:r>
      <w:r w:rsidR="001630C8" w:rsidRPr="000F02D3">
        <w:rPr>
          <w:rFonts w:ascii="Arial" w:hAnsi="Arial" w:cs="Arial"/>
        </w:rPr>
        <w:t>2014</w:t>
      </w:r>
      <w:r w:rsidR="001630C8" w:rsidRPr="00E97302">
        <w:rPr>
          <w:rFonts w:ascii="Arial" w:hAnsi="Arial" w:cs="Arial"/>
        </w:rPr>
        <w:t xml:space="preserve">), though Hattie also points out that this drive to involve oneself in the process of learning is more often seen in those who are naturally open to new experiences </w:t>
      </w:r>
      <w:r w:rsidR="007A5D6F">
        <w:rPr>
          <w:rFonts w:ascii="Arial" w:hAnsi="Arial" w:cs="Arial"/>
        </w:rPr>
        <w:t>(</w:t>
      </w:r>
      <w:r w:rsidR="001630C8" w:rsidRPr="00DA4A6E">
        <w:rPr>
          <w:rFonts w:ascii="Arial" w:hAnsi="Arial" w:cs="Arial"/>
        </w:rPr>
        <w:t>2009</w:t>
      </w:r>
      <w:r w:rsidR="001630C8" w:rsidRPr="00E97302">
        <w:rPr>
          <w:rFonts w:ascii="Arial" w:hAnsi="Arial" w:cs="Arial"/>
        </w:rPr>
        <w:t>). This is comparable to Thorndike’s view that giving pupils more flexibility and the ability to choose what they learn can be seen as a powerful motivational tool, though he is quick to assert that this is better achieved with pupils who show a higher academic ability (</w:t>
      </w:r>
      <w:r w:rsidR="001630C8" w:rsidRPr="00DA4A6E">
        <w:rPr>
          <w:rFonts w:ascii="Arial" w:hAnsi="Arial" w:cs="Arial"/>
        </w:rPr>
        <w:t>1929</w:t>
      </w:r>
      <w:r w:rsidR="001630C8" w:rsidRPr="00E97302">
        <w:rPr>
          <w:rFonts w:ascii="Arial" w:hAnsi="Arial" w:cs="Arial"/>
        </w:rPr>
        <w:t>).</w:t>
      </w:r>
    </w:p>
    <w:p w14:paraId="5814D3DA" w14:textId="4912CFA3" w:rsidR="001630C8" w:rsidRPr="00B410AD" w:rsidRDefault="001630C8" w:rsidP="001630C8">
      <w:pPr>
        <w:spacing w:line="360" w:lineRule="auto"/>
        <w:rPr>
          <w:rFonts w:ascii="Arial" w:hAnsi="Arial" w:cs="Arial"/>
        </w:rPr>
      </w:pPr>
      <w:r w:rsidRPr="00DA4A6E">
        <w:rPr>
          <w:rFonts w:ascii="Arial" w:hAnsi="Arial" w:cs="Arial"/>
        </w:rPr>
        <w:t>Wang and Pomerantz</w:t>
      </w:r>
      <w:r w:rsidRPr="00E97302">
        <w:rPr>
          <w:rFonts w:ascii="Arial" w:hAnsi="Arial" w:cs="Arial"/>
        </w:rPr>
        <w:t>, on the other hand, insist that academic motivation is dependent on a wide range of factors, such as</w:t>
      </w:r>
      <w:r>
        <w:rPr>
          <w:rFonts w:ascii="Arial" w:hAnsi="Arial" w:cs="Arial"/>
        </w:rPr>
        <w:t xml:space="preserve"> </w:t>
      </w:r>
      <w:r w:rsidRPr="00E97302">
        <w:rPr>
          <w:rFonts w:ascii="Arial" w:hAnsi="Arial" w:cs="Arial"/>
        </w:rPr>
        <w:t>the school c</w:t>
      </w:r>
      <w:r>
        <w:rPr>
          <w:rFonts w:ascii="Arial" w:hAnsi="Arial" w:cs="Arial"/>
        </w:rPr>
        <w:t>ulture</w:t>
      </w:r>
      <w:r w:rsidRPr="00E97302">
        <w:rPr>
          <w:rFonts w:ascii="Arial" w:hAnsi="Arial" w:cs="Arial"/>
        </w:rPr>
        <w:t xml:space="preserve">, </w:t>
      </w:r>
      <w:r>
        <w:rPr>
          <w:rFonts w:ascii="Arial" w:hAnsi="Arial" w:cs="Arial"/>
        </w:rPr>
        <w:t>relationships to teachers, lesson delivery</w:t>
      </w:r>
      <w:r w:rsidRPr="00E97302">
        <w:rPr>
          <w:rFonts w:ascii="Arial" w:hAnsi="Arial" w:cs="Arial"/>
        </w:rPr>
        <w:t xml:space="preserve">, </w:t>
      </w:r>
      <w:r>
        <w:rPr>
          <w:rFonts w:ascii="Arial" w:hAnsi="Arial" w:cs="Arial"/>
        </w:rPr>
        <w:t>homelife</w:t>
      </w:r>
      <w:r w:rsidRPr="00E97302">
        <w:rPr>
          <w:rFonts w:ascii="Arial" w:hAnsi="Arial" w:cs="Arial"/>
        </w:rPr>
        <w:t>, and peers</w:t>
      </w:r>
      <w:r>
        <w:rPr>
          <w:rFonts w:ascii="Arial" w:hAnsi="Arial" w:cs="Arial"/>
        </w:rPr>
        <w:t xml:space="preserve"> </w:t>
      </w:r>
      <w:r w:rsidRPr="00E97302">
        <w:rPr>
          <w:rFonts w:ascii="Arial" w:hAnsi="Arial" w:cs="Arial"/>
        </w:rPr>
        <w:t>(</w:t>
      </w:r>
      <w:r w:rsidRPr="00DA4A6E">
        <w:rPr>
          <w:rFonts w:ascii="Arial" w:hAnsi="Arial" w:cs="Arial"/>
        </w:rPr>
        <w:t>2009</w:t>
      </w:r>
      <w:r w:rsidRPr="00E97302">
        <w:rPr>
          <w:rFonts w:ascii="Arial" w:hAnsi="Arial" w:cs="Arial"/>
        </w:rPr>
        <w:t xml:space="preserve">). It could, therefore, be argued that </w:t>
      </w:r>
      <w:r>
        <w:rPr>
          <w:rFonts w:ascii="Arial" w:hAnsi="Arial" w:cs="Arial"/>
        </w:rPr>
        <w:t>when</w:t>
      </w:r>
      <w:r w:rsidRPr="00E97302">
        <w:rPr>
          <w:rFonts w:ascii="Arial" w:hAnsi="Arial" w:cs="Arial"/>
        </w:rPr>
        <w:t xml:space="preserve"> learners </w:t>
      </w:r>
      <w:r>
        <w:rPr>
          <w:rFonts w:ascii="Arial" w:hAnsi="Arial" w:cs="Arial"/>
        </w:rPr>
        <w:t xml:space="preserve">gain positive experiences from being given </w:t>
      </w:r>
      <w:r w:rsidRPr="00E97302">
        <w:rPr>
          <w:rFonts w:ascii="Arial" w:hAnsi="Arial" w:cs="Arial"/>
        </w:rPr>
        <w:t xml:space="preserve">the freedom to make their own </w:t>
      </w:r>
      <w:r>
        <w:rPr>
          <w:rFonts w:ascii="Arial" w:hAnsi="Arial" w:cs="Arial"/>
        </w:rPr>
        <w:t>choices</w:t>
      </w:r>
      <w:r w:rsidRPr="00E97302">
        <w:rPr>
          <w:rFonts w:ascii="Arial" w:hAnsi="Arial" w:cs="Arial"/>
        </w:rPr>
        <w:t xml:space="preserve">, teachers are </w:t>
      </w:r>
      <w:r>
        <w:rPr>
          <w:rFonts w:ascii="Arial" w:hAnsi="Arial" w:cs="Arial"/>
        </w:rPr>
        <w:t xml:space="preserve">enhancing the </w:t>
      </w:r>
      <w:r w:rsidR="003F14D0">
        <w:rPr>
          <w:rFonts w:ascii="Arial" w:hAnsi="Arial" w:cs="Arial"/>
        </w:rPr>
        <w:t>meaningful</w:t>
      </w:r>
      <w:r>
        <w:rPr>
          <w:rFonts w:ascii="Arial" w:hAnsi="Arial" w:cs="Arial"/>
        </w:rPr>
        <w:t xml:space="preserve"> effects of the </w:t>
      </w:r>
      <w:r w:rsidRPr="00E97302">
        <w:rPr>
          <w:rFonts w:ascii="Arial" w:hAnsi="Arial" w:cs="Arial"/>
        </w:rPr>
        <w:t>learning environment (</w:t>
      </w:r>
      <w:r w:rsidRPr="00DA4A6E">
        <w:rPr>
          <w:rFonts w:ascii="Arial" w:hAnsi="Arial" w:cs="Arial"/>
        </w:rPr>
        <w:t>Anderson, 2016</w:t>
      </w:r>
      <w:r w:rsidRPr="00E97302">
        <w:rPr>
          <w:rFonts w:ascii="Arial" w:hAnsi="Arial" w:cs="Arial"/>
        </w:rPr>
        <w:t xml:space="preserve">), and reducing the risk of apathy </w:t>
      </w:r>
      <w:r>
        <w:rPr>
          <w:rFonts w:ascii="Arial" w:hAnsi="Arial" w:cs="Arial"/>
        </w:rPr>
        <w:t xml:space="preserve">and problematic behaviour </w:t>
      </w:r>
      <w:r w:rsidRPr="00E97302">
        <w:rPr>
          <w:rFonts w:ascii="Arial" w:hAnsi="Arial" w:cs="Arial"/>
        </w:rPr>
        <w:t>(</w:t>
      </w:r>
      <w:r w:rsidRPr="00E42160">
        <w:rPr>
          <w:rFonts w:ascii="Arial" w:hAnsi="Arial" w:cs="Arial"/>
        </w:rPr>
        <w:t>Willis, 2006</w:t>
      </w:r>
      <w:r w:rsidRPr="00E97302">
        <w:rPr>
          <w:rFonts w:ascii="Arial" w:hAnsi="Arial" w:cs="Arial"/>
        </w:rPr>
        <w:t>).</w:t>
      </w:r>
    </w:p>
    <w:p w14:paraId="3210296A" w14:textId="2146B21D" w:rsidR="001630C8" w:rsidRPr="00E97302" w:rsidRDefault="001630C8" w:rsidP="001630C8">
      <w:pPr>
        <w:spacing w:line="360" w:lineRule="auto"/>
        <w:rPr>
          <w:rFonts w:ascii="Arial" w:hAnsi="Arial" w:cs="Arial"/>
        </w:rPr>
      </w:pPr>
      <w:r w:rsidRPr="00E97302">
        <w:rPr>
          <w:rFonts w:ascii="Arial" w:hAnsi="Arial" w:cs="Arial"/>
        </w:rPr>
        <w:t xml:space="preserve">Donaldson similarly regarded choice as a powerful motivation and engagement tool in his </w:t>
      </w:r>
      <w:r w:rsidRPr="00E97302">
        <w:rPr>
          <w:rFonts w:ascii="Arial" w:hAnsi="Arial" w:cs="Arial"/>
          <w:i/>
          <w:iCs/>
        </w:rPr>
        <w:t>Successful Futures</w:t>
      </w:r>
      <w:r w:rsidRPr="00E97302">
        <w:rPr>
          <w:rFonts w:ascii="Arial" w:hAnsi="Arial" w:cs="Arial"/>
        </w:rPr>
        <w:t xml:space="preserve"> report</w:t>
      </w:r>
      <w:r>
        <w:rPr>
          <w:rFonts w:ascii="Arial" w:hAnsi="Arial" w:cs="Arial"/>
        </w:rPr>
        <w:t xml:space="preserve"> (</w:t>
      </w:r>
      <w:r w:rsidRPr="00E42160">
        <w:rPr>
          <w:rFonts w:ascii="Arial" w:hAnsi="Arial" w:cs="Arial"/>
        </w:rPr>
        <w:t>2018). While he acknowledged that learners from the age of 14 onwards are able to make a choice about the courses they study, he also stressed the importance of children and young people being able to choose their own activities and experiences within the learning environment as preparation for ensuring they grow up to become ethically, informed citizens (Donaldson, 2018</w:t>
      </w:r>
      <w:r w:rsidRPr="00E97302">
        <w:rPr>
          <w:rFonts w:ascii="Arial" w:hAnsi="Arial" w:cs="Arial"/>
        </w:rPr>
        <w:t>).</w:t>
      </w:r>
    </w:p>
    <w:p w14:paraId="31118B78" w14:textId="2AA9C91D" w:rsidR="001630C8" w:rsidRPr="00E97302" w:rsidRDefault="001630C8" w:rsidP="001630C8">
      <w:pPr>
        <w:spacing w:line="360" w:lineRule="auto"/>
        <w:rPr>
          <w:rFonts w:ascii="Arial" w:hAnsi="Arial" w:cs="Arial"/>
        </w:rPr>
      </w:pPr>
      <w:r w:rsidRPr="00E97302">
        <w:rPr>
          <w:rFonts w:ascii="Arial" w:hAnsi="Arial" w:cs="Arial"/>
        </w:rPr>
        <w:t>Summerhill, a self-governing school which opened in 1961, is one of the leading humanistic schools in Britain that gives pupils the freedom to choose their own educational path (</w:t>
      </w:r>
      <w:r w:rsidRPr="00E42160">
        <w:rPr>
          <w:rFonts w:ascii="Arial" w:hAnsi="Arial" w:cs="Arial"/>
        </w:rPr>
        <w:t>Summerhill, 2019</w:t>
      </w:r>
      <w:r w:rsidRPr="00E97302">
        <w:rPr>
          <w:rFonts w:ascii="Arial" w:hAnsi="Arial" w:cs="Arial"/>
        </w:rPr>
        <w:t xml:space="preserve">). While A.S. Neill, the founder of Summerhill, maintained that this method </w:t>
      </w:r>
      <w:r w:rsidRPr="00E97302">
        <w:rPr>
          <w:rFonts w:ascii="Arial" w:hAnsi="Arial" w:cs="Arial"/>
        </w:rPr>
        <w:lastRenderedPageBreak/>
        <w:t xml:space="preserve">of allowing pupils to make their own choices about what they learn without adult interference was </w:t>
      </w:r>
      <w:r>
        <w:rPr>
          <w:rFonts w:ascii="Arial" w:hAnsi="Arial" w:cs="Arial"/>
        </w:rPr>
        <w:t>vital</w:t>
      </w:r>
      <w:r w:rsidRPr="00E97302">
        <w:rPr>
          <w:rFonts w:ascii="Arial" w:hAnsi="Arial" w:cs="Arial"/>
        </w:rPr>
        <w:t xml:space="preserve"> to the production of happiness (</w:t>
      </w:r>
      <w:r w:rsidRPr="00E42160">
        <w:rPr>
          <w:rFonts w:ascii="Arial" w:hAnsi="Arial" w:cs="Arial"/>
        </w:rPr>
        <w:t>Darling, 1992</w:t>
      </w:r>
      <w:r w:rsidRPr="00E97302">
        <w:rPr>
          <w:rFonts w:ascii="Arial" w:hAnsi="Arial" w:cs="Arial"/>
        </w:rPr>
        <w:t>), OFSTED’s investigation of the school in 1999 found that pupils were making “insufficient progres</w:t>
      </w:r>
      <w:r w:rsidR="003F14D0">
        <w:rPr>
          <w:rFonts w:ascii="Arial" w:hAnsi="Arial" w:cs="Arial"/>
        </w:rPr>
        <w:t xml:space="preserve">s,” </w:t>
      </w:r>
      <w:r w:rsidRPr="00E97302">
        <w:rPr>
          <w:rFonts w:ascii="Arial" w:hAnsi="Arial" w:cs="Arial"/>
        </w:rPr>
        <w:t>underachieving across all subjects</w:t>
      </w:r>
      <w:r w:rsidR="003F14D0">
        <w:rPr>
          <w:rFonts w:ascii="Arial" w:hAnsi="Arial" w:cs="Arial"/>
        </w:rPr>
        <w:t>,</w:t>
      </w:r>
      <w:r w:rsidRPr="00E97302">
        <w:rPr>
          <w:rFonts w:ascii="Arial" w:hAnsi="Arial" w:cs="Arial"/>
        </w:rPr>
        <w:t xml:space="preserve"> and demonstrating very low levels of numeracy and literacy due to the school’s voluntary attendance philosophy (</w:t>
      </w:r>
      <w:r w:rsidRPr="00E42160">
        <w:rPr>
          <w:rFonts w:ascii="Arial" w:hAnsi="Arial" w:cs="Arial"/>
        </w:rPr>
        <w:t>OFSTED, 1999</w:t>
      </w:r>
      <w:r w:rsidRPr="00E97302">
        <w:rPr>
          <w:rFonts w:ascii="Arial" w:hAnsi="Arial" w:cs="Arial"/>
        </w:rPr>
        <w:t xml:space="preserve">). </w:t>
      </w:r>
    </w:p>
    <w:p w14:paraId="09204AC5" w14:textId="77777777" w:rsidR="001630C8" w:rsidRPr="00E97302" w:rsidRDefault="001630C8" w:rsidP="001630C8">
      <w:pPr>
        <w:spacing w:line="360" w:lineRule="auto"/>
        <w:rPr>
          <w:rFonts w:ascii="Arial" w:hAnsi="Arial" w:cs="Arial"/>
        </w:rPr>
      </w:pPr>
      <w:r w:rsidRPr="00E97302">
        <w:rPr>
          <w:rFonts w:ascii="Arial" w:hAnsi="Arial" w:cs="Arial"/>
        </w:rPr>
        <w:t xml:space="preserve">In this case, it seems that pupils who had the opportunity to make their own choices regarding their learning, made decisions that conflicted with OFSTED’s traditional standards for education and was seen as a cause for concern. Fletcher-Wood describes this gap between what pupils want in the moment (making the choice to not attend class) and what is good for them in the long run (developing </w:t>
      </w:r>
      <w:r>
        <w:rPr>
          <w:rFonts w:ascii="Arial" w:hAnsi="Arial" w:cs="Arial"/>
        </w:rPr>
        <w:t>lifelong</w:t>
      </w:r>
      <w:r w:rsidRPr="00E97302">
        <w:rPr>
          <w:rFonts w:ascii="Arial" w:hAnsi="Arial" w:cs="Arial"/>
        </w:rPr>
        <w:t xml:space="preserve"> skills) as a path to procrastination and a detriment to their future </w:t>
      </w:r>
      <w:r w:rsidRPr="00E42160">
        <w:rPr>
          <w:rFonts w:ascii="Arial" w:hAnsi="Arial" w:cs="Arial"/>
        </w:rPr>
        <w:t>(2018</w:t>
      </w:r>
      <w:r w:rsidRPr="00E97302">
        <w:rPr>
          <w:rFonts w:ascii="Arial" w:hAnsi="Arial" w:cs="Arial"/>
        </w:rPr>
        <w:t>). Both he and Anderson reiterate the importance of teachers being there to ensure pupils make the right choices by continuously highlighting long-term benefits during moments of decision (</w:t>
      </w:r>
      <w:r w:rsidRPr="00E42160">
        <w:rPr>
          <w:rFonts w:ascii="Arial" w:hAnsi="Arial" w:cs="Arial"/>
        </w:rPr>
        <w:t>Fletcher-Wood, 2018</w:t>
      </w:r>
      <w:r w:rsidRPr="00E97302">
        <w:rPr>
          <w:rFonts w:ascii="Arial" w:hAnsi="Arial" w:cs="Arial"/>
        </w:rPr>
        <w:t>) and ensuring learners are aware of what good choices are in the first place (</w:t>
      </w:r>
      <w:r w:rsidRPr="00E42160">
        <w:rPr>
          <w:rFonts w:ascii="Arial" w:hAnsi="Arial" w:cs="Arial"/>
        </w:rPr>
        <w:t>Anderson, 2016</w:t>
      </w:r>
      <w:r w:rsidRPr="00E97302">
        <w:rPr>
          <w:rFonts w:ascii="Arial" w:hAnsi="Arial" w:cs="Arial"/>
        </w:rPr>
        <w:t>).</w:t>
      </w:r>
    </w:p>
    <w:p w14:paraId="36E128AE" w14:textId="77777777" w:rsidR="001630C8" w:rsidRPr="00E97302" w:rsidRDefault="001630C8" w:rsidP="001630C8">
      <w:pPr>
        <w:spacing w:line="360" w:lineRule="auto"/>
        <w:rPr>
          <w:rFonts w:ascii="Arial" w:hAnsi="Arial" w:cs="Arial"/>
        </w:rPr>
      </w:pPr>
      <w:r w:rsidRPr="00E97302">
        <w:rPr>
          <w:rFonts w:ascii="Arial" w:hAnsi="Arial" w:cs="Arial"/>
        </w:rPr>
        <w:t xml:space="preserve">Carol Dweck believes that a crucial way in which teachers can assist their students </w:t>
      </w:r>
      <w:r>
        <w:rPr>
          <w:rFonts w:ascii="Arial" w:hAnsi="Arial" w:cs="Arial"/>
        </w:rPr>
        <w:t xml:space="preserve">with their choices </w:t>
      </w:r>
      <w:r w:rsidRPr="00E97302">
        <w:rPr>
          <w:rFonts w:ascii="Arial" w:hAnsi="Arial" w:cs="Arial"/>
        </w:rPr>
        <w:t xml:space="preserve">is by encouraging a growth mindset </w:t>
      </w:r>
      <w:r w:rsidRPr="00826BF4">
        <w:rPr>
          <w:rFonts w:ascii="Arial" w:hAnsi="Arial" w:cs="Arial"/>
        </w:rPr>
        <w:t>(2006</w:t>
      </w:r>
      <w:r w:rsidRPr="00E97302">
        <w:rPr>
          <w:rFonts w:ascii="Arial" w:hAnsi="Arial" w:cs="Arial"/>
        </w:rPr>
        <w:t>). This theory, developed in 2006,  emerged from Dweck’s research on how people view their own ability to learn and states that those with a fixed mindset believe they are either talented or not and that there is nothing that can be done about it, while those with a growth mindset believe that talents can be developed through perseverance and hard work (</w:t>
      </w:r>
      <w:r w:rsidRPr="00826BF4">
        <w:rPr>
          <w:rFonts w:ascii="Arial" w:hAnsi="Arial" w:cs="Arial"/>
        </w:rPr>
        <w:t>Dweck, 2019</w:t>
      </w:r>
      <w:r w:rsidRPr="00E97302">
        <w:rPr>
          <w:rFonts w:ascii="Arial" w:hAnsi="Arial" w:cs="Arial"/>
        </w:rPr>
        <w:t xml:space="preserve">). Anderson maintains that having students develop a growth mindset is a key component to </w:t>
      </w:r>
      <w:r>
        <w:rPr>
          <w:rFonts w:ascii="Arial" w:hAnsi="Arial" w:cs="Arial"/>
        </w:rPr>
        <w:t>developing a</w:t>
      </w:r>
      <w:r w:rsidRPr="00E97302">
        <w:rPr>
          <w:rFonts w:ascii="Arial" w:hAnsi="Arial" w:cs="Arial"/>
        </w:rPr>
        <w:t xml:space="preserve"> learning environment which provides students with choices</w:t>
      </w:r>
      <w:r>
        <w:rPr>
          <w:rFonts w:ascii="Arial" w:hAnsi="Arial" w:cs="Arial"/>
        </w:rPr>
        <w:t xml:space="preserve"> (2016). He states that pupils who</w:t>
      </w:r>
      <w:r w:rsidRPr="00E97302">
        <w:rPr>
          <w:rFonts w:ascii="Arial" w:hAnsi="Arial" w:cs="Arial"/>
        </w:rPr>
        <w:t xml:space="preserve"> valu</w:t>
      </w:r>
      <w:r>
        <w:rPr>
          <w:rFonts w:ascii="Arial" w:hAnsi="Arial" w:cs="Arial"/>
        </w:rPr>
        <w:t>e</w:t>
      </w:r>
      <w:r w:rsidRPr="00E97302">
        <w:rPr>
          <w:rFonts w:ascii="Arial" w:hAnsi="Arial" w:cs="Arial"/>
        </w:rPr>
        <w:t xml:space="preserve"> the process of effort and challenge will ensure they are able to self-differentiate and make the most appropriate choices (</w:t>
      </w:r>
      <w:r w:rsidRPr="00826BF4">
        <w:rPr>
          <w:rFonts w:ascii="Arial" w:hAnsi="Arial" w:cs="Arial"/>
        </w:rPr>
        <w:t>Anderson, 2016</w:t>
      </w:r>
      <w:r w:rsidRPr="00E97302">
        <w:rPr>
          <w:rFonts w:ascii="Arial" w:hAnsi="Arial" w:cs="Arial"/>
        </w:rPr>
        <w:t>).</w:t>
      </w:r>
    </w:p>
    <w:p w14:paraId="76E26F21" w14:textId="77777777" w:rsidR="001630C8" w:rsidRPr="00E97302" w:rsidRDefault="001630C8" w:rsidP="001630C8">
      <w:pPr>
        <w:spacing w:line="360" w:lineRule="auto"/>
        <w:rPr>
          <w:rFonts w:ascii="Arial" w:hAnsi="Arial" w:cs="Arial"/>
        </w:rPr>
      </w:pPr>
      <w:r w:rsidRPr="00E97302">
        <w:rPr>
          <w:rFonts w:ascii="Arial" w:hAnsi="Arial" w:cs="Arial"/>
        </w:rPr>
        <w:t>Fraser similarly agrees that a growth mindset system is the best possible method, especially for mixed ability classes, as it drives learners to choose their own level of learning and encourages them to challenge themselves and endeavour to do better (</w:t>
      </w:r>
      <w:r w:rsidRPr="00145F85">
        <w:rPr>
          <w:rFonts w:ascii="Arial" w:hAnsi="Arial" w:cs="Arial"/>
        </w:rPr>
        <w:t>Fraser, 2018</w:t>
      </w:r>
      <w:r w:rsidRPr="00E97302">
        <w:rPr>
          <w:rFonts w:ascii="Arial" w:hAnsi="Arial" w:cs="Arial"/>
        </w:rPr>
        <w:t xml:space="preserve">). </w:t>
      </w:r>
    </w:p>
    <w:p w14:paraId="14C90A11" w14:textId="6B1A5C07" w:rsidR="00EE0F4C" w:rsidRDefault="001630C8" w:rsidP="001630C8">
      <w:pPr>
        <w:spacing w:line="360" w:lineRule="auto"/>
        <w:rPr>
          <w:rFonts w:ascii="Arial" w:hAnsi="Arial" w:cs="Arial"/>
        </w:rPr>
      </w:pPr>
      <w:r w:rsidRPr="00145F85">
        <w:rPr>
          <w:rFonts w:ascii="Arial" w:hAnsi="Arial" w:cs="Arial"/>
        </w:rPr>
        <w:t>Light, on the other hand, warns of the dangers of differentiation, whether implemented by the teacher or the pupils themselves (2017). She cautions that differentiation often acts as a barrier to pupils’ drive to challenge themselves and that, when implemented by teachers, it implies the pupil has been placed into a box in which they cannot outgrow, but, when used in environments that allow students to make their own choices, it increases the risk of them “coasting along” and doing the bare minimum of work (Light, 2017</w:t>
      </w:r>
      <w:r w:rsidRPr="00E97302">
        <w:rPr>
          <w:rFonts w:ascii="Arial" w:hAnsi="Arial" w:cs="Arial"/>
        </w:rPr>
        <w:t>).</w:t>
      </w:r>
    </w:p>
    <w:p w14:paraId="6D49718D" w14:textId="77777777" w:rsidR="00EE0F4C" w:rsidRDefault="00EE0F4C" w:rsidP="001630C8">
      <w:pPr>
        <w:spacing w:line="360" w:lineRule="auto"/>
        <w:rPr>
          <w:rFonts w:ascii="Arial" w:hAnsi="Arial" w:cs="Arial"/>
        </w:rPr>
      </w:pPr>
    </w:p>
    <w:p w14:paraId="2538CCB5" w14:textId="3616690E" w:rsidR="001630C8" w:rsidRPr="00E97302" w:rsidRDefault="001630C8" w:rsidP="001630C8">
      <w:pPr>
        <w:spacing w:line="360" w:lineRule="auto"/>
        <w:rPr>
          <w:rFonts w:ascii="Arial" w:hAnsi="Arial" w:cs="Arial"/>
          <w:u w:val="single"/>
        </w:rPr>
      </w:pPr>
      <w:r w:rsidRPr="00E97302">
        <w:rPr>
          <w:rFonts w:ascii="Arial" w:hAnsi="Arial" w:cs="Arial"/>
          <w:u w:val="single"/>
        </w:rPr>
        <w:lastRenderedPageBreak/>
        <w:t>Lesson Study Design</w:t>
      </w:r>
    </w:p>
    <w:p w14:paraId="0F120D34" w14:textId="43A1E66F" w:rsidR="001630C8" w:rsidRPr="00E97302" w:rsidRDefault="001630C8" w:rsidP="001630C8">
      <w:pPr>
        <w:spacing w:line="360" w:lineRule="auto"/>
        <w:rPr>
          <w:rFonts w:ascii="Arial" w:hAnsi="Arial" w:cs="Arial"/>
        </w:rPr>
      </w:pPr>
      <w:r w:rsidRPr="00E97302">
        <w:rPr>
          <w:rFonts w:ascii="Arial" w:hAnsi="Arial" w:cs="Arial"/>
        </w:rPr>
        <w:t>The use of lesson studies to implement or improve pedagogical techniques in order to enhance the learning environment and experience is a relatively new form of action research undertaken in the UK (</w:t>
      </w:r>
      <w:r w:rsidRPr="00145F85">
        <w:rPr>
          <w:rFonts w:ascii="Arial" w:hAnsi="Arial" w:cs="Arial"/>
        </w:rPr>
        <w:t>Dudley, 2012</w:t>
      </w:r>
      <w:r w:rsidRPr="00E97302">
        <w:rPr>
          <w:rFonts w:ascii="Arial" w:hAnsi="Arial" w:cs="Arial"/>
        </w:rPr>
        <w:t>). While case studies</w:t>
      </w:r>
      <w:r>
        <w:rPr>
          <w:rFonts w:ascii="Arial" w:hAnsi="Arial" w:cs="Arial"/>
        </w:rPr>
        <w:t xml:space="preserve"> – also used as a tool for professional development – </w:t>
      </w:r>
      <w:r w:rsidRPr="00E97302">
        <w:rPr>
          <w:rFonts w:ascii="Arial" w:hAnsi="Arial" w:cs="Arial"/>
        </w:rPr>
        <w:t xml:space="preserve">are generally undertaken by one person, lesson studies </w:t>
      </w:r>
      <w:r w:rsidR="00EE0F4C">
        <w:rPr>
          <w:rFonts w:ascii="Arial" w:hAnsi="Arial" w:cs="Arial"/>
        </w:rPr>
        <w:t xml:space="preserve">typically </w:t>
      </w:r>
      <w:r w:rsidRPr="00E97302">
        <w:rPr>
          <w:rFonts w:ascii="Arial" w:hAnsi="Arial" w:cs="Arial"/>
        </w:rPr>
        <w:t xml:space="preserve">have the advantage of involving a group of teachers and may, therefore, have less risk of personal bias and objectivity from </w:t>
      </w:r>
      <w:r w:rsidR="00EE0F4C">
        <w:rPr>
          <w:rFonts w:ascii="Arial" w:hAnsi="Arial" w:cs="Arial"/>
        </w:rPr>
        <w:t>one</w:t>
      </w:r>
      <w:r w:rsidRPr="00E97302">
        <w:rPr>
          <w:rFonts w:ascii="Arial" w:hAnsi="Arial" w:cs="Arial"/>
        </w:rPr>
        <w:t xml:space="preserve"> observer (</w:t>
      </w:r>
      <w:r w:rsidRPr="00145F85">
        <w:rPr>
          <w:rFonts w:ascii="Arial" w:hAnsi="Arial" w:cs="Arial"/>
        </w:rPr>
        <w:t>Cohen, Manion &amp; Morrison, 2007</w:t>
      </w:r>
      <w:r w:rsidRPr="00E97302">
        <w:rPr>
          <w:rFonts w:ascii="Arial" w:hAnsi="Arial" w:cs="Arial"/>
        </w:rPr>
        <w:t xml:space="preserve">). Furthermore, </w:t>
      </w:r>
      <w:r w:rsidRPr="004973FD">
        <w:rPr>
          <w:rFonts w:ascii="Arial" w:hAnsi="Arial" w:cs="Arial"/>
        </w:rPr>
        <w:t>Hargreaves notes that this form of Joint Practice Development (JPD) is a useful way of bringing teachers together in a shared agreement to improve their practice and move past the point that they are now, regardless of their experience and success (2014</w:t>
      </w:r>
      <w:r w:rsidRPr="00E97302">
        <w:rPr>
          <w:rFonts w:ascii="Arial" w:hAnsi="Arial" w:cs="Arial"/>
        </w:rPr>
        <w:t>).</w:t>
      </w:r>
    </w:p>
    <w:p w14:paraId="42914860" w14:textId="77777777" w:rsidR="001630C8" w:rsidRDefault="001630C8" w:rsidP="001630C8">
      <w:pPr>
        <w:spacing w:line="360" w:lineRule="auto"/>
        <w:rPr>
          <w:rFonts w:ascii="Arial" w:hAnsi="Arial" w:cs="Arial"/>
        </w:rPr>
      </w:pPr>
      <w:r w:rsidRPr="00E97302">
        <w:rPr>
          <w:rFonts w:ascii="Arial" w:hAnsi="Arial" w:cs="Arial"/>
        </w:rPr>
        <w:t xml:space="preserve">Further strengths of creating a lesson study is that teachers are able to examine student learning in more detail, </w:t>
      </w:r>
      <w:r>
        <w:rPr>
          <w:rFonts w:ascii="Arial" w:hAnsi="Arial" w:cs="Arial"/>
        </w:rPr>
        <w:t>erase assumptions that had previously been made, and also involve and gain the feedback of students throughout the process (</w:t>
      </w:r>
      <w:r w:rsidRPr="004973FD">
        <w:rPr>
          <w:rFonts w:ascii="Arial" w:hAnsi="Arial" w:cs="Arial"/>
        </w:rPr>
        <w:t>Dudley, 2012</w:t>
      </w:r>
      <w:r>
        <w:rPr>
          <w:rFonts w:ascii="Arial" w:hAnsi="Arial" w:cs="Arial"/>
        </w:rPr>
        <w:t>).</w:t>
      </w:r>
    </w:p>
    <w:p w14:paraId="5A926576" w14:textId="47921F2D" w:rsidR="001630C8" w:rsidRDefault="001630C8" w:rsidP="001630C8">
      <w:pPr>
        <w:spacing w:line="360" w:lineRule="auto"/>
        <w:rPr>
          <w:rFonts w:ascii="Arial" w:hAnsi="Arial" w:cs="Arial"/>
        </w:rPr>
      </w:pPr>
      <w:r>
        <w:rPr>
          <w:rFonts w:ascii="Arial" w:hAnsi="Arial" w:cs="Arial"/>
        </w:rPr>
        <w:t xml:space="preserve">Additionally, action research has the benefit of ensuring change occurs and enhancements are made, as opposed to written research which is </w:t>
      </w:r>
      <w:r w:rsidR="00EE0F4C">
        <w:rPr>
          <w:rFonts w:ascii="Arial" w:hAnsi="Arial" w:cs="Arial"/>
        </w:rPr>
        <w:t xml:space="preserve">often </w:t>
      </w:r>
      <w:r>
        <w:rPr>
          <w:rFonts w:ascii="Arial" w:hAnsi="Arial" w:cs="Arial"/>
        </w:rPr>
        <w:t>passed around but never implemented (</w:t>
      </w:r>
      <w:r w:rsidRPr="004973FD">
        <w:rPr>
          <w:rFonts w:ascii="Arial" w:hAnsi="Arial" w:cs="Arial"/>
        </w:rPr>
        <w:t>Cohen, Manion &amp; Morrison, 2007</w:t>
      </w:r>
      <w:r>
        <w:rPr>
          <w:rFonts w:ascii="Arial" w:hAnsi="Arial" w:cs="Arial"/>
        </w:rPr>
        <w:t xml:space="preserve">). Stenhouse further recommends that action research should be </w:t>
      </w:r>
      <w:r w:rsidRPr="004973FD">
        <w:rPr>
          <w:rFonts w:ascii="Arial" w:hAnsi="Arial" w:cs="Arial"/>
        </w:rPr>
        <w:t>accessible to all teachers to ensure reflection and application of improvement can be undertaken by all (1979).</w:t>
      </w:r>
    </w:p>
    <w:p w14:paraId="3D4B50DC" w14:textId="77777777" w:rsidR="001630C8" w:rsidRDefault="001630C8" w:rsidP="001630C8">
      <w:pPr>
        <w:spacing w:line="360" w:lineRule="auto"/>
        <w:rPr>
          <w:rFonts w:ascii="Arial" w:hAnsi="Arial" w:cs="Arial"/>
        </w:rPr>
      </w:pPr>
      <w:r>
        <w:rPr>
          <w:rFonts w:ascii="Arial" w:hAnsi="Arial" w:cs="Arial"/>
        </w:rPr>
        <w:t>Dudley defines a lesson study as a cycle which typically involves three research lessons that are planned, taught &amp; observed, and analysed &amp; reflected on by a group of teachers (</w:t>
      </w:r>
      <w:r w:rsidRPr="004973FD">
        <w:rPr>
          <w:rFonts w:ascii="Arial" w:hAnsi="Arial" w:cs="Arial"/>
        </w:rPr>
        <w:t xml:space="preserve">2012). </w:t>
      </w:r>
      <w:r>
        <w:rPr>
          <w:rFonts w:ascii="Arial" w:hAnsi="Arial" w:cs="Arial"/>
        </w:rPr>
        <w:t xml:space="preserve">Due to time constraints, my research partner and I were only allocated time for two research lessons which may impact the accuracy of our results. Furthermore, our research lessons took place across two different schools which may also affect our results. The difference in environment, class culture, subject, and peer relationships must all be considered. </w:t>
      </w:r>
    </w:p>
    <w:p w14:paraId="0D69DE78" w14:textId="77777777" w:rsidR="001630C8" w:rsidRDefault="001630C8" w:rsidP="001630C8">
      <w:pPr>
        <w:spacing w:line="360" w:lineRule="auto"/>
        <w:rPr>
          <w:rFonts w:ascii="Arial" w:hAnsi="Arial" w:cs="Arial"/>
        </w:rPr>
      </w:pPr>
      <w:r>
        <w:rPr>
          <w:rFonts w:ascii="Arial" w:hAnsi="Arial" w:cs="Arial"/>
        </w:rPr>
        <w:t>Observation is a key component of lesson studies as researchers will jointly teach and observe a lesson, focusing in on participants’ learning and progress (</w:t>
      </w:r>
      <w:r w:rsidRPr="004973FD">
        <w:rPr>
          <w:rFonts w:ascii="Arial" w:hAnsi="Arial" w:cs="Arial"/>
        </w:rPr>
        <w:t>Dudley, 2012</w:t>
      </w:r>
      <w:r>
        <w:rPr>
          <w:rFonts w:ascii="Arial" w:hAnsi="Arial" w:cs="Arial"/>
        </w:rPr>
        <w:t>). For our lesson studies, a touch-typed record of participants’ movements, behaviour, engagement, and interactions was used to record what was happening in a transcript style, as suggested by Lofland (</w:t>
      </w:r>
      <w:r w:rsidRPr="004973FD">
        <w:rPr>
          <w:rFonts w:ascii="Arial" w:hAnsi="Arial" w:cs="Arial"/>
        </w:rPr>
        <w:t>Cohen, Manion &amp; Morrison, 2007</w:t>
      </w:r>
      <w:r>
        <w:rPr>
          <w:rFonts w:ascii="Arial" w:hAnsi="Arial" w:cs="Arial"/>
        </w:rPr>
        <w:t xml:space="preserve">). Advantages of this method were that it proved to be a more productive tool than writing by hand and provided the opportunity to include a lot of detail. </w:t>
      </w:r>
      <w:r w:rsidRPr="008D5DD2">
        <w:rPr>
          <w:rFonts w:ascii="Arial" w:hAnsi="Arial" w:cs="Arial"/>
        </w:rPr>
        <w:t xml:space="preserve">One of the disadvantages of observing in this way, however, </w:t>
      </w:r>
      <w:r>
        <w:rPr>
          <w:rFonts w:ascii="Arial" w:hAnsi="Arial" w:cs="Arial"/>
        </w:rPr>
        <w:t>may</w:t>
      </w:r>
      <w:r w:rsidRPr="008D5DD2">
        <w:rPr>
          <w:rFonts w:ascii="Arial" w:hAnsi="Arial" w:cs="Arial"/>
        </w:rPr>
        <w:t xml:space="preserve"> have been that the sound of typing was a distraction to the pupils</w:t>
      </w:r>
      <w:r>
        <w:rPr>
          <w:rFonts w:ascii="Arial" w:hAnsi="Arial" w:cs="Arial"/>
        </w:rPr>
        <w:t>. While pupils were made aware of the lesson study and observation taking place, this was nevertheless a non-participant observation, as the researcher taking notes did not take part in the classroom activities.</w:t>
      </w:r>
    </w:p>
    <w:p w14:paraId="31884D34" w14:textId="13776B95" w:rsidR="001630C8" w:rsidRDefault="001630C8" w:rsidP="001630C8">
      <w:pPr>
        <w:spacing w:line="360" w:lineRule="auto"/>
        <w:rPr>
          <w:rFonts w:ascii="Arial" w:hAnsi="Arial" w:cs="Arial"/>
        </w:rPr>
      </w:pPr>
      <w:r>
        <w:rPr>
          <w:rFonts w:ascii="Arial" w:hAnsi="Arial" w:cs="Arial"/>
        </w:rPr>
        <w:lastRenderedPageBreak/>
        <w:t xml:space="preserve">There are, however, </w:t>
      </w:r>
      <w:r w:rsidR="00FB74FF">
        <w:rPr>
          <w:rFonts w:ascii="Arial" w:hAnsi="Arial" w:cs="Arial"/>
        </w:rPr>
        <w:t xml:space="preserve">both </w:t>
      </w:r>
      <w:r>
        <w:rPr>
          <w:rFonts w:ascii="Arial" w:hAnsi="Arial" w:cs="Arial"/>
        </w:rPr>
        <w:t>advantages and disadvantages to non-participant observation to consider. While the researcher had the opportunity to watch what participants were doing from a distance in a real-life setting, the Hawthorne effect has demonstrated that observation can alter how participants behave and work which may have affected the data collected (</w:t>
      </w:r>
      <w:r w:rsidRPr="004973FD">
        <w:rPr>
          <w:rFonts w:ascii="Arial" w:hAnsi="Arial" w:cs="Arial"/>
        </w:rPr>
        <w:t>Newby, 2014</w:t>
      </w:r>
      <w:r>
        <w:rPr>
          <w:rFonts w:ascii="Arial" w:hAnsi="Arial" w:cs="Arial"/>
        </w:rPr>
        <w:t xml:space="preserve">). </w:t>
      </w:r>
      <w:r w:rsidRPr="008D5DD2">
        <w:rPr>
          <w:rFonts w:ascii="Arial" w:hAnsi="Arial" w:cs="Arial"/>
        </w:rPr>
        <w:t xml:space="preserve">This is also why </w:t>
      </w:r>
      <w:r>
        <w:rPr>
          <w:rFonts w:ascii="Arial" w:hAnsi="Arial" w:cs="Arial"/>
        </w:rPr>
        <w:t>no</w:t>
      </w:r>
      <w:r w:rsidRPr="008D5DD2">
        <w:rPr>
          <w:rFonts w:ascii="Arial" w:hAnsi="Arial" w:cs="Arial"/>
        </w:rPr>
        <w:t xml:space="preserve"> video or audio recording</w:t>
      </w:r>
      <w:r>
        <w:rPr>
          <w:rFonts w:ascii="Arial" w:hAnsi="Arial" w:cs="Arial"/>
        </w:rPr>
        <w:t xml:space="preserve">s were used to record activity </w:t>
      </w:r>
      <w:r w:rsidRPr="008D5DD2">
        <w:rPr>
          <w:rFonts w:ascii="Arial" w:hAnsi="Arial" w:cs="Arial"/>
        </w:rPr>
        <w:t xml:space="preserve">as, though it </w:t>
      </w:r>
      <w:r>
        <w:rPr>
          <w:rFonts w:ascii="Arial" w:hAnsi="Arial" w:cs="Arial"/>
        </w:rPr>
        <w:t>may have</w:t>
      </w:r>
      <w:r w:rsidRPr="008D5DD2">
        <w:rPr>
          <w:rFonts w:ascii="Arial" w:hAnsi="Arial" w:cs="Arial"/>
        </w:rPr>
        <w:t xml:space="preserve"> captured </w:t>
      </w:r>
      <w:r>
        <w:rPr>
          <w:rFonts w:ascii="Arial" w:hAnsi="Arial" w:cs="Arial"/>
        </w:rPr>
        <w:t>movement that the researcher missed</w:t>
      </w:r>
      <w:r w:rsidRPr="008D5DD2">
        <w:rPr>
          <w:rFonts w:ascii="Arial" w:hAnsi="Arial" w:cs="Arial"/>
        </w:rPr>
        <w:t>,</w:t>
      </w:r>
      <w:r>
        <w:rPr>
          <w:rFonts w:ascii="Arial" w:hAnsi="Arial" w:cs="Arial"/>
        </w:rPr>
        <w:t xml:space="preserve"> it may have also proven to be an added distraction to the participants.</w:t>
      </w:r>
    </w:p>
    <w:p w14:paraId="550692CA" w14:textId="045888F7" w:rsidR="001630C8" w:rsidRDefault="001630C8" w:rsidP="001630C8">
      <w:pPr>
        <w:spacing w:line="360" w:lineRule="auto"/>
        <w:rPr>
          <w:rFonts w:ascii="Arial" w:hAnsi="Arial" w:cs="Arial"/>
        </w:rPr>
      </w:pPr>
      <w:r>
        <w:rPr>
          <w:rFonts w:ascii="Arial" w:hAnsi="Arial" w:cs="Arial"/>
        </w:rPr>
        <w:t>Engagement was measured using a time sampling chart, as recommended by Cohen, Manion &amp; Morrison, to ensure that an accurate and chronological presentation of interest and productivity was gathered as the lesson progressed (</w:t>
      </w:r>
      <w:r w:rsidRPr="004973FD">
        <w:rPr>
          <w:rFonts w:ascii="Arial" w:hAnsi="Arial" w:cs="Arial"/>
        </w:rPr>
        <w:t>2007</w:t>
      </w:r>
      <w:r>
        <w:rPr>
          <w:rFonts w:ascii="Arial" w:hAnsi="Arial" w:cs="Arial"/>
        </w:rPr>
        <w:t>). As the samples in these research lessons were only recorded every 15 minutes</w:t>
      </w:r>
      <w:r w:rsidR="00FB74FF">
        <w:rPr>
          <w:rFonts w:ascii="Arial" w:hAnsi="Arial" w:cs="Arial"/>
        </w:rPr>
        <w:t>, though,</w:t>
      </w:r>
      <w:r>
        <w:rPr>
          <w:rFonts w:ascii="Arial" w:hAnsi="Arial" w:cs="Arial"/>
        </w:rPr>
        <w:t xml:space="preserve"> it is important to consider that they may not reflect an exact representation of the participants’ engagement.</w:t>
      </w:r>
    </w:p>
    <w:p w14:paraId="783A337C" w14:textId="459F253B" w:rsidR="001630C8" w:rsidRDefault="001630C8" w:rsidP="001630C8">
      <w:pPr>
        <w:spacing w:line="360" w:lineRule="auto"/>
        <w:rPr>
          <w:rFonts w:ascii="Arial" w:hAnsi="Arial" w:cs="Arial"/>
        </w:rPr>
      </w:pPr>
      <w:r>
        <w:rPr>
          <w:rFonts w:ascii="Arial" w:hAnsi="Arial" w:cs="Arial"/>
        </w:rPr>
        <w:t>Following each research lesson, three participants were brought together for a group interview. A group interview method was chosen to ensure participants felt comfortable as they sat with their peers and to enhance the possibility of generating a wider range</w:t>
      </w:r>
      <w:r w:rsidR="00FB74FF">
        <w:rPr>
          <w:rFonts w:ascii="Arial" w:hAnsi="Arial" w:cs="Arial"/>
        </w:rPr>
        <w:t xml:space="preserve"> </w:t>
      </w:r>
      <w:r>
        <w:rPr>
          <w:rFonts w:ascii="Arial" w:hAnsi="Arial" w:cs="Arial"/>
        </w:rPr>
        <w:t xml:space="preserve">of responses, as suggested by </w:t>
      </w:r>
      <w:r w:rsidRPr="00C61BBE">
        <w:rPr>
          <w:rFonts w:ascii="Arial" w:hAnsi="Arial" w:cs="Arial"/>
        </w:rPr>
        <w:t>Lewis (1992</w:t>
      </w:r>
      <w:r>
        <w:rPr>
          <w:rFonts w:ascii="Arial" w:hAnsi="Arial" w:cs="Arial"/>
        </w:rPr>
        <w:t xml:space="preserve">). </w:t>
      </w:r>
      <w:r w:rsidR="00FB74FF">
        <w:rPr>
          <w:rFonts w:ascii="Arial" w:hAnsi="Arial" w:cs="Arial"/>
        </w:rPr>
        <w:t>Furthermore</w:t>
      </w:r>
      <w:r>
        <w:rPr>
          <w:rFonts w:ascii="Arial" w:hAnsi="Arial" w:cs="Arial"/>
        </w:rPr>
        <w:t>, in order to avoid further disruption to the participants’ school schedule, Cohen, Manion &amp; Morrison recommend using group interviews as a useful timesaving mechanism (</w:t>
      </w:r>
      <w:r w:rsidRPr="00C61BBE">
        <w:rPr>
          <w:rFonts w:ascii="Arial" w:hAnsi="Arial" w:cs="Arial"/>
        </w:rPr>
        <w:t>2007</w:t>
      </w:r>
      <w:r>
        <w:rPr>
          <w:rFonts w:ascii="Arial" w:hAnsi="Arial" w:cs="Arial"/>
        </w:rPr>
        <w:t>). It is worth noting, however, that the appearance of peers and hearing what they had to say may also have influenced the participants’ responses in fear of sounding repetitive or even too different from those around them (</w:t>
      </w:r>
      <w:r w:rsidRPr="00C61BBE">
        <w:rPr>
          <w:rFonts w:ascii="Arial" w:hAnsi="Arial" w:cs="Arial"/>
        </w:rPr>
        <w:t xml:space="preserve">Cohen, Manion &amp; Morrison, 2007). </w:t>
      </w:r>
      <w:r>
        <w:rPr>
          <w:rFonts w:ascii="Arial" w:hAnsi="Arial" w:cs="Arial"/>
        </w:rPr>
        <w:t>A one-to-one interview may have solved this issue.</w:t>
      </w:r>
    </w:p>
    <w:p w14:paraId="6BD60FA9" w14:textId="77777777" w:rsidR="001630C8" w:rsidRDefault="001630C8" w:rsidP="001630C8">
      <w:pPr>
        <w:spacing w:line="360" w:lineRule="auto"/>
        <w:rPr>
          <w:rFonts w:ascii="Arial" w:hAnsi="Arial" w:cs="Arial"/>
        </w:rPr>
      </w:pPr>
      <w:r>
        <w:rPr>
          <w:rFonts w:ascii="Arial" w:hAnsi="Arial" w:cs="Arial"/>
        </w:rPr>
        <w:t>Questions were written up and planned to ensure specific topics and issues were covered (</w:t>
      </w:r>
      <w:r w:rsidRPr="00C61BBE">
        <w:rPr>
          <w:rFonts w:ascii="Arial" w:hAnsi="Arial" w:cs="Arial"/>
        </w:rPr>
        <w:t>Cohen, Manion &amp; Morrison, 2007</w:t>
      </w:r>
      <w:r>
        <w:rPr>
          <w:rFonts w:ascii="Arial" w:hAnsi="Arial" w:cs="Arial"/>
        </w:rPr>
        <w:t>). A semi-structured interview was chosen to allow the researchers to create a more naturalistic, conversational atmosphere in which questions could be reordered, participants could digress or expand on their points of view, and the researcher could have the freedom to explore any unforeseen occurrences during the observation (</w:t>
      </w:r>
      <w:r w:rsidRPr="00A83493">
        <w:rPr>
          <w:rFonts w:ascii="Arial" w:hAnsi="Arial" w:cs="Arial"/>
        </w:rPr>
        <w:t>Carspecken, 1996</w:t>
      </w:r>
      <w:r>
        <w:rPr>
          <w:rFonts w:ascii="Arial" w:hAnsi="Arial" w:cs="Arial"/>
        </w:rPr>
        <w:t xml:space="preserve">). This was also used to encourage a greater depth of response from the participants as suggested by </w:t>
      </w:r>
      <w:r w:rsidRPr="00A83493">
        <w:rPr>
          <w:rFonts w:ascii="Arial" w:hAnsi="Arial" w:cs="Arial"/>
        </w:rPr>
        <w:t>Oppenheim (1992</w:t>
      </w:r>
      <w:r>
        <w:rPr>
          <w:rFonts w:ascii="Arial" w:hAnsi="Arial" w:cs="Arial"/>
        </w:rPr>
        <w:t>).</w:t>
      </w:r>
    </w:p>
    <w:p w14:paraId="0E23AABA" w14:textId="2D0D7470" w:rsidR="001630C8" w:rsidRPr="00E97302" w:rsidRDefault="001630C8" w:rsidP="001630C8">
      <w:pPr>
        <w:spacing w:line="360" w:lineRule="auto"/>
        <w:rPr>
          <w:rFonts w:ascii="Arial" w:hAnsi="Arial" w:cs="Arial"/>
        </w:rPr>
      </w:pPr>
      <w:r>
        <w:rPr>
          <w:rFonts w:ascii="Arial" w:hAnsi="Arial" w:cs="Arial"/>
        </w:rPr>
        <w:t xml:space="preserve">In order to generate a post-lesson </w:t>
      </w:r>
      <w:r w:rsidR="00FB74FF">
        <w:rPr>
          <w:rFonts w:ascii="Arial" w:hAnsi="Arial" w:cs="Arial"/>
        </w:rPr>
        <w:t>discussion between the researchers</w:t>
      </w:r>
      <w:r>
        <w:rPr>
          <w:rFonts w:ascii="Arial" w:hAnsi="Arial" w:cs="Arial"/>
        </w:rPr>
        <w:t xml:space="preserve">, a reflective cycle based on Gibbs’ model of </w:t>
      </w:r>
      <w:r w:rsidRPr="00A83493">
        <w:rPr>
          <w:rFonts w:ascii="Arial" w:hAnsi="Arial" w:cs="Arial"/>
        </w:rPr>
        <w:t>reflection (1988) was implemented. While Gibbs’ cycle contains six steps used to induce detailed deliberation (Gibbs, 1988</w:t>
      </w:r>
      <w:r>
        <w:rPr>
          <w:rFonts w:ascii="Arial" w:hAnsi="Arial" w:cs="Arial"/>
        </w:rPr>
        <w:t xml:space="preserve">), steps 3 and 4 were combined during this lesson study so that my research partner and I could both evaluate and analyse the participants’ responses at the same time. </w:t>
      </w:r>
    </w:p>
    <w:p w14:paraId="09595D71" w14:textId="77777777" w:rsidR="001630C8" w:rsidRPr="00E97302" w:rsidRDefault="001630C8" w:rsidP="001630C8">
      <w:pPr>
        <w:spacing w:line="360" w:lineRule="auto"/>
        <w:rPr>
          <w:rFonts w:ascii="Arial" w:hAnsi="Arial" w:cs="Arial"/>
        </w:rPr>
      </w:pPr>
    </w:p>
    <w:p w14:paraId="4462708C" w14:textId="77777777" w:rsidR="001630C8" w:rsidRPr="00E97302" w:rsidRDefault="001630C8" w:rsidP="001630C8">
      <w:pPr>
        <w:spacing w:line="360" w:lineRule="auto"/>
        <w:rPr>
          <w:rFonts w:ascii="Arial" w:hAnsi="Arial" w:cs="Arial"/>
          <w:u w:val="single"/>
        </w:rPr>
      </w:pPr>
      <w:r w:rsidRPr="00E97302">
        <w:rPr>
          <w:rFonts w:ascii="Arial" w:hAnsi="Arial" w:cs="Arial"/>
          <w:u w:val="single"/>
        </w:rPr>
        <w:lastRenderedPageBreak/>
        <w:t>Ethical Considerations</w:t>
      </w:r>
    </w:p>
    <w:p w14:paraId="0F84830E" w14:textId="3D757D11" w:rsidR="001630C8" w:rsidRDefault="001630C8" w:rsidP="001630C8">
      <w:pPr>
        <w:spacing w:line="360" w:lineRule="auto"/>
        <w:rPr>
          <w:rFonts w:ascii="Arial" w:hAnsi="Arial" w:cs="Arial"/>
        </w:rPr>
      </w:pPr>
      <w:r w:rsidRPr="00E97302">
        <w:rPr>
          <w:rFonts w:ascii="Arial" w:hAnsi="Arial" w:cs="Arial"/>
        </w:rPr>
        <w:t>There are ethical risks to take into consideration when undertaking research like this</w:t>
      </w:r>
      <w:r>
        <w:rPr>
          <w:rFonts w:ascii="Arial" w:hAnsi="Arial" w:cs="Arial"/>
        </w:rPr>
        <w:t xml:space="preserve"> in keeping with </w:t>
      </w:r>
      <w:r w:rsidRPr="00C109E5">
        <w:rPr>
          <w:rFonts w:ascii="Arial" w:hAnsi="Arial" w:cs="Arial"/>
        </w:rPr>
        <w:t>BERA’s Ethical Guidelines for Educational Research (2018)</w:t>
      </w:r>
      <w:r w:rsidRPr="00E97302">
        <w:rPr>
          <w:rFonts w:ascii="Arial" w:hAnsi="Arial" w:cs="Arial"/>
        </w:rPr>
        <w:t xml:space="preserve">. In order to protect the identity of participants and ensure anonymity is maintained, pupils will not be named and, instead, assigned a codename such as ‘Pupil </w:t>
      </w:r>
      <w:r w:rsidR="00FB74FF">
        <w:rPr>
          <w:rFonts w:ascii="Arial" w:hAnsi="Arial" w:cs="Arial"/>
        </w:rPr>
        <w:t>A</w:t>
      </w:r>
      <w:r w:rsidRPr="00E97302">
        <w:rPr>
          <w:rFonts w:ascii="Arial" w:hAnsi="Arial" w:cs="Arial"/>
        </w:rPr>
        <w:t>’</w:t>
      </w:r>
      <w:r w:rsidR="00FB74FF">
        <w:rPr>
          <w:rFonts w:ascii="Arial" w:hAnsi="Arial" w:cs="Arial"/>
        </w:rPr>
        <w:t xml:space="preserve"> and</w:t>
      </w:r>
      <w:r w:rsidRPr="00E97302">
        <w:rPr>
          <w:rFonts w:ascii="Arial" w:hAnsi="Arial" w:cs="Arial"/>
        </w:rPr>
        <w:t xml:space="preserve"> ‘Pupil Z’. In order to ensure pupils feel comfortable and under no pressure, they will have the opportunity to withdraw from the lesson study and/or interview at any time which will be consistently communicated to them as a reminder. </w:t>
      </w:r>
      <w:r>
        <w:rPr>
          <w:rFonts w:ascii="Arial" w:hAnsi="Arial" w:cs="Arial"/>
        </w:rPr>
        <w:t xml:space="preserve">Participants will be chosen at random in order to ensure results are obtained from pupils </w:t>
      </w:r>
      <w:r w:rsidR="00FB74FF">
        <w:rPr>
          <w:rFonts w:ascii="Arial" w:hAnsi="Arial" w:cs="Arial"/>
        </w:rPr>
        <w:t>holding</w:t>
      </w:r>
      <w:r>
        <w:rPr>
          <w:rFonts w:ascii="Arial" w:hAnsi="Arial" w:cs="Arial"/>
        </w:rPr>
        <w:t xml:space="preserve"> a variety of attainment levels.</w:t>
      </w:r>
    </w:p>
    <w:p w14:paraId="69A45B8B" w14:textId="4167838D" w:rsidR="001630C8" w:rsidRPr="00E97302" w:rsidRDefault="001630C8" w:rsidP="001630C8">
      <w:pPr>
        <w:spacing w:line="360" w:lineRule="auto"/>
        <w:rPr>
          <w:rFonts w:ascii="Arial" w:hAnsi="Arial" w:cs="Arial"/>
        </w:rPr>
      </w:pPr>
      <w:r w:rsidRPr="00E97302">
        <w:rPr>
          <w:rFonts w:ascii="Arial" w:hAnsi="Arial" w:cs="Arial"/>
        </w:rPr>
        <w:t xml:space="preserve">Interviews will also take place in a comfortable, recognisable setting so that pupils continue to feel at ease after the lesson is complete. To ensure that any issues of safeguarding are avoided, pupils will be interviewed alongside other participants </w:t>
      </w:r>
      <w:r w:rsidR="00FB74FF">
        <w:rPr>
          <w:rFonts w:ascii="Arial" w:hAnsi="Arial" w:cs="Arial"/>
        </w:rPr>
        <w:t xml:space="preserve">and </w:t>
      </w:r>
      <w:r w:rsidRPr="00E97302">
        <w:rPr>
          <w:rFonts w:ascii="Arial" w:hAnsi="Arial" w:cs="Arial"/>
        </w:rPr>
        <w:t>with staff members that they know. Consent forms will be sent out to parents/guardians detailing the lesson study, and results will also be made available to any who wish to receive a copy. Results and data will be kept in password-protected files and no hard copies will be produced.</w:t>
      </w:r>
    </w:p>
    <w:p w14:paraId="6158CAD2" w14:textId="77777777" w:rsidR="001630C8" w:rsidRPr="00E97302" w:rsidRDefault="001630C8" w:rsidP="001630C8">
      <w:pPr>
        <w:spacing w:line="360" w:lineRule="auto"/>
        <w:rPr>
          <w:rFonts w:ascii="Arial" w:hAnsi="Arial" w:cs="Arial"/>
        </w:rPr>
      </w:pPr>
    </w:p>
    <w:p w14:paraId="2669C6A3" w14:textId="77777777" w:rsidR="001630C8" w:rsidRPr="00E97302" w:rsidRDefault="001630C8" w:rsidP="001630C8">
      <w:pPr>
        <w:spacing w:line="360" w:lineRule="auto"/>
        <w:rPr>
          <w:rFonts w:ascii="Arial" w:hAnsi="Arial" w:cs="Arial"/>
        </w:rPr>
      </w:pPr>
      <w:r w:rsidRPr="00E97302">
        <w:rPr>
          <w:rFonts w:ascii="Arial" w:hAnsi="Arial" w:cs="Arial"/>
          <w:u w:val="single"/>
        </w:rPr>
        <w:t>Lesson Study 1 Results and Analysis</w:t>
      </w:r>
    </w:p>
    <w:p w14:paraId="42F627B7" w14:textId="55D3449C" w:rsidR="001630C8" w:rsidRPr="00E97302" w:rsidRDefault="001630C8" w:rsidP="001630C8">
      <w:pPr>
        <w:spacing w:line="360" w:lineRule="auto"/>
        <w:rPr>
          <w:rFonts w:ascii="Arial" w:hAnsi="Arial" w:cs="Arial"/>
        </w:rPr>
      </w:pPr>
      <w:r>
        <w:rPr>
          <w:rFonts w:ascii="Arial" w:hAnsi="Arial" w:cs="Arial"/>
        </w:rPr>
        <w:t>Th</w:t>
      </w:r>
      <w:r w:rsidR="00FB74FF">
        <w:rPr>
          <w:rFonts w:ascii="Arial" w:hAnsi="Arial" w:cs="Arial"/>
        </w:rPr>
        <w:t>e first</w:t>
      </w:r>
      <w:r>
        <w:rPr>
          <w:rFonts w:ascii="Arial" w:hAnsi="Arial" w:cs="Arial"/>
        </w:rPr>
        <w:t xml:space="preserve"> </w:t>
      </w:r>
      <w:r w:rsidR="00FB74FF">
        <w:rPr>
          <w:rFonts w:ascii="Arial" w:hAnsi="Arial" w:cs="Arial"/>
        </w:rPr>
        <w:t>research lesson</w:t>
      </w:r>
      <w:r>
        <w:rPr>
          <w:rFonts w:ascii="Arial" w:hAnsi="Arial" w:cs="Arial"/>
        </w:rPr>
        <w:t xml:space="preserve"> took place at School A. </w:t>
      </w:r>
      <w:r w:rsidRPr="00E97302">
        <w:rPr>
          <w:rFonts w:ascii="Arial" w:hAnsi="Arial" w:cs="Arial"/>
        </w:rPr>
        <w:t>The content of the lesson in Lesson Study 1 involved learning about the Battle of the Somme. The participants’ engagement levels show that for the first half of the lesson, all were fully engaged in the topic</w:t>
      </w:r>
      <w:r w:rsidR="00FB74FF">
        <w:rPr>
          <w:rFonts w:ascii="Arial" w:hAnsi="Arial" w:cs="Arial"/>
        </w:rPr>
        <w:t xml:space="preserve"> (Appendix 2)</w:t>
      </w:r>
      <w:r w:rsidRPr="00E97302">
        <w:rPr>
          <w:rFonts w:ascii="Arial" w:hAnsi="Arial" w:cs="Arial"/>
        </w:rPr>
        <w:t xml:space="preserve">. Their attention was clearly focused on the teacher and all took notes when given new information that </w:t>
      </w:r>
      <w:r>
        <w:rPr>
          <w:rFonts w:ascii="Arial" w:hAnsi="Arial" w:cs="Arial"/>
        </w:rPr>
        <w:t>would help</w:t>
      </w:r>
      <w:r w:rsidRPr="00E97302">
        <w:rPr>
          <w:rFonts w:ascii="Arial" w:hAnsi="Arial" w:cs="Arial"/>
        </w:rPr>
        <w:t xml:space="preserve"> them later. All participants also offered answers to questions that the teacher posed. </w:t>
      </w:r>
      <w:r>
        <w:rPr>
          <w:rFonts w:ascii="Arial" w:hAnsi="Arial" w:cs="Arial"/>
        </w:rPr>
        <w:t>During the</w:t>
      </w:r>
      <w:r w:rsidRPr="00E97302">
        <w:rPr>
          <w:rFonts w:ascii="Arial" w:hAnsi="Arial" w:cs="Arial"/>
        </w:rPr>
        <w:t xml:space="preserve"> second half of the lesson, two of the participants began to lose focus. Pupil A became distracted by their surrounding peers and chose to talk to them. Pupil C completed their work very quickly and, while sitting quietly and waiting for other</w:t>
      </w:r>
      <w:r>
        <w:rPr>
          <w:rFonts w:ascii="Arial" w:hAnsi="Arial" w:cs="Arial"/>
        </w:rPr>
        <w:t xml:space="preserve">s </w:t>
      </w:r>
      <w:r w:rsidRPr="00E97302">
        <w:rPr>
          <w:rFonts w:ascii="Arial" w:hAnsi="Arial" w:cs="Arial"/>
        </w:rPr>
        <w:t>to finish, began to play with their stationery which, in turn, led them to miss further instructions from the teacher. Pupil B, on the other hand, consistently displayed full engagement throughout the full hour of the lesson, helping their peers with the work and engaging in conversation about the topic.</w:t>
      </w:r>
    </w:p>
    <w:p w14:paraId="785E82C6" w14:textId="523DC8BD" w:rsidR="001630C8" w:rsidRPr="00E97302" w:rsidRDefault="001630C8" w:rsidP="001630C8">
      <w:pPr>
        <w:spacing w:line="360" w:lineRule="auto"/>
        <w:rPr>
          <w:rFonts w:ascii="Arial" w:hAnsi="Arial" w:cs="Arial"/>
        </w:rPr>
      </w:pPr>
      <w:r w:rsidRPr="00E97302">
        <w:rPr>
          <w:rFonts w:ascii="Arial" w:hAnsi="Arial" w:cs="Arial"/>
        </w:rPr>
        <w:t>The research</w:t>
      </w:r>
      <w:r>
        <w:rPr>
          <w:rFonts w:ascii="Arial" w:hAnsi="Arial" w:cs="Arial"/>
        </w:rPr>
        <w:t xml:space="preserve"> activity </w:t>
      </w:r>
      <w:r w:rsidRPr="00E97302">
        <w:rPr>
          <w:rFonts w:ascii="Arial" w:hAnsi="Arial" w:cs="Arial"/>
        </w:rPr>
        <w:t>was given to pupils as a plenary during the final 10 minutes of the lesson</w:t>
      </w:r>
      <w:r w:rsidR="00897841">
        <w:rPr>
          <w:rFonts w:ascii="Arial" w:hAnsi="Arial" w:cs="Arial"/>
        </w:rPr>
        <w:t xml:space="preserve"> (Appendix 1)</w:t>
      </w:r>
      <w:r w:rsidRPr="00E97302">
        <w:rPr>
          <w:rFonts w:ascii="Arial" w:hAnsi="Arial" w:cs="Arial"/>
        </w:rPr>
        <w:t xml:space="preserve">. Pupil B was still fully engaged at this time. Pupil C had lost a little focus but still appeared to be working hard. Pupil A’s focus had to be brought back by the teacher </w:t>
      </w:r>
      <w:r>
        <w:rPr>
          <w:rFonts w:ascii="Arial" w:hAnsi="Arial" w:cs="Arial"/>
        </w:rPr>
        <w:t>several</w:t>
      </w:r>
      <w:r w:rsidRPr="00E97302">
        <w:rPr>
          <w:rFonts w:ascii="Arial" w:hAnsi="Arial" w:cs="Arial"/>
        </w:rPr>
        <w:t xml:space="preserve"> times. The participants were presented with a short writing task ranging in difficulty levels: The easiest task [Task 1] asked pupils to ‘Describe’; The mid-range task [Task 2] </w:t>
      </w:r>
      <w:r w:rsidRPr="00E97302">
        <w:rPr>
          <w:rFonts w:ascii="Arial" w:hAnsi="Arial" w:cs="Arial"/>
        </w:rPr>
        <w:lastRenderedPageBreak/>
        <w:t>asked pupils to ‘Explain’; The hardest task [Task 3] asked pupils to ‘Evaluate’</w:t>
      </w:r>
      <w:r w:rsidR="003C3E02">
        <w:rPr>
          <w:rFonts w:ascii="Arial" w:hAnsi="Arial" w:cs="Arial"/>
        </w:rPr>
        <w:t xml:space="preserve"> (Appendix 1)</w:t>
      </w:r>
      <w:r w:rsidRPr="00E97302">
        <w:rPr>
          <w:rFonts w:ascii="Arial" w:hAnsi="Arial" w:cs="Arial"/>
        </w:rPr>
        <w:t xml:space="preserve">. Participants were </w:t>
      </w:r>
      <w:r>
        <w:rPr>
          <w:rFonts w:ascii="Arial" w:hAnsi="Arial" w:cs="Arial"/>
        </w:rPr>
        <w:t xml:space="preserve">verbally </w:t>
      </w:r>
      <w:r w:rsidRPr="00E97302">
        <w:rPr>
          <w:rFonts w:ascii="Arial" w:hAnsi="Arial" w:cs="Arial"/>
        </w:rPr>
        <w:t xml:space="preserve">made aware of the difficulty levels and then given the freedom to choose. Pupil B and Pupil C chose </w:t>
      </w:r>
      <w:r>
        <w:rPr>
          <w:rFonts w:ascii="Arial" w:hAnsi="Arial" w:cs="Arial"/>
        </w:rPr>
        <w:t>Task 3</w:t>
      </w:r>
      <w:r w:rsidRPr="00E97302">
        <w:rPr>
          <w:rFonts w:ascii="Arial" w:hAnsi="Arial" w:cs="Arial"/>
        </w:rPr>
        <w:t xml:space="preserve">, while Pupil A chose </w:t>
      </w:r>
      <w:r>
        <w:rPr>
          <w:rFonts w:ascii="Arial" w:hAnsi="Arial" w:cs="Arial"/>
        </w:rPr>
        <w:t>Task 1</w:t>
      </w:r>
      <w:r w:rsidRPr="00E97302">
        <w:rPr>
          <w:rFonts w:ascii="Arial" w:hAnsi="Arial" w:cs="Arial"/>
        </w:rPr>
        <w:t xml:space="preserve">. </w:t>
      </w:r>
    </w:p>
    <w:p w14:paraId="5CCBEA54" w14:textId="0C0FAE3A" w:rsidR="001630C8" w:rsidRDefault="001630C8" w:rsidP="001630C8">
      <w:pPr>
        <w:spacing w:line="360" w:lineRule="auto"/>
        <w:rPr>
          <w:rFonts w:ascii="Arial" w:hAnsi="Arial" w:cs="Arial"/>
        </w:rPr>
      </w:pPr>
      <w:r w:rsidRPr="00E97302">
        <w:rPr>
          <w:rFonts w:ascii="Arial" w:hAnsi="Arial" w:cs="Arial"/>
        </w:rPr>
        <w:t xml:space="preserve">Pupil B’s attainment levels align with Task 2’s difficulty level. In spite of this, the pupil asserted that as the context of the lesson had maintained their interest throughout and </w:t>
      </w:r>
      <w:r>
        <w:rPr>
          <w:rFonts w:ascii="Arial" w:hAnsi="Arial" w:cs="Arial"/>
        </w:rPr>
        <w:t>as</w:t>
      </w:r>
      <w:r w:rsidRPr="00E97302">
        <w:rPr>
          <w:rFonts w:ascii="Arial" w:hAnsi="Arial" w:cs="Arial"/>
        </w:rPr>
        <w:t xml:space="preserve"> they </w:t>
      </w:r>
      <w:r>
        <w:rPr>
          <w:rFonts w:ascii="Arial" w:hAnsi="Arial" w:cs="Arial"/>
        </w:rPr>
        <w:t xml:space="preserve">generally enjoyed </w:t>
      </w:r>
      <w:r w:rsidRPr="00E97302">
        <w:rPr>
          <w:rFonts w:ascii="Arial" w:hAnsi="Arial" w:cs="Arial"/>
        </w:rPr>
        <w:t>the subject (history)</w:t>
      </w:r>
      <w:r>
        <w:rPr>
          <w:rFonts w:ascii="Arial" w:hAnsi="Arial" w:cs="Arial"/>
        </w:rPr>
        <w:t xml:space="preserve"> as a whole</w:t>
      </w:r>
      <w:r w:rsidRPr="00E97302">
        <w:rPr>
          <w:rFonts w:ascii="Arial" w:hAnsi="Arial" w:cs="Arial"/>
        </w:rPr>
        <w:t>, they were happy to find ways to challenge themselves in every lesson</w:t>
      </w:r>
      <w:r w:rsidR="003C3E02">
        <w:rPr>
          <w:rFonts w:ascii="Arial" w:hAnsi="Arial" w:cs="Arial"/>
        </w:rPr>
        <w:t xml:space="preserve"> (Appendix 3)</w:t>
      </w:r>
      <w:r w:rsidRPr="00E97302">
        <w:rPr>
          <w:rFonts w:ascii="Arial" w:hAnsi="Arial" w:cs="Arial"/>
        </w:rPr>
        <w:t>.</w:t>
      </w:r>
      <w:r>
        <w:rPr>
          <w:rFonts w:ascii="Arial" w:hAnsi="Arial" w:cs="Arial"/>
        </w:rPr>
        <w:t xml:space="preserve"> For these reasons, Pupil B chose to complete Task 3.</w:t>
      </w:r>
    </w:p>
    <w:p w14:paraId="15E970DC" w14:textId="351DB92D" w:rsidR="001630C8" w:rsidRPr="00E97302" w:rsidRDefault="001630C8" w:rsidP="001630C8">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6A4FF705" wp14:editId="472B2C78">
                <wp:simplePos x="0" y="0"/>
                <wp:positionH relativeFrom="column">
                  <wp:posOffset>4495800</wp:posOffset>
                </wp:positionH>
                <wp:positionV relativeFrom="paragraph">
                  <wp:posOffset>485140</wp:posOffset>
                </wp:positionV>
                <wp:extent cx="850900" cy="171450"/>
                <wp:effectExtent l="0" t="0" r="25400" b="19050"/>
                <wp:wrapNone/>
                <wp:docPr id="1" name="Rectangle 1"/>
                <wp:cNvGraphicFramePr/>
                <a:graphic xmlns:a="http://schemas.openxmlformats.org/drawingml/2006/main">
                  <a:graphicData uri="http://schemas.microsoft.com/office/word/2010/wordprocessingShape">
                    <wps:wsp>
                      <wps:cNvSpPr/>
                      <wps:spPr>
                        <a:xfrm>
                          <a:off x="0" y="0"/>
                          <a:ext cx="850900" cy="17145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3ACD43" id="Rectangle 1" o:spid="_x0000_s1026" style="position:absolute;margin-left:354pt;margin-top:38.2pt;width:67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" fillcolor="black [3200]" strokecolor="black [1600]" strokeweight="1pt"/>
            </w:pict>
          </mc:Fallback>
        </mc:AlternateContent>
      </w:r>
      <w:r>
        <w:rPr>
          <w:rFonts w:ascii="Arial" w:hAnsi="Arial" w:cs="Arial"/>
        </w:rPr>
        <w:t>It is important to note that, as part of its School Improvement Plan, much of School A’s culture and vision revolves around developing a whole school growth mindset in which pupils learn strategies to cope successfully with failure and complex situations (</w:t>
      </w:r>
      <w:r w:rsidR="00916404">
        <w:rPr>
          <w:rFonts w:ascii="Arial" w:hAnsi="Arial" w:cs="Arial"/>
        </w:rPr>
        <w:t>XXXXXXXXX</w:t>
      </w:r>
      <w:r w:rsidRPr="00A83493">
        <w:rPr>
          <w:rFonts w:ascii="Arial" w:hAnsi="Arial" w:cs="Arial"/>
        </w:rPr>
        <w:t xml:space="preserve"> School</w:t>
      </w:r>
      <w:r>
        <w:rPr>
          <w:rFonts w:ascii="Arial" w:hAnsi="Arial" w:cs="Arial"/>
        </w:rPr>
        <w:t xml:space="preserve"> Improvement Plan</w:t>
      </w:r>
      <w:r w:rsidRPr="00A83493">
        <w:rPr>
          <w:rFonts w:ascii="Arial" w:hAnsi="Arial" w:cs="Arial"/>
        </w:rPr>
        <w:t>, 2020</w:t>
      </w:r>
      <w:r w:rsidRPr="00474C80">
        <w:rPr>
          <w:rFonts w:ascii="Arial" w:hAnsi="Arial" w:cs="Arial"/>
        </w:rPr>
        <w:t>)</w:t>
      </w:r>
      <w:r>
        <w:rPr>
          <w:rFonts w:ascii="Arial" w:hAnsi="Arial" w:cs="Arial"/>
        </w:rPr>
        <w:t xml:space="preserve">. As we have previously seen from the related literature, learning environments that promote a </w:t>
      </w:r>
      <w:r w:rsidRPr="00E97302">
        <w:rPr>
          <w:rFonts w:ascii="Arial" w:hAnsi="Arial" w:cs="Arial"/>
        </w:rPr>
        <w:t xml:space="preserve">growth mindset </w:t>
      </w:r>
      <w:r>
        <w:rPr>
          <w:rFonts w:ascii="Arial" w:hAnsi="Arial" w:cs="Arial"/>
        </w:rPr>
        <w:t>encourage the belief</w:t>
      </w:r>
      <w:r w:rsidRPr="00E97302">
        <w:rPr>
          <w:rFonts w:ascii="Arial" w:hAnsi="Arial" w:cs="Arial"/>
        </w:rPr>
        <w:t xml:space="preserve"> that talents can be developed through perseverance and hard work</w:t>
      </w:r>
      <w:r>
        <w:rPr>
          <w:rFonts w:ascii="Arial" w:hAnsi="Arial" w:cs="Arial"/>
        </w:rPr>
        <w:t xml:space="preserve"> (</w:t>
      </w:r>
      <w:r w:rsidRPr="005E6C6A">
        <w:rPr>
          <w:rFonts w:ascii="Arial" w:hAnsi="Arial" w:cs="Arial"/>
        </w:rPr>
        <w:t>Dweck, 2019</w:t>
      </w:r>
      <w:r>
        <w:rPr>
          <w:rFonts w:ascii="Arial" w:hAnsi="Arial" w:cs="Arial"/>
        </w:rPr>
        <w:t xml:space="preserve">). This ingrained mentality may have been what influenced Pupil B to challenge themself to complete Task 3, though, as we have seen, </w:t>
      </w:r>
      <w:r w:rsidR="003C3E02">
        <w:rPr>
          <w:rFonts w:ascii="Arial" w:hAnsi="Arial" w:cs="Arial"/>
        </w:rPr>
        <w:t>the pupil</w:t>
      </w:r>
      <w:r>
        <w:rPr>
          <w:rFonts w:ascii="Arial" w:hAnsi="Arial" w:cs="Arial"/>
        </w:rPr>
        <w:t xml:space="preserve"> attributed this willingness to do well to the already established enjoyment of the subject. We can also see that Pupil B’s engagement levels were high throughout the full hour of the lesson which corresponds with the reasons </w:t>
      </w:r>
      <w:r w:rsidR="003C3E02">
        <w:rPr>
          <w:rFonts w:ascii="Arial" w:hAnsi="Arial" w:cs="Arial"/>
        </w:rPr>
        <w:t xml:space="preserve">they gave </w:t>
      </w:r>
      <w:r>
        <w:rPr>
          <w:rFonts w:ascii="Arial" w:hAnsi="Arial" w:cs="Arial"/>
        </w:rPr>
        <w:t>for their choice</w:t>
      </w:r>
      <w:r w:rsidR="003C3E02">
        <w:rPr>
          <w:rFonts w:ascii="Arial" w:hAnsi="Arial" w:cs="Arial"/>
        </w:rPr>
        <w:t xml:space="preserve"> (Appendix 2)</w:t>
      </w:r>
      <w:r>
        <w:rPr>
          <w:rFonts w:ascii="Arial" w:hAnsi="Arial" w:cs="Arial"/>
        </w:rPr>
        <w:t xml:space="preserve">. This appears to show that a willingness to challenge oneself can be greatly influenced by the participant’s mindset and engagement in the subject. This, however, does not offer any ideas about how a participant with a growth mindset would </w:t>
      </w:r>
      <w:r w:rsidR="003C3E02">
        <w:rPr>
          <w:rFonts w:ascii="Arial" w:hAnsi="Arial" w:cs="Arial"/>
        </w:rPr>
        <w:t>work</w:t>
      </w:r>
      <w:r>
        <w:rPr>
          <w:rFonts w:ascii="Arial" w:hAnsi="Arial" w:cs="Arial"/>
        </w:rPr>
        <w:t xml:space="preserve"> if they were </w:t>
      </w:r>
      <w:r w:rsidR="003C3E02">
        <w:rPr>
          <w:rFonts w:ascii="Arial" w:hAnsi="Arial" w:cs="Arial"/>
        </w:rPr>
        <w:t>taking part in a lesson</w:t>
      </w:r>
      <w:r>
        <w:rPr>
          <w:rFonts w:ascii="Arial" w:hAnsi="Arial" w:cs="Arial"/>
        </w:rPr>
        <w:t xml:space="preserve"> they were not interested in.</w:t>
      </w:r>
    </w:p>
    <w:p w14:paraId="379B6151" w14:textId="4AD5AC03" w:rsidR="001630C8" w:rsidRDefault="001630C8" w:rsidP="001630C8">
      <w:pPr>
        <w:spacing w:line="360" w:lineRule="auto"/>
        <w:rPr>
          <w:rFonts w:ascii="Arial" w:hAnsi="Arial" w:cs="Arial"/>
        </w:rPr>
      </w:pPr>
      <w:r w:rsidRPr="00E97302">
        <w:rPr>
          <w:rFonts w:ascii="Arial" w:hAnsi="Arial" w:cs="Arial"/>
        </w:rPr>
        <w:t>Pupil A’s attainment levels align with the difficulty level of the task they chose - Task 1. On reflection, the pupil rationalised their choice by explaining that they did not understand how to complete Task 3, and that they were confident they could complete Task 1</w:t>
      </w:r>
      <w:r w:rsidR="003C3E02">
        <w:rPr>
          <w:rFonts w:ascii="Arial" w:hAnsi="Arial" w:cs="Arial"/>
        </w:rPr>
        <w:t xml:space="preserve"> (Appendix 3)</w:t>
      </w:r>
      <w:r w:rsidRPr="00E97302">
        <w:rPr>
          <w:rFonts w:ascii="Arial" w:hAnsi="Arial" w:cs="Arial"/>
        </w:rPr>
        <w:t>.</w:t>
      </w:r>
      <w:r>
        <w:rPr>
          <w:rFonts w:ascii="Arial" w:hAnsi="Arial" w:cs="Arial"/>
        </w:rPr>
        <w:t xml:space="preserve"> They also stated that they had found the lesson and topic interesting.</w:t>
      </w:r>
    </w:p>
    <w:p w14:paraId="5EF13F82" w14:textId="4C04F3E3" w:rsidR="001630C8" w:rsidRDefault="001630C8" w:rsidP="001630C8">
      <w:pPr>
        <w:spacing w:line="360" w:lineRule="auto"/>
        <w:rPr>
          <w:rFonts w:ascii="Arial" w:hAnsi="Arial" w:cs="Arial"/>
        </w:rPr>
      </w:pPr>
      <w:r>
        <w:rPr>
          <w:rFonts w:ascii="Arial" w:hAnsi="Arial" w:cs="Arial"/>
        </w:rPr>
        <w:t>School A’s growth mindset plan may have also had an effect on Pupil A’s answers in the interview. Pupil A willingly stated that they chose Task 1 because they knew how to complete it and had planned to set themselves the challenge of completing Task 2 if they had enough time</w:t>
      </w:r>
      <w:r w:rsidR="003C3E02">
        <w:rPr>
          <w:rFonts w:ascii="Arial" w:hAnsi="Arial" w:cs="Arial"/>
        </w:rPr>
        <w:t xml:space="preserve"> (Appendix 3)</w:t>
      </w:r>
      <w:r>
        <w:rPr>
          <w:rFonts w:ascii="Arial" w:hAnsi="Arial" w:cs="Arial"/>
        </w:rPr>
        <w:t>. On the other hand, from the researcher’s notes, we can see that during the task, Pupil A’s engagement levels had fallen and, not only did it take them a while to start working, but they were also consistently distracted by their surroundings</w:t>
      </w:r>
      <w:r w:rsidR="003C3E02">
        <w:rPr>
          <w:rFonts w:ascii="Arial" w:hAnsi="Arial" w:cs="Arial"/>
        </w:rPr>
        <w:t xml:space="preserve"> (Appendix 2)</w:t>
      </w:r>
      <w:r>
        <w:rPr>
          <w:rFonts w:ascii="Arial" w:hAnsi="Arial" w:cs="Arial"/>
        </w:rPr>
        <w:t xml:space="preserve">. Pupil A’s engagement during the lesson appear to show disinterest in the topic. However, their interview answers suggest otherwise. These answers, therefore, may be a result of knowing that the school promotes a growth mindset and a willingness to </w:t>
      </w:r>
      <w:r>
        <w:rPr>
          <w:rFonts w:ascii="Arial" w:hAnsi="Arial" w:cs="Arial"/>
        </w:rPr>
        <w:lastRenderedPageBreak/>
        <w:t xml:space="preserve">present what they might see as a ‘correct answer.’ Hearing similar answers from their peers in </w:t>
      </w:r>
      <w:r w:rsidR="003C3E02">
        <w:rPr>
          <w:rFonts w:ascii="Arial" w:hAnsi="Arial" w:cs="Arial"/>
        </w:rPr>
        <w:t>the</w:t>
      </w:r>
      <w:r>
        <w:rPr>
          <w:rFonts w:ascii="Arial" w:hAnsi="Arial" w:cs="Arial"/>
        </w:rPr>
        <w:t xml:space="preserve"> group </w:t>
      </w:r>
      <w:r w:rsidR="003C3E02">
        <w:rPr>
          <w:rFonts w:ascii="Arial" w:hAnsi="Arial" w:cs="Arial"/>
        </w:rPr>
        <w:t>interview</w:t>
      </w:r>
      <w:r>
        <w:rPr>
          <w:rFonts w:ascii="Arial" w:hAnsi="Arial" w:cs="Arial"/>
        </w:rPr>
        <w:t xml:space="preserve"> may also have influenced their responses as Cohen, Manion &amp; Morrison cautioned </w:t>
      </w:r>
      <w:r w:rsidR="003C3E02">
        <w:rPr>
          <w:rFonts w:ascii="Arial" w:hAnsi="Arial" w:cs="Arial"/>
        </w:rPr>
        <w:t>could occur in this setting</w:t>
      </w:r>
      <w:r>
        <w:rPr>
          <w:rFonts w:ascii="Arial" w:hAnsi="Arial" w:cs="Arial"/>
        </w:rPr>
        <w:t xml:space="preserve"> (</w:t>
      </w:r>
      <w:r w:rsidRPr="005E6C6A">
        <w:rPr>
          <w:rFonts w:ascii="Arial" w:hAnsi="Arial" w:cs="Arial"/>
        </w:rPr>
        <w:t>2007</w:t>
      </w:r>
      <w:r w:rsidRPr="007A2A16">
        <w:rPr>
          <w:rFonts w:ascii="Arial" w:hAnsi="Arial" w:cs="Arial"/>
        </w:rPr>
        <w:t>)</w:t>
      </w:r>
      <w:r>
        <w:rPr>
          <w:rFonts w:ascii="Arial" w:hAnsi="Arial" w:cs="Arial"/>
        </w:rPr>
        <w:t xml:space="preserve">. </w:t>
      </w:r>
    </w:p>
    <w:p w14:paraId="681E4B52" w14:textId="353045BE" w:rsidR="001630C8" w:rsidRDefault="001630C8" w:rsidP="001630C8">
      <w:pPr>
        <w:spacing w:line="360" w:lineRule="auto"/>
        <w:rPr>
          <w:rFonts w:ascii="Arial" w:hAnsi="Arial" w:cs="Arial"/>
        </w:rPr>
      </w:pPr>
      <w:r>
        <w:rPr>
          <w:rFonts w:ascii="Arial" w:hAnsi="Arial" w:cs="Arial"/>
        </w:rPr>
        <w:t xml:space="preserve">This </w:t>
      </w:r>
      <w:r w:rsidR="003C3E02">
        <w:rPr>
          <w:rFonts w:ascii="Arial" w:hAnsi="Arial" w:cs="Arial"/>
        </w:rPr>
        <w:t>seem</w:t>
      </w:r>
      <w:r>
        <w:rPr>
          <w:rFonts w:ascii="Arial" w:hAnsi="Arial" w:cs="Arial"/>
        </w:rPr>
        <w:t>s to show that having an awareness of a growth mindset is not enough. Disengagement or disinterest in the topic may have a great influence on pupils’ actions and willingness to challenge themselves. It is also important to consider a range of other factors that may have influenced Pupil A’s choice such as the presence of peers who may have been a distraction, the climate of the room, the pupil’s relationship to the teacher, and the pupil’s energy levels.</w:t>
      </w:r>
    </w:p>
    <w:p w14:paraId="6D3C749C" w14:textId="56DD6E6D" w:rsidR="001630C8" w:rsidRDefault="001630C8" w:rsidP="001630C8">
      <w:pPr>
        <w:spacing w:line="360" w:lineRule="auto"/>
        <w:rPr>
          <w:rFonts w:ascii="Arial" w:hAnsi="Arial" w:cs="Arial"/>
        </w:rPr>
      </w:pPr>
      <w:r w:rsidRPr="00E97302">
        <w:rPr>
          <w:rFonts w:ascii="Arial" w:hAnsi="Arial" w:cs="Arial"/>
        </w:rPr>
        <w:t xml:space="preserve">Task </w:t>
      </w:r>
      <w:r>
        <w:rPr>
          <w:rFonts w:ascii="Arial" w:hAnsi="Arial" w:cs="Arial"/>
        </w:rPr>
        <w:t>3</w:t>
      </w:r>
      <w:r w:rsidRPr="00E97302">
        <w:rPr>
          <w:rFonts w:ascii="Arial" w:hAnsi="Arial" w:cs="Arial"/>
        </w:rPr>
        <w:t xml:space="preserve">’s difficulty level aligned with Pupil C’s attainment levels, showing that, when given the choice, the pupil was happy to work according to their level. Despite their engagement level falling during the second half of the lesson, Pupil C maintained that they knew they could complete the task within the allocated time and that is what </w:t>
      </w:r>
      <w:r>
        <w:rPr>
          <w:rFonts w:ascii="Arial" w:hAnsi="Arial" w:cs="Arial"/>
        </w:rPr>
        <w:t>guided</w:t>
      </w:r>
      <w:r w:rsidRPr="00E97302">
        <w:rPr>
          <w:rFonts w:ascii="Arial" w:hAnsi="Arial" w:cs="Arial"/>
        </w:rPr>
        <w:t xml:space="preserve"> their choice.</w:t>
      </w:r>
      <w:r>
        <w:rPr>
          <w:rFonts w:ascii="Arial" w:hAnsi="Arial" w:cs="Arial"/>
        </w:rPr>
        <w:t xml:space="preserve"> When asked if the task challenged them, Pupil C shrugged and replied, “Yea</w:t>
      </w:r>
      <w:r w:rsidR="003C3E02">
        <w:rPr>
          <w:rFonts w:ascii="Arial" w:hAnsi="Arial" w:cs="Arial"/>
        </w:rPr>
        <w:t>h” (Appendix 3).</w:t>
      </w:r>
      <w:r>
        <w:rPr>
          <w:rFonts w:ascii="Arial" w:hAnsi="Arial" w:cs="Arial"/>
        </w:rPr>
        <w:t xml:space="preserve"> On the other hand, the observation notes seem to suggest that Pupil C may have been working to their ability level consistently throughout the lesson and not offered enough challenge</w:t>
      </w:r>
      <w:r w:rsidR="003C3E02">
        <w:rPr>
          <w:rFonts w:ascii="Arial" w:hAnsi="Arial" w:cs="Arial"/>
        </w:rPr>
        <w:t xml:space="preserve"> (Appendix 2)</w:t>
      </w:r>
      <w:r>
        <w:rPr>
          <w:rFonts w:ascii="Arial" w:hAnsi="Arial" w:cs="Arial"/>
        </w:rPr>
        <w:t>. The drop in engagement seems to have been the result of finishing tasks early, waiting for the next activity, and not having anything to do rather than a disinterest in the topic or difficulty in the work. When asked if this was the case, Pupil C replied that this was true and that they would enjoy seeing a “riddle or puzzle” on the board for pupils who finish early</w:t>
      </w:r>
      <w:r w:rsidR="003C3E02">
        <w:rPr>
          <w:rFonts w:ascii="Arial" w:hAnsi="Arial" w:cs="Arial"/>
        </w:rPr>
        <w:t xml:space="preserve"> (Appendix 3)</w:t>
      </w:r>
      <w:r>
        <w:rPr>
          <w:rFonts w:ascii="Arial" w:hAnsi="Arial" w:cs="Arial"/>
        </w:rPr>
        <w:t>.</w:t>
      </w:r>
    </w:p>
    <w:p w14:paraId="43526D1F" w14:textId="0379BBB1" w:rsidR="001630C8" w:rsidRDefault="001630C8" w:rsidP="001630C8">
      <w:pPr>
        <w:spacing w:line="360" w:lineRule="auto"/>
        <w:rPr>
          <w:rFonts w:ascii="Arial" w:hAnsi="Arial" w:cs="Arial"/>
        </w:rPr>
      </w:pPr>
      <w:r>
        <w:rPr>
          <w:rFonts w:ascii="Arial" w:hAnsi="Arial" w:cs="Arial"/>
        </w:rPr>
        <w:t>This was taken into consideration during the reflection and planning process before the second research lesson in order to improve the research tools</w:t>
      </w:r>
      <w:r w:rsidR="003C3E02">
        <w:rPr>
          <w:rFonts w:ascii="Arial" w:hAnsi="Arial" w:cs="Arial"/>
        </w:rPr>
        <w:t xml:space="preserve"> (Appendix 4)</w:t>
      </w:r>
      <w:r>
        <w:rPr>
          <w:rFonts w:ascii="Arial" w:hAnsi="Arial" w:cs="Arial"/>
        </w:rPr>
        <w:t>. A fourth difficulty level was added to one of the research activities to ensure that participants such as Pupil C were given the opportunity to fully challenge themselves if they wished</w:t>
      </w:r>
      <w:r w:rsidR="003C3E02">
        <w:rPr>
          <w:rFonts w:ascii="Arial" w:hAnsi="Arial" w:cs="Arial"/>
        </w:rPr>
        <w:t xml:space="preserve"> (Appendix </w:t>
      </w:r>
      <w:r w:rsidR="00296A40">
        <w:rPr>
          <w:rFonts w:ascii="Arial" w:hAnsi="Arial" w:cs="Arial"/>
        </w:rPr>
        <w:t>6</w:t>
      </w:r>
      <w:r w:rsidR="003C3E02">
        <w:rPr>
          <w:rFonts w:ascii="Arial" w:hAnsi="Arial" w:cs="Arial"/>
        </w:rPr>
        <w:t>)</w:t>
      </w:r>
      <w:r>
        <w:rPr>
          <w:rFonts w:ascii="Arial" w:hAnsi="Arial" w:cs="Arial"/>
        </w:rPr>
        <w:t>.</w:t>
      </w:r>
    </w:p>
    <w:p w14:paraId="4C312031" w14:textId="0B343627" w:rsidR="001630C8" w:rsidRPr="00E97302" w:rsidRDefault="001630C8" w:rsidP="001630C8">
      <w:pPr>
        <w:spacing w:line="360" w:lineRule="auto"/>
        <w:rPr>
          <w:rFonts w:ascii="Arial" w:hAnsi="Arial" w:cs="Arial"/>
        </w:rPr>
      </w:pPr>
      <w:r>
        <w:rPr>
          <w:rFonts w:ascii="Arial" w:hAnsi="Arial" w:cs="Arial"/>
        </w:rPr>
        <w:t>Suggestions for improvements from Pupils A and B were also considered. Both stated that they enjoyed being able to choose between tasks but would like to see a variety in the type of task such as drawing, writing, and extended research on computers. This was incorporated into one of the research activities for the second research lesson</w:t>
      </w:r>
      <w:r w:rsidR="00296A40">
        <w:rPr>
          <w:rFonts w:ascii="Arial" w:hAnsi="Arial" w:cs="Arial"/>
        </w:rPr>
        <w:t xml:space="preserve"> (Appendix 5)</w:t>
      </w:r>
      <w:r>
        <w:rPr>
          <w:rFonts w:ascii="Arial" w:hAnsi="Arial" w:cs="Arial"/>
        </w:rPr>
        <w:t xml:space="preserve">.  </w:t>
      </w:r>
    </w:p>
    <w:p w14:paraId="13ACE127" w14:textId="77777777" w:rsidR="001630C8" w:rsidRPr="00E97302" w:rsidRDefault="001630C8" w:rsidP="001630C8">
      <w:pPr>
        <w:spacing w:line="360" w:lineRule="auto"/>
        <w:rPr>
          <w:rFonts w:ascii="Arial" w:hAnsi="Arial" w:cs="Arial"/>
        </w:rPr>
      </w:pPr>
    </w:p>
    <w:p w14:paraId="6A46577A" w14:textId="77777777" w:rsidR="001630C8" w:rsidRPr="00E97302" w:rsidRDefault="001630C8" w:rsidP="001630C8">
      <w:pPr>
        <w:spacing w:line="360" w:lineRule="auto"/>
        <w:rPr>
          <w:rFonts w:ascii="Arial" w:hAnsi="Arial" w:cs="Arial"/>
        </w:rPr>
      </w:pPr>
      <w:r w:rsidRPr="00E97302">
        <w:rPr>
          <w:rFonts w:ascii="Arial" w:hAnsi="Arial" w:cs="Arial"/>
          <w:u w:val="single"/>
        </w:rPr>
        <w:t>Lesson Study 2 Results and Analysis</w:t>
      </w:r>
    </w:p>
    <w:p w14:paraId="2796DA02" w14:textId="4F419FDE" w:rsidR="001630C8" w:rsidRPr="00E97302" w:rsidRDefault="00296A40" w:rsidP="001630C8">
      <w:pPr>
        <w:spacing w:line="360" w:lineRule="auto"/>
        <w:rPr>
          <w:rFonts w:ascii="Arial" w:hAnsi="Arial" w:cs="Arial"/>
        </w:rPr>
      </w:pPr>
      <w:r>
        <w:rPr>
          <w:rFonts w:ascii="Arial" w:hAnsi="Arial" w:cs="Arial"/>
        </w:rPr>
        <w:t>The second research lesson</w:t>
      </w:r>
      <w:r w:rsidR="001630C8">
        <w:rPr>
          <w:rFonts w:ascii="Arial" w:hAnsi="Arial" w:cs="Arial"/>
        </w:rPr>
        <w:t xml:space="preserve"> occurred at School B. </w:t>
      </w:r>
      <w:r w:rsidR="001630C8" w:rsidRPr="00E97302">
        <w:rPr>
          <w:rFonts w:ascii="Arial" w:hAnsi="Arial" w:cs="Arial"/>
        </w:rPr>
        <w:t xml:space="preserve">The content of the lesson involved comparing texts that discussed the treatment of Jewish people during WWII. This was a continuation of the topic from a previous lesson. The participants’ engagement levels show </w:t>
      </w:r>
      <w:r w:rsidR="001630C8" w:rsidRPr="00E97302">
        <w:rPr>
          <w:rFonts w:ascii="Arial" w:hAnsi="Arial" w:cs="Arial"/>
        </w:rPr>
        <w:lastRenderedPageBreak/>
        <w:t>that all were on task and fully engaged for the entirety of the lesson</w:t>
      </w:r>
      <w:r>
        <w:rPr>
          <w:rFonts w:ascii="Arial" w:hAnsi="Arial" w:cs="Arial"/>
        </w:rPr>
        <w:t xml:space="preserve"> (Appendix 7)</w:t>
      </w:r>
      <w:r w:rsidR="001630C8" w:rsidRPr="00E97302">
        <w:rPr>
          <w:rFonts w:ascii="Arial" w:hAnsi="Arial" w:cs="Arial"/>
        </w:rPr>
        <w:t xml:space="preserve">. Their attention was clearly focused on the teacher during Teacher Talk Time and all took notes when asked. Pupil Y and Pupil Z actively participated in group discussions. Pupil Z offered help to their surrounding peers. While Pupil </w:t>
      </w:r>
      <w:r w:rsidR="001630C8">
        <w:rPr>
          <w:rFonts w:ascii="Arial" w:hAnsi="Arial" w:cs="Arial"/>
        </w:rPr>
        <w:t>X</w:t>
      </w:r>
      <w:r w:rsidR="001630C8" w:rsidRPr="00E97302">
        <w:rPr>
          <w:rFonts w:ascii="Arial" w:hAnsi="Arial" w:cs="Arial"/>
        </w:rPr>
        <w:t xml:space="preserve"> remained silent and did</w:t>
      </w:r>
      <w:r w:rsidR="001630C8">
        <w:rPr>
          <w:rFonts w:ascii="Arial" w:hAnsi="Arial" w:cs="Arial"/>
        </w:rPr>
        <w:t xml:space="preserve"> </w:t>
      </w:r>
      <w:r w:rsidR="001630C8" w:rsidRPr="00E97302">
        <w:rPr>
          <w:rFonts w:ascii="Arial" w:hAnsi="Arial" w:cs="Arial"/>
        </w:rPr>
        <w:t>n</w:t>
      </w:r>
      <w:r w:rsidR="001630C8">
        <w:rPr>
          <w:rFonts w:ascii="Arial" w:hAnsi="Arial" w:cs="Arial"/>
        </w:rPr>
        <w:t>o</w:t>
      </w:r>
      <w:r w:rsidR="001630C8" w:rsidRPr="00E97302">
        <w:rPr>
          <w:rFonts w:ascii="Arial" w:hAnsi="Arial" w:cs="Arial"/>
        </w:rPr>
        <w:t xml:space="preserve">t </w:t>
      </w:r>
      <w:r>
        <w:rPr>
          <w:rFonts w:ascii="Arial" w:hAnsi="Arial" w:cs="Arial"/>
        </w:rPr>
        <w:t xml:space="preserve">verbally </w:t>
      </w:r>
      <w:r w:rsidR="001630C8" w:rsidRPr="00E97302">
        <w:rPr>
          <w:rFonts w:ascii="Arial" w:hAnsi="Arial" w:cs="Arial"/>
        </w:rPr>
        <w:t xml:space="preserve">offer answers, they </w:t>
      </w:r>
      <w:r w:rsidR="001630C8">
        <w:rPr>
          <w:rFonts w:ascii="Arial" w:hAnsi="Arial" w:cs="Arial"/>
        </w:rPr>
        <w:t>still remained</w:t>
      </w:r>
      <w:r w:rsidR="001630C8" w:rsidRPr="00E97302">
        <w:rPr>
          <w:rFonts w:ascii="Arial" w:hAnsi="Arial" w:cs="Arial"/>
        </w:rPr>
        <w:t xml:space="preserve"> on task and very engaged in the activities and work provided for them</w:t>
      </w:r>
      <w:r>
        <w:rPr>
          <w:rFonts w:ascii="Arial" w:hAnsi="Arial" w:cs="Arial"/>
        </w:rPr>
        <w:t xml:space="preserve"> (Appendix 7)</w:t>
      </w:r>
    </w:p>
    <w:p w14:paraId="61364DC6" w14:textId="4BAABB93" w:rsidR="001630C8" w:rsidRPr="00E97302" w:rsidRDefault="001630C8" w:rsidP="001630C8">
      <w:pPr>
        <w:spacing w:line="360" w:lineRule="auto"/>
        <w:rPr>
          <w:rFonts w:ascii="Arial" w:hAnsi="Arial" w:cs="Arial"/>
        </w:rPr>
      </w:pPr>
      <w:r w:rsidRPr="00E97302">
        <w:rPr>
          <w:rFonts w:ascii="Arial" w:hAnsi="Arial" w:cs="Arial"/>
        </w:rPr>
        <w:t>Two activities were used for the research in this lesson. The first activity occurred during the first quarter of the lesson. The pupils were presented with a series of tasks with a range of difficulty levels. The easiest task [Task 4], colour-coded green, asked pupils to ‘Draw’ and annotate with quotations; The mid-range task [Task 5], colour-coded amber, asked pupils to ‘List’ and give reasons using quotations; The hardest task [Task 6], colour-coded red, asked pupils to ‘Explain’ and write a short paragraph</w:t>
      </w:r>
      <w:r w:rsidR="00296A40">
        <w:rPr>
          <w:rFonts w:ascii="Arial" w:hAnsi="Arial" w:cs="Arial"/>
        </w:rPr>
        <w:t xml:space="preserve"> (Appendix 5)</w:t>
      </w:r>
      <w:r w:rsidRPr="00E97302">
        <w:rPr>
          <w:rFonts w:ascii="Arial" w:hAnsi="Arial" w:cs="Arial"/>
        </w:rPr>
        <w:t xml:space="preserve">. As in the first Lesson Study, pupils were made aware of the difficulty levels. Pupils Y and Z chose Task 6, while Pupil </w:t>
      </w:r>
      <w:r>
        <w:rPr>
          <w:rFonts w:ascii="Arial" w:hAnsi="Arial" w:cs="Arial"/>
        </w:rPr>
        <w:t>X</w:t>
      </w:r>
      <w:r w:rsidRPr="00E97302">
        <w:rPr>
          <w:rFonts w:ascii="Arial" w:hAnsi="Arial" w:cs="Arial"/>
        </w:rPr>
        <w:t xml:space="preserve"> chose both Task 4 and </w:t>
      </w:r>
      <w:r w:rsidR="00296A40">
        <w:rPr>
          <w:rFonts w:ascii="Arial" w:hAnsi="Arial" w:cs="Arial"/>
        </w:rPr>
        <w:t>T</w:t>
      </w:r>
      <w:r w:rsidRPr="00E97302">
        <w:rPr>
          <w:rFonts w:ascii="Arial" w:hAnsi="Arial" w:cs="Arial"/>
        </w:rPr>
        <w:t>ask 5.</w:t>
      </w:r>
    </w:p>
    <w:p w14:paraId="7B5296F8" w14:textId="168C30FB" w:rsidR="001630C8" w:rsidRDefault="001630C8" w:rsidP="001630C8">
      <w:pPr>
        <w:spacing w:line="360" w:lineRule="auto"/>
        <w:rPr>
          <w:rFonts w:ascii="Arial" w:hAnsi="Arial" w:cs="Arial"/>
        </w:rPr>
      </w:pPr>
      <w:r w:rsidRPr="00E97302">
        <w:rPr>
          <w:rFonts w:ascii="Arial" w:hAnsi="Arial" w:cs="Arial"/>
        </w:rPr>
        <w:t>The second activity occurred as a plenary in the final five minutes of the lesson. The pupils were presented with a series of questions which required a written answer. The easiest question [Task 7] was labelled with one star; The mid-range question [Task 8] was labelled with two stars; The hard question [Task 9] was labelled with three stars; The hardest question [Task 10] was labelled with four stars</w:t>
      </w:r>
      <w:r w:rsidR="00296A40">
        <w:rPr>
          <w:rFonts w:ascii="Arial" w:hAnsi="Arial" w:cs="Arial"/>
        </w:rPr>
        <w:t xml:space="preserve"> (Appendix 6)</w:t>
      </w:r>
      <w:r w:rsidRPr="00E97302">
        <w:rPr>
          <w:rFonts w:ascii="Arial" w:hAnsi="Arial" w:cs="Arial"/>
        </w:rPr>
        <w:t xml:space="preserve">. Pupils Y and Z chose Task 10, while Pupil </w:t>
      </w:r>
      <w:r>
        <w:rPr>
          <w:rFonts w:ascii="Arial" w:hAnsi="Arial" w:cs="Arial"/>
        </w:rPr>
        <w:t>X</w:t>
      </w:r>
      <w:r w:rsidRPr="00E97302">
        <w:rPr>
          <w:rFonts w:ascii="Arial" w:hAnsi="Arial" w:cs="Arial"/>
        </w:rPr>
        <w:t xml:space="preserve"> chose Task 9.</w:t>
      </w:r>
    </w:p>
    <w:p w14:paraId="2A769378" w14:textId="7E87AE8F" w:rsidR="001630C8" w:rsidRDefault="001630C8" w:rsidP="001630C8">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450C3C5A" wp14:editId="6F07C576">
                <wp:simplePos x="0" y="0"/>
                <wp:positionH relativeFrom="column">
                  <wp:posOffset>4241800</wp:posOffset>
                </wp:positionH>
                <wp:positionV relativeFrom="paragraph">
                  <wp:posOffset>253365</wp:posOffset>
                </wp:positionV>
                <wp:extent cx="628650" cy="1905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628650" cy="1905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C0A122" id="Rectangle 2" o:spid="_x0000_s1026" style="position:absolute;margin-left:334pt;margin-top:19.95pt;width:49.5pt;height: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" fillcolor="black [3200]" strokecolor="black [1600]" strokeweight="1pt"/>
            </w:pict>
          </mc:Fallback>
        </mc:AlternateContent>
      </w:r>
      <w:r>
        <w:rPr>
          <w:rFonts w:ascii="Arial" w:hAnsi="Arial" w:cs="Arial"/>
        </w:rPr>
        <w:t>As with School A, School B also promotes a growth mindset culture as part of its School Improvement Plan to enhance the wellbeing of both pupils and staff (</w:t>
      </w:r>
      <w:r w:rsidR="00916404">
        <w:rPr>
          <w:rFonts w:ascii="Arial" w:hAnsi="Arial" w:cs="Arial"/>
        </w:rPr>
        <w:t>xxxxxxxxx</w:t>
      </w:r>
      <w:r w:rsidRPr="005E6C6A">
        <w:rPr>
          <w:rFonts w:ascii="Arial" w:hAnsi="Arial" w:cs="Arial"/>
        </w:rPr>
        <w:t xml:space="preserve"> School Improvement Plan, 2020). </w:t>
      </w:r>
      <w:r>
        <w:rPr>
          <w:rFonts w:ascii="Arial" w:hAnsi="Arial" w:cs="Arial"/>
        </w:rPr>
        <w:t xml:space="preserve">This may have influenced the pupils’ choices and should be considered when analysing the data. </w:t>
      </w:r>
    </w:p>
    <w:p w14:paraId="22042150" w14:textId="2320962E" w:rsidR="001630C8" w:rsidRDefault="001630C8" w:rsidP="001630C8">
      <w:pPr>
        <w:spacing w:line="360" w:lineRule="auto"/>
        <w:rPr>
          <w:rFonts w:ascii="Arial" w:hAnsi="Arial" w:cs="Arial"/>
        </w:rPr>
      </w:pPr>
      <w:r>
        <w:rPr>
          <w:rFonts w:ascii="Arial" w:hAnsi="Arial" w:cs="Arial"/>
        </w:rPr>
        <w:t>Pupil Z’s attainment levels align with Task 6 and Tasks 9 &amp; 1</w:t>
      </w:r>
      <w:r w:rsidR="00296A40">
        <w:rPr>
          <w:rFonts w:ascii="Arial" w:hAnsi="Arial" w:cs="Arial"/>
        </w:rPr>
        <w:t>0’s</w:t>
      </w:r>
      <w:r>
        <w:rPr>
          <w:rFonts w:ascii="Arial" w:hAnsi="Arial" w:cs="Arial"/>
        </w:rPr>
        <w:t xml:space="preserve"> difficulty levels. As we saw in School A with Pupil C, Pupil Z was happy to choose work that aligned with their level. They repeatedly stated they were looking to challenge themselves but still found much of the work easy</w:t>
      </w:r>
      <w:r w:rsidR="00296A40">
        <w:rPr>
          <w:rFonts w:ascii="Arial" w:hAnsi="Arial" w:cs="Arial"/>
        </w:rPr>
        <w:t xml:space="preserve"> (Appendix 8)</w:t>
      </w:r>
      <w:r>
        <w:rPr>
          <w:rFonts w:ascii="Arial" w:hAnsi="Arial" w:cs="Arial"/>
        </w:rPr>
        <w:t>. This lack of challenge may, again, have been an oversight on the teacher’s part and an important factor to consider for future lessons. Pupil Z also reasoned that red being their favourite colour was a contributing factor to which task they chose during the first research activity</w:t>
      </w:r>
      <w:r w:rsidR="00296A40">
        <w:rPr>
          <w:rFonts w:ascii="Arial" w:hAnsi="Arial" w:cs="Arial"/>
        </w:rPr>
        <w:t xml:space="preserve"> (Appendix 8)</w:t>
      </w:r>
      <w:r>
        <w:rPr>
          <w:rFonts w:ascii="Arial" w:hAnsi="Arial" w:cs="Arial"/>
        </w:rPr>
        <w:t>. While this may be an indication that the labelling of tasks could have an effect on how pupils make choices, in Pupil Z’s case, it seems that wanting to challenge themself played a larger part as we can see from their choice of task in the second activity</w:t>
      </w:r>
      <w:r w:rsidR="00296A40">
        <w:rPr>
          <w:rFonts w:ascii="Arial" w:hAnsi="Arial" w:cs="Arial"/>
        </w:rPr>
        <w:t xml:space="preserve"> (Appendices 7 &amp; 8)</w:t>
      </w:r>
      <w:r>
        <w:rPr>
          <w:rFonts w:ascii="Arial" w:hAnsi="Arial" w:cs="Arial"/>
        </w:rPr>
        <w:t xml:space="preserve">. </w:t>
      </w:r>
    </w:p>
    <w:p w14:paraId="137EAED1" w14:textId="77777777" w:rsidR="001630C8" w:rsidRDefault="001630C8" w:rsidP="001630C8">
      <w:pPr>
        <w:spacing w:line="360" w:lineRule="auto"/>
        <w:rPr>
          <w:rFonts w:ascii="Arial" w:hAnsi="Arial" w:cs="Arial"/>
        </w:rPr>
      </w:pPr>
      <w:r>
        <w:rPr>
          <w:rFonts w:ascii="Arial" w:hAnsi="Arial" w:cs="Arial"/>
        </w:rPr>
        <w:lastRenderedPageBreak/>
        <w:t xml:space="preserve">Pupil Z repeatedly mentioned that they preferred tasks that challenged them and even activities that have a competitive element. This may be an indication that the school’s growth mindset has influenced the pupil to keep looking for improvement. </w:t>
      </w:r>
    </w:p>
    <w:p w14:paraId="7E05369A" w14:textId="4CFDE179" w:rsidR="001630C8" w:rsidRDefault="001630C8" w:rsidP="001630C8">
      <w:pPr>
        <w:spacing w:line="360" w:lineRule="auto"/>
        <w:rPr>
          <w:rFonts w:ascii="Arial" w:hAnsi="Arial" w:cs="Arial"/>
        </w:rPr>
      </w:pPr>
      <w:r>
        <w:rPr>
          <w:rFonts w:ascii="Arial" w:hAnsi="Arial" w:cs="Arial"/>
        </w:rPr>
        <w:t>Pupil Y’s attainment levels align with Tasks 5 and 8’s difficulty levels. However, much like Pupil B at School A, Pupil Y consistently chose tasks that they found challenging. During the interview, Pupil Y also stated that while they knew they could complete the tasks that aligned with their attainment levels, they wanted to “push” and “challenge” themselves with the harder tasks</w:t>
      </w:r>
      <w:r w:rsidR="00296A40">
        <w:rPr>
          <w:rFonts w:ascii="Arial" w:hAnsi="Arial" w:cs="Arial"/>
        </w:rPr>
        <w:t xml:space="preserve"> (Appendix 8)</w:t>
      </w:r>
      <w:r>
        <w:rPr>
          <w:rFonts w:ascii="Arial" w:hAnsi="Arial" w:cs="Arial"/>
        </w:rPr>
        <w:t xml:space="preserve">. This, again, may be </w:t>
      </w:r>
      <w:r w:rsidR="00296A40">
        <w:rPr>
          <w:rFonts w:ascii="Arial" w:hAnsi="Arial" w:cs="Arial"/>
        </w:rPr>
        <w:t xml:space="preserve">the </w:t>
      </w:r>
      <w:r>
        <w:rPr>
          <w:rFonts w:ascii="Arial" w:hAnsi="Arial" w:cs="Arial"/>
        </w:rPr>
        <w:t xml:space="preserve">result of the school’s growth mindset influencing how pupils approach their work. Additionally, as Pupil Y declared they enjoyed the topic and displayed consistent engagement throughout the lesson, this may have also been what prompted them to challenge </w:t>
      </w:r>
      <w:r w:rsidR="00296A40">
        <w:rPr>
          <w:rFonts w:ascii="Arial" w:hAnsi="Arial" w:cs="Arial"/>
        </w:rPr>
        <w:t>themselves (Appendices 7 &amp; 8)</w:t>
      </w:r>
      <w:r>
        <w:rPr>
          <w:rFonts w:ascii="Arial" w:hAnsi="Arial" w:cs="Arial"/>
        </w:rPr>
        <w:t>.</w:t>
      </w:r>
    </w:p>
    <w:p w14:paraId="290CB85E" w14:textId="3B8B8B73" w:rsidR="001630C8" w:rsidRDefault="001630C8" w:rsidP="001630C8">
      <w:pPr>
        <w:spacing w:line="360" w:lineRule="auto"/>
        <w:rPr>
          <w:rFonts w:ascii="Arial" w:hAnsi="Arial" w:cs="Arial"/>
        </w:rPr>
      </w:pPr>
      <w:r>
        <w:rPr>
          <w:rFonts w:ascii="Arial" w:hAnsi="Arial" w:cs="Arial"/>
        </w:rPr>
        <w:t>Pupil X’s attainment levels align with Tasks 4 and 7. In spite of this, Pupil X also chose tasks that challenged them. During the first research activity, Pupil X chose two tasks – Task 4 and Task 5. Pupil X reasoned that they chose Task 4 as they enjoyed the element of drawing, but that they also wanted to challenge themself and moved on to Task 5</w:t>
      </w:r>
      <w:r w:rsidR="00296A40">
        <w:rPr>
          <w:rFonts w:ascii="Arial" w:hAnsi="Arial" w:cs="Arial"/>
        </w:rPr>
        <w:t xml:space="preserve"> (Appendix 8)</w:t>
      </w:r>
      <w:r>
        <w:rPr>
          <w:rFonts w:ascii="Arial" w:hAnsi="Arial" w:cs="Arial"/>
        </w:rPr>
        <w:t xml:space="preserve">. This is similar to how Pupil A responded, though Pupil X had been allocated enough time to complete both tasks. This may suggest that pupils with lower attainment levels are willing to challenge themselves if given the opportunity to work on tasks they are comfortable with at first. These tasks may act as a type of scaffolding for pupils to develop confidence and ease before taking a step towards work that is more difficult. This may have also explained why Pupil X chose to complete the more challenging Task 9 during the second research activity. </w:t>
      </w:r>
    </w:p>
    <w:p w14:paraId="6809C2E4" w14:textId="77777777" w:rsidR="001630C8" w:rsidRPr="00E97302" w:rsidRDefault="001630C8" w:rsidP="001630C8">
      <w:pPr>
        <w:spacing w:line="360" w:lineRule="auto"/>
        <w:rPr>
          <w:rFonts w:ascii="Arial" w:hAnsi="Arial" w:cs="Arial"/>
        </w:rPr>
      </w:pPr>
    </w:p>
    <w:p w14:paraId="59868F60" w14:textId="77777777" w:rsidR="001630C8" w:rsidRDefault="001630C8" w:rsidP="001630C8">
      <w:pPr>
        <w:spacing w:line="360" w:lineRule="auto"/>
        <w:rPr>
          <w:rFonts w:ascii="Arial" w:hAnsi="Arial" w:cs="Arial"/>
          <w:u w:val="single"/>
        </w:rPr>
      </w:pPr>
      <w:r w:rsidRPr="00E97302">
        <w:rPr>
          <w:rFonts w:ascii="Arial" w:hAnsi="Arial" w:cs="Arial"/>
          <w:u w:val="single"/>
        </w:rPr>
        <w:t>Research Findings in Relation to the Related Literature and Research</w:t>
      </w:r>
    </w:p>
    <w:p w14:paraId="1A373AF5" w14:textId="468747FF" w:rsidR="001630C8" w:rsidRDefault="001630C8" w:rsidP="001630C8">
      <w:pPr>
        <w:spacing w:line="360" w:lineRule="auto"/>
        <w:rPr>
          <w:rFonts w:ascii="Arial" w:hAnsi="Arial" w:cs="Arial"/>
        </w:rPr>
      </w:pPr>
      <w:r>
        <w:rPr>
          <w:rFonts w:ascii="Arial" w:hAnsi="Arial" w:cs="Arial"/>
        </w:rPr>
        <w:t xml:space="preserve">After analysing the results of the </w:t>
      </w:r>
      <w:r w:rsidR="00296A40">
        <w:rPr>
          <w:rFonts w:ascii="Arial" w:hAnsi="Arial" w:cs="Arial"/>
        </w:rPr>
        <w:t>research lessons</w:t>
      </w:r>
      <w:r>
        <w:rPr>
          <w:rFonts w:ascii="Arial" w:hAnsi="Arial" w:cs="Arial"/>
        </w:rPr>
        <w:t xml:space="preserve">, there appears to be support for </w:t>
      </w:r>
      <w:r w:rsidRPr="005E6C6A">
        <w:rPr>
          <w:rFonts w:ascii="Arial" w:hAnsi="Arial" w:cs="Arial"/>
        </w:rPr>
        <w:t xml:space="preserve">Dweck (2019) and Anderson (2016)’s </w:t>
      </w:r>
      <w:r>
        <w:rPr>
          <w:rFonts w:ascii="Arial" w:hAnsi="Arial" w:cs="Arial"/>
        </w:rPr>
        <w:t xml:space="preserve">views that pupils who have developed a growth mindset are more likely to self-differentiate and make appropriate choices to ensure they improve. All participants involved in the lesson studies attend schools that value and convey a growth mindset. All participants also chose tasks that challenged them in some way. The limitations here appear when we consider that Pupil C and Pupil Z were not challenged enough and were, perhaps, working at a comfortable level. </w:t>
      </w:r>
      <w:r w:rsidRPr="005E6C6A">
        <w:rPr>
          <w:rFonts w:ascii="Arial" w:hAnsi="Arial" w:cs="Arial"/>
        </w:rPr>
        <w:t>Light</w:t>
      </w:r>
      <w:r>
        <w:rPr>
          <w:rFonts w:ascii="Arial" w:hAnsi="Arial" w:cs="Arial"/>
        </w:rPr>
        <w:t xml:space="preserve"> warned that this is the danger of self-differentiation and that pupils may never improve or challenge themselves unless supervised, even with those who have a growth mindset (</w:t>
      </w:r>
      <w:r w:rsidRPr="005E6C6A">
        <w:rPr>
          <w:rFonts w:ascii="Arial" w:hAnsi="Arial" w:cs="Arial"/>
        </w:rPr>
        <w:t>2017</w:t>
      </w:r>
      <w:r>
        <w:rPr>
          <w:rFonts w:ascii="Arial" w:hAnsi="Arial" w:cs="Arial"/>
        </w:rPr>
        <w:t>). In this case, the teachers were not made aware of how easy the ‘difficult’ tasks were for Pupils C and Z until the interviews took place. This indicates that teachers should strive to be more aware of their pupils’ abilities in order to set appropriate work that challenges everyone.</w:t>
      </w:r>
    </w:p>
    <w:p w14:paraId="53DD7DC1" w14:textId="6EFC6ACA" w:rsidR="001630C8" w:rsidRDefault="001630C8" w:rsidP="001630C8">
      <w:pPr>
        <w:spacing w:line="360" w:lineRule="auto"/>
        <w:rPr>
          <w:rFonts w:ascii="Arial" w:hAnsi="Arial" w:cs="Arial"/>
        </w:rPr>
      </w:pPr>
      <w:r>
        <w:rPr>
          <w:rFonts w:ascii="Arial" w:hAnsi="Arial" w:cs="Arial"/>
        </w:rPr>
        <w:lastRenderedPageBreak/>
        <w:t xml:space="preserve">There are further indications that Dweck’s growth mindset theory has its advantages for pupils with lower attainment levels. While </w:t>
      </w:r>
      <w:r w:rsidRPr="005E6C6A">
        <w:rPr>
          <w:rFonts w:ascii="Arial" w:hAnsi="Arial" w:cs="Arial"/>
        </w:rPr>
        <w:t xml:space="preserve">Thorndike and Hattie </w:t>
      </w:r>
      <w:r>
        <w:rPr>
          <w:rFonts w:ascii="Arial" w:hAnsi="Arial" w:cs="Arial"/>
        </w:rPr>
        <w:t xml:space="preserve">declared that </w:t>
      </w:r>
      <w:r w:rsidR="00296A40">
        <w:rPr>
          <w:rFonts w:ascii="Arial" w:hAnsi="Arial" w:cs="Arial"/>
        </w:rPr>
        <w:t xml:space="preserve">high motivation and the benefits of </w:t>
      </w:r>
      <w:r>
        <w:rPr>
          <w:rFonts w:ascii="Arial" w:hAnsi="Arial" w:cs="Arial"/>
        </w:rPr>
        <w:t xml:space="preserve">choice are more often seen in pupils with high attainment levels </w:t>
      </w:r>
      <w:r w:rsidRPr="005E6C6A">
        <w:rPr>
          <w:rFonts w:ascii="Arial" w:hAnsi="Arial" w:cs="Arial"/>
        </w:rPr>
        <w:t xml:space="preserve">(1929) and a natural capacity to learn (2009), </w:t>
      </w:r>
      <w:r>
        <w:rPr>
          <w:rFonts w:ascii="Arial" w:hAnsi="Arial" w:cs="Arial"/>
        </w:rPr>
        <w:t xml:space="preserve">the results of the lesson studies suggest that School A and School B’s growth mindset plans may have played a positive role in Pupil A and Pupil X’s resilience when faced with challenges, as both were determined to move to a higher level of work after setting their own level of comfort. This aligns with </w:t>
      </w:r>
      <w:r w:rsidRPr="005E6C6A">
        <w:rPr>
          <w:rFonts w:ascii="Arial" w:hAnsi="Arial" w:cs="Arial"/>
        </w:rPr>
        <w:t xml:space="preserve">Fraser’s theory that a growth mindset system is what drives pupils to challenge themselves, regardless of their attainment levels (2017). </w:t>
      </w:r>
    </w:p>
    <w:p w14:paraId="732E2A27" w14:textId="11261D5F" w:rsidR="001630C8" w:rsidRDefault="001630C8" w:rsidP="001630C8">
      <w:pPr>
        <w:spacing w:line="360" w:lineRule="auto"/>
        <w:rPr>
          <w:rFonts w:ascii="Arial" w:hAnsi="Arial" w:cs="Arial"/>
        </w:rPr>
      </w:pPr>
      <w:r>
        <w:rPr>
          <w:rFonts w:ascii="Arial" w:hAnsi="Arial" w:cs="Arial"/>
        </w:rPr>
        <w:t xml:space="preserve">These results suggest that how pupils use their worktime could also benefit from being differentiated. While pupils with higher attainment levels could use their time to complete one or two pieces of work that challenge them, pupils with lower attainment levels could benefit from working on a task that helps to set their comfort </w:t>
      </w:r>
      <w:r w:rsidR="00CB7A58">
        <w:rPr>
          <w:rFonts w:ascii="Arial" w:hAnsi="Arial" w:cs="Arial"/>
        </w:rPr>
        <w:t xml:space="preserve">level </w:t>
      </w:r>
      <w:r>
        <w:rPr>
          <w:rFonts w:ascii="Arial" w:hAnsi="Arial" w:cs="Arial"/>
        </w:rPr>
        <w:t xml:space="preserve">before moving on to something challenging. </w:t>
      </w:r>
    </w:p>
    <w:p w14:paraId="4D142097" w14:textId="20BAA0FE" w:rsidR="001630C8" w:rsidRDefault="001630C8" w:rsidP="001630C8">
      <w:pPr>
        <w:spacing w:line="360" w:lineRule="auto"/>
        <w:rPr>
          <w:rFonts w:ascii="Arial" w:hAnsi="Arial" w:cs="Arial"/>
        </w:rPr>
      </w:pPr>
      <w:r>
        <w:rPr>
          <w:rFonts w:ascii="Arial" w:hAnsi="Arial" w:cs="Arial"/>
        </w:rPr>
        <w:t xml:space="preserve">The results also seem to </w:t>
      </w:r>
      <w:r w:rsidR="00CB7A58">
        <w:rPr>
          <w:rFonts w:ascii="Arial" w:hAnsi="Arial" w:cs="Arial"/>
        </w:rPr>
        <w:t>indicate</w:t>
      </w:r>
      <w:r>
        <w:rPr>
          <w:rFonts w:ascii="Arial" w:hAnsi="Arial" w:cs="Arial"/>
        </w:rPr>
        <w:t xml:space="preserve"> that motivation to challenge oneself is enhanced by an interest in the subject or topic. Most of the participants stated that they had enjoyed the lessons and liked being given the opportunity to choose what they worked on. This seems to correlate with </w:t>
      </w:r>
      <w:r w:rsidRPr="005E6C6A">
        <w:rPr>
          <w:rFonts w:ascii="Arial" w:hAnsi="Arial" w:cs="Arial"/>
        </w:rPr>
        <w:t xml:space="preserve">Anderson’s view that pupils’ motivation is increased when working at something that gauges their interest (2016) A.S. Neill similarly laid out principles of ensuring pupils always enjoyed </w:t>
      </w:r>
      <w:r w:rsidR="00CB7A58">
        <w:rPr>
          <w:rFonts w:ascii="Arial" w:hAnsi="Arial" w:cs="Arial"/>
        </w:rPr>
        <w:t>their experiences of the classroom at his school (Summerhill,</w:t>
      </w:r>
      <w:r w:rsidRPr="005E6C6A">
        <w:rPr>
          <w:rFonts w:ascii="Arial" w:hAnsi="Arial" w:cs="Arial"/>
        </w:rPr>
        <w:t xml:space="preserve"> 2020). In these lesson studies, most participants remained thoroughly engaged throughout the lesson and, when asked, all stated that they had enjoyed the topic. This could also be an indication that humanistic teaching, in which the learning is student-centred and tailored to the pupils’ interests (Bates, 2016), has the </w:t>
      </w:r>
      <w:r>
        <w:rPr>
          <w:rFonts w:ascii="Arial" w:hAnsi="Arial" w:cs="Arial"/>
        </w:rPr>
        <w:t>advantage of producing more motivated students.</w:t>
      </w:r>
    </w:p>
    <w:p w14:paraId="1833159A" w14:textId="77777777" w:rsidR="001630C8" w:rsidRDefault="001630C8" w:rsidP="001630C8">
      <w:pPr>
        <w:spacing w:line="360" w:lineRule="auto"/>
        <w:rPr>
          <w:rFonts w:ascii="Arial" w:hAnsi="Arial" w:cs="Arial"/>
        </w:rPr>
      </w:pPr>
    </w:p>
    <w:p w14:paraId="7AD07920" w14:textId="77777777" w:rsidR="001630C8" w:rsidRPr="00C81FB9" w:rsidRDefault="001630C8" w:rsidP="001630C8">
      <w:pPr>
        <w:spacing w:line="360" w:lineRule="auto"/>
        <w:rPr>
          <w:rFonts w:ascii="Arial" w:hAnsi="Arial" w:cs="Arial"/>
          <w:u w:val="single"/>
        </w:rPr>
      </w:pPr>
      <w:r>
        <w:rPr>
          <w:rFonts w:ascii="Arial" w:hAnsi="Arial" w:cs="Arial"/>
          <w:u w:val="single"/>
        </w:rPr>
        <w:t>Conclusion and Recommendations</w:t>
      </w:r>
    </w:p>
    <w:p w14:paraId="2AC3CC11" w14:textId="77777777" w:rsidR="001630C8" w:rsidRDefault="001630C8" w:rsidP="001630C8">
      <w:pPr>
        <w:spacing w:line="360" w:lineRule="auto"/>
        <w:rPr>
          <w:rFonts w:ascii="Arial" w:hAnsi="Arial" w:cs="Arial"/>
        </w:rPr>
      </w:pPr>
      <w:r>
        <w:rPr>
          <w:rFonts w:ascii="Arial" w:hAnsi="Arial" w:cs="Arial"/>
        </w:rPr>
        <w:t xml:space="preserve">As previously mentioned, there remain limitations to how we can interpret these results. The risk of group interviews is that participants, particularly with children, may find themselves heavily influenced by the answers they hear of those around them </w:t>
      </w:r>
      <w:r w:rsidRPr="005E6C6A">
        <w:rPr>
          <w:rFonts w:ascii="Arial" w:hAnsi="Arial" w:cs="Arial"/>
        </w:rPr>
        <w:t xml:space="preserve">(Cohen, Manion &amp; Morrison, 2007). </w:t>
      </w:r>
      <w:r>
        <w:rPr>
          <w:rFonts w:ascii="Arial" w:hAnsi="Arial" w:cs="Arial"/>
        </w:rPr>
        <w:t>It is difficult to say if this had been the case with the participants in this lesson study as there was no opportunity to run a third research lesson in which participants could have been interviewed separately. This will be something to consider and change in any future lesson study research projects.</w:t>
      </w:r>
    </w:p>
    <w:p w14:paraId="3478835D" w14:textId="5EAC266D" w:rsidR="001630C8" w:rsidRDefault="001630C8" w:rsidP="001630C8">
      <w:pPr>
        <w:spacing w:line="360" w:lineRule="auto"/>
        <w:rPr>
          <w:rFonts w:ascii="Arial" w:hAnsi="Arial" w:cs="Arial"/>
        </w:rPr>
      </w:pPr>
      <w:r>
        <w:rPr>
          <w:rFonts w:ascii="Arial" w:hAnsi="Arial" w:cs="Arial"/>
        </w:rPr>
        <w:lastRenderedPageBreak/>
        <w:t xml:space="preserve">Furthermore, another alteration could involve using audio or video recording devices during interviews to ensure all information is accurately captured to be analysed later. During the interviews of this lesson study, one teacher asked pupils questions and the other typed down the answers as participants spoke. Much of the detail was lost due to the natural conversation-like flow of the interview. This may have resulted in inaccuracies during the analysis which, in turn, affects how we interpret the results. On the other hand, audio recording </w:t>
      </w:r>
      <w:r w:rsidR="00CB7A58">
        <w:rPr>
          <w:rFonts w:ascii="Arial" w:hAnsi="Arial" w:cs="Arial"/>
        </w:rPr>
        <w:t xml:space="preserve">also </w:t>
      </w:r>
      <w:r>
        <w:rPr>
          <w:rFonts w:ascii="Arial" w:hAnsi="Arial" w:cs="Arial"/>
        </w:rPr>
        <w:t>run</w:t>
      </w:r>
      <w:r w:rsidR="00CB7A58">
        <w:rPr>
          <w:rFonts w:ascii="Arial" w:hAnsi="Arial" w:cs="Arial"/>
        </w:rPr>
        <w:t xml:space="preserve">s </w:t>
      </w:r>
      <w:r>
        <w:rPr>
          <w:rFonts w:ascii="Arial" w:hAnsi="Arial" w:cs="Arial"/>
        </w:rPr>
        <w:t>the risk of excluding non-verbal aspects of the interview (</w:t>
      </w:r>
      <w:r w:rsidRPr="005E6C6A">
        <w:rPr>
          <w:rFonts w:ascii="Arial" w:hAnsi="Arial" w:cs="Arial"/>
        </w:rPr>
        <w:t>Mishler, 1986</w:t>
      </w:r>
      <w:r>
        <w:rPr>
          <w:rFonts w:ascii="Arial" w:hAnsi="Arial" w:cs="Arial"/>
        </w:rPr>
        <w:t>) which may provide further insight into a participant’s true feelings.</w:t>
      </w:r>
    </w:p>
    <w:p w14:paraId="0E5462CD" w14:textId="2B002444" w:rsidR="001630C8" w:rsidRDefault="001630C8" w:rsidP="001630C8">
      <w:pPr>
        <w:spacing w:line="360" w:lineRule="auto"/>
        <w:rPr>
          <w:rFonts w:ascii="Arial" w:hAnsi="Arial" w:cs="Arial"/>
        </w:rPr>
      </w:pPr>
      <w:r>
        <w:rPr>
          <w:rFonts w:ascii="Arial" w:hAnsi="Arial" w:cs="Arial"/>
        </w:rPr>
        <w:t>These audio/video recording tools could also be used as an alternative way to collect data during observations in future lesson studies. This would enable the researchers to go back and revisit any moments of the lesson they wish to study in detail. On the other hand, in this lesson study, our transcript</w:t>
      </w:r>
      <w:r w:rsidR="00CB7A58">
        <w:rPr>
          <w:rFonts w:ascii="Arial" w:hAnsi="Arial" w:cs="Arial"/>
        </w:rPr>
        <w:t xml:space="preserve"> </w:t>
      </w:r>
      <w:r>
        <w:rPr>
          <w:rFonts w:ascii="Arial" w:hAnsi="Arial" w:cs="Arial"/>
        </w:rPr>
        <w:t>style touch</w:t>
      </w:r>
      <w:r w:rsidR="00CB7A58">
        <w:rPr>
          <w:rFonts w:ascii="Arial" w:hAnsi="Arial" w:cs="Arial"/>
        </w:rPr>
        <w:t>-</w:t>
      </w:r>
      <w:r>
        <w:rPr>
          <w:rFonts w:ascii="Arial" w:hAnsi="Arial" w:cs="Arial"/>
        </w:rPr>
        <w:t>type observation model was able to capture enough detail to complement the interview and reflection models. It is important to remember, however, that much of the data captured during the observation was from afar and based on assumption of how engaged and productive the pupils were being. This suggests that the data may not be wholly accurate.</w:t>
      </w:r>
    </w:p>
    <w:p w14:paraId="565F080C" w14:textId="77777777" w:rsidR="001630C8" w:rsidRDefault="001630C8" w:rsidP="001630C8">
      <w:pPr>
        <w:spacing w:line="360" w:lineRule="auto"/>
        <w:rPr>
          <w:rFonts w:ascii="Arial" w:hAnsi="Arial" w:cs="Arial"/>
        </w:rPr>
      </w:pPr>
      <w:r>
        <w:rPr>
          <w:rFonts w:ascii="Arial" w:hAnsi="Arial" w:cs="Arial"/>
        </w:rPr>
        <w:t>If given the chance to extend this lesson study, I would like to see how pupils choose to challenge themselves when being taught a subject they do not typically enjoy. Five of the participants in this lesson study stated that they enjoyed the subject or topic which may have contributed to how motivated they felt. Pupil C stated that they did not usually enjoy the subject but found the content of the research lesson interesting. As the results for Pupil C appear to show that there was no option for them to challenge themselves, it is difficult to say if they would have done so if given the option.</w:t>
      </w:r>
    </w:p>
    <w:p w14:paraId="16C48955" w14:textId="77777777" w:rsidR="001630C8" w:rsidRDefault="001630C8" w:rsidP="001630C8">
      <w:pPr>
        <w:spacing w:line="360" w:lineRule="auto"/>
        <w:rPr>
          <w:rFonts w:ascii="Arial" w:hAnsi="Arial" w:cs="Arial"/>
        </w:rPr>
      </w:pPr>
      <w:r>
        <w:rPr>
          <w:rFonts w:ascii="Arial" w:hAnsi="Arial" w:cs="Arial"/>
        </w:rPr>
        <w:t>I would also like to extend a lesson study to schools that do not actively incorporate a growth mindset system into their School Improvement Plan or as part of their class culture. The results of this lesson study seem to suggest that the participants were influenced to some extent by their schools’ growth mindset. Therefore, it would be useful to compare these results to those of participants who are not surrounded by this particular theory of resilience.</w:t>
      </w:r>
    </w:p>
    <w:p w14:paraId="0CD5349C" w14:textId="7D69E983" w:rsidR="001630C8" w:rsidRPr="00E96A30" w:rsidRDefault="001630C8" w:rsidP="001630C8">
      <w:pPr>
        <w:spacing w:line="360" w:lineRule="auto"/>
        <w:rPr>
          <w:rFonts w:ascii="Arial" w:hAnsi="Arial" w:cs="Arial"/>
        </w:rPr>
      </w:pPr>
      <w:r>
        <w:rPr>
          <w:rFonts w:ascii="Arial" w:hAnsi="Arial" w:cs="Arial"/>
        </w:rPr>
        <w:t xml:space="preserve">In moving forward with these results and my own professional development as a teacher, I will endeavour to incorporate choice into my lessons as often as possible while promoting a growth mindset. As Donaldson also maintains that making choices in school will help pupils recognise and examine the impact of their actions in the future (2018), it is vital that the learners in my class are offered these opportunities. I will also have to ensure that I get to know my pupils quickly to ensure I can present them all equally with work that will challenge them. Furthermore, I will also strive to produce a wider range of tasks for pupils to choose </w:t>
      </w:r>
      <w:r>
        <w:rPr>
          <w:rFonts w:ascii="Arial" w:hAnsi="Arial" w:cs="Arial"/>
        </w:rPr>
        <w:lastRenderedPageBreak/>
        <w:t>from (</w:t>
      </w:r>
      <w:r w:rsidR="003407FD">
        <w:rPr>
          <w:rFonts w:ascii="Arial" w:hAnsi="Arial" w:cs="Arial"/>
        </w:rPr>
        <w:t>e.g.</w:t>
      </w:r>
      <w:r>
        <w:rPr>
          <w:rFonts w:ascii="Arial" w:hAnsi="Arial" w:cs="Arial"/>
        </w:rPr>
        <w:t xml:space="preserve"> drawing, writing, research, games), as suggested by the participants in Schools A and B, in order to greater enhance the motivation</w:t>
      </w:r>
      <w:r w:rsidR="00BB7979">
        <w:rPr>
          <w:rFonts w:ascii="Arial" w:hAnsi="Arial" w:cs="Arial"/>
        </w:rPr>
        <w:t>, engagement, and productivity</w:t>
      </w:r>
      <w:r>
        <w:rPr>
          <w:rFonts w:ascii="Arial" w:hAnsi="Arial" w:cs="Arial"/>
        </w:rPr>
        <w:t xml:space="preserve"> of the learners.</w:t>
      </w:r>
    </w:p>
    <w:p w14:paraId="3D836B6D" w14:textId="5AF3B73C" w:rsidR="001630C8" w:rsidRDefault="001630C8" w:rsidP="001630C8">
      <w:pPr>
        <w:pStyle w:val="AssignBody"/>
      </w:pPr>
    </w:p>
    <w:p w14:paraId="52C958A1" w14:textId="1159FE8B" w:rsidR="00BB7979" w:rsidRDefault="00BB7979" w:rsidP="001630C8">
      <w:pPr>
        <w:pStyle w:val="AssignBody"/>
      </w:pPr>
    </w:p>
    <w:p w14:paraId="4486DD1B" w14:textId="04DD4102" w:rsidR="00BB7979" w:rsidRDefault="00BB7979" w:rsidP="001630C8">
      <w:pPr>
        <w:pStyle w:val="AssignBody"/>
      </w:pPr>
    </w:p>
    <w:p w14:paraId="3713A84B" w14:textId="082C126D" w:rsidR="00BB7979" w:rsidRDefault="00BB7979" w:rsidP="001630C8">
      <w:pPr>
        <w:pStyle w:val="AssignBody"/>
      </w:pPr>
    </w:p>
    <w:p w14:paraId="1DCB9686" w14:textId="265A4BA1" w:rsidR="00BB7979" w:rsidRDefault="00BB7979" w:rsidP="001630C8">
      <w:pPr>
        <w:pStyle w:val="AssignBody"/>
      </w:pPr>
    </w:p>
    <w:p w14:paraId="711414C2" w14:textId="2A6D5C4D" w:rsidR="00BB7979" w:rsidRDefault="00BB7979" w:rsidP="001630C8">
      <w:pPr>
        <w:pStyle w:val="AssignBody"/>
      </w:pPr>
    </w:p>
    <w:p w14:paraId="407AB955" w14:textId="3F24D708" w:rsidR="00BB7979" w:rsidRDefault="00BB7979" w:rsidP="001630C8">
      <w:pPr>
        <w:pStyle w:val="AssignBody"/>
      </w:pPr>
    </w:p>
    <w:p w14:paraId="035A2FFE" w14:textId="35EFCDD5" w:rsidR="00BB7979" w:rsidRDefault="00BB7979" w:rsidP="001630C8">
      <w:pPr>
        <w:pStyle w:val="AssignBody"/>
      </w:pPr>
    </w:p>
    <w:p w14:paraId="4BB844D0" w14:textId="7734B0A2" w:rsidR="00BB7979" w:rsidRDefault="00BB7979" w:rsidP="001630C8">
      <w:pPr>
        <w:pStyle w:val="AssignBody"/>
      </w:pPr>
    </w:p>
    <w:p w14:paraId="3B692539" w14:textId="4BC5C49D" w:rsidR="00BB7979" w:rsidRDefault="00BB7979" w:rsidP="001630C8">
      <w:pPr>
        <w:pStyle w:val="AssignBody"/>
      </w:pPr>
    </w:p>
    <w:p w14:paraId="7D148AC1" w14:textId="181C1882" w:rsidR="00BB7979" w:rsidRDefault="00BB7979" w:rsidP="001630C8">
      <w:pPr>
        <w:pStyle w:val="AssignBody"/>
      </w:pPr>
    </w:p>
    <w:p w14:paraId="08E4F997" w14:textId="5347B879" w:rsidR="00BB7979" w:rsidRDefault="00BB7979" w:rsidP="001630C8">
      <w:pPr>
        <w:pStyle w:val="AssignBody"/>
      </w:pPr>
    </w:p>
    <w:p w14:paraId="017CD0A7" w14:textId="2C5D5037" w:rsidR="00BB7979" w:rsidRDefault="00BB7979" w:rsidP="001630C8">
      <w:pPr>
        <w:pStyle w:val="AssignBody"/>
      </w:pPr>
    </w:p>
    <w:p w14:paraId="12DB14A4" w14:textId="79B3A191" w:rsidR="00BB7979" w:rsidRDefault="00BB7979" w:rsidP="001630C8">
      <w:pPr>
        <w:pStyle w:val="AssignBody"/>
      </w:pPr>
    </w:p>
    <w:p w14:paraId="7B4A32E4" w14:textId="688F5D1F" w:rsidR="00BB7979" w:rsidRDefault="00BB7979" w:rsidP="001630C8">
      <w:pPr>
        <w:pStyle w:val="AssignBody"/>
      </w:pPr>
    </w:p>
    <w:p w14:paraId="5EF457AF" w14:textId="5ED4C437" w:rsidR="00BB7979" w:rsidRDefault="00BB7979" w:rsidP="001630C8">
      <w:pPr>
        <w:pStyle w:val="AssignBody"/>
      </w:pPr>
    </w:p>
    <w:p w14:paraId="2378648C" w14:textId="5CB61E48" w:rsidR="00BB7979" w:rsidRDefault="00BB7979" w:rsidP="001630C8">
      <w:pPr>
        <w:pStyle w:val="AssignBody"/>
      </w:pPr>
    </w:p>
    <w:p w14:paraId="51B49EAD" w14:textId="1938299E" w:rsidR="00BB7979" w:rsidRDefault="00BB7979" w:rsidP="001630C8">
      <w:pPr>
        <w:pStyle w:val="AssignBody"/>
      </w:pPr>
    </w:p>
    <w:p w14:paraId="1AA152EA" w14:textId="39F69D8B" w:rsidR="00BB7979" w:rsidRDefault="00BB7979" w:rsidP="001630C8">
      <w:pPr>
        <w:pStyle w:val="AssignBody"/>
      </w:pPr>
    </w:p>
    <w:p w14:paraId="4506C2B9" w14:textId="2F691C42" w:rsidR="00BB7979" w:rsidRDefault="00BB7979" w:rsidP="001630C8">
      <w:pPr>
        <w:pStyle w:val="AssignBody"/>
      </w:pPr>
    </w:p>
    <w:p w14:paraId="6E6DDCC7" w14:textId="07BB9F1B" w:rsidR="00BB7979" w:rsidRDefault="00BB7979" w:rsidP="001630C8">
      <w:pPr>
        <w:pStyle w:val="AssignBody"/>
      </w:pPr>
    </w:p>
    <w:p w14:paraId="43D375FF" w14:textId="22629167" w:rsidR="00BB7979" w:rsidRDefault="00BB7979" w:rsidP="001630C8">
      <w:pPr>
        <w:pStyle w:val="AssignBody"/>
      </w:pPr>
    </w:p>
    <w:p w14:paraId="3A70E71F" w14:textId="185F6DC6" w:rsidR="00BB7979" w:rsidRDefault="00BB7979" w:rsidP="001630C8">
      <w:pPr>
        <w:pStyle w:val="AssignBody"/>
      </w:pPr>
    </w:p>
    <w:p w14:paraId="200312C8" w14:textId="30F451EE" w:rsidR="00BB7979" w:rsidRDefault="00BB7979" w:rsidP="001630C8">
      <w:pPr>
        <w:pStyle w:val="AssignBody"/>
      </w:pPr>
    </w:p>
    <w:p w14:paraId="27F7F80C" w14:textId="6EF39D01" w:rsidR="00BB7979" w:rsidRDefault="00BB7979" w:rsidP="001630C8">
      <w:pPr>
        <w:pStyle w:val="AssignBody"/>
      </w:pPr>
    </w:p>
    <w:p w14:paraId="12DB157E" w14:textId="79D44C6D" w:rsidR="00BB7979" w:rsidRDefault="00BB7979" w:rsidP="001630C8">
      <w:pPr>
        <w:pStyle w:val="AssignBody"/>
      </w:pPr>
    </w:p>
    <w:p w14:paraId="6084E0A4" w14:textId="64AAD4E8" w:rsidR="00BB7979" w:rsidRDefault="00BB7979" w:rsidP="001630C8">
      <w:pPr>
        <w:pStyle w:val="AssignBody"/>
      </w:pPr>
    </w:p>
    <w:p w14:paraId="08B6C69D" w14:textId="66EE31F3" w:rsidR="00BB7979" w:rsidRDefault="00BB7979" w:rsidP="001630C8">
      <w:pPr>
        <w:pStyle w:val="AssignBody"/>
      </w:pPr>
    </w:p>
    <w:p w14:paraId="5AFF2AF7" w14:textId="0A2030F5" w:rsidR="00BB7979" w:rsidRDefault="00BB7979" w:rsidP="001630C8">
      <w:pPr>
        <w:pStyle w:val="AssignBody"/>
      </w:pPr>
    </w:p>
    <w:p w14:paraId="1002D7B6" w14:textId="581A1724" w:rsidR="00BB7979" w:rsidRDefault="00BB7979" w:rsidP="001630C8">
      <w:pPr>
        <w:pStyle w:val="AssignBody"/>
      </w:pPr>
    </w:p>
    <w:p w14:paraId="7BF6987D" w14:textId="3E450080" w:rsidR="00BB7979" w:rsidRDefault="00BB7979" w:rsidP="001630C8">
      <w:pPr>
        <w:pStyle w:val="AssignBody"/>
      </w:pPr>
    </w:p>
    <w:p w14:paraId="78310989" w14:textId="0C47C136" w:rsidR="00BB7979" w:rsidRDefault="00BB7979" w:rsidP="001630C8">
      <w:pPr>
        <w:pStyle w:val="AssignBody"/>
      </w:pPr>
    </w:p>
    <w:p w14:paraId="37CBF295" w14:textId="26262049" w:rsidR="00BB7979" w:rsidRDefault="00BB7979" w:rsidP="001630C8">
      <w:pPr>
        <w:pStyle w:val="AssignBody"/>
      </w:pPr>
    </w:p>
    <w:p w14:paraId="60C2A493" w14:textId="77777777" w:rsidR="00F30743" w:rsidRPr="00C34342" w:rsidRDefault="00F30743" w:rsidP="00F30743">
      <w:pPr>
        <w:rPr>
          <w:rFonts w:ascii="Arial" w:hAnsi="Arial" w:cs="Arial"/>
        </w:rPr>
      </w:pPr>
      <w:r w:rsidRPr="00C34342">
        <w:rPr>
          <w:rFonts w:ascii="Arial" w:hAnsi="Arial" w:cs="Arial"/>
          <w:b/>
          <w:bCs/>
          <w:u w:val="single"/>
        </w:rPr>
        <w:lastRenderedPageBreak/>
        <w:t>References</w:t>
      </w:r>
    </w:p>
    <w:p w14:paraId="263073AB" w14:textId="77777777" w:rsidR="00F30743" w:rsidRPr="007642DA" w:rsidRDefault="00F30743" w:rsidP="00F30743">
      <w:pPr>
        <w:rPr>
          <w:rFonts w:ascii="Arial" w:hAnsi="Arial" w:cs="Arial"/>
        </w:rPr>
      </w:pPr>
      <w:r>
        <w:rPr>
          <w:rFonts w:ascii="Arial" w:hAnsi="Arial" w:cs="Arial"/>
        </w:rPr>
        <w:t xml:space="preserve">Anderson, M. (2016) </w:t>
      </w:r>
      <w:r>
        <w:rPr>
          <w:rFonts w:ascii="Arial" w:hAnsi="Arial" w:cs="Arial"/>
          <w:i/>
          <w:iCs/>
        </w:rPr>
        <w:t>Learning to Choose Choosing to Learn</w:t>
      </w:r>
      <w:r>
        <w:rPr>
          <w:rFonts w:ascii="Arial" w:hAnsi="Arial" w:cs="Arial"/>
        </w:rPr>
        <w:t xml:space="preserve"> Alexandria, VA: ASCD</w:t>
      </w:r>
    </w:p>
    <w:p w14:paraId="2BD23FEA" w14:textId="77777777" w:rsidR="00F30743" w:rsidRPr="00C34342" w:rsidRDefault="00F30743" w:rsidP="00F30743">
      <w:pPr>
        <w:rPr>
          <w:rFonts w:ascii="Arial" w:hAnsi="Arial" w:cs="Arial"/>
        </w:rPr>
      </w:pPr>
      <w:r w:rsidRPr="00C34342">
        <w:rPr>
          <w:rFonts w:ascii="Arial" w:hAnsi="Arial" w:cs="Arial"/>
        </w:rPr>
        <w:t>Bates, B. (2016) Learning Theories Simplified London: Sage Publications Ltd.</w:t>
      </w:r>
    </w:p>
    <w:p w14:paraId="3BEAB0DA" w14:textId="19AE935F" w:rsidR="00F30743" w:rsidRDefault="00F30743" w:rsidP="00F30743">
      <w:pPr>
        <w:rPr>
          <w:rFonts w:ascii="Arial" w:hAnsi="Arial" w:cs="Arial"/>
        </w:rPr>
      </w:pPr>
      <w:r w:rsidRPr="00C34342">
        <w:rPr>
          <w:rFonts w:ascii="Arial" w:hAnsi="Arial" w:cs="Arial"/>
        </w:rPr>
        <w:t xml:space="preserve">BERA (2018) </w:t>
      </w:r>
      <w:r w:rsidRPr="00C34342">
        <w:rPr>
          <w:rFonts w:ascii="Arial" w:hAnsi="Arial" w:cs="Arial"/>
          <w:i/>
          <w:iCs/>
        </w:rPr>
        <w:t>Ethical Guidelines for Educational Re</w:t>
      </w:r>
      <w:r w:rsidR="003407FD">
        <w:rPr>
          <w:rFonts w:ascii="Arial" w:hAnsi="Arial" w:cs="Arial"/>
          <w:i/>
          <w:iCs/>
        </w:rPr>
        <w:t>se</w:t>
      </w:r>
      <w:r w:rsidRPr="00C34342">
        <w:rPr>
          <w:rFonts w:ascii="Arial" w:hAnsi="Arial" w:cs="Arial"/>
          <w:i/>
          <w:iCs/>
        </w:rPr>
        <w:t>arch, 4</w:t>
      </w:r>
      <w:r w:rsidRPr="00C34342">
        <w:rPr>
          <w:rFonts w:ascii="Arial" w:hAnsi="Arial" w:cs="Arial"/>
          <w:i/>
          <w:iCs/>
          <w:vertAlign w:val="superscript"/>
        </w:rPr>
        <w:t>th</w:t>
      </w:r>
      <w:r w:rsidRPr="00C34342">
        <w:rPr>
          <w:rFonts w:ascii="Arial" w:hAnsi="Arial" w:cs="Arial"/>
          <w:i/>
          <w:iCs/>
        </w:rPr>
        <w:t xml:space="preserve"> Edition</w:t>
      </w:r>
      <w:r w:rsidRPr="00C34342">
        <w:rPr>
          <w:rFonts w:ascii="Arial" w:hAnsi="Arial" w:cs="Arial"/>
        </w:rPr>
        <w:t xml:space="preserve"> Available at: </w:t>
      </w:r>
      <w:hyperlink r:id="rId10" w:history="1">
        <w:r w:rsidRPr="00C34342">
          <w:rPr>
            <w:rStyle w:val="Hyperlink"/>
            <w:rFonts w:ascii="Arial" w:hAnsi="Arial" w:cs="Arial"/>
          </w:rPr>
          <w:t>https://www.bera.ac.uk/publication/ethical-guidelines-for-educational-research-2018-online</w:t>
        </w:r>
      </w:hyperlink>
      <w:r w:rsidRPr="00C34342">
        <w:rPr>
          <w:rFonts w:ascii="Arial" w:hAnsi="Arial" w:cs="Arial"/>
        </w:rPr>
        <w:t xml:space="preserve"> (Accessed: 23 February 2020)</w:t>
      </w:r>
    </w:p>
    <w:p w14:paraId="358F618E" w14:textId="77777777" w:rsidR="00F30743" w:rsidRPr="003247E0" w:rsidRDefault="00F30743" w:rsidP="00F30743">
      <w:pPr>
        <w:rPr>
          <w:rFonts w:ascii="Arial" w:hAnsi="Arial" w:cs="Arial"/>
          <w:sz w:val="28"/>
          <w:szCs w:val="28"/>
        </w:rPr>
      </w:pPr>
      <w:r w:rsidRPr="003247E0">
        <w:rPr>
          <w:rFonts w:ascii="Arial" w:hAnsi="Arial" w:cs="Arial"/>
          <w:color w:val="000000"/>
        </w:rPr>
        <w:t>Carspecken, P.F. (1996)</w:t>
      </w:r>
      <w:r w:rsidRPr="003247E0">
        <w:rPr>
          <w:rFonts w:ascii="Arial" w:hAnsi="Arial" w:cs="Arial"/>
          <w:i/>
          <w:iCs/>
          <w:color w:val="000000"/>
        </w:rPr>
        <w:t xml:space="preserve"> Critical Ethnography in Educational Research</w:t>
      </w:r>
      <w:r w:rsidRPr="003247E0">
        <w:rPr>
          <w:rFonts w:ascii="Arial" w:hAnsi="Arial" w:cs="Arial"/>
          <w:color w:val="000000"/>
        </w:rPr>
        <w:t xml:space="preserve"> London: Routledge</w:t>
      </w:r>
    </w:p>
    <w:p w14:paraId="589E4D91" w14:textId="2E580464" w:rsidR="00F30743" w:rsidRDefault="00F30743" w:rsidP="00F30743">
      <w:pPr>
        <w:rPr>
          <w:rFonts w:ascii="Arial" w:hAnsi="Arial" w:cs="Arial"/>
        </w:rPr>
      </w:pPr>
      <w:r w:rsidRPr="00D1022F">
        <w:rPr>
          <w:rFonts w:ascii="Arial" w:hAnsi="Arial" w:cs="Arial"/>
        </w:rPr>
        <w:t xml:space="preserve">Cohen, L., Manion, L. and Morrison, K. (2007) </w:t>
      </w:r>
      <w:r w:rsidRPr="00D1022F">
        <w:rPr>
          <w:rFonts w:ascii="Arial" w:hAnsi="Arial" w:cs="Arial"/>
          <w:i/>
          <w:iCs/>
        </w:rPr>
        <w:t>Research Methods in Education 6th Ed.</w:t>
      </w:r>
      <w:r w:rsidRPr="00D1022F">
        <w:rPr>
          <w:rFonts w:ascii="Arial" w:hAnsi="Arial" w:cs="Arial"/>
        </w:rPr>
        <w:t xml:space="preserve"> Oxon: Routledge</w:t>
      </w:r>
    </w:p>
    <w:p w14:paraId="4C128A5E" w14:textId="4B692D9E" w:rsidR="00F30743" w:rsidRDefault="00916404" w:rsidP="00F30743">
      <w:pPr>
        <w:rPr>
          <w:rFonts w:ascii="Arial" w:hAnsi="Arial" w:cs="Arial"/>
        </w:rPr>
      </w:pPr>
      <w:r>
        <w:rPr>
          <w:rFonts w:ascii="Arial" w:hAnsi="Arial" w:cs="Arial"/>
          <w:noProof/>
        </w:rPr>
        <mc:AlternateContent>
          <mc:Choice Requires="wps">
            <w:drawing>
              <wp:anchor distT="0" distB="0" distL="114300" distR="114300" simplePos="0" relativeHeight="251667456" behindDoc="0" locked="0" layoutInCell="1" allowOverlap="1" wp14:anchorId="3E34E59B" wp14:editId="0088D315">
                <wp:simplePos x="0" y="0"/>
                <wp:positionH relativeFrom="margin">
                  <wp:align>right</wp:align>
                </wp:positionH>
                <wp:positionV relativeFrom="paragraph">
                  <wp:posOffset>186055</wp:posOffset>
                </wp:positionV>
                <wp:extent cx="5708650" cy="133350"/>
                <wp:effectExtent l="0" t="0" r="25400" b="19050"/>
                <wp:wrapNone/>
                <wp:docPr id="7" name="Rectangle 7"/>
                <wp:cNvGraphicFramePr/>
                <a:graphic xmlns:a="http://schemas.openxmlformats.org/drawingml/2006/main">
                  <a:graphicData uri="http://schemas.microsoft.com/office/word/2010/wordprocessingShape">
                    <wps:wsp>
                      <wps:cNvSpPr/>
                      <wps:spPr>
                        <a:xfrm>
                          <a:off x="0" y="0"/>
                          <a:ext cx="5708650" cy="13335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A9E49E" id="Rectangle 7" o:spid="_x0000_s1026" style="position:absolute;margin-left:398.3pt;margin-top:14.65pt;width:449.5pt;height:10.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" fillcolor="black [3200]" strokecolor="black [1600]" strokeweight="1pt">
                <w10:wrap anchorx="margin"/>
              </v:rect>
            </w:pict>
          </mc:Fallback>
        </mc:AlternateContent>
      </w:r>
      <w:r>
        <w:rPr>
          <w:rFonts w:ascii="Arial" w:hAnsi="Arial" w:cs="Arial"/>
          <w:noProof/>
        </w:rPr>
        <mc:AlternateContent>
          <mc:Choice Requires="wps">
            <w:drawing>
              <wp:anchor distT="0" distB="0" distL="114300" distR="114300" simplePos="0" relativeHeight="251668480" behindDoc="0" locked="0" layoutInCell="1" allowOverlap="1" wp14:anchorId="4A70C015" wp14:editId="1B514A2D">
                <wp:simplePos x="0" y="0"/>
                <wp:positionH relativeFrom="column">
                  <wp:posOffset>-6350</wp:posOffset>
                </wp:positionH>
                <wp:positionV relativeFrom="paragraph">
                  <wp:posOffset>370205</wp:posOffset>
                </wp:positionV>
                <wp:extent cx="2006600" cy="158750"/>
                <wp:effectExtent l="0" t="0" r="12700" b="12700"/>
                <wp:wrapNone/>
                <wp:docPr id="8" name="Rectangle 8"/>
                <wp:cNvGraphicFramePr/>
                <a:graphic xmlns:a="http://schemas.openxmlformats.org/drawingml/2006/main">
                  <a:graphicData uri="http://schemas.microsoft.com/office/word/2010/wordprocessingShape">
                    <wps:wsp>
                      <wps:cNvSpPr/>
                      <wps:spPr>
                        <a:xfrm>
                          <a:off x="0" y="0"/>
                          <a:ext cx="2006600" cy="15875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0CE81B" id="Rectangle 8" o:spid="_x0000_s1026" style="position:absolute;margin-left:-.5pt;margin-top:29.15pt;width:158pt;height:1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" fillcolor="black [3200]" strokecolor="black [1600]" strokeweight="1pt"/>
            </w:pict>
          </mc:Fallback>
        </mc:AlternateContent>
      </w:r>
      <w:r>
        <w:rPr>
          <w:rFonts w:ascii="Arial" w:hAnsi="Arial" w:cs="Arial"/>
          <w:noProof/>
        </w:rPr>
        <mc:AlternateContent>
          <mc:Choice Requires="wps">
            <w:drawing>
              <wp:anchor distT="0" distB="0" distL="114300" distR="114300" simplePos="0" relativeHeight="251666432" behindDoc="0" locked="0" layoutInCell="1" allowOverlap="1" wp14:anchorId="1018077E" wp14:editId="754D5F71">
                <wp:simplePos x="0" y="0"/>
                <wp:positionH relativeFrom="margin">
                  <wp:align>left</wp:align>
                </wp:positionH>
                <wp:positionV relativeFrom="paragraph">
                  <wp:posOffset>8255</wp:posOffset>
                </wp:positionV>
                <wp:extent cx="2101850" cy="146050"/>
                <wp:effectExtent l="0" t="0" r="12700" b="25400"/>
                <wp:wrapNone/>
                <wp:docPr id="5" name="Rectangle 5"/>
                <wp:cNvGraphicFramePr/>
                <a:graphic xmlns:a="http://schemas.openxmlformats.org/drawingml/2006/main">
                  <a:graphicData uri="http://schemas.microsoft.com/office/word/2010/wordprocessingShape">
                    <wps:wsp>
                      <wps:cNvSpPr/>
                      <wps:spPr>
                        <a:xfrm>
                          <a:off x="0" y="0"/>
                          <a:ext cx="2101850" cy="14605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EC11A4" id="Rectangle 5" o:spid="_x0000_s1026" style="position:absolute;margin-left:0;margin-top:.65pt;width:165.5pt;height:11.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" fillcolor="black [3200]" strokecolor="black [1600]" strokeweight="1pt">
                <w10:wrap anchorx="margin"/>
              </v:rect>
            </w:pict>
          </mc:Fallback>
        </mc:AlternateContent>
      </w:r>
      <w:r>
        <w:rPr>
          <w:rFonts w:ascii="Arial" w:hAnsi="Arial" w:cs="Arial"/>
          <w:noProof/>
        </w:rPr>
        <w:t>XXXXXXXXX XXXXXXXXXXXXX</w:t>
      </w:r>
      <w:r w:rsidR="00F30743">
        <w:rPr>
          <w:rFonts w:ascii="Arial" w:hAnsi="Arial" w:cs="Arial"/>
        </w:rPr>
        <w:t xml:space="preserve"> School (2020) </w:t>
      </w:r>
      <w:r w:rsidR="00F30743">
        <w:rPr>
          <w:rFonts w:ascii="Arial" w:hAnsi="Arial" w:cs="Arial"/>
          <w:i/>
          <w:iCs/>
        </w:rPr>
        <w:t>School Improvement Plan</w:t>
      </w:r>
      <w:r w:rsidR="00F30743">
        <w:rPr>
          <w:rFonts w:ascii="Arial" w:hAnsi="Arial" w:cs="Arial"/>
        </w:rPr>
        <w:t xml:space="preserve"> Available at: </w:t>
      </w:r>
      <w:hyperlink r:id="rId11" w:history="1">
        <w:r w:rsidRPr="00214EC7">
          <w:rPr>
            <w:rStyle w:val="Hyperlink"/>
            <w:rFonts w:ascii="Arial" w:hAnsi="Arial" w:cs="Arial"/>
          </w:rPr>
          <w:t>https://www.</w:t>
        </w:r>
        <w:r w:rsidRPr="00214EC7">
          <w:rPr>
            <w:rStyle w:val="Hyperlink"/>
            <w:rFonts w:ascii="Arial" w:hAnsi="Arial" w:cs="Arial"/>
          </w:rPr>
          <w:t>XXXXXXXXXXXXXXX</w:t>
        </w:r>
        <w:r w:rsidRPr="00214EC7">
          <w:rPr>
            <w:rStyle w:val="Hyperlink"/>
            <w:rFonts w:ascii="Arial" w:hAnsi="Arial" w:cs="Arial"/>
          </w:rPr>
          <w:t>.co.uk/admin/ckfinder/userfiles/files/SIP%20Big%20Picture%202019-2021.pdf</w:t>
        </w:r>
      </w:hyperlink>
      <w:r w:rsidR="00F30743" w:rsidRPr="00DA06DB">
        <w:rPr>
          <w:rFonts w:ascii="Arial" w:hAnsi="Arial" w:cs="Arial"/>
        </w:rPr>
        <w:t xml:space="preserve">  (Accessed: 23 February 2020</w:t>
      </w:r>
      <w:r w:rsidR="00F30743">
        <w:rPr>
          <w:rFonts w:ascii="Arial" w:hAnsi="Arial" w:cs="Arial"/>
        </w:rPr>
        <w:t>)</w:t>
      </w:r>
    </w:p>
    <w:p w14:paraId="7E53180E" w14:textId="5A52E998" w:rsidR="00F30743" w:rsidRPr="00031930" w:rsidRDefault="00916404" w:rsidP="00F30743">
      <w:pPr>
        <w:rPr>
          <w:rFonts w:ascii="Arial" w:hAnsi="Arial" w:cs="Arial"/>
        </w:rPr>
      </w:pPr>
      <w:r>
        <w:rPr>
          <w:rFonts w:ascii="Arial" w:hAnsi="Arial" w:cs="Arial"/>
          <w:noProof/>
        </w:rPr>
        <mc:AlternateContent>
          <mc:Choice Requires="wps">
            <w:drawing>
              <wp:anchor distT="0" distB="0" distL="114300" distR="114300" simplePos="0" relativeHeight="251671552" behindDoc="0" locked="0" layoutInCell="1" allowOverlap="1" wp14:anchorId="3D713789" wp14:editId="415832A2">
                <wp:simplePos x="0" y="0"/>
                <wp:positionH relativeFrom="margin">
                  <wp:align>left</wp:align>
                </wp:positionH>
                <wp:positionV relativeFrom="paragraph">
                  <wp:posOffset>370840</wp:posOffset>
                </wp:positionV>
                <wp:extent cx="1841500" cy="139700"/>
                <wp:effectExtent l="0" t="0" r="25400" b="12700"/>
                <wp:wrapNone/>
                <wp:docPr id="11" name="Rectangle 11"/>
                <wp:cNvGraphicFramePr/>
                <a:graphic xmlns:a="http://schemas.openxmlformats.org/drawingml/2006/main">
                  <a:graphicData uri="http://schemas.microsoft.com/office/word/2010/wordprocessingShape">
                    <wps:wsp>
                      <wps:cNvSpPr/>
                      <wps:spPr>
                        <a:xfrm>
                          <a:off x="0" y="0"/>
                          <a:ext cx="1841500" cy="1397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027581" id="Rectangle 11" o:spid="_x0000_s1026" style="position:absolute;margin-left:0;margin-top:29.2pt;width:145pt;height:11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" fillcolor="black [3200]" strokecolor="black [1600]" strokeweight="1pt">
                <w10:wrap anchorx="margin"/>
              </v:rect>
            </w:pict>
          </mc:Fallback>
        </mc:AlternateContent>
      </w:r>
      <w:r>
        <w:rPr>
          <w:rFonts w:ascii="Arial" w:hAnsi="Arial" w:cs="Arial"/>
          <w:noProof/>
        </w:rPr>
        <mc:AlternateContent>
          <mc:Choice Requires="wps">
            <w:drawing>
              <wp:anchor distT="0" distB="0" distL="114300" distR="114300" simplePos="0" relativeHeight="251670528" behindDoc="0" locked="0" layoutInCell="1" allowOverlap="1" wp14:anchorId="47E475F0" wp14:editId="5DA1ACA6">
                <wp:simplePos x="0" y="0"/>
                <wp:positionH relativeFrom="margin">
                  <wp:posOffset>-4445</wp:posOffset>
                </wp:positionH>
                <wp:positionV relativeFrom="paragraph">
                  <wp:posOffset>193040</wp:posOffset>
                </wp:positionV>
                <wp:extent cx="5613400" cy="152400"/>
                <wp:effectExtent l="0" t="0" r="25400" b="19050"/>
                <wp:wrapNone/>
                <wp:docPr id="10" name="Rectangle 10"/>
                <wp:cNvGraphicFramePr/>
                <a:graphic xmlns:a="http://schemas.openxmlformats.org/drawingml/2006/main">
                  <a:graphicData uri="http://schemas.microsoft.com/office/word/2010/wordprocessingShape">
                    <wps:wsp>
                      <wps:cNvSpPr/>
                      <wps:spPr>
                        <a:xfrm>
                          <a:off x="0" y="0"/>
                          <a:ext cx="5613400" cy="1524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24953E" id="Rectangle 10" o:spid="_x0000_s1026" style="position:absolute;margin-left:-.35pt;margin-top:15.2pt;width:442pt;height:12pt;z-index:25167052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" fillcolor="black [3200]" strokecolor="black [1600]" strokeweight="1pt">
                <w10:wrap anchorx="margin"/>
              </v:rect>
            </w:pict>
          </mc:Fallback>
        </mc:AlternateContent>
      </w:r>
      <w:r>
        <w:rPr>
          <w:rFonts w:ascii="Arial" w:hAnsi="Arial" w:cs="Arial"/>
          <w:noProof/>
        </w:rPr>
        <mc:AlternateContent>
          <mc:Choice Requires="wps">
            <w:drawing>
              <wp:anchor distT="0" distB="0" distL="114300" distR="114300" simplePos="0" relativeHeight="251669504" behindDoc="0" locked="0" layoutInCell="1" allowOverlap="1" wp14:anchorId="6C5D987F" wp14:editId="7F08FC2E">
                <wp:simplePos x="0" y="0"/>
                <wp:positionH relativeFrom="margin">
                  <wp:align>left</wp:align>
                </wp:positionH>
                <wp:positionV relativeFrom="paragraph">
                  <wp:posOffset>2540</wp:posOffset>
                </wp:positionV>
                <wp:extent cx="2101850" cy="165100"/>
                <wp:effectExtent l="0" t="0" r="12700" b="25400"/>
                <wp:wrapNone/>
                <wp:docPr id="9" name="Rectangle 9"/>
                <wp:cNvGraphicFramePr/>
                <a:graphic xmlns:a="http://schemas.openxmlformats.org/drawingml/2006/main">
                  <a:graphicData uri="http://schemas.microsoft.com/office/word/2010/wordprocessingShape">
                    <wps:wsp>
                      <wps:cNvSpPr/>
                      <wps:spPr>
                        <a:xfrm>
                          <a:off x="0" y="0"/>
                          <a:ext cx="2101850" cy="1651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130B90" id="Rectangle 9" o:spid="_x0000_s1026" style="position:absolute;margin-left:0;margin-top:.2pt;width:165.5pt;height:13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" fillcolor="black [3200]" strokecolor="black [1600]" strokeweight="1pt">
                <w10:wrap anchorx="margin"/>
              </v:rect>
            </w:pict>
          </mc:Fallback>
        </mc:AlternateContent>
      </w:r>
      <w:r>
        <w:rPr>
          <w:rFonts w:ascii="Arial" w:hAnsi="Arial" w:cs="Arial"/>
          <w:noProof/>
        </w:rPr>
        <w:t>XXXXXXXXX XXXXXXXXXXXXX</w:t>
      </w:r>
      <w:r w:rsidR="00F30743">
        <w:rPr>
          <w:rFonts w:ascii="Arial" w:hAnsi="Arial" w:cs="Arial"/>
        </w:rPr>
        <w:t xml:space="preserve"> School (2020) </w:t>
      </w:r>
      <w:r w:rsidR="00F30743">
        <w:rPr>
          <w:rFonts w:ascii="Arial" w:hAnsi="Arial" w:cs="Arial"/>
          <w:i/>
          <w:iCs/>
        </w:rPr>
        <w:t>School Improvement Plan</w:t>
      </w:r>
      <w:r w:rsidR="00F30743">
        <w:rPr>
          <w:rFonts w:ascii="Arial" w:hAnsi="Arial" w:cs="Arial"/>
        </w:rPr>
        <w:t xml:space="preserve"> Available at: </w:t>
      </w:r>
      <w:hyperlink r:id="rId12" w:history="1">
        <w:r w:rsidRPr="00214EC7">
          <w:rPr>
            <w:rStyle w:val="Hyperlink"/>
            <w:rFonts w:ascii="Arial" w:hAnsi="Arial" w:cs="Arial"/>
          </w:rPr>
          <w:t>https://www.</w:t>
        </w:r>
        <w:r w:rsidRPr="00214EC7">
          <w:rPr>
            <w:rStyle w:val="Hyperlink"/>
            <w:rFonts w:ascii="Arial" w:hAnsi="Arial" w:cs="Arial"/>
          </w:rPr>
          <w:t>XXXXXXXXXXXXXXX</w:t>
        </w:r>
        <w:r w:rsidRPr="00214EC7">
          <w:rPr>
            <w:rStyle w:val="Hyperlink"/>
            <w:rFonts w:ascii="Arial" w:hAnsi="Arial" w:cs="Arial"/>
          </w:rPr>
          <w:t>.co.uk/pdf/PCS-2-Professional-Learning-Spending-Plan-April-2019-to-March-2020.pdf</w:t>
        </w:r>
      </w:hyperlink>
      <w:r w:rsidR="00F30743" w:rsidRPr="00031930">
        <w:rPr>
          <w:rFonts w:ascii="Arial" w:hAnsi="Arial" w:cs="Arial"/>
        </w:rPr>
        <w:t xml:space="preserve">  (Accessed: 23 February 2020)</w:t>
      </w:r>
    </w:p>
    <w:p w14:paraId="54CEBE1B" w14:textId="77777777" w:rsidR="00F30743" w:rsidRPr="008D1854" w:rsidRDefault="00F30743" w:rsidP="00F30743">
      <w:pPr>
        <w:rPr>
          <w:rFonts w:ascii="Arial" w:hAnsi="Arial" w:cs="Arial"/>
        </w:rPr>
      </w:pPr>
      <w:r w:rsidRPr="008D1854">
        <w:rPr>
          <w:rFonts w:ascii="Arial" w:hAnsi="Arial" w:cs="Arial"/>
        </w:rPr>
        <w:t xml:space="preserve">Darling, J. (1992) ‘A.S. Neill on Democratic Authority: a lesson from Summerhill?’ </w:t>
      </w:r>
      <w:r w:rsidRPr="008D1854">
        <w:rPr>
          <w:rFonts w:ascii="Arial" w:hAnsi="Arial" w:cs="Arial"/>
          <w:i/>
          <w:iCs/>
        </w:rPr>
        <w:t>Oxford Review of Education</w:t>
      </w:r>
      <w:r w:rsidRPr="008D1854">
        <w:rPr>
          <w:rFonts w:ascii="Arial" w:hAnsi="Arial" w:cs="Arial"/>
        </w:rPr>
        <w:t>, 18(1), pp.45-57</w:t>
      </w:r>
    </w:p>
    <w:p w14:paraId="1A5FF6BD" w14:textId="77777777" w:rsidR="00F30743" w:rsidRDefault="00F30743" w:rsidP="00F30743">
      <w:pPr>
        <w:rPr>
          <w:rFonts w:ascii="Arial" w:hAnsi="Arial" w:cs="Arial"/>
        </w:rPr>
      </w:pPr>
      <w:r w:rsidRPr="008D1854">
        <w:rPr>
          <w:rFonts w:ascii="Arial" w:hAnsi="Arial" w:cs="Arial"/>
        </w:rPr>
        <w:t xml:space="preserve">Donaldson G. (2018) </w:t>
      </w:r>
      <w:r w:rsidRPr="008D1854">
        <w:rPr>
          <w:rFonts w:ascii="Arial" w:hAnsi="Arial" w:cs="Arial"/>
          <w:i/>
          <w:iCs/>
        </w:rPr>
        <w:t>Successful Futures</w:t>
      </w:r>
      <w:r w:rsidRPr="008D1854">
        <w:rPr>
          <w:rFonts w:ascii="Arial" w:hAnsi="Arial" w:cs="Arial"/>
        </w:rPr>
        <w:t xml:space="preserve"> Available at:</w:t>
      </w:r>
      <w:r>
        <w:rPr>
          <w:rFonts w:ascii="Arial" w:hAnsi="Arial" w:cs="Arial"/>
        </w:rPr>
        <w:t xml:space="preserve"> </w:t>
      </w:r>
      <w:hyperlink r:id="rId13" w:history="1">
        <w:r w:rsidRPr="000430D5">
          <w:rPr>
            <w:rStyle w:val="Hyperlink"/>
            <w:rFonts w:ascii="Arial" w:hAnsi="Arial" w:cs="Arial"/>
          </w:rPr>
          <w:t>https://gov.wales/sites/default/files/publications/2018-03/succesful-futures-a-summary-of-professor-graham-donaldsons-report.pdf</w:t>
        </w:r>
      </w:hyperlink>
      <w:r w:rsidRPr="008D1854">
        <w:rPr>
          <w:rFonts w:ascii="Arial" w:hAnsi="Arial" w:cs="Arial"/>
        </w:rPr>
        <w:t xml:space="preserve"> (Accessed: </w:t>
      </w:r>
      <w:r>
        <w:rPr>
          <w:rFonts w:ascii="Arial" w:hAnsi="Arial" w:cs="Arial"/>
        </w:rPr>
        <w:t>23</w:t>
      </w:r>
      <w:r w:rsidRPr="008D1854">
        <w:rPr>
          <w:rFonts w:ascii="Arial" w:hAnsi="Arial" w:cs="Arial"/>
        </w:rPr>
        <w:t xml:space="preserve"> </w:t>
      </w:r>
      <w:r>
        <w:rPr>
          <w:rFonts w:ascii="Arial" w:hAnsi="Arial" w:cs="Arial"/>
        </w:rPr>
        <w:t>February 2020</w:t>
      </w:r>
      <w:r w:rsidRPr="008D1854">
        <w:rPr>
          <w:rFonts w:ascii="Arial" w:hAnsi="Arial" w:cs="Arial"/>
        </w:rPr>
        <w:t>)</w:t>
      </w:r>
    </w:p>
    <w:p w14:paraId="6E897DD5" w14:textId="77777777" w:rsidR="00F30743" w:rsidRPr="00D1022F" w:rsidRDefault="00F30743" w:rsidP="00F30743">
      <w:pPr>
        <w:rPr>
          <w:rFonts w:ascii="Arial" w:hAnsi="Arial" w:cs="Arial"/>
        </w:rPr>
      </w:pPr>
      <w:r w:rsidRPr="00D1022F">
        <w:rPr>
          <w:rFonts w:ascii="Arial" w:hAnsi="Arial" w:cs="Arial"/>
        </w:rPr>
        <w:t>Dudley, P. (201</w:t>
      </w:r>
      <w:r>
        <w:rPr>
          <w:rFonts w:ascii="Arial" w:hAnsi="Arial" w:cs="Arial"/>
        </w:rPr>
        <w:t>2</w:t>
      </w:r>
      <w:r w:rsidRPr="00D1022F">
        <w:rPr>
          <w:rFonts w:ascii="Arial" w:hAnsi="Arial" w:cs="Arial"/>
        </w:rPr>
        <w:t xml:space="preserve">) </w:t>
      </w:r>
      <w:r w:rsidRPr="00D1022F">
        <w:rPr>
          <w:rFonts w:ascii="Arial" w:hAnsi="Arial" w:cs="Arial"/>
          <w:i/>
          <w:iCs/>
        </w:rPr>
        <w:t>Lesson Study: A Handbook</w:t>
      </w:r>
      <w:r w:rsidRPr="00D1022F">
        <w:rPr>
          <w:rFonts w:ascii="Arial" w:hAnsi="Arial" w:cs="Arial"/>
        </w:rPr>
        <w:t xml:space="preserve"> Available at: </w:t>
      </w:r>
      <w:hyperlink r:id="rId14" w:history="1">
        <w:r w:rsidRPr="00D1022F">
          <w:rPr>
            <w:rStyle w:val="Hyperlink"/>
            <w:rFonts w:ascii="Arial" w:hAnsi="Arial" w:cs="Arial"/>
          </w:rPr>
          <w:t>http://lessonstudy.co.uk/wp-content/uploads/2012/03/new-handbook-revisedMay14.pdf</w:t>
        </w:r>
      </w:hyperlink>
      <w:r w:rsidRPr="00D1022F">
        <w:rPr>
          <w:rFonts w:ascii="Arial" w:hAnsi="Arial" w:cs="Arial"/>
        </w:rPr>
        <w:t xml:space="preserve"> (Accessed: 23 February 2020)</w:t>
      </w:r>
    </w:p>
    <w:p w14:paraId="2BAD5808" w14:textId="77777777" w:rsidR="00F30743" w:rsidRDefault="00F30743" w:rsidP="00F30743">
      <w:pPr>
        <w:rPr>
          <w:rFonts w:ascii="Arial" w:hAnsi="Arial" w:cs="Arial"/>
        </w:rPr>
      </w:pPr>
      <w:r w:rsidRPr="003D2D7D">
        <w:rPr>
          <w:rFonts w:ascii="Arial" w:hAnsi="Arial" w:cs="Arial"/>
        </w:rPr>
        <w:t xml:space="preserve">Dweck, C.S. (2006) </w:t>
      </w:r>
      <w:r w:rsidRPr="003D2D7D">
        <w:rPr>
          <w:rFonts w:ascii="Arial" w:hAnsi="Arial" w:cs="Arial"/>
          <w:i/>
          <w:iCs/>
        </w:rPr>
        <w:t xml:space="preserve">Mindset: The </w:t>
      </w:r>
      <w:r>
        <w:rPr>
          <w:rFonts w:ascii="Arial" w:hAnsi="Arial" w:cs="Arial"/>
          <w:i/>
          <w:iCs/>
        </w:rPr>
        <w:t>N</w:t>
      </w:r>
      <w:r w:rsidRPr="003D2D7D">
        <w:rPr>
          <w:rFonts w:ascii="Arial" w:hAnsi="Arial" w:cs="Arial"/>
          <w:i/>
          <w:iCs/>
        </w:rPr>
        <w:t xml:space="preserve">ew </w:t>
      </w:r>
      <w:r>
        <w:rPr>
          <w:rFonts w:ascii="Arial" w:hAnsi="Arial" w:cs="Arial"/>
          <w:i/>
          <w:iCs/>
        </w:rPr>
        <w:t>P</w:t>
      </w:r>
      <w:r w:rsidRPr="003D2D7D">
        <w:rPr>
          <w:rFonts w:ascii="Arial" w:hAnsi="Arial" w:cs="Arial"/>
          <w:i/>
          <w:iCs/>
        </w:rPr>
        <w:t xml:space="preserve">sychology of </w:t>
      </w:r>
      <w:r>
        <w:rPr>
          <w:rFonts w:ascii="Arial" w:hAnsi="Arial" w:cs="Arial"/>
          <w:i/>
          <w:iCs/>
        </w:rPr>
        <w:t>S</w:t>
      </w:r>
      <w:r w:rsidRPr="003D2D7D">
        <w:rPr>
          <w:rFonts w:ascii="Arial" w:hAnsi="Arial" w:cs="Arial"/>
          <w:i/>
          <w:iCs/>
        </w:rPr>
        <w:t>uccess</w:t>
      </w:r>
      <w:r w:rsidRPr="003D2D7D">
        <w:rPr>
          <w:rFonts w:ascii="Arial" w:hAnsi="Arial" w:cs="Arial"/>
        </w:rPr>
        <w:t xml:space="preserve"> New York: Ballantine</w:t>
      </w:r>
    </w:p>
    <w:p w14:paraId="3416E3EE" w14:textId="77777777" w:rsidR="00F30743" w:rsidRPr="003D2D7D" w:rsidRDefault="00F30743" w:rsidP="00F30743">
      <w:pPr>
        <w:rPr>
          <w:rFonts w:ascii="Arial" w:hAnsi="Arial" w:cs="Arial"/>
        </w:rPr>
      </w:pPr>
      <w:r>
        <w:rPr>
          <w:rFonts w:ascii="Arial" w:hAnsi="Arial" w:cs="Arial"/>
        </w:rPr>
        <w:t xml:space="preserve">Dweck, C. (2019) ‘What Having a “Growth Mindset” Actually Means’ </w:t>
      </w:r>
      <w:r>
        <w:rPr>
          <w:rFonts w:ascii="Arial" w:hAnsi="Arial" w:cs="Arial"/>
          <w:i/>
          <w:iCs/>
        </w:rPr>
        <w:t>Harvard Business Review</w:t>
      </w:r>
      <w:r>
        <w:rPr>
          <w:rFonts w:ascii="Arial" w:hAnsi="Arial" w:cs="Arial"/>
        </w:rPr>
        <w:t>, Special Issue, pp.26-27</w:t>
      </w:r>
    </w:p>
    <w:p w14:paraId="6D32DDB3" w14:textId="77777777" w:rsidR="00F30743" w:rsidRDefault="00F30743" w:rsidP="00F30743">
      <w:pPr>
        <w:rPr>
          <w:rFonts w:ascii="Arial" w:hAnsi="Arial" w:cs="Arial"/>
        </w:rPr>
      </w:pPr>
      <w:r>
        <w:rPr>
          <w:rFonts w:ascii="Arial" w:hAnsi="Arial" w:cs="Arial"/>
        </w:rPr>
        <w:t xml:space="preserve">Fletcher-Wood, H. (2018) ‘Helping Students Choose Well: Making it Seem Like a Good Idea at the Time’ </w:t>
      </w:r>
      <w:r>
        <w:rPr>
          <w:rFonts w:ascii="Arial" w:hAnsi="Arial" w:cs="Arial"/>
          <w:i/>
          <w:iCs/>
        </w:rPr>
        <w:t xml:space="preserve">Improving Teaching </w:t>
      </w:r>
      <w:r>
        <w:rPr>
          <w:rFonts w:ascii="Arial" w:hAnsi="Arial" w:cs="Arial"/>
        </w:rPr>
        <w:t xml:space="preserve"> Available at: </w:t>
      </w:r>
      <w:hyperlink r:id="rId15" w:history="1">
        <w:r w:rsidRPr="000430D5">
          <w:rPr>
            <w:rStyle w:val="Hyperlink"/>
            <w:rFonts w:ascii="Arial" w:hAnsi="Arial" w:cs="Arial"/>
          </w:rPr>
          <w:t>https://improvingteaching.co.uk/2018/10/14/helping-students-choose-wisely-it-seemed-like-a-good-idea-at-the-time/</w:t>
        </w:r>
      </w:hyperlink>
      <w:r w:rsidRPr="00352F53">
        <w:rPr>
          <w:rFonts w:ascii="Arial" w:hAnsi="Arial" w:cs="Arial"/>
        </w:rPr>
        <w:t xml:space="preserve"> (Accessed: 23 February 2020)</w:t>
      </w:r>
    </w:p>
    <w:p w14:paraId="53701DBA" w14:textId="77777777" w:rsidR="00F30743" w:rsidRDefault="00F30743" w:rsidP="00F30743">
      <w:pPr>
        <w:rPr>
          <w:rFonts w:ascii="Arial" w:hAnsi="Arial" w:cs="Arial"/>
        </w:rPr>
      </w:pPr>
      <w:r>
        <w:rPr>
          <w:rFonts w:ascii="Arial" w:hAnsi="Arial" w:cs="Arial"/>
        </w:rPr>
        <w:t xml:space="preserve">Fraser, D.M. (2018) ‘An Exploration of the Application and Implementation of Growth Mindset Principles Within a Primary School’ </w:t>
      </w:r>
      <w:r>
        <w:rPr>
          <w:rFonts w:ascii="Arial" w:hAnsi="Arial" w:cs="Arial"/>
          <w:i/>
          <w:iCs/>
        </w:rPr>
        <w:t>British Journal of Educational Psychology</w:t>
      </w:r>
      <w:r>
        <w:rPr>
          <w:rFonts w:ascii="Arial" w:hAnsi="Arial" w:cs="Arial"/>
        </w:rPr>
        <w:t>, 88, pp.645-658</w:t>
      </w:r>
    </w:p>
    <w:p w14:paraId="0F315299" w14:textId="77777777" w:rsidR="00F30743" w:rsidRDefault="00F30743" w:rsidP="00F30743">
      <w:pPr>
        <w:rPr>
          <w:rFonts w:ascii="Arial" w:hAnsi="Arial" w:cs="Arial"/>
        </w:rPr>
      </w:pPr>
      <w:r>
        <w:rPr>
          <w:rFonts w:ascii="Arial" w:hAnsi="Arial" w:cs="Arial"/>
          <w:color w:val="212121"/>
          <w:shd w:val="clear" w:color="auto" w:fill="FFFFFF"/>
        </w:rPr>
        <w:t>Gibbs, G. (1988) </w:t>
      </w:r>
      <w:r>
        <w:rPr>
          <w:rStyle w:val="Emphasis"/>
          <w:rFonts w:ascii="Arial" w:hAnsi="Arial" w:cs="Arial"/>
          <w:color w:val="212121"/>
          <w:shd w:val="clear" w:color="auto" w:fill="FFFFFF"/>
        </w:rPr>
        <w:t>Learning by Doing: A Guide to Teaching and Learning Methods</w:t>
      </w:r>
      <w:r>
        <w:rPr>
          <w:rFonts w:ascii="Arial" w:hAnsi="Arial" w:cs="Arial"/>
          <w:color w:val="212121"/>
          <w:shd w:val="clear" w:color="auto" w:fill="FFFFFF"/>
        </w:rPr>
        <w:t xml:space="preserve"> Oxford: Oxford Further Education Unit</w:t>
      </w:r>
      <w:r>
        <w:rPr>
          <w:rFonts w:ascii="Arial" w:hAnsi="Arial" w:cs="Arial"/>
        </w:rPr>
        <w:t xml:space="preserve"> </w:t>
      </w:r>
    </w:p>
    <w:p w14:paraId="723A6BE1" w14:textId="77777777" w:rsidR="00F30743" w:rsidRPr="00EE5F7E" w:rsidRDefault="00F30743" w:rsidP="00F30743">
      <w:pPr>
        <w:rPr>
          <w:rFonts w:ascii="Arial" w:hAnsi="Arial" w:cs="Arial"/>
        </w:rPr>
      </w:pPr>
      <w:r w:rsidRPr="00EE5F7E">
        <w:rPr>
          <w:rFonts w:ascii="Arial" w:hAnsi="Arial" w:cs="Arial"/>
        </w:rPr>
        <w:t xml:space="preserve">Hargreaves, D.H. (2014) ‘A Self-Improving School System and its Potential for Reducing Inequality’ </w:t>
      </w:r>
      <w:r w:rsidRPr="00EE5F7E">
        <w:rPr>
          <w:rFonts w:ascii="Arial" w:hAnsi="Arial" w:cs="Arial"/>
          <w:i/>
          <w:iCs/>
        </w:rPr>
        <w:t>Oxford Review of Education</w:t>
      </w:r>
      <w:r w:rsidRPr="00EE5F7E">
        <w:rPr>
          <w:rFonts w:ascii="Arial" w:hAnsi="Arial" w:cs="Arial"/>
        </w:rPr>
        <w:t xml:space="preserve">, 40(6), pp.696-714 doi: 10.1080/03054985.2014.979014 </w:t>
      </w:r>
    </w:p>
    <w:p w14:paraId="46498EB3" w14:textId="77777777" w:rsidR="00F30743" w:rsidRPr="00485834" w:rsidRDefault="00F30743" w:rsidP="00F30743">
      <w:pPr>
        <w:rPr>
          <w:rFonts w:ascii="Arial" w:hAnsi="Arial" w:cs="Arial"/>
        </w:rPr>
      </w:pPr>
      <w:r w:rsidRPr="00485834">
        <w:rPr>
          <w:rFonts w:ascii="Arial" w:hAnsi="Arial" w:cs="Arial"/>
        </w:rPr>
        <w:t xml:space="preserve">Hattie, J.A.C. (2009) </w:t>
      </w:r>
      <w:r w:rsidRPr="00485834">
        <w:rPr>
          <w:rFonts w:ascii="Arial" w:hAnsi="Arial" w:cs="Arial"/>
          <w:i/>
          <w:iCs/>
        </w:rPr>
        <w:t>Visible Learning: A Synthesis of over 800 Meta-Analyses Relating to Achievement</w:t>
      </w:r>
      <w:r w:rsidRPr="00485834">
        <w:rPr>
          <w:rFonts w:ascii="Arial" w:hAnsi="Arial" w:cs="Arial"/>
        </w:rPr>
        <w:t xml:space="preserve"> Oxon: Routledge</w:t>
      </w:r>
    </w:p>
    <w:p w14:paraId="0EF43B87" w14:textId="77777777" w:rsidR="00F30743" w:rsidRDefault="00F30743" w:rsidP="00F30743">
      <w:pPr>
        <w:rPr>
          <w:rFonts w:ascii="Arial" w:hAnsi="Arial" w:cs="Arial"/>
        </w:rPr>
      </w:pPr>
      <w:r>
        <w:rPr>
          <w:rFonts w:ascii="Arial" w:hAnsi="Arial" w:cs="Arial"/>
        </w:rPr>
        <w:lastRenderedPageBreak/>
        <w:t xml:space="preserve">Hattie, J. and Yates, G. (2014) </w:t>
      </w:r>
      <w:r>
        <w:rPr>
          <w:rFonts w:ascii="Arial" w:hAnsi="Arial" w:cs="Arial"/>
          <w:i/>
          <w:iCs/>
        </w:rPr>
        <w:t>Visible Learning and the Science of How we Learn</w:t>
      </w:r>
      <w:r>
        <w:rPr>
          <w:rFonts w:ascii="Arial" w:hAnsi="Arial" w:cs="Arial"/>
        </w:rPr>
        <w:t xml:space="preserve"> New York: Routledge</w:t>
      </w:r>
    </w:p>
    <w:p w14:paraId="4A9C5CFE" w14:textId="77777777" w:rsidR="00F30743" w:rsidRPr="007822BC" w:rsidRDefault="00F30743" w:rsidP="00F30743">
      <w:pPr>
        <w:rPr>
          <w:rFonts w:ascii="Arial" w:hAnsi="Arial" w:cs="Arial"/>
          <w:sz w:val="28"/>
          <w:szCs w:val="28"/>
        </w:rPr>
      </w:pPr>
      <w:r w:rsidRPr="007822BC">
        <w:rPr>
          <w:rFonts w:ascii="Arial" w:hAnsi="Arial" w:cs="Arial"/>
          <w:color w:val="000000"/>
        </w:rPr>
        <w:t xml:space="preserve">Lewis, A. (1992) </w:t>
      </w:r>
      <w:r>
        <w:rPr>
          <w:rFonts w:ascii="Arial" w:hAnsi="Arial" w:cs="Arial"/>
          <w:color w:val="000000"/>
        </w:rPr>
        <w:t>‘</w:t>
      </w:r>
      <w:r w:rsidRPr="007822BC">
        <w:rPr>
          <w:rFonts w:ascii="Arial" w:hAnsi="Arial" w:cs="Arial"/>
          <w:color w:val="000000"/>
        </w:rPr>
        <w:t xml:space="preserve">Group </w:t>
      </w:r>
      <w:r>
        <w:rPr>
          <w:rFonts w:ascii="Arial" w:hAnsi="Arial" w:cs="Arial"/>
          <w:color w:val="000000"/>
        </w:rPr>
        <w:t>C</w:t>
      </w:r>
      <w:r w:rsidRPr="007822BC">
        <w:rPr>
          <w:rFonts w:ascii="Arial" w:hAnsi="Arial" w:cs="Arial"/>
          <w:color w:val="000000"/>
        </w:rPr>
        <w:t xml:space="preserve">hild </w:t>
      </w:r>
      <w:r>
        <w:rPr>
          <w:rFonts w:ascii="Arial" w:hAnsi="Arial" w:cs="Arial"/>
          <w:color w:val="000000"/>
        </w:rPr>
        <w:t>I</w:t>
      </w:r>
      <w:r w:rsidRPr="007822BC">
        <w:rPr>
          <w:rFonts w:ascii="Arial" w:hAnsi="Arial" w:cs="Arial"/>
          <w:color w:val="000000"/>
        </w:rPr>
        <w:t xml:space="preserve">nterviews as a </w:t>
      </w:r>
      <w:r>
        <w:rPr>
          <w:rFonts w:ascii="Arial" w:hAnsi="Arial" w:cs="Arial"/>
          <w:color w:val="000000"/>
        </w:rPr>
        <w:t>R</w:t>
      </w:r>
      <w:r w:rsidRPr="007822BC">
        <w:rPr>
          <w:rFonts w:ascii="Arial" w:hAnsi="Arial" w:cs="Arial"/>
          <w:color w:val="000000"/>
        </w:rPr>
        <w:t>esearch</w:t>
      </w:r>
      <w:r>
        <w:rPr>
          <w:rFonts w:ascii="Arial" w:hAnsi="Arial" w:cs="Arial"/>
          <w:color w:val="000000"/>
        </w:rPr>
        <w:t xml:space="preserve"> T</w:t>
      </w:r>
      <w:r w:rsidRPr="007822BC">
        <w:rPr>
          <w:rFonts w:ascii="Arial" w:hAnsi="Arial" w:cs="Arial"/>
          <w:color w:val="000000"/>
        </w:rPr>
        <w:t>ool</w:t>
      </w:r>
      <w:r>
        <w:rPr>
          <w:rFonts w:ascii="Arial" w:hAnsi="Arial" w:cs="Arial"/>
          <w:color w:val="000000"/>
        </w:rPr>
        <w:t>’</w:t>
      </w:r>
      <w:r w:rsidRPr="007822BC">
        <w:rPr>
          <w:rFonts w:ascii="Arial" w:hAnsi="Arial" w:cs="Arial"/>
          <w:color w:val="000000"/>
        </w:rPr>
        <w:t xml:space="preserve"> </w:t>
      </w:r>
      <w:r w:rsidRPr="007822BC">
        <w:rPr>
          <w:rFonts w:ascii="Arial" w:hAnsi="Arial" w:cs="Arial"/>
          <w:i/>
          <w:iCs/>
          <w:color w:val="000000"/>
        </w:rPr>
        <w:t>British Educational Research Journal</w:t>
      </w:r>
      <w:r w:rsidRPr="007822BC">
        <w:rPr>
          <w:rFonts w:ascii="Arial" w:hAnsi="Arial" w:cs="Arial"/>
          <w:color w:val="000000"/>
        </w:rPr>
        <w:t>, 18(4),</w:t>
      </w:r>
      <w:r>
        <w:rPr>
          <w:rFonts w:ascii="Arial" w:hAnsi="Arial" w:cs="Arial"/>
          <w:color w:val="000000"/>
        </w:rPr>
        <w:t xml:space="preserve"> pp.</w:t>
      </w:r>
      <w:r w:rsidRPr="007822BC">
        <w:rPr>
          <w:rFonts w:ascii="Arial" w:hAnsi="Arial" w:cs="Arial"/>
          <w:color w:val="000000"/>
        </w:rPr>
        <w:t>413</w:t>
      </w:r>
      <w:r>
        <w:rPr>
          <w:rFonts w:ascii="Arial" w:hAnsi="Arial" w:cs="Arial"/>
          <w:color w:val="000000"/>
        </w:rPr>
        <w:t>-4</w:t>
      </w:r>
      <w:r w:rsidRPr="007822BC">
        <w:rPr>
          <w:rFonts w:ascii="Arial" w:hAnsi="Arial" w:cs="Arial"/>
          <w:color w:val="000000"/>
        </w:rPr>
        <w:t>21</w:t>
      </w:r>
    </w:p>
    <w:p w14:paraId="6BA869E4" w14:textId="77777777" w:rsidR="00F30743" w:rsidRDefault="00F30743" w:rsidP="00F30743">
      <w:pPr>
        <w:rPr>
          <w:rFonts w:ascii="Arial" w:hAnsi="Arial" w:cs="Arial"/>
        </w:rPr>
      </w:pPr>
      <w:r w:rsidRPr="00D1022F">
        <w:rPr>
          <w:rFonts w:ascii="Arial" w:hAnsi="Arial" w:cs="Arial"/>
        </w:rPr>
        <w:t xml:space="preserve">Light, D. (2017) ‘Stretch and Challenge in Your Classroom’ </w:t>
      </w:r>
      <w:r w:rsidRPr="00D1022F">
        <w:rPr>
          <w:rFonts w:ascii="Arial" w:hAnsi="Arial" w:cs="Arial"/>
          <w:i/>
          <w:iCs/>
        </w:rPr>
        <w:t>SecEd</w:t>
      </w:r>
      <w:r w:rsidRPr="00D1022F">
        <w:rPr>
          <w:rFonts w:ascii="Arial" w:hAnsi="Arial" w:cs="Arial"/>
        </w:rPr>
        <w:t xml:space="preserve"> Available at: </w:t>
      </w:r>
      <w:hyperlink r:id="rId16" w:history="1">
        <w:r w:rsidRPr="00D1022F">
          <w:rPr>
            <w:rStyle w:val="Hyperlink"/>
            <w:rFonts w:ascii="Arial" w:hAnsi="Arial" w:cs="Arial"/>
          </w:rPr>
          <w:t>http://www.sec-ed.co.uk/best-practice/stretch-and-challenge-in-your-classroom/</w:t>
        </w:r>
      </w:hyperlink>
      <w:r w:rsidRPr="00D1022F">
        <w:rPr>
          <w:rFonts w:ascii="Arial" w:hAnsi="Arial" w:cs="Arial"/>
        </w:rPr>
        <w:t xml:space="preserve">  (Accessed: 23 February 2020)</w:t>
      </w:r>
    </w:p>
    <w:p w14:paraId="36F34611" w14:textId="77777777" w:rsidR="00F30743" w:rsidRPr="00031930" w:rsidRDefault="00F30743" w:rsidP="00F30743">
      <w:pPr>
        <w:rPr>
          <w:rFonts w:ascii="Arial" w:hAnsi="Arial" w:cs="Arial"/>
          <w:sz w:val="28"/>
          <w:szCs w:val="28"/>
        </w:rPr>
      </w:pPr>
      <w:r w:rsidRPr="00031930">
        <w:rPr>
          <w:rFonts w:ascii="Arial" w:hAnsi="Arial" w:cs="Arial"/>
          <w:color w:val="000000"/>
        </w:rPr>
        <w:t xml:space="preserve">Mishler, E.G. (1986) </w:t>
      </w:r>
      <w:r w:rsidRPr="00031930">
        <w:rPr>
          <w:rFonts w:ascii="Arial" w:hAnsi="Arial" w:cs="Arial"/>
          <w:i/>
          <w:iCs/>
          <w:color w:val="000000"/>
        </w:rPr>
        <w:t>Research Interviewing: Context and Narrative Cambridge</w:t>
      </w:r>
      <w:r w:rsidRPr="00031930">
        <w:rPr>
          <w:rFonts w:ascii="Arial" w:hAnsi="Arial" w:cs="Arial"/>
          <w:color w:val="000000"/>
        </w:rPr>
        <w:t>: Harvard University Press</w:t>
      </w:r>
    </w:p>
    <w:p w14:paraId="2DD3C5EE" w14:textId="77777777" w:rsidR="00F30743" w:rsidRPr="000F19A8" w:rsidRDefault="00F30743" w:rsidP="00F30743">
      <w:pPr>
        <w:rPr>
          <w:rFonts w:ascii="Arial" w:hAnsi="Arial" w:cs="Arial"/>
        </w:rPr>
      </w:pPr>
      <w:r w:rsidRPr="000F19A8">
        <w:rPr>
          <w:rFonts w:ascii="Arial" w:hAnsi="Arial" w:cs="Arial"/>
        </w:rPr>
        <w:t xml:space="preserve">Newby, P. (2014) </w:t>
      </w:r>
      <w:r w:rsidRPr="000F19A8">
        <w:rPr>
          <w:rFonts w:ascii="Arial" w:hAnsi="Arial" w:cs="Arial"/>
          <w:i/>
          <w:iCs/>
        </w:rPr>
        <w:t>Research Methods for Education 2nd Ed.</w:t>
      </w:r>
      <w:r w:rsidRPr="000F19A8">
        <w:rPr>
          <w:rFonts w:ascii="Arial" w:hAnsi="Arial" w:cs="Arial"/>
        </w:rPr>
        <w:t xml:space="preserve"> Oxon: Routledge</w:t>
      </w:r>
    </w:p>
    <w:p w14:paraId="305D0771" w14:textId="77777777" w:rsidR="00F30743" w:rsidRDefault="00F30743" w:rsidP="00F30743">
      <w:pPr>
        <w:rPr>
          <w:rFonts w:ascii="Arial" w:hAnsi="Arial" w:cs="Arial"/>
        </w:rPr>
      </w:pPr>
      <w:r w:rsidRPr="008D1854">
        <w:rPr>
          <w:rFonts w:ascii="Arial" w:hAnsi="Arial" w:cs="Arial"/>
        </w:rPr>
        <w:t xml:space="preserve">OFSTED (1999) </w:t>
      </w:r>
      <w:r w:rsidRPr="008D1854">
        <w:rPr>
          <w:rFonts w:ascii="Arial" w:hAnsi="Arial" w:cs="Arial"/>
          <w:i/>
          <w:iCs/>
        </w:rPr>
        <w:t>Summerhill School Standard Inspection</w:t>
      </w:r>
      <w:r w:rsidRPr="008D1854">
        <w:rPr>
          <w:rFonts w:ascii="Arial" w:hAnsi="Arial" w:cs="Arial"/>
        </w:rPr>
        <w:t xml:space="preserve"> Available at: </w:t>
      </w:r>
      <w:hyperlink r:id="rId17" w:history="1">
        <w:r w:rsidRPr="000430D5">
          <w:rPr>
            <w:rStyle w:val="Hyperlink"/>
            <w:rFonts w:ascii="Arial" w:hAnsi="Arial" w:cs="Arial"/>
          </w:rPr>
          <w:t>https://reports.ofsted.gov.uk/provider/27/124870</w:t>
        </w:r>
      </w:hyperlink>
      <w:r>
        <w:rPr>
          <w:rFonts w:ascii="Arial" w:hAnsi="Arial" w:cs="Arial"/>
        </w:rPr>
        <w:t xml:space="preserve"> </w:t>
      </w:r>
      <w:r w:rsidRPr="008D1854">
        <w:rPr>
          <w:rFonts w:ascii="Arial" w:hAnsi="Arial" w:cs="Arial"/>
        </w:rPr>
        <w:t>(Accessed</w:t>
      </w:r>
      <w:r>
        <w:rPr>
          <w:rFonts w:ascii="Arial" w:hAnsi="Arial" w:cs="Arial"/>
        </w:rPr>
        <w:t>:</w:t>
      </w:r>
      <w:r w:rsidRPr="008D1854">
        <w:rPr>
          <w:rFonts w:ascii="Arial" w:hAnsi="Arial" w:cs="Arial"/>
        </w:rPr>
        <w:t xml:space="preserve"> </w:t>
      </w:r>
      <w:r>
        <w:rPr>
          <w:rFonts w:ascii="Arial" w:hAnsi="Arial" w:cs="Arial"/>
        </w:rPr>
        <w:t>23 February 2020</w:t>
      </w:r>
      <w:r w:rsidRPr="008D1854">
        <w:rPr>
          <w:rFonts w:ascii="Arial" w:hAnsi="Arial" w:cs="Arial"/>
        </w:rPr>
        <w:t>)</w:t>
      </w:r>
    </w:p>
    <w:p w14:paraId="7BF33491" w14:textId="77777777" w:rsidR="00F30743" w:rsidRPr="00DA06DB" w:rsidRDefault="00F30743" w:rsidP="00F30743">
      <w:pPr>
        <w:rPr>
          <w:rFonts w:ascii="Arial" w:hAnsi="Arial" w:cs="Arial"/>
          <w:sz w:val="28"/>
          <w:szCs w:val="28"/>
        </w:rPr>
      </w:pPr>
      <w:r w:rsidRPr="00DA06DB">
        <w:rPr>
          <w:rFonts w:ascii="Arial" w:hAnsi="Arial" w:cs="Arial"/>
          <w:color w:val="000000"/>
        </w:rPr>
        <w:t xml:space="preserve">Oppenheim, A.N. (1992) </w:t>
      </w:r>
      <w:r w:rsidRPr="00DA06DB">
        <w:rPr>
          <w:rFonts w:ascii="Arial" w:hAnsi="Arial" w:cs="Arial"/>
          <w:i/>
          <w:iCs/>
          <w:color w:val="000000"/>
        </w:rPr>
        <w:t>Questionnaire Design, Interviewing and Attitude Measurement</w:t>
      </w:r>
      <w:r w:rsidRPr="00DA06DB">
        <w:rPr>
          <w:rFonts w:ascii="Arial" w:hAnsi="Arial" w:cs="Arial"/>
          <w:color w:val="000000"/>
        </w:rPr>
        <w:t xml:space="preserve"> London:</w:t>
      </w:r>
      <w:r>
        <w:rPr>
          <w:rFonts w:ascii="Arial" w:hAnsi="Arial" w:cs="Arial"/>
          <w:color w:val="000000"/>
        </w:rPr>
        <w:t xml:space="preserve"> </w:t>
      </w:r>
      <w:r w:rsidRPr="00DA06DB">
        <w:rPr>
          <w:rFonts w:ascii="Arial" w:hAnsi="Arial" w:cs="Arial"/>
          <w:color w:val="000000"/>
        </w:rPr>
        <w:t>Pinter Publishers Ltd</w:t>
      </w:r>
    </w:p>
    <w:p w14:paraId="3C34998F" w14:textId="77777777" w:rsidR="00F30743" w:rsidRPr="00EE5F7E" w:rsidRDefault="00F30743" w:rsidP="00F30743">
      <w:pPr>
        <w:rPr>
          <w:rFonts w:ascii="Arial" w:hAnsi="Arial" w:cs="Arial"/>
          <w:sz w:val="28"/>
          <w:szCs w:val="28"/>
        </w:rPr>
      </w:pPr>
      <w:r w:rsidRPr="00EE5F7E">
        <w:rPr>
          <w:rFonts w:ascii="Arial" w:hAnsi="Arial" w:cs="Arial"/>
          <w:color w:val="000000"/>
        </w:rPr>
        <w:t xml:space="preserve">Stenhouse, L. (1979) </w:t>
      </w:r>
      <w:r w:rsidRPr="00EE5F7E">
        <w:rPr>
          <w:rFonts w:ascii="Arial" w:hAnsi="Arial" w:cs="Arial"/>
          <w:i/>
          <w:iCs/>
          <w:color w:val="000000"/>
        </w:rPr>
        <w:t xml:space="preserve">What is </w:t>
      </w:r>
      <w:r>
        <w:rPr>
          <w:rFonts w:ascii="Arial" w:hAnsi="Arial" w:cs="Arial"/>
          <w:i/>
          <w:iCs/>
          <w:color w:val="000000"/>
        </w:rPr>
        <w:t>A</w:t>
      </w:r>
      <w:r w:rsidRPr="00EE5F7E">
        <w:rPr>
          <w:rFonts w:ascii="Arial" w:hAnsi="Arial" w:cs="Arial"/>
          <w:i/>
          <w:iCs/>
          <w:color w:val="000000"/>
        </w:rPr>
        <w:t xml:space="preserve">ction </w:t>
      </w:r>
      <w:r>
        <w:rPr>
          <w:rFonts w:ascii="Arial" w:hAnsi="Arial" w:cs="Arial"/>
          <w:i/>
          <w:iCs/>
          <w:color w:val="000000"/>
        </w:rPr>
        <w:t>R</w:t>
      </w:r>
      <w:r w:rsidRPr="00EE5F7E">
        <w:rPr>
          <w:rFonts w:ascii="Arial" w:hAnsi="Arial" w:cs="Arial"/>
          <w:i/>
          <w:iCs/>
          <w:color w:val="000000"/>
        </w:rPr>
        <w:t>esearch?</w:t>
      </w:r>
      <w:r w:rsidRPr="00EE5F7E">
        <w:rPr>
          <w:rFonts w:ascii="Arial" w:hAnsi="Arial" w:cs="Arial"/>
          <w:color w:val="000000"/>
        </w:rPr>
        <w:t xml:space="preserve"> Norwich: Classroom Action Research</w:t>
      </w:r>
      <w:r>
        <w:rPr>
          <w:rFonts w:ascii="Arial" w:hAnsi="Arial" w:cs="Arial"/>
          <w:color w:val="000000"/>
        </w:rPr>
        <w:t xml:space="preserve"> </w:t>
      </w:r>
      <w:r w:rsidRPr="00EE5F7E">
        <w:rPr>
          <w:rFonts w:ascii="Arial" w:hAnsi="Arial" w:cs="Arial"/>
          <w:color w:val="000000"/>
        </w:rPr>
        <w:t>Network</w:t>
      </w:r>
    </w:p>
    <w:p w14:paraId="48F3D898" w14:textId="77777777" w:rsidR="00F30743" w:rsidRPr="008D1854" w:rsidRDefault="00F30743" w:rsidP="00F30743">
      <w:pPr>
        <w:rPr>
          <w:rFonts w:ascii="Arial" w:hAnsi="Arial" w:cs="Arial"/>
        </w:rPr>
      </w:pPr>
      <w:r w:rsidRPr="008D1854">
        <w:rPr>
          <w:rFonts w:ascii="Arial" w:hAnsi="Arial" w:cs="Arial"/>
        </w:rPr>
        <w:t xml:space="preserve">Summerhill (2019) </w:t>
      </w:r>
      <w:r w:rsidRPr="008D1854">
        <w:rPr>
          <w:rFonts w:ascii="Arial" w:hAnsi="Arial" w:cs="Arial"/>
          <w:i/>
          <w:iCs/>
        </w:rPr>
        <w:t>About Summerhill</w:t>
      </w:r>
      <w:r w:rsidRPr="008D1854">
        <w:rPr>
          <w:rFonts w:ascii="Arial" w:hAnsi="Arial" w:cs="Arial"/>
        </w:rPr>
        <w:t xml:space="preserve"> Available at: </w:t>
      </w:r>
      <w:hyperlink r:id="rId18" w:history="1">
        <w:r w:rsidRPr="008D1854">
          <w:rPr>
            <w:rStyle w:val="Hyperlink"/>
            <w:rFonts w:ascii="Arial" w:hAnsi="Arial" w:cs="Arial"/>
          </w:rPr>
          <w:t>http://www.summerhillschool.co.uk/about.php</w:t>
        </w:r>
      </w:hyperlink>
      <w:r w:rsidRPr="008D1854">
        <w:rPr>
          <w:rFonts w:ascii="Arial" w:hAnsi="Arial" w:cs="Arial"/>
        </w:rPr>
        <w:t xml:space="preserve">  (Accessed: </w:t>
      </w:r>
      <w:r>
        <w:rPr>
          <w:rFonts w:ascii="Arial" w:hAnsi="Arial" w:cs="Arial"/>
        </w:rPr>
        <w:t>23 February 2020</w:t>
      </w:r>
      <w:r w:rsidRPr="008D1854">
        <w:rPr>
          <w:rFonts w:ascii="Arial" w:hAnsi="Arial" w:cs="Arial"/>
        </w:rPr>
        <w:t xml:space="preserve">) </w:t>
      </w:r>
    </w:p>
    <w:p w14:paraId="4DC90A4C" w14:textId="51817EFD" w:rsidR="00F30743" w:rsidRPr="00485834" w:rsidRDefault="00916404" w:rsidP="00F30743">
      <w:pPr>
        <w:rPr>
          <w:rFonts w:ascii="Arial" w:hAnsi="Arial" w:cs="Arial"/>
        </w:rPr>
      </w:pPr>
      <w:r w:rsidRPr="00C34342">
        <w:rPr>
          <w:rFonts w:ascii="Arial" w:hAnsi="Arial" w:cs="Arial"/>
          <w:noProof/>
        </w:rPr>
        <mc:AlternateContent>
          <mc:Choice Requires="wps">
            <w:drawing>
              <wp:anchor distT="0" distB="0" distL="114300" distR="114300" simplePos="0" relativeHeight="251662336" behindDoc="0" locked="0" layoutInCell="1" allowOverlap="1" wp14:anchorId="64AF3E58" wp14:editId="72DB8FD9">
                <wp:simplePos x="0" y="0"/>
                <wp:positionH relativeFrom="column">
                  <wp:posOffset>1263650</wp:posOffset>
                </wp:positionH>
                <wp:positionV relativeFrom="paragraph">
                  <wp:posOffset>257810</wp:posOffset>
                </wp:positionV>
                <wp:extent cx="2127250" cy="158750"/>
                <wp:effectExtent l="0" t="0" r="25400" b="12700"/>
                <wp:wrapNone/>
                <wp:docPr id="4" name="Rectangle 4"/>
                <wp:cNvGraphicFramePr/>
                <a:graphic xmlns:a="http://schemas.openxmlformats.org/drawingml/2006/main">
                  <a:graphicData uri="http://schemas.microsoft.com/office/word/2010/wordprocessingShape">
                    <wps:wsp>
                      <wps:cNvSpPr/>
                      <wps:spPr>
                        <a:xfrm>
                          <a:off x="0" y="0"/>
                          <a:ext cx="2127250" cy="15875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3E47E0" id="Rectangle 4" o:spid="_x0000_s1026" style="position:absolute;margin-left:99.5pt;margin-top:20.3pt;width:167.5pt;height: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" fillcolor="black [3200]" strokecolor="black [1600]" strokeweight="1pt"/>
            </w:pict>
          </mc:Fallback>
        </mc:AlternateContent>
      </w:r>
      <w:r w:rsidR="00F30743" w:rsidRPr="00485834">
        <w:rPr>
          <w:rFonts w:ascii="Arial" w:hAnsi="Arial" w:cs="Arial"/>
        </w:rPr>
        <w:t xml:space="preserve">Thorndike, E.L. (1929) </w:t>
      </w:r>
      <w:r w:rsidR="00F30743" w:rsidRPr="00485834">
        <w:rPr>
          <w:rFonts w:ascii="Arial" w:hAnsi="Arial" w:cs="Arial"/>
          <w:i/>
          <w:iCs/>
        </w:rPr>
        <w:t>Elementary Principles of Education</w:t>
      </w:r>
      <w:r w:rsidR="00F30743" w:rsidRPr="00485834">
        <w:rPr>
          <w:rFonts w:ascii="Arial" w:hAnsi="Arial" w:cs="Arial"/>
        </w:rPr>
        <w:t xml:space="preserve"> New York: MacMillan</w:t>
      </w:r>
    </w:p>
    <w:p w14:paraId="349CDF99" w14:textId="29D0B357" w:rsidR="00F30743" w:rsidRPr="00C34342" w:rsidRDefault="00916404" w:rsidP="00F30743">
      <w:pPr>
        <w:rPr>
          <w:rFonts w:ascii="Arial" w:hAnsi="Arial" w:cs="Arial"/>
        </w:rPr>
      </w:pPr>
      <w:r w:rsidRPr="00C34342">
        <w:rPr>
          <w:rFonts w:ascii="Arial" w:hAnsi="Arial" w:cs="Arial"/>
          <w:noProof/>
        </w:rPr>
        <mc:AlternateContent>
          <mc:Choice Requires="wps">
            <w:drawing>
              <wp:anchor distT="0" distB="0" distL="114300" distR="114300" simplePos="0" relativeHeight="251663360" behindDoc="0" locked="0" layoutInCell="1" allowOverlap="1" wp14:anchorId="229947D4" wp14:editId="6F93BFD6">
                <wp:simplePos x="0" y="0"/>
                <wp:positionH relativeFrom="margin">
                  <wp:align>left</wp:align>
                </wp:positionH>
                <wp:positionV relativeFrom="paragraph">
                  <wp:posOffset>170180</wp:posOffset>
                </wp:positionV>
                <wp:extent cx="5543550" cy="158750"/>
                <wp:effectExtent l="0" t="0" r="19050" b="12700"/>
                <wp:wrapNone/>
                <wp:docPr id="3" name="Rectangle 3"/>
                <wp:cNvGraphicFramePr/>
                <a:graphic xmlns:a="http://schemas.openxmlformats.org/drawingml/2006/main">
                  <a:graphicData uri="http://schemas.microsoft.com/office/word/2010/wordprocessingShape">
                    <wps:wsp>
                      <wps:cNvSpPr/>
                      <wps:spPr>
                        <a:xfrm>
                          <a:off x="0" y="0"/>
                          <a:ext cx="5543550" cy="15875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9665C1" id="Rectangle 3" o:spid="_x0000_s1026" style="position:absolute;margin-left:0;margin-top:13.4pt;width:436.5pt;height:12.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" fillcolor="black [3200]" strokecolor="black [1600]" strokeweight="1pt">
                <w10:wrap anchorx="margin"/>
              </v:rect>
            </w:pict>
          </mc:Fallback>
        </mc:AlternateContent>
      </w:r>
      <w:r w:rsidR="00F30743" w:rsidRPr="00C34342">
        <w:rPr>
          <w:rFonts w:ascii="Arial" w:hAnsi="Arial" w:cs="Arial"/>
        </w:rPr>
        <w:t xml:space="preserve">WalesOnline (2019) </w:t>
      </w:r>
      <w:r>
        <w:rPr>
          <w:rFonts w:ascii="Arial" w:hAnsi="Arial" w:cs="Arial"/>
          <w:i/>
          <w:iCs/>
        </w:rPr>
        <w:t>XXXXXXXXX XXXXXXXXXXXXX</w:t>
      </w:r>
      <w:r w:rsidR="00F30743" w:rsidRPr="00C34342">
        <w:rPr>
          <w:rFonts w:ascii="Arial" w:hAnsi="Arial" w:cs="Arial"/>
          <w:i/>
          <w:iCs/>
        </w:rPr>
        <w:t xml:space="preserve"> School </w:t>
      </w:r>
      <w:r w:rsidR="00F30743" w:rsidRPr="00C34342">
        <w:rPr>
          <w:rFonts w:ascii="Arial" w:hAnsi="Arial" w:cs="Arial"/>
        </w:rPr>
        <w:t xml:space="preserve">Available at: </w:t>
      </w:r>
      <w:hyperlink r:id="rId19" w:history="1">
        <w:r w:rsidRPr="00214EC7">
          <w:rPr>
            <w:rStyle w:val="Hyperlink"/>
            <w:rFonts w:ascii="Arial" w:hAnsi="Arial" w:cs="Arial"/>
          </w:rPr>
          <w:t>https://www.walesonline.co.uk/news/local-news/</w:t>
        </w:r>
        <w:r w:rsidRPr="00214EC7">
          <w:rPr>
            <w:rStyle w:val="Hyperlink"/>
            <w:rFonts w:ascii="Arial" w:hAnsi="Arial" w:cs="Arial"/>
          </w:rPr>
          <w:t>XXXXXXXXXXXXXXXX</w:t>
        </w:r>
        <w:r w:rsidRPr="00214EC7">
          <w:rPr>
            <w:rStyle w:val="Hyperlink"/>
            <w:rFonts w:ascii="Arial" w:hAnsi="Arial" w:cs="Arial"/>
          </w:rPr>
          <w:t>-school-7540632</w:t>
        </w:r>
      </w:hyperlink>
      <w:r w:rsidR="00F30743" w:rsidRPr="00C34342">
        <w:rPr>
          <w:rFonts w:ascii="Arial" w:hAnsi="Arial" w:cs="Arial"/>
        </w:rPr>
        <w:t xml:space="preserve"> (Accessed: 22 February 2020)</w:t>
      </w:r>
    </w:p>
    <w:p w14:paraId="013AD032" w14:textId="4F2C8DEB" w:rsidR="00F30743" w:rsidRDefault="00916404" w:rsidP="00F30743">
      <w:pPr>
        <w:rPr>
          <w:rFonts w:ascii="Arial" w:hAnsi="Arial" w:cs="Arial"/>
        </w:rPr>
      </w:pPr>
      <w:r w:rsidRPr="00C34342">
        <w:rPr>
          <w:rFonts w:ascii="Arial" w:hAnsi="Arial" w:cs="Arial"/>
          <w:noProof/>
        </w:rPr>
        <mc:AlternateContent>
          <mc:Choice Requires="wps">
            <w:drawing>
              <wp:anchor distT="0" distB="0" distL="114300" distR="114300" simplePos="0" relativeHeight="251665408" behindDoc="0" locked="0" layoutInCell="1" allowOverlap="1" wp14:anchorId="0365B214" wp14:editId="73A9CAD9">
                <wp:simplePos x="0" y="0"/>
                <wp:positionH relativeFrom="column">
                  <wp:posOffset>19050</wp:posOffset>
                </wp:positionH>
                <wp:positionV relativeFrom="paragraph">
                  <wp:posOffset>199390</wp:posOffset>
                </wp:positionV>
                <wp:extent cx="5518150" cy="146050"/>
                <wp:effectExtent l="0" t="0" r="25400" b="25400"/>
                <wp:wrapNone/>
                <wp:docPr id="6" name="Rectangle 6"/>
                <wp:cNvGraphicFramePr/>
                <a:graphic xmlns:a="http://schemas.openxmlformats.org/drawingml/2006/main">
                  <a:graphicData uri="http://schemas.microsoft.com/office/word/2010/wordprocessingShape">
                    <wps:wsp>
                      <wps:cNvSpPr/>
                      <wps:spPr>
                        <a:xfrm>
                          <a:off x="0" y="0"/>
                          <a:ext cx="5518150" cy="14605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17AFD8" id="Rectangle 6" o:spid="_x0000_s1026" style="position:absolute;margin-left:1.5pt;margin-top:15.7pt;width:434.5pt;height:1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" fillcolor="black [3200]" strokecolor="black [1600]" strokeweight="1pt"/>
            </w:pict>
          </mc:Fallback>
        </mc:AlternateContent>
      </w:r>
      <w:r w:rsidRPr="00C34342">
        <w:rPr>
          <w:rFonts w:ascii="Arial" w:hAnsi="Arial" w:cs="Arial"/>
          <w:noProof/>
        </w:rPr>
        <mc:AlternateContent>
          <mc:Choice Requires="wps">
            <w:drawing>
              <wp:anchor distT="0" distB="0" distL="114300" distR="114300" simplePos="0" relativeHeight="251664384" behindDoc="0" locked="0" layoutInCell="1" allowOverlap="1" wp14:anchorId="52D367F4" wp14:editId="7A6C8B4B">
                <wp:simplePos x="0" y="0"/>
                <wp:positionH relativeFrom="column">
                  <wp:posOffset>1257300</wp:posOffset>
                </wp:positionH>
                <wp:positionV relativeFrom="paragraph">
                  <wp:posOffset>2540</wp:posOffset>
                </wp:positionV>
                <wp:extent cx="2114550" cy="139700"/>
                <wp:effectExtent l="0" t="0" r="19050" b="12700"/>
                <wp:wrapNone/>
                <wp:docPr id="12" name="Rectangle 12"/>
                <wp:cNvGraphicFramePr/>
                <a:graphic xmlns:a="http://schemas.openxmlformats.org/drawingml/2006/main">
                  <a:graphicData uri="http://schemas.microsoft.com/office/word/2010/wordprocessingShape">
                    <wps:wsp>
                      <wps:cNvSpPr/>
                      <wps:spPr>
                        <a:xfrm>
                          <a:off x="0" y="0"/>
                          <a:ext cx="2114550" cy="13970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73F3BF" id="Rectangle 12" o:spid="_x0000_s1026" style="position:absolute;margin-left:99pt;margin-top:.2pt;width:166.5pt;height:1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" fillcolor="black [3200]" strokecolor="black [1600]" strokeweight="1pt"/>
            </w:pict>
          </mc:Fallback>
        </mc:AlternateContent>
      </w:r>
      <w:r w:rsidR="00F30743" w:rsidRPr="00C34342">
        <w:rPr>
          <w:rFonts w:ascii="Arial" w:hAnsi="Arial" w:cs="Arial"/>
        </w:rPr>
        <w:t xml:space="preserve">WalesOnline (2019) </w:t>
      </w:r>
      <w:r>
        <w:rPr>
          <w:rFonts w:ascii="Arial" w:hAnsi="Arial" w:cs="Arial"/>
          <w:i/>
          <w:iCs/>
        </w:rPr>
        <w:t>XXXXXXXXX XXXXXXXXXXXXX</w:t>
      </w:r>
      <w:r w:rsidR="00F30743" w:rsidRPr="00C34342">
        <w:rPr>
          <w:rFonts w:ascii="Arial" w:hAnsi="Arial" w:cs="Arial"/>
          <w:i/>
          <w:iCs/>
        </w:rPr>
        <w:t xml:space="preserve"> School </w:t>
      </w:r>
      <w:r w:rsidR="00F30743" w:rsidRPr="00C34342">
        <w:rPr>
          <w:rFonts w:ascii="Arial" w:hAnsi="Arial" w:cs="Arial"/>
        </w:rPr>
        <w:t xml:space="preserve">Available at: </w:t>
      </w:r>
      <w:hyperlink r:id="rId20" w:history="1">
        <w:r w:rsidRPr="00214EC7">
          <w:rPr>
            <w:rStyle w:val="Hyperlink"/>
            <w:rFonts w:ascii="Arial" w:hAnsi="Arial" w:cs="Arial"/>
          </w:rPr>
          <w:t>https://www.walesonline.co.uk/news/local-news/</w:t>
        </w:r>
        <w:r w:rsidRPr="00214EC7">
          <w:rPr>
            <w:rStyle w:val="Hyperlink"/>
            <w:rFonts w:ascii="Arial" w:hAnsi="Arial" w:cs="Arial"/>
          </w:rPr>
          <w:t>XXXXXXXXXXXXXXXX</w:t>
        </w:r>
        <w:r w:rsidRPr="00214EC7">
          <w:rPr>
            <w:rStyle w:val="Hyperlink"/>
            <w:rFonts w:ascii="Arial" w:hAnsi="Arial" w:cs="Arial"/>
          </w:rPr>
          <w:t>-school-7540625</w:t>
        </w:r>
      </w:hyperlink>
      <w:r w:rsidR="00F30743" w:rsidRPr="00C34342">
        <w:rPr>
          <w:rFonts w:ascii="Arial" w:hAnsi="Arial" w:cs="Arial"/>
        </w:rPr>
        <w:t xml:space="preserve"> (Accessed: 22 February 2020)</w:t>
      </w:r>
    </w:p>
    <w:p w14:paraId="4851B8F3" w14:textId="77777777" w:rsidR="00F30743" w:rsidRPr="00485834" w:rsidRDefault="00F30743" w:rsidP="00F30743">
      <w:pPr>
        <w:rPr>
          <w:rFonts w:ascii="Arial" w:hAnsi="Arial" w:cs="Arial"/>
        </w:rPr>
      </w:pPr>
      <w:r w:rsidRPr="00485834">
        <w:rPr>
          <w:rFonts w:ascii="Arial" w:hAnsi="Arial" w:cs="Arial"/>
        </w:rPr>
        <w:t>Wang, Q.</w:t>
      </w:r>
      <w:r>
        <w:rPr>
          <w:rFonts w:ascii="Arial" w:hAnsi="Arial" w:cs="Arial"/>
        </w:rPr>
        <w:t xml:space="preserve"> and</w:t>
      </w:r>
      <w:r w:rsidRPr="00485834">
        <w:rPr>
          <w:rFonts w:ascii="Arial" w:hAnsi="Arial" w:cs="Arial"/>
        </w:rPr>
        <w:t xml:space="preserve"> Pomerantz, M.E. (2009) ‘The motivational landscape of early adolescence in the United States and China: A longitudinal investigation’ </w:t>
      </w:r>
      <w:r w:rsidRPr="00485834">
        <w:rPr>
          <w:rFonts w:ascii="Arial" w:hAnsi="Arial" w:cs="Arial"/>
          <w:i/>
          <w:iCs/>
        </w:rPr>
        <w:t>Child Development</w:t>
      </w:r>
      <w:r w:rsidRPr="00485834">
        <w:rPr>
          <w:rFonts w:ascii="Arial" w:hAnsi="Arial" w:cs="Arial"/>
        </w:rPr>
        <w:t>, 80, pp:1271-1287</w:t>
      </w:r>
    </w:p>
    <w:p w14:paraId="02311142" w14:textId="77777777" w:rsidR="00F30743" w:rsidRDefault="00F30743" w:rsidP="00F30743">
      <w:pPr>
        <w:rPr>
          <w:rFonts w:ascii="Arial" w:hAnsi="Arial" w:cs="Arial"/>
        </w:rPr>
      </w:pPr>
      <w:r>
        <w:rPr>
          <w:rFonts w:ascii="Arial" w:hAnsi="Arial" w:cs="Arial"/>
        </w:rPr>
        <w:t xml:space="preserve">Wass, R. and Golding, C. (2014) ‘Sharpening a tool for teaching: the zone of proximal development’ </w:t>
      </w:r>
      <w:r>
        <w:rPr>
          <w:rFonts w:ascii="Arial" w:hAnsi="Arial" w:cs="Arial"/>
          <w:i/>
          <w:iCs/>
        </w:rPr>
        <w:t>Teaching in Higher Education</w:t>
      </w:r>
      <w:r>
        <w:rPr>
          <w:rFonts w:ascii="Arial" w:hAnsi="Arial" w:cs="Arial"/>
        </w:rPr>
        <w:t>, 19(6), pp.671-684</w:t>
      </w:r>
    </w:p>
    <w:p w14:paraId="2F6FBACA" w14:textId="77777777" w:rsidR="00F30743" w:rsidRPr="008D1854" w:rsidRDefault="00F30743" w:rsidP="00F30743">
      <w:pPr>
        <w:rPr>
          <w:rFonts w:ascii="Arial" w:hAnsi="Arial" w:cs="Arial"/>
        </w:rPr>
      </w:pPr>
      <w:r w:rsidRPr="008D1854">
        <w:rPr>
          <w:rFonts w:ascii="Arial" w:hAnsi="Arial" w:cs="Arial"/>
        </w:rPr>
        <w:t xml:space="preserve">Willis, J. (2006) </w:t>
      </w:r>
      <w:r w:rsidRPr="008D1854">
        <w:rPr>
          <w:rFonts w:ascii="Arial" w:hAnsi="Arial" w:cs="Arial"/>
          <w:i/>
          <w:iCs/>
        </w:rPr>
        <w:t xml:space="preserve">Research-based </w:t>
      </w:r>
      <w:r>
        <w:rPr>
          <w:rFonts w:ascii="Arial" w:hAnsi="Arial" w:cs="Arial"/>
          <w:i/>
          <w:iCs/>
        </w:rPr>
        <w:t>S</w:t>
      </w:r>
      <w:r w:rsidRPr="008D1854">
        <w:rPr>
          <w:rFonts w:ascii="Arial" w:hAnsi="Arial" w:cs="Arial"/>
          <w:i/>
          <w:iCs/>
        </w:rPr>
        <w:t xml:space="preserve">trategies to </w:t>
      </w:r>
      <w:r>
        <w:rPr>
          <w:rFonts w:ascii="Arial" w:hAnsi="Arial" w:cs="Arial"/>
          <w:i/>
          <w:iCs/>
        </w:rPr>
        <w:t>I</w:t>
      </w:r>
      <w:r w:rsidRPr="008D1854">
        <w:rPr>
          <w:rFonts w:ascii="Arial" w:hAnsi="Arial" w:cs="Arial"/>
          <w:i/>
          <w:iCs/>
        </w:rPr>
        <w:t xml:space="preserve">gnite </w:t>
      </w:r>
      <w:r>
        <w:rPr>
          <w:rFonts w:ascii="Arial" w:hAnsi="Arial" w:cs="Arial"/>
          <w:i/>
          <w:iCs/>
        </w:rPr>
        <w:t>S</w:t>
      </w:r>
      <w:r w:rsidRPr="008D1854">
        <w:rPr>
          <w:rFonts w:ascii="Arial" w:hAnsi="Arial" w:cs="Arial"/>
          <w:i/>
          <w:iCs/>
        </w:rPr>
        <w:t xml:space="preserve">tudent </w:t>
      </w:r>
      <w:r>
        <w:rPr>
          <w:rFonts w:ascii="Arial" w:hAnsi="Arial" w:cs="Arial"/>
          <w:i/>
          <w:iCs/>
        </w:rPr>
        <w:t>L</w:t>
      </w:r>
      <w:r w:rsidRPr="008D1854">
        <w:rPr>
          <w:rFonts w:ascii="Arial" w:hAnsi="Arial" w:cs="Arial"/>
          <w:i/>
          <w:iCs/>
        </w:rPr>
        <w:t>earning</w:t>
      </w:r>
      <w:r w:rsidRPr="008D1854">
        <w:rPr>
          <w:rFonts w:ascii="Arial" w:hAnsi="Arial" w:cs="Arial"/>
        </w:rPr>
        <w:t xml:space="preserve"> Alexandria, VA: ASCD.</w:t>
      </w:r>
    </w:p>
    <w:p w14:paraId="1FB1686A" w14:textId="73FF6074" w:rsidR="00BB7979" w:rsidRDefault="00BB7979" w:rsidP="001630C8">
      <w:pPr>
        <w:pStyle w:val="AssignBody"/>
      </w:pPr>
    </w:p>
    <w:p w14:paraId="4F242815" w14:textId="77777777" w:rsidR="00BB7979" w:rsidRPr="001630C8" w:rsidRDefault="00BB7979" w:rsidP="001630C8">
      <w:pPr>
        <w:pStyle w:val="AssignBody"/>
      </w:pPr>
    </w:p>
    <w:sectPr w:rsidR="00BB7979" w:rsidRPr="001630C8">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A9F36C" w14:textId="77777777" w:rsidR="004B23E0" w:rsidRDefault="004B23E0" w:rsidP="00E611D9">
      <w:pPr>
        <w:spacing w:after="0" w:line="240" w:lineRule="auto"/>
      </w:pPr>
      <w:r>
        <w:separator/>
      </w:r>
    </w:p>
  </w:endnote>
  <w:endnote w:type="continuationSeparator" w:id="0">
    <w:p w14:paraId="7289A8ED" w14:textId="77777777" w:rsidR="004B23E0" w:rsidRDefault="004B23E0"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4CF3EC72"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B457F0">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7FA946" w14:textId="77777777" w:rsidR="004B23E0" w:rsidRDefault="004B23E0" w:rsidP="00E611D9">
      <w:pPr>
        <w:spacing w:after="0" w:line="240" w:lineRule="auto"/>
      </w:pPr>
      <w:r>
        <w:separator/>
      </w:r>
    </w:p>
  </w:footnote>
  <w:footnote w:type="continuationSeparator" w:id="0">
    <w:p w14:paraId="3DBAD87E" w14:textId="77777777" w:rsidR="004B23E0" w:rsidRDefault="004B23E0"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43CF72" w14:textId="38CEA455" w:rsidR="00755E37" w:rsidRDefault="00755E37">
    <w:pPr>
      <w:pStyle w:val="Header"/>
    </w:pPr>
    <w:r>
      <w:t>ECAD7004/C</w:t>
    </w:r>
    <w:r w:rsidR="005A1450">
      <w:tab/>
    </w:r>
    <w:r w:rsidR="005A1450">
      <w:tab/>
      <w:t>Ceri Padley 1801574</w:t>
    </w:r>
  </w:p>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1630C8"/>
    <w:rsid w:val="002229F0"/>
    <w:rsid w:val="00296A40"/>
    <w:rsid w:val="003407FD"/>
    <w:rsid w:val="003C3E02"/>
    <w:rsid w:val="003F14D0"/>
    <w:rsid w:val="004B23E0"/>
    <w:rsid w:val="005A1450"/>
    <w:rsid w:val="006211C9"/>
    <w:rsid w:val="006419C3"/>
    <w:rsid w:val="006B5861"/>
    <w:rsid w:val="00755E37"/>
    <w:rsid w:val="007A5D6F"/>
    <w:rsid w:val="00817F7A"/>
    <w:rsid w:val="00897841"/>
    <w:rsid w:val="008F5AB7"/>
    <w:rsid w:val="00916404"/>
    <w:rsid w:val="00B457F0"/>
    <w:rsid w:val="00B729A5"/>
    <w:rsid w:val="00BB7979"/>
    <w:rsid w:val="00BC651E"/>
    <w:rsid w:val="00CB7A58"/>
    <w:rsid w:val="00CD1240"/>
    <w:rsid w:val="00D638DF"/>
    <w:rsid w:val="00D83A40"/>
    <w:rsid w:val="00E043BE"/>
    <w:rsid w:val="00E611D9"/>
    <w:rsid w:val="00ED3949"/>
    <w:rsid w:val="00EE0F4C"/>
    <w:rsid w:val="00F30743"/>
    <w:rsid w:val="00FB7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BC651E"/>
    <w:rPr>
      <w:b/>
      <w:i/>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BC651E"/>
    <w:rPr>
      <w:rFonts w:ascii="Arial" w:hAnsi="Arial"/>
      <w:b/>
      <w:i/>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55E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30743"/>
    <w:rPr>
      <w:color w:val="0000FF"/>
      <w:u w:val="single"/>
    </w:rPr>
  </w:style>
  <w:style w:type="character" w:styleId="Emphasis">
    <w:name w:val="Emphasis"/>
    <w:basedOn w:val="DefaultParagraphFont"/>
    <w:uiPriority w:val="20"/>
    <w:qFormat/>
    <w:rsid w:val="00F30743"/>
    <w:rPr>
      <w:i/>
      <w:iCs/>
    </w:rPr>
  </w:style>
  <w:style w:type="character" w:styleId="UnresolvedMention">
    <w:name w:val="Unresolved Mention"/>
    <w:basedOn w:val="DefaultParagraphFont"/>
    <w:uiPriority w:val="99"/>
    <w:semiHidden/>
    <w:unhideWhenUsed/>
    <w:rsid w:val="009164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7650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gov.wales/sites/default/files/publications/2018-03/succesful-futures-a-summary-of-professor-graham-donaldsons-report.pdf" TargetMode="External"/><Relationship Id="rId18" Type="http://schemas.openxmlformats.org/officeDocument/2006/relationships/hyperlink" Target="http://www.summerhillschool.co.uk/about.php"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XXXXXXXXXXXXXXX.co.uk/pdf/PCS-2-Professional-Learning-Spending-Plan-April-2019-to-March-2020.pdf" TargetMode="External"/><Relationship Id="rId17" Type="http://schemas.openxmlformats.org/officeDocument/2006/relationships/hyperlink" Target="https://reports.ofsted.gov.uk/provider/27/124870" TargetMode="External"/><Relationship Id="rId2" Type="http://schemas.openxmlformats.org/officeDocument/2006/relationships/customXml" Target="../customXml/item2.xml"/><Relationship Id="rId16" Type="http://schemas.openxmlformats.org/officeDocument/2006/relationships/hyperlink" Target="http://www.sec-ed.co.uk/best-practice/stretch-and-challenge-in-your-classroom/" TargetMode="External"/><Relationship Id="rId20" Type="http://schemas.openxmlformats.org/officeDocument/2006/relationships/hyperlink" Target="https://www.walesonline.co.uk/news/local-news/XXXXXXXXXXXXXXXX-school-754062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XXXXXXXXXXXXXXX.co.uk/admin/ckfinder/userfiles/files/SIP%20Big%20Picture%202019-2021.pdf"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improvingteaching.co.uk/2018/10/14/helping-students-choose-wisely-it-seemed-like-a-good-idea-at-the-time/" TargetMode="External"/><Relationship Id="rId23" Type="http://schemas.openxmlformats.org/officeDocument/2006/relationships/fontTable" Target="fontTable.xml"/><Relationship Id="rId10" Type="http://schemas.openxmlformats.org/officeDocument/2006/relationships/hyperlink" Target="https://www.bera.ac.uk/publication/ethical-guidelines-for-educational-research-2018-online" TargetMode="External"/><Relationship Id="rId19" Type="http://schemas.openxmlformats.org/officeDocument/2006/relationships/hyperlink" Target="https://www.walesonline.co.uk/news/local-news/XXXXXXXXXXXXXXXX-school-7540632"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lessonstudy.co.uk/wp-content/uploads/2012/03/new-handbook-revisedMay14.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4A67B15-09BA-4E79-8433-FB6C299BA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6120</Words>
  <Characters>34885</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Ceri Padley</cp:lastModifiedBy>
  <cp:revision>4</cp:revision>
  <dcterms:created xsi:type="dcterms:W3CDTF">2020-02-23T18:15:00Z</dcterms:created>
  <dcterms:modified xsi:type="dcterms:W3CDTF">2020-02-23T18:29:00Z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