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E1D9078" w:rsidR="00A930CB" w:rsidRPr="00A930CB" w:rsidRDefault="00FD101B" w:rsidP="00A930CB">
                <w:pPr>
                  <w:spacing w:before="120" w:after="120" w:line="360" w:lineRule="auto"/>
                  <w:rPr>
                    <w:rFonts w:ascii="Tahoma" w:hAnsi="Tahoma" w:cs="Tahoma"/>
                    <w:sz w:val="32"/>
                    <w:szCs w:val="32"/>
                  </w:rPr>
                </w:pPr>
                <w:r>
                  <w:rPr>
                    <w:rFonts w:ascii="Tahoma" w:hAnsi="Tahoma" w:cs="Tahoma"/>
                    <w:sz w:val="32"/>
                    <w:szCs w:val="32"/>
                  </w:rPr>
                  <w:t>Mariya Mitreva</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79436D4" w:rsidR="00A930CB" w:rsidRPr="00A930CB" w:rsidRDefault="00FD101B" w:rsidP="00A930CB">
                <w:pPr>
                  <w:spacing w:before="120" w:after="120" w:line="360" w:lineRule="auto"/>
                  <w:rPr>
                    <w:rFonts w:ascii="Tahoma" w:hAnsi="Tahoma" w:cs="Tahoma"/>
                    <w:sz w:val="32"/>
                    <w:szCs w:val="32"/>
                  </w:rPr>
                </w:pPr>
                <w:r>
                  <w:rPr>
                    <w:rFonts w:ascii="Tahoma" w:hAnsi="Tahoma" w:cs="Tahoma"/>
                    <w:sz w:val="32"/>
                    <w:szCs w:val="32"/>
                  </w:rPr>
                  <w:t>1713415</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030B34FC" w:rsidR="00A930CB" w:rsidRPr="00A930CB" w:rsidRDefault="00FD101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BMSK4002</w:t>
                </w:r>
              </w:p>
            </w:tc>
          </w:tr>
          <w:tr w:rsidR="00FD101B" w:rsidRPr="00A930CB" w14:paraId="18353D60" w14:textId="77777777" w:rsidTr="0030173B">
            <w:tc>
              <w:tcPr>
                <w:tcW w:w="3438" w:type="dxa"/>
                <w:shd w:val="clear" w:color="auto" w:fill="D9D9D9"/>
              </w:tcPr>
              <w:p w14:paraId="3B23A0E5" w14:textId="2A8FCE39" w:rsidR="00FD101B" w:rsidRPr="00A930CB" w:rsidRDefault="00FD101B"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60E04EA0" w14:textId="664EBB52" w:rsidR="00FD101B" w:rsidRDefault="00FD101B" w:rsidP="00A930CB">
                <w:pPr>
                  <w:spacing w:before="120" w:after="120" w:line="360" w:lineRule="auto"/>
                  <w:rPr>
                    <w:rFonts w:ascii="Tahoma" w:hAnsi="Tahoma" w:cs="Tahoma"/>
                    <w:color w:val="FF0000"/>
                    <w:sz w:val="32"/>
                    <w:szCs w:val="32"/>
                  </w:rPr>
                </w:pPr>
                <w:proofErr w:type="spellStart"/>
                <w:r>
                  <w:rPr>
                    <w:rFonts w:ascii="Tahoma" w:hAnsi="Tahoma" w:cs="Tahoma"/>
                    <w:color w:val="FF0000"/>
                    <w:sz w:val="32"/>
                    <w:szCs w:val="32"/>
                  </w:rPr>
                  <w:t>Dr.</w:t>
                </w:r>
                <w:proofErr w:type="spellEnd"/>
                <w:r>
                  <w:rPr>
                    <w:rFonts w:ascii="Tahoma" w:hAnsi="Tahoma" w:cs="Tahoma"/>
                    <w:color w:val="FF0000"/>
                    <w:sz w:val="32"/>
                    <w:szCs w:val="32"/>
                  </w:rPr>
                  <w:t xml:space="preserve"> </w:t>
                </w:r>
                <w:proofErr w:type="spellStart"/>
                <w:r>
                  <w:rPr>
                    <w:rFonts w:ascii="Tahoma" w:hAnsi="Tahoma" w:cs="Tahoma"/>
                    <w:color w:val="FF0000"/>
                    <w:sz w:val="32"/>
                    <w:szCs w:val="32"/>
                  </w:rPr>
                  <w:t>Rexon</w:t>
                </w:r>
                <w:proofErr w:type="spellEnd"/>
                <w:r>
                  <w:rPr>
                    <w:rFonts w:ascii="Tahoma" w:hAnsi="Tahoma" w:cs="Tahoma"/>
                    <w:color w:val="FF0000"/>
                    <w:sz w:val="32"/>
                    <w:szCs w:val="32"/>
                  </w:rPr>
                  <w:t xml:space="preserve"> </w:t>
                </w:r>
                <w:proofErr w:type="spellStart"/>
                <w:r>
                  <w:rPr>
                    <w:rFonts w:ascii="Tahoma" w:hAnsi="Tahoma" w:cs="Tahoma"/>
                    <w:color w:val="FF0000"/>
                    <w:sz w:val="32"/>
                    <w:szCs w:val="32"/>
                  </w:rPr>
                  <w:t>Nting</w:t>
                </w:r>
                <w:proofErr w:type="spellEnd"/>
                <w:r>
                  <w:rPr>
                    <w:rFonts w:ascii="Tahoma" w:hAnsi="Tahoma" w:cs="Tahoma"/>
                    <w:color w:val="FF0000"/>
                    <w:sz w:val="32"/>
                    <w:szCs w:val="32"/>
                  </w:rPr>
                  <w:t xml:space="preserve"> </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9C46EA1" w14:textId="77777777" w:rsidR="00FD101B" w:rsidRPr="00FD101B" w:rsidRDefault="00FD101B" w:rsidP="00FD101B">
                <w:pPr>
                  <w:spacing w:after="0" w:line="480" w:lineRule="auto"/>
                  <w:rPr>
                    <w:rFonts w:ascii="Tahoma" w:hAnsi="Tahoma" w:cs="Tahoma"/>
                    <w:color w:val="FF0000"/>
                    <w:sz w:val="32"/>
                    <w:szCs w:val="32"/>
                  </w:rPr>
                </w:pPr>
                <w:r w:rsidRPr="00FD101B">
                  <w:rPr>
                    <w:rFonts w:ascii="Tahoma" w:hAnsi="Tahoma" w:cs="Tahoma"/>
                    <w:color w:val="FF0000"/>
                    <w:sz w:val="32"/>
                    <w:szCs w:val="32"/>
                    <w:shd w:val="clear" w:color="auto" w:fill="FFFFFF"/>
                  </w:rPr>
                  <w:t>Effective Team Working and Communication</w:t>
                </w:r>
              </w:p>
              <w:p w14:paraId="0F1C3659" w14:textId="317942EB" w:rsidR="00A930CB" w:rsidRPr="00A930CB" w:rsidRDefault="00A930CB" w:rsidP="00A930CB">
                <w:pPr>
                  <w:spacing w:before="120" w:after="120" w:line="360" w:lineRule="auto"/>
                  <w:rPr>
                    <w:rFonts w:ascii="Tahoma" w:hAnsi="Tahoma" w:cs="Tahoma"/>
                    <w:color w:val="FF0000"/>
                    <w:sz w:val="32"/>
                    <w:szCs w:val="32"/>
                  </w:rPr>
                </w:pPr>
              </w:p>
            </w:tc>
          </w:tr>
        </w:tbl>
        <w:p w14:paraId="4BB964D8" w14:textId="7FD51A95" w:rsidR="00A930CB" w:rsidRDefault="00A930CB" w:rsidP="00A930CB">
          <w:pPr>
            <w:spacing w:before="120" w:after="120" w:line="360" w:lineRule="auto"/>
            <w:rPr>
              <w:rFonts w:ascii="Calibri" w:hAnsi="Calibri"/>
              <w:color w:val="FF0000"/>
              <w:sz w:val="24"/>
              <w:szCs w:val="24"/>
            </w:rPr>
          </w:pPr>
        </w:p>
        <w:p w14:paraId="2D69CF53" w14:textId="4F436D1B" w:rsidR="00FD101B" w:rsidRDefault="00FD101B" w:rsidP="00A930CB">
          <w:pPr>
            <w:spacing w:before="120" w:after="120" w:line="360" w:lineRule="auto"/>
            <w:rPr>
              <w:rFonts w:ascii="Calibri" w:hAnsi="Calibri"/>
              <w:color w:val="FF0000"/>
              <w:sz w:val="24"/>
              <w:szCs w:val="24"/>
            </w:rPr>
          </w:pPr>
        </w:p>
        <w:p w14:paraId="68BD895C" w14:textId="4A4B857C" w:rsidR="00FD101B" w:rsidRDefault="00FD101B" w:rsidP="00A930CB">
          <w:pPr>
            <w:spacing w:before="120" w:after="120" w:line="360" w:lineRule="auto"/>
            <w:rPr>
              <w:rFonts w:ascii="Calibri" w:hAnsi="Calibri"/>
              <w:color w:val="FF0000"/>
              <w:sz w:val="24"/>
              <w:szCs w:val="24"/>
            </w:rPr>
          </w:pPr>
        </w:p>
        <w:p w14:paraId="4E4CB193" w14:textId="6F4531D6" w:rsidR="00FD101B" w:rsidRDefault="00FD101B" w:rsidP="00A930CB">
          <w:pPr>
            <w:spacing w:before="120" w:after="120" w:line="360" w:lineRule="auto"/>
            <w:rPr>
              <w:rFonts w:ascii="Calibri" w:hAnsi="Calibri"/>
              <w:color w:val="FF0000"/>
              <w:sz w:val="24"/>
              <w:szCs w:val="24"/>
            </w:rPr>
          </w:pPr>
        </w:p>
        <w:p w14:paraId="4C95CBFD" w14:textId="29BF7C75" w:rsidR="00FD101B" w:rsidRDefault="00FD101B" w:rsidP="00A930CB">
          <w:pPr>
            <w:spacing w:before="120" w:after="120" w:line="360" w:lineRule="auto"/>
            <w:rPr>
              <w:rFonts w:ascii="Calibri" w:hAnsi="Calibri"/>
              <w:color w:val="FF0000"/>
              <w:sz w:val="24"/>
              <w:szCs w:val="24"/>
            </w:rPr>
          </w:pPr>
        </w:p>
        <w:p w14:paraId="32165C49" w14:textId="1EDF36CF" w:rsidR="00FD101B" w:rsidRDefault="00FD101B" w:rsidP="00A930CB">
          <w:pPr>
            <w:spacing w:before="120" w:after="120" w:line="360" w:lineRule="auto"/>
            <w:rPr>
              <w:rFonts w:ascii="Calibri" w:hAnsi="Calibri"/>
              <w:color w:val="FF0000"/>
              <w:sz w:val="24"/>
              <w:szCs w:val="24"/>
            </w:rPr>
          </w:pPr>
        </w:p>
        <w:p w14:paraId="74467851" w14:textId="4E82A274" w:rsidR="00FD101B" w:rsidRDefault="00FD101B" w:rsidP="00A930CB">
          <w:pPr>
            <w:spacing w:before="120" w:after="120" w:line="360" w:lineRule="auto"/>
            <w:rPr>
              <w:rFonts w:ascii="Calibri" w:hAnsi="Calibri"/>
              <w:color w:val="FF0000"/>
              <w:sz w:val="24"/>
              <w:szCs w:val="24"/>
            </w:rPr>
          </w:pPr>
        </w:p>
        <w:p w14:paraId="049F0CB1" w14:textId="64B69FE4" w:rsidR="00FD101B" w:rsidRDefault="00FD101B" w:rsidP="00A930CB">
          <w:pPr>
            <w:spacing w:before="120" w:after="120" w:line="360" w:lineRule="auto"/>
            <w:rPr>
              <w:rFonts w:ascii="Calibri" w:hAnsi="Calibri"/>
              <w:color w:val="FF0000"/>
              <w:sz w:val="24"/>
              <w:szCs w:val="24"/>
            </w:rPr>
          </w:pPr>
        </w:p>
        <w:p w14:paraId="4D20D381" w14:textId="7F5EE85B" w:rsidR="00FD101B" w:rsidRDefault="00FD101B" w:rsidP="00A930CB">
          <w:pPr>
            <w:spacing w:before="120" w:after="120" w:line="360" w:lineRule="auto"/>
            <w:rPr>
              <w:rFonts w:ascii="Calibri" w:hAnsi="Calibri"/>
              <w:color w:val="FF0000"/>
              <w:sz w:val="24"/>
              <w:szCs w:val="24"/>
            </w:rPr>
          </w:pPr>
        </w:p>
        <w:p w14:paraId="7704EBDB" w14:textId="77777777" w:rsidR="00FD101B" w:rsidRPr="00A930CB" w:rsidRDefault="00FD101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6D8123B" w14:textId="77777777" w:rsidR="00FD101B" w:rsidRDefault="00A930CB" w:rsidP="00FD101B">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2E45918F" w14:textId="77777777" w:rsidR="00FD101B" w:rsidRDefault="00FD101B" w:rsidP="00FD101B">
          <w:pPr>
            <w:spacing w:before="120" w:after="120" w:line="360" w:lineRule="auto"/>
            <w:rPr>
              <w:rFonts w:ascii="Tahoma" w:hAnsi="Tahoma" w:cs="Tahoma"/>
              <w:color w:val="000000"/>
              <w:sz w:val="24"/>
              <w:szCs w:val="24"/>
            </w:rPr>
          </w:pPr>
        </w:p>
        <w:p w14:paraId="6A5977A2" w14:textId="77777777" w:rsidR="00FD101B" w:rsidRDefault="00FD101B" w:rsidP="00FD101B">
          <w:pPr>
            <w:spacing w:before="120" w:after="120" w:line="360" w:lineRule="auto"/>
            <w:rPr>
              <w:rFonts w:ascii="Tahoma" w:hAnsi="Tahoma" w:cs="Tahoma"/>
              <w:color w:val="000000"/>
              <w:sz w:val="24"/>
              <w:szCs w:val="24"/>
            </w:rPr>
          </w:pPr>
        </w:p>
        <w:p w14:paraId="54AD96BC" w14:textId="77777777" w:rsidR="00FD101B" w:rsidRDefault="00FD101B" w:rsidP="00FD101B">
          <w:pPr>
            <w:spacing w:before="120" w:after="120" w:line="360" w:lineRule="auto"/>
            <w:rPr>
              <w:rFonts w:ascii="Tahoma" w:hAnsi="Tahoma" w:cs="Tahoma"/>
              <w:color w:val="000000"/>
              <w:sz w:val="24"/>
              <w:szCs w:val="24"/>
            </w:rPr>
          </w:pPr>
        </w:p>
        <w:p w14:paraId="1D7029B1" w14:textId="77777777" w:rsidR="00FD101B" w:rsidRDefault="00FD101B" w:rsidP="00FD101B">
          <w:pPr>
            <w:spacing w:before="120" w:after="120" w:line="360" w:lineRule="auto"/>
            <w:rPr>
              <w:rFonts w:ascii="Tahoma" w:hAnsi="Tahoma" w:cs="Tahoma"/>
              <w:color w:val="000000"/>
              <w:sz w:val="24"/>
              <w:szCs w:val="24"/>
            </w:rPr>
          </w:pPr>
        </w:p>
        <w:sdt>
          <w:sdtPr>
            <w:rPr>
              <w:rFonts w:ascii="Arial" w:eastAsiaTheme="minorHAnsi" w:hAnsi="Arial" w:cs="Arial"/>
              <w:color w:val="auto"/>
              <w:sz w:val="24"/>
              <w:szCs w:val="24"/>
              <w:lang w:val="en-GB"/>
            </w:rPr>
            <w:id w:val="570783328"/>
            <w:docPartObj>
              <w:docPartGallery w:val="Table of Contents"/>
              <w:docPartUnique/>
            </w:docPartObj>
          </w:sdtPr>
          <w:sdtEndPr>
            <w:rPr>
              <w:b/>
              <w:bCs/>
              <w:noProof/>
            </w:rPr>
          </w:sdtEndPr>
          <w:sdtContent>
            <w:p w14:paraId="2E6EDBB2" w14:textId="77777777" w:rsidR="00FD101B" w:rsidRDefault="00FD101B" w:rsidP="00FD101B">
              <w:pPr>
                <w:pStyle w:val="TOCHeading"/>
                <w:jc w:val="center"/>
                <w:rPr>
                  <w:rFonts w:ascii="Arial" w:eastAsiaTheme="minorHAnsi" w:hAnsi="Arial" w:cs="Arial"/>
                  <w:color w:val="auto"/>
                  <w:sz w:val="24"/>
                  <w:szCs w:val="24"/>
                  <w:lang w:val="en-GB"/>
                </w:rPr>
              </w:pPr>
            </w:p>
            <w:p w14:paraId="6DEF108E" w14:textId="77777777" w:rsidR="00FD101B" w:rsidRDefault="00FD101B" w:rsidP="00FD101B">
              <w:pPr>
                <w:pStyle w:val="TOCHeading"/>
                <w:jc w:val="center"/>
                <w:rPr>
                  <w:rFonts w:ascii="Arial" w:eastAsiaTheme="minorHAnsi" w:hAnsi="Arial" w:cs="Arial"/>
                  <w:color w:val="auto"/>
                  <w:sz w:val="24"/>
                  <w:szCs w:val="24"/>
                  <w:lang w:val="en-GB"/>
                </w:rPr>
              </w:pPr>
            </w:p>
            <w:p w14:paraId="075B1013" w14:textId="77777777" w:rsidR="00FD101B" w:rsidRDefault="00FD101B" w:rsidP="00FD101B">
              <w:pPr>
                <w:pStyle w:val="TOCHeading"/>
                <w:jc w:val="center"/>
                <w:rPr>
                  <w:rFonts w:ascii="Arial" w:eastAsiaTheme="minorHAnsi" w:hAnsi="Arial" w:cs="Arial"/>
                  <w:color w:val="auto"/>
                  <w:sz w:val="24"/>
                  <w:szCs w:val="24"/>
                  <w:lang w:val="en-GB"/>
                </w:rPr>
              </w:pPr>
            </w:p>
            <w:p w14:paraId="4B845F60" w14:textId="77777777" w:rsidR="00FD101B" w:rsidRDefault="00FD101B" w:rsidP="00FD101B">
              <w:pPr>
                <w:pStyle w:val="TOCHeading"/>
                <w:jc w:val="center"/>
                <w:rPr>
                  <w:rFonts w:ascii="Arial" w:eastAsiaTheme="minorHAnsi" w:hAnsi="Arial" w:cs="Arial"/>
                  <w:color w:val="auto"/>
                  <w:sz w:val="24"/>
                  <w:szCs w:val="24"/>
                  <w:lang w:val="en-GB"/>
                </w:rPr>
              </w:pPr>
            </w:p>
            <w:p w14:paraId="304BC1BD" w14:textId="6BC1E6B1" w:rsidR="00FD101B" w:rsidRDefault="00FD101B" w:rsidP="00FD101B">
              <w:pPr>
                <w:pStyle w:val="TOCHeading"/>
                <w:jc w:val="center"/>
                <w:rPr>
                  <w:rFonts w:ascii="Arial" w:eastAsiaTheme="minorHAnsi" w:hAnsi="Arial" w:cs="Arial"/>
                  <w:color w:val="auto"/>
                  <w:sz w:val="24"/>
                  <w:szCs w:val="24"/>
                  <w:lang w:val="en-GB"/>
                </w:rPr>
              </w:pPr>
            </w:p>
            <w:p w14:paraId="08BC0333" w14:textId="2FD36869" w:rsidR="00FD101B" w:rsidRDefault="00FD101B" w:rsidP="00FD101B"/>
            <w:p w14:paraId="5C59566A" w14:textId="77777777" w:rsidR="00FD101B" w:rsidRPr="00FD101B" w:rsidRDefault="00FD101B" w:rsidP="00FD101B"/>
            <w:p w14:paraId="65543DA9" w14:textId="77777777" w:rsidR="00FD101B" w:rsidRDefault="00FD101B" w:rsidP="00FD101B">
              <w:pPr>
                <w:pStyle w:val="TOCHeading"/>
                <w:jc w:val="center"/>
                <w:rPr>
                  <w:rFonts w:ascii="Arial" w:eastAsiaTheme="minorHAnsi" w:hAnsi="Arial" w:cs="Arial"/>
                  <w:color w:val="auto"/>
                  <w:sz w:val="24"/>
                  <w:szCs w:val="24"/>
                  <w:lang w:val="en-GB"/>
                </w:rPr>
              </w:pPr>
            </w:p>
            <w:p w14:paraId="6BCE599A" w14:textId="77777777" w:rsidR="00FD101B" w:rsidRPr="00592A89" w:rsidRDefault="00FD101B" w:rsidP="00FD101B">
              <w:pPr>
                <w:pStyle w:val="TOCHeading"/>
                <w:jc w:val="center"/>
                <w:rPr>
                  <w:rFonts w:ascii="Arial" w:hAnsi="Arial" w:cs="Arial"/>
                  <w:b/>
                  <w:color w:val="auto"/>
                  <w:sz w:val="24"/>
                  <w:szCs w:val="24"/>
                  <w:lang w:val="en-GB"/>
                </w:rPr>
              </w:pPr>
              <w:r w:rsidRPr="00592A89">
                <w:rPr>
                  <w:rFonts w:ascii="Arial" w:hAnsi="Arial" w:cs="Arial"/>
                  <w:b/>
                  <w:color w:val="auto"/>
                  <w:sz w:val="24"/>
                  <w:szCs w:val="24"/>
                  <w:lang w:val="en-GB"/>
                </w:rPr>
                <w:t>Table of Contents</w:t>
              </w:r>
            </w:p>
            <w:p w14:paraId="665067A6" w14:textId="77777777" w:rsidR="00FD101B" w:rsidRPr="00592A89" w:rsidRDefault="00FD101B" w:rsidP="00FD101B">
              <w:pPr>
                <w:pStyle w:val="TOC1"/>
                <w:tabs>
                  <w:tab w:val="right" w:leader="dot" w:pos="9350"/>
                </w:tabs>
                <w:rPr>
                  <w:rFonts w:ascii="Arial" w:hAnsi="Arial" w:cs="Arial"/>
                  <w:noProof/>
                  <w:sz w:val="24"/>
                  <w:szCs w:val="24"/>
                  <w:lang w:val="en-GB"/>
                </w:rPr>
              </w:pPr>
              <w:r w:rsidRPr="00592A89">
                <w:rPr>
                  <w:rFonts w:ascii="Arial" w:hAnsi="Arial" w:cs="Arial"/>
                  <w:sz w:val="24"/>
                  <w:szCs w:val="24"/>
                  <w:lang w:val="en-GB"/>
                </w:rPr>
                <w:fldChar w:fldCharType="begin"/>
              </w:r>
              <w:r w:rsidRPr="00592A89">
                <w:rPr>
                  <w:rFonts w:ascii="Arial" w:hAnsi="Arial" w:cs="Arial"/>
                  <w:sz w:val="24"/>
                  <w:szCs w:val="24"/>
                  <w:lang w:val="en-GB"/>
                </w:rPr>
                <w:instrText xml:space="preserve"> TOC \o "1-3" \h \z \u </w:instrText>
              </w:r>
              <w:r w:rsidRPr="00592A89">
                <w:rPr>
                  <w:rFonts w:ascii="Arial" w:hAnsi="Arial" w:cs="Arial"/>
                  <w:sz w:val="24"/>
                  <w:szCs w:val="24"/>
                  <w:lang w:val="en-GB"/>
                </w:rPr>
                <w:fldChar w:fldCharType="separate"/>
              </w:r>
            </w:p>
            <w:p w14:paraId="35A52B24" w14:textId="77777777" w:rsidR="00FD101B" w:rsidRPr="00592A89" w:rsidRDefault="00FD101B" w:rsidP="00FD101B">
              <w:pPr>
                <w:pStyle w:val="TOC2"/>
                <w:tabs>
                  <w:tab w:val="right" w:leader="dot" w:pos="9350"/>
                </w:tabs>
                <w:rPr>
                  <w:rFonts w:ascii="Arial" w:hAnsi="Arial" w:cs="Arial"/>
                  <w:noProof/>
                  <w:sz w:val="24"/>
                  <w:szCs w:val="24"/>
                </w:rPr>
              </w:pPr>
              <w:hyperlink w:anchor="_Toc520943949" w:history="1">
                <w:r w:rsidRPr="00592A89">
                  <w:rPr>
                    <w:rStyle w:val="Hyperlink"/>
                    <w:rFonts w:ascii="Arial" w:hAnsi="Arial" w:cs="Arial"/>
                    <w:b/>
                    <w:noProof/>
                    <w:sz w:val="24"/>
                    <w:szCs w:val="24"/>
                  </w:rPr>
                  <w:t>Introduction</w:t>
                </w:r>
                <w:r w:rsidRPr="00592A89">
                  <w:rPr>
                    <w:rFonts w:ascii="Arial" w:hAnsi="Arial" w:cs="Arial"/>
                    <w:noProof/>
                    <w:webHidden/>
                    <w:sz w:val="24"/>
                    <w:szCs w:val="24"/>
                  </w:rPr>
                  <w:tab/>
                </w:r>
                <w:r w:rsidRPr="00592A89">
                  <w:rPr>
                    <w:rFonts w:ascii="Arial" w:hAnsi="Arial" w:cs="Arial"/>
                    <w:noProof/>
                    <w:webHidden/>
                    <w:sz w:val="24"/>
                    <w:szCs w:val="24"/>
                  </w:rPr>
                  <w:fldChar w:fldCharType="begin"/>
                </w:r>
                <w:r w:rsidRPr="00592A89">
                  <w:rPr>
                    <w:rFonts w:ascii="Arial" w:hAnsi="Arial" w:cs="Arial"/>
                    <w:noProof/>
                    <w:webHidden/>
                    <w:sz w:val="24"/>
                    <w:szCs w:val="24"/>
                  </w:rPr>
                  <w:instrText xml:space="preserve"> PAGEREF _Toc520943949 \h </w:instrText>
                </w:r>
                <w:r w:rsidRPr="00592A89">
                  <w:rPr>
                    <w:rFonts w:ascii="Arial" w:hAnsi="Arial" w:cs="Arial"/>
                    <w:noProof/>
                    <w:webHidden/>
                    <w:sz w:val="24"/>
                    <w:szCs w:val="24"/>
                  </w:rPr>
                </w:r>
                <w:r w:rsidRPr="00592A89">
                  <w:rPr>
                    <w:rFonts w:ascii="Arial" w:hAnsi="Arial" w:cs="Arial"/>
                    <w:noProof/>
                    <w:webHidden/>
                    <w:sz w:val="24"/>
                    <w:szCs w:val="24"/>
                  </w:rPr>
                  <w:fldChar w:fldCharType="separate"/>
                </w:r>
                <w:r w:rsidRPr="00592A89">
                  <w:rPr>
                    <w:rFonts w:ascii="Arial" w:hAnsi="Arial" w:cs="Arial"/>
                    <w:noProof/>
                    <w:webHidden/>
                    <w:sz w:val="24"/>
                    <w:szCs w:val="24"/>
                  </w:rPr>
                  <w:t>3</w:t>
                </w:r>
                <w:r w:rsidRPr="00592A89">
                  <w:rPr>
                    <w:rFonts w:ascii="Arial" w:hAnsi="Arial" w:cs="Arial"/>
                    <w:noProof/>
                    <w:webHidden/>
                    <w:sz w:val="24"/>
                    <w:szCs w:val="24"/>
                  </w:rPr>
                  <w:fldChar w:fldCharType="end"/>
                </w:r>
              </w:hyperlink>
            </w:p>
            <w:p w14:paraId="1C74C3C5" w14:textId="77777777" w:rsidR="00FD101B" w:rsidRPr="00592A89" w:rsidRDefault="00FD101B" w:rsidP="00FD101B">
              <w:pPr>
                <w:pStyle w:val="TOC2"/>
                <w:tabs>
                  <w:tab w:val="right" w:leader="dot" w:pos="9350"/>
                </w:tabs>
                <w:rPr>
                  <w:rFonts w:ascii="Arial" w:hAnsi="Arial" w:cs="Arial"/>
                  <w:noProof/>
                  <w:sz w:val="24"/>
                  <w:szCs w:val="24"/>
                </w:rPr>
              </w:pPr>
              <w:hyperlink w:anchor="_Toc520943950" w:history="1">
                <w:r w:rsidRPr="00592A89">
                  <w:rPr>
                    <w:rStyle w:val="Hyperlink"/>
                    <w:rFonts w:ascii="Arial" w:hAnsi="Arial" w:cs="Arial"/>
                    <w:b/>
                    <w:noProof/>
                    <w:sz w:val="24"/>
                    <w:szCs w:val="24"/>
                  </w:rPr>
                  <w:t>Commonly Used Communication Models</w:t>
                </w:r>
                <w:r w:rsidRPr="00592A89">
                  <w:rPr>
                    <w:rFonts w:ascii="Arial" w:hAnsi="Arial" w:cs="Arial"/>
                    <w:noProof/>
                    <w:webHidden/>
                    <w:sz w:val="24"/>
                    <w:szCs w:val="24"/>
                  </w:rPr>
                  <w:tab/>
                </w:r>
                <w:r w:rsidRPr="00592A89">
                  <w:rPr>
                    <w:rFonts w:ascii="Arial" w:hAnsi="Arial" w:cs="Arial"/>
                    <w:noProof/>
                    <w:webHidden/>
                    <w:sz w:val="24"/>
                    <w:szCs w:val="24"/>
                  </w:rPr>
                  <w:fldChar w:fldCharType="begin"/>
                </w:r>
                <w:r w:rsidRPr="00592A89">
                  <w:rPr>
                    <w:rFonts w:ascii="Arial" w:hAnsi="Arial" w:cs="Arial"/>
                    <w:noProof/>
                    <w:webHidden/>
                    <w:sz w:val="24"/>
                    <w:szCs w:val="24"/>
                  </w:rPr>
                  <w:instrText xml:space="preserve"> PAGEREF _Toc520943950 \h </w:instrText>
                </w:r>
                <w:r w:rsidRPr="00592A89">
                  <w:rPr>
                    <w:rFonts w:ascii="Arial" w:hAnsi="Arial" w:cs="Arial"/>
                    <w:noProof/>
                    <w:webHidden/>
                    <w:sz w:val="24"/>
                    <w:szCs w:val="24"/>
                  </w:rPr>
                </w:r>
                <w:r w:rsidRPr="00592A89">
                  <w:rPr>
                    <w:rFonts w:ascii="Arial" w:hAnsi="Arial" w:cs="Arial"/>
                    <w:noProof/>
                    <w:webHidden/>
                    <w:sz w:val="24"/>
                    <w:szCs w:val="24"/>
                  </w:rPr>
                  <w:fldChar w:fldCharType="separate"/>
                </w:r>
                <w:r w:rsidRPr="00592A89">
                  <w:rPr>
                    <w:rFonts w:ascii="Arial" w:hAnsi="Arial" w:cs="Arial"/>
                    <w:noProof/>
                    <w:webHidden/>
                    <w:sz w:val="24"/>
                    <w:szCs w:val="24"/>
                  </w:rPr>
                  <w:t>3</w:t>
                </w:r>
                <w:r w:rsidRPr="00592A89">
                  <w:rPr>
                    <w:rFonts w:ascii="Arial" w:hAnsi="Arial" w:cs="Arial"/>
                    <w:noProof/>
                    <w:webHidden/>
                    <w:sz w:val="24"/>
                    <w:szCs w:val="24"/>
                  </w:rPr>
                  <w:fldChar w:fldCharType="end"/>
                </w:r>
              </w:hyperlink>
            </w:p>
            <w:p w14:paraId="46871F2D" w14:textId="77777777" w:rsidR="00FD101B" w:rsidRPr="00592A89" w:rsidRDefault="00FD101B" w:rsidP="00FD101B">
              <w:pPr>
                <w:pStyle w:val="TOC2"/>
                <w:tabs>
                  <w:tab w:val="right" w:leader="dot" w:pos="9350"/>
                </w:tabs>
                <w:rPr>
                  <w:rFonts w:ascii="Arial" w:hAnsi="Arial" w:cs="Arial"/>
                  <w:noProof/>
                  <w:sz w:val="24"/>
                  <w:szCs w:val="24"/>
                </w:rPr>
              </w:pPr>
              <w:hyperlink w:anchor="_Toc520943951" w:history="1">
                <w:r w:rsidRPr="00592A89">
                  <w:rPr>
                    <w:rStyle w:val="Hyperlink"/>
                    <w:rFonts w:ascii="Arial" w:hAnsi="Arial" w:cs="Arial"/>
                    <w:b/>
                    <w:noProof/>
                    <w:sz w:val="24"/>
                    <w:szCs w:val="24"/>
                  </w:rPr>
                  <w:t>Communicating through Team Work</w:t>
                </w:r>
                <w:r w:rsidRPr="00592A89">
                  <w:rPr>
                    <w:rFonts w:ascii="Arial" w:hAnsi="Arial" w:cs="Arial"/>
                    <w:noProof/>
                    <w:webHidden/>
                    <w:sz w:val="24"/>
                    <w:szCs w:val="24"/>
                  </w:rPr>
                  <w:tab/>
                </w:r>
                <w:r w:rsidRPr="00592A89">
                  <w:rPr>
                    <w:rFonts w:ascii="Arial" w:hAnsi="Arial" w:cs="Arial"/>
                    <w:noProof/>
                    <w:webHidden/>
                    <w:sz w:val="24"/>
                    <w:szCs w:val="24"/>
                  </w:rPr>
                  <w:fldChar w:fldCharType="begin"/>
                </w:r>
                <w:r w:rsidRPr="00592A89">
                  <w:rPr>
                    <w:rFonts w:ascii="Arial" w:hAnsi="Arial" w:cs="Arial"/>
                    <w:noProof/>
                    <w:webHidden/>
                    <w:sz w:val="24"/>
                    <w:szCs w:val="24"/>
                  </w:rPr>
                  <w:instrText xml:space="preserve"> PAGEREF _Toc520943951 \h </w:instrText>
                </w:r>
                <w:r w:rsidRPr="00592A89">
                  <w:rPr>
                    <w:rFonts w:ascii="Arial" w:hAnsi="Arial" w:cs="Arial"/>
                    <w:noProof/>
                    <w:webHidden/>
                    <w:sz w:val="24"/>
                    <w:szCs w:val="24"/>
                  </w:rPr>
                </w:r>
                <w:r w:rsidRPr="00592A89">
                  <w:rPr>
                    <w:rFonts w:ascii="Arial" w:hAnsi="Arial" w:cs="Arial"/>
                    <w:noProof/>
                    <w:webHidden/>
                    <w:sz w:val="24"/>
                    <w:szCs w:val="24"/>
                  </w:rPr>
                  <w:fldChar w:fldCharType="separate"/>
                </w:r>
                <w:r w:rsidRPr="00592A89">
                  <w:rPr>
                    <w:rFonts w:ascii="Arial" w:hAnsi="Arial" w:cs="Arial"/>
                    <w:noProof/>
                    <w:webHidden/>
                    <w:sz w:val="24"/>
                    <w:szCs w:val="24"/>
                  </w:rPr>
                  <w:t>5</w:t>
                </w:r>
                <w:r w:rsidRPr="00592A89">
                  <w:rPr>
                    <w:rFonts w:ascii="Arial" w:hAnsi="Arial" w:cs="Arial"/>
                    <w:noProof/>
                    <w:webHidden/>
                    <w:sz w:val="24"/>
                    <w:szCs w:val="24"/>
                  </w:rPr>
                  <w:fldChar w:fldCharType="end"/>
                </w:r>
              </w:hyperlink>
            </w:p>
            <w:p w14:paraId="48C3ED8B" w14:textId="77777777" w:rsidR="00FD101B" w:rsidRPr="00592A89" w:rsidRDefault="00FD101B" w:rsidP="00FD101B">
              <w:pPr>
                <w:pStyle w:val="TOC2"/>
                <w:tabs>
                  <w:tab w:val="right" w:leader="dot" w:pos="9350"/>
                </w:tabs>
                <w:rPr>
                  <w:rFonts w:ascii="Arial" w:hAnsi="Arial" w:cs="Arial"/>
                  <w:noProof/>
                  <w:sz w:val="24"/>
                  <w:szCs w:val="24"/>
                </w:rPr>
              </w:pPr>
              <w:hyperlink w:anchor="_Toc520943952" w:history="1">
                <w:r w:rsidRPr="00592A89">
                  <w:rPr>
                    <w:rStyle w:val="Hyperlink"/>
                    <w:rFonts w:ascii="Arial" w:hAnsi="Arial" w:cs="Arial"/>
                    <w:b/>
                    <w:noProof/>
                    <w:sz w:val="24"/>
                    <w:szCs w:val="24"/>
                  </w:rPr>
                  <w:t>Improving Workplace Communication and Employer Performance</w:t>
                </w:r>
                <w:r w:rsidRPr="00592A89">
                  <w:rPr>
                    <w:rFonts w:ascii="Arial" w:hAnsi="Arial" w:cs="Arial"/>
                    <w:noProof/>
                    <w:webHidden/>
                    <w:sz w:val="24"/>
                    <w:szCs w:val="24"/>
                  </w:rPr>
                  <w:tab/>
                </w:r>
                <w:r w:rsidRPr="00592A89">
                  <w:rPr>
                    <w:rFonts w:ascii="Arial" w:hAnsi="Arial" w:cs="Arial"/>
                    <w:noProof/>
                    <w:webHidden/>
                    <w:sz w:val="24"/>
                    <w:szCs w:val="24"/>
                  </w:rPr>
                  <w:fldChar w:fldCharType="begin"/>
                </w:r>
                <w:r w:rsidRPr="00592A89">
                  <w:rPr>
                    <w:rFonts w:ascii="Arial" w:hAnsi="Arial" w:cs="Arial"/>
                    <w:noProof/>
                    <w:webHidden/>
                    <w:sz w:val="24"/>
                    <w:szCs w:val="24"/>
                  </w:rPr>
                  <w:instrText xml:space="preserve"> PAGEREF _Toc520943952 \h </w:instrText>
                </w:r>
                <w:r w:rsidRPr="00592A89">
                  <w:rPr>
                    <w:rFonts w:ascii="Arial" w:hAnsi="Arial" w:cs="Arial"/>
                    <w:noProof/>
                    <w:webHidden/>
                    <w:sz w:val="24"/>
                    <w:szCs w:val="24"/>
                  </w:rPr>
                </w:r>
                <w:r w:rsidRPr="00592A89">
                  <w:rPr>
                    <w:rFonts w:ascii="Arial" w:hAnsi="Arial" w:cs="Arial"/>
                    <w:noProof/>
                    <w:webHidden/>
                    <w:sz w:val="24"/>
                    <w:szCs w:val="24"/>
                  </w:rPr>
                  <w:fldChar w:fldCharType="separate"/>
                </w:r>
                <w:r w:rsidRPr="00592A89">
                  <w:rPr>
                    <w:rFonts w:ascii="Arial" w:hAnsi="Arial" w:cs="Arial"/>
                    <w:noProof/>
                    <w:webHidden/>
                    <w:sz w:val="24"/>
                    <w:szCs w:val="24"/>
                  </w:rPr>
                  <w:t>7</w:t>
                </w:r>
                <w:r w:rsidRPr="00592A89">
                  <w:rPr>
                    <w:rFonts w:ascii="Arial" w:hAnsi="Arial" w:cs="Arial"/>
                    <w:noProof/>
                    <w:webHidden/>
                    <w:sz w:val="24"/>
                    <w:szCs w:val="24"/>
                  </w:rPr>
                  <w:fldChar w:fldCharType="end"/>
                </w:r>
              </w:hyperlink>
            </w:p>
            <w:p w14:paraId="1F7CD26D" w14:textId="77777777" w:rsidR="00FD101B" w:rsidRPr="00592A89" w:rsidRDefault="00FD101B" w:rsidP="00FD101B">
              <w:pPr>
                <w:pStyle w:val="TOC2"/>
                <w:tabs>
                  <w:tab w:val="right" w:leader="dot" w:pos="9350"/>
                </w:tabs>
                <w:rPr>
                  <w:rFonts w:ascii="Arial" w:hAnsi="Arial" w:cs="Arial"/>
                  <w:noProof/>
                  <w:sz w:val="24"/>
                  <w:szCs w:val="24"/>
                </w:rPr>
              </w:pPr>
              <w:hyperlink w:anchor="_Toc520943953" w:history="1">
                <w:r w:rsidRPr="00592A89">
                  <w:rPr>
                    <w:rStyle w:val="Hyperlink"/>
                    <w:rFonts w:ascii="Arial" w:hAnsi="Arial" w:cs="Arial"/>
                    <w:b/>
                    <w:noProof/>
                    <w:sz w:val="24"/>
                    <w:szCs w:val="24"/>
                  </w:rPr>
                  <w:t>Conclusion</w:t>
                </w:r>
                <w:r w:rsidRPr="00592A89">
                  <w:rPr>
                    <w:rFonts w:ascii="Arial" w:hAnsi="Arial" w:cs="Arial"/>
                    <w:noProof/>
                    <w:webHidden/>
                    <w:sz w:val="24"/>
                    <w:szCs w:val="24"/>
                  </w:rPr>
                  <w:tab/>
                </w:r>
                <w:r w:rsidRPr="00592A89">
                  <w:rPr>
                    <w:rFonts w:ascii="Arial" w:hAnsi="Arial" w:cs="Arial"/>
                    <w:noProof/>
                    <w:webHidden/>
                    <w:sz w:val="24"/>
                    <w:szCs w:val="24"/>
                  </w:rPr>
                  <w:fldChar w:fldCharType="begin"/>
                </w:r>
                <w:r w:rsidRPr="00592A89">
                  <w:rPr>
                    <w:rFonts w:ascii="Arial" w:hAnsi="Arial" w:cs="Arial"/>
                    <w:noProof/>
                    <w:webHidden/>
                    <w:sz w:val="24"/>
                    <w:szCs w:val="24"/>
                  </w:rPr>
                  <w:instrText xml:space="preserve"> PAGEREF _Toc520943953 \h </w:instrText>
                </w:r>
                <w:r w:rsidRPr="00592A89">
                  <w:rPr>
                    <w:rFonts w:ascii="Arial" w:hAnsi="Arial" w:cs="Arial"/>
                    <w:noProof/>
                    <w:webHidden/>
                    <w:sz w:val="24"/>
                    <w:szCs w:val="24"/>
                  </w:rPr>
                </w:r>
                <w:r w:rsidRPr="00592A89">
                  <w:rPr>
                    <w:rFonts w:ascii="Arial" w:hAnsi="Arial" w:cs="Arial"/>
                    <w:noProof/>
                    <w:webHidden/>
                    <w:sz w:val="24"/>
                    <w:szCs w:val="24"/>
                  </w:rPr>
                  <w:fldChar w:fldCharType="separate"/>
                </w:r>
                <w:r w:rsidRPr="00592A89">
                  <w:rPr>
                    <w:rFonts w:ascii="Arial" w:hAnsi="Arial" w:cs="Arial"/>
                    <w:noProof/>
                    <w:webHidden/>
                    <w:sz w:val="24"/>
                    <w:szCs w:val="24"/>
                  </w:rPr>
                  <w:t>9</w:t>
                </w:r>
                <w:r w:rsidRPr="00592A89">
                  <w:rPr>
                    <w:rFonts w:ascii="Arial" w:hAnsi="Arial" w:cs="Arial"/>
                    <w:noProof/>
                    <w:webHidden/>
                    <w:sz w:val="24"/>
                    <w:szCs w:val="24"/>
                  </w:rPr>
                  <w:fldChar w:fldCharType="end"/>
                </w:r>
              </w:hyperlink>
            </w:p>
            <w:p w14:paraId="12A16CC7" w14:textId="77777777" w:rsidR="00FD101B" w:rsidRPr="00592A89" w:rsidRDefault="00FD101B" w:rsidP="00FD101B">
              <w:pPr>
                <w:pStyle w:val="TOC1"/>
                <w:tabs>
                  <w:tab w:val="right" w:leader="dot" w:pos="9350"/>
                </w:tabs>
                <w:rPr>
                  <w:rFonts w:ascii="Arial" w:hAnsi="Arial" w:cs="Arial"/>
                  <w:noProof/>
                  <w:sz w:val="24"/>
                  <w:szCs w:val="24"/>
                  <w:lang w:val="en-GB"/>
                </w:rPr>
              </w:pPr>
              <w:hyperlink w:anchor="_Toc520943954" w:history="1">
                <w:r w:rsidRPr="00592A89">
                  <w:rPr>
                    <w:rStyle w:val="Hyperlink"/>
                    <w:rFonts w:ascii="Arial" w:hAnsi="Arial" w:cs="Arial"/>
                    <w:b/>
                    <w:noProof/>
                    <w:sz w:val="24"/>
                    <w:szCs w:val="24"/>
                    <w:lang w:val="en-GB"/>
                  </w:rPr>
                  <w:t>References</w:t>
                </w:r>
                <w:r w:rsidRPr="00592A89">
                  <w:rPr>
                    <w:rFonts w:ascii="Arial" w:hAnsi="Arial" w:cs="Arial"/>
                    <w:noProof/>
                    <w:webHidden/>
                    <w:sz w:val="24"/>
                    <w:szCs w:val="24"/>
                    <w:lang w:val="en-GB"/>
                  </w:rPr>
                  <w:tab/>
                </w:r>
                <w:r w:rsidRPr="00592A89">
                  <w:rPr>
                    <w:rFonts w:ascii="Arial" w:hAnsi="Arial" w:cs="Arial"/>
                    <w:noProof/>
                    <w:webHidden/>
                    <w:sz w:val="24"/>
                    <w:szCs w:val="24"/>
                    <w:lang w:val="en-GB"/>
                  </w:rPr>
                  <w:fldChar w:fldCharType="begin"/>
                </w:r>
                <w:r w:rsidRPr="00592A89">
                  <w:rPr>
                    <w:rFonts w:ascii="Arial" w:hAnsi="Arial" w:cs="Arial"/>
                    <w:noProof/>
                    <w:webHidden/>
                    <w:sz w:val="24"/>
                    <w:szCs w:val="24"/>
                    <w:lang w:val="en-GB"/>
                  </w:rPr>
                  <w:instrText xml:space="preserve"> PAGEREF _Toc520943954 \h </w:instrText>
                </w:r>
                <w:r w:rsidRPr="00592A89">
                  <w:rPr>
                    <w:rFonts w:ascii="Arial" w:hAnsi="Arial" w:cs="Arial"/>
                    <w:noProof/>
                    <w:webHidden/>
                    <w:sz w:val="24"/>
                    <w:szCs w:val="24"/>
                    <w:lang w:val="en-GB"/>
                  </w:rPr>
                </w:r>
                <w:r w:rsidRPr="00592A89">
                  <w:rPr>
                    <w:rFonts w:ascii="Arial" w:hAnsi="Arial" w:cs="Arial"/>
                    <w:noProof/>
                    <w:webHidden/>
                    <w:sz w:val="24"/>
                    <w:szCs w:val="24"/>
                    <w:lang w:val="en-GB"/>
                  </w:rPr>
                  <w:fldChar w:fldCharType="separate"/>
                </w:r>
                <w:r w:rsidRPr="00592A89">
                  <w:rPr>
                    <w:rFonts w:ascii="Arial" w:hAnsi="Arial" w:cs="Arial"/>
                    <w:noProof/>
                    <w:webHidden/>
                    <w:sz w:val="24"/>
                    <w:szCs w:val="24"/>
                    <w:lang w:val="en-GB"/>
                  </w:rPr>
                  <w:t>10</w:t>
                </w:r>
                <w:r w:rsidRPr="00592A89">
                  <w:rPr>
                    <w:rFonts w:ascii="Arial" w:hAnsi="Arial" w:cs="Arial"/>
                    <w:noProof/>
                    <w:webHidden/>
                    <w:sz w:val="24"/>
                    <w:szCs w:val="24"/>
                    <w:lang w:val="en-GB"/>
                  </w:rPr>
                  <w:fldChar w:fldCharType="end"/>
                </w:r>
              </w:hyperlink>
            </w:p>
            <w:p w14:paraId="55D6C537" w14:textId="77777777" w:rsidR="00FD101B" w:rsidRPr="00592A89" w:rsidRDefault="00FD101B" w:rsidP="00FD101B">
              <w:pPr>
                <w:rPr>
                  <w:rFonts w:ascii="Arial" w:hAnsi="Arial" w:cs="Arial"/>
                  <w:sz w:val="24"/>
                  <w:szCs w:val="24"/>
                </w:rPr>
              </w:pPr>
              <w:r w:rsidRPr="00592A89">
                <w:rPr>
                  <w:rFonts w:ascii="Arial" w:hAnsi="Arial" w:cs="Arial"/>
                  <w:b/>
                  <w:bCs/>
                  <w:noProof/>
                  <w:sz w:val="24"/>
                  <w:szCs w:val="24"/>
                </w:rPr>
                <w:fldChar w:fldCharType="end"/>
              </w:r>
            </w:p>
          </w:sdtContent>
        </w:sdt>
        <w:p w14:paraId="2B58AE4A" w14:textId="77777777" w:rsidR="00FD101B" w:rsidRPr="00592A89" w:rsidRDefault="00FD101B" w:rsidP="00FD101B">
          <w:pPr>
            <w:spacing w:line="480" w:lineRule="auto"/>
            <w:rPr>
              <w:rFonts w:ascii="Arial" w:hAnsi="Arial" w:cs="Arial"/>
              <w:b/>
              <w:sz w:val="24"/>
              <w:szCs w:val="24"/>
            </w:rPr>
          </w:pPr>
        </w:p>
        <w:p w14:paraId="04232886" w14:textId="77777777" w:rsidR="00FD101B" w:rsidRPr="00592A89" w:rsidRDefault="00FD101B" w:rsidP="00FD101B">
          <w:pPr>
            <w:spacing w:line="480" w:lineRule="auto"/>
            <w:jc w:val="center"/>
            <w:rPr>
              <w:rFonts w:ascii="Arial" w:hAnsi="Arial" w:cs="Arial"/>
              <w:b/>
              <w:sz w:val="24"/>
              <w:szCs w:val="24"/>
            </w:rPr>
          </w:pPr>
        </w:p>
        <w:p w14:paraId="53D655C6" w14:textId="77777777" w:rsidR="00FD101B" w:rsidRPr="00592A89" w:rsidRDefault="00FD101B" w:rsidP="00FD101B">
          <w:pPr>
            <w:spacing w:line="480" w:lineRule="auto"/>
            <w:jc w:val="center"/>
            <w:rPr>
              <w:rFonts w:ascii="Arial" w:hAnsi="Arial" w:cs="Arial"/>
              <w:b/>
              <w:sz w:val="24"/>
              <w:szCs w:val="24"/>
            </w:rPr>
          </w:pPr>
        </w:p>
        <w:p w14:paraId="60A57681" w14:textId="77777777" w:rsidR="00FD101B" w:rsidRPr="00592A89" w:rsidRDefault="00FD101B" w:rsidP="00FD101B">
          <w:pPr>
            <w:spacing w:line="480" w:lineRule="auto"/>
            <w:jc w:val="center"/>
            <w:rPr>
              <w:rFonts w:ascii="Arial" w:hAnsi="Arial" w:cs="Arial"/>
              <w:b/>
              <w:sz w:val="24"/>
              <w:szCs w:val="24"/>
            </w:rPr>
          </w:pPr>
        </w:p>
        <w:p w14:paraId="46C00A14" w14:textId="77777777" w:rsidR="00FD101B" w:rsidRPr="00592A89" w:rsidRDefault="00FD101B" w:rsidP="00FD101B">
          <w:pPr>
            <w:spacing w:line="480" w:lineRule="auto"/>
            <w:jc w:val="center"/>
            <w:rPr>
              <w:rFonts w:ascii="Arial" w:hAnsi="Arial" w:cs="Arial"/>
              <w:b/>
              <w:sz w:val="24"/>
              <w:szCs w:val="24"/>
            </w:rPr>
          </w:pPr>
        </w:p>
        <w:p w14:paraId="504F8B97" w14:textId="77777777" w:rsidR="00FD101B" w:rsidRPr="00592A89" w:rsidRDefault="00FD101B" w:rsidP="00FD101B">
          <w:pPr>
            <w:spacing w:line="480" w:lineRule="auto"/>
            <w:jc w:val="center"/>
            <w:rPr>
              <w:rFonts w:ascii="Arial" w:hAnsi="Arial" w:cs="Arial"/>
              <w:b/>
              <w:sz w:val="24"/>
              <w:szCs w:val="24"/>
            </w:rPr>
          </w:pPr>
        </w:p>
        <w:p w14:paraId="16AAF008" w14:textId="77777777" w:rsidR="00FD101B" w:rsidRPr="00592A89" w:rsidRDefault="00FD101B" w:rsidP="00FD101B">
          <w:pPr>
            <w:spacing w:line="480" w:lineRule="auto"/>
            <w:jc w:val="center"/>
            <w:rPr>
              <w:rFonts w:ascii="Arial" w:hAnsi="Arial" w:cs="Arial"/>
              <w:b/>
              <w:sz w:val="24"/>
              <w:szCs w:val="24"/>
            </w:rPr>
          </w:pPr>
        </w:p>
        <w:p w14:paraId="36C72405" w14:textId="77777777" w:rsidR="00FD101B" w:rsidRPr="00592A89" w:rsidRDefault="00FD101B" w:rsidP="00FD101B">
          <w:pPr>
            <w:spacing w:line="480" w:lineRule="auto"/>
            <w:jc w:val="center"/>
            <w:rPr>
              <w:rFonts w:ascii="Arial" w:hAnsi="Arial" w:cs="Arial"/>
              <w:b/>
              <w:sz w:val="24"/>
              <w:szCs w:val="24"/>
            </w:rPr>
          </w:pPr>
        </w:p>
        <w:p w14:paraId="10BDA7BD" w14:textId="77777777" w:rsidR="00FD101B" w:rsidRPr="00592A89" w:rsidRDefault="00FD101B" w:rsidP="00FD101B">
          <w:pPr>
            <w:spacing w:line="480" w:lineRule="auto"/>
            <w:jc w:val="center"/>
            <w:rPr>
              <w:rFonts w:ascii="Arial" w:hAnsi="Arial" w:cs="Arial"/>
              <w:b/>
              <w:sz w:val="24"/>
              <w:szCs w:val="24"/>
            </w:rPr>
          </w:pPr>
        </w:p>
        <w:p w14:paraId="56D8C1EB" w14:textId="77777777" w:rsidR="00FD101B" w:rsidRDefault="00FD101B" w:rsidP="00FD101B"/>
        <w:p w14:paraId="5494406B" w14:textId="77777777" w:rsidR="00FD101B" w:rsidRPr="00A6163B" w:rsidRDefault="00FD101B" w:rsidP="00FD101B"/>
        <w:p w14:paraId="5B9E9CC6" w14:textId="77777777" w:rsidR="00FD101B" w:rsidRDefault="00FD101B" w:rsidP="00FD101B">
          <w:pPr>
            <w:pStyle w:val="Heading2"/>
            <w:jc w:val="center"/>
            <w:rPr>
              <w:rFonts w:ascii="Arial" w:hAnsi="Arial" w:cs="Arial"/>
              <w:b/>
              <w:color w:val="auto"/>
              <w:sz w:val="24"/>
              <w:szCs w:val="24"/>
            </w:rPr>
          </w:pPr>
          <w:bookmarkStart w:id="0" w:name="_Toc520943949"/>
        </w:p>
        <w:p w14:paraId="1CAB7364" w14:textId="77777777" w:rsidR="00FD101B" w:rsidRDefault="00FD101B" w:rsidP="00FD101B">
          <w:pPr>
            <w:pStyle w:val="Heading2"/>
            <w:jc w:val="center"/>
            <w:rPr>
              <w:rFonts w:ascii="Arial" w:hAnsi="Arial" w:cs="Arial"/>
              <w:b/>
              <w:color w:val="auto"/>
              <w:sz w:val="24"/>
              <w:szCs w:val="24"/>
            </w:rPr>
          </w:pPr>
        </w:p>
        <w:p w14:paraId="56781FDD" w14:textId="5FECDB71" w:rsidR="00FD101B" w:rsidRPr="00592A89" w:rsidRDefault="00FD101B" w:rsidP="00FD101B">
          <w:pPr>
            <w:pStyle w:val="Heading2"/>
            <w:jc w:val="center"/>
            <w:rPr>
              <w:rFonts w:ascii="Arial" w:hAnsi="Arial" w:cs="Arial"/>
              <w:b/>
              <w:color w:val="auto"/>
              <w:sz w:val="24"/>
              <w:szCs w:val="24"/>
            </w:rPr>
          </w:pPr>
          <w:bookmarkStart w:id="1" w:name="_GoBack"/>
          <w:bookmarkEnd w:id="1"/>
          <w:r>
            <w:rPr>
              <w:rFonts w:ascii="Arial" w:hAnsi="Arial" w:cs="Arial"/>
              <w:b/>
              <w:color w:val="auto"/>
              <w:sz w:val="24"/>
              <w:szCs w:val="24"/>
            </w:rPr>
            <w:t>1.</w:t>
          </w:r>
          <w:r w:rsidRPr="00592A89">
            <w:rPr>
              <w:rFonts w:ascii="Arial" w:hAnsi="Arial" w:cs="Arial"/>
              <w:b/>
              <w:color w:val="auto"/>
              <w:sz w:val="24"/>
              <w:szCs w:val="24"/>
            </w:rPr>
            <w:t>Introduction</w:t>
          </w:r>
          <w:bookmarkEnd w:id="0"/>
        </w:p>
        <w:p w14:paraId="596B36B4" w14:textId="77777777" w:rsidR="00FD101B" w:rsidRPr="00592A89" w:rsidRDefault="00FD101B" w:rsidP="00FD101B">
          <w:pPr>
            <w:spacing w:line="480" w:lineRule="auto"/>
            <w:ind w:firstLine="720"/>
            <w:rPr>
              <w:rFonts w:ascii="Arial" w:hAnsi="Arial" w:cs="Arial"/>
              <w:sz w:val="24"/>
              <w:szCs w:val="24"/>
            </w:rPr>
          </w:pPr>
          <w:r w:rsidRPr="00592A89">
            <w:rPr>
              <w:rFonts w:ascii="Arial" w:hAnsi="Arial" w:cs="Arial"/>
              <w:sz w:val="24"/>
              <w:szCs w:val="24"/>
            </w:rPr>
            <w:t>Workplace communication entails the process of delivering and receiving information and ideas through verbal, non-verbal, and written means within an organisation. Communication at the workplace mainly involve employers and their employees. It entails encoding and decoding messages, or posturing</w:t>
          </w:r>
          <w:sdt>
            <w:sdtPr>
              <w:rPr>
                <w:rFonts w:ascii="Arial" w:hAnsi="Arial" w:cs="Arial"/>
                <w:sz w:val="24"/>
                <w:szCs w:val="24"/>
              </w:rPr>
              <w:id w:val="615645923"/>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Jab00 \l 1033 </w:instrText>
              </w:r>
              <w:r w:rsidRPr="00592A89">
                <w:rPr>
                  <w:rFonts w:ascii="Arial" w:hAnsi="Arial" w:cs="Arial"/>
                  <w:sz w:val="24"/>
                  <w:szCs w:val="24"/>
                </w:rPr>
                <w:fldChar w:fldCharType="separate"/>
              </w:r>
              <w:r w:rsidRPr="00592A89">
                <w:rPr>
                  <w:rFonts w:ascii="Arial" w:hAnsi="Arial" w:cs="Arial"/>
                  <w:noProof/>
                  <w:sz w:val="24"/>
                  <w:szCs w:val="24"/>
                </w:rPr>
                <w:t xml:space="preserve"> (Jablin &amp; Putnam, 2000)</w:t>
              </w:r>
              <w:r w:rsidRPr="00592A89">
                <w:rPr>
                  <w:rFonts w:ascii="Arial" w:hAnsi="Arial" w:cs="Arial"/>
                  <w:sz w:val="24"/>
                  <w:szCs w:val="24"/>
                </w:rPr>
                <w:fldChar w:fldCharType="end"/>
              </w:r>
            </w:sdtContent>
          </w:sdt>
          <w:r w:rsidRPr="00592A89">
            <w:rPr>
              <w:rFonts w:ascii="Arial" w:hAnsi="Arial" w:cs="Arial"/>
              <w:sz w:val="24"/>
              <w:szCs w:val="24"/>
            </w:rPr>
            <w:t>. The concept of posturing in communication entails acting in the capacity of another individual. Employers always hire managers to act in the leadership positions of their organisations. Employers communicate differently using diverse models and methods of communication to employees at the workplace. Employers continuously implement various models of communication such as the Sharon Weaver Mathematical Model that was first used in 1949 according to Shannon (2003). They also use other forms of communication such as verbal, nonverbal, written, and through posturing to relay and receive vital information from employees and enhance effective organisational performance</w:t>
          </w:r>
          <w:sdt>
            <w:sdtPr>
              <w:rPr>
                <w:rFonts w:ascii="Arial" w:hAnsi="Arial" w:cs="Arial"/>
                <w:sz w:val="24"/>
                <w:szCs w:val="24"/>
              </w:rPr>
              <w:id w:val="-701859959"/>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Sha03 \l 1033 </w:instrText>
              </w:r>
              <w:r w:rsidRPr="00592A89">
                <w:rPr>
                  <w:rFonts w:ascii="Arial" w:hAnsi="Arial" w:cs="Arial"/>
                  <w:sz w:val="24"/>
                  <w:szCs w:val="24"/>
                </w:rPr>
                <w:fldChar w:fldCharType="separate"/>
              </w:r>
              <w:r w:rsidRPr="00592A89">
                <w:rPr>
                  <w:rFonts w:ascii="Arial" w:hAnsi="Arial" w:cs="Arial"/>
                  <w:noProof/>
                  <w:sz w:val="24"/>
                  <w:szCs w:val="24"/>
                </w:rPr>
                <w:t xml:space="preserve"> (Shannon, 2003)</w:t>
              </w:r>
              <w:r w:rsidRPr="00592A89">
                <w:rPr>
                  <w:rFonts w:ascii="Arial" w:hAnsi="Arial" w:cs="Arial"/>
                  <w:sz w:val="24"/>
                  <w:szCs w:val="24"/>
                </w:rPr>
                <w:fldChar w:fldCharType="end"/>
              </w:r>
            </w:sdtContent>
          </w:sdt>
          <w:r w:rsidRPr="00592A89">
            <w:rPr>
              <w:rFonts w:ascii="Arial" w:hAnsi="Arial" w:cs="Arial"/>
              <w:sz w:val="24"/>
              <w:szCs w:val="24"/>
            </w:rPr>
            <w:t xml:space="preserve">. </w:t>
          </w:r>
        </w:p>
        <w:p w14:paraId="011E73EE" w14:textId="77777777" w:rsidR="00FD101B" w:rsidRPr="00592A89" w:rsidRDefault="00FD101B" w:rsidP="00FD101B">
          <w:pPr>
            <w:pStyle w:val="Heading2"/>
            <w:jc w:val="center"/>
            <w:rPr>
              <w:rFonts w:ascii="Arial" w:hAnsi="Arial" w:cs="Arial"/>
              <w:b/>
              <w:color w:val="auto"/>
              <w:sz w:val="24"/>
              <w:szCs w:val="24"/>
            </w:rPr>
          </w:pPr>
          <w:bookmarkStart w:id="2" w:name="_Toc520943950"/>
          <w:r w:rsidRPr="00592A89">
            <w:rPr>
              <w:rFonts w:ascii="Arial" w:hAnsi="Arial" w:cs="Arial"/>
              <w:b/>
              <w:color w:val="auto"/>
              <w:sz w:val="24"/>
              <w:szCs w:val="24"/>
            </w:rPr>
            <w:t>Commonly Used Communication Models</w:t>
          </w:r>
          <w:bookmarkEnd w:id="2"/>
        </w:p>
        <w:p w14:paraId="08523174" w14:textId="77777777" w:rsidR="00FD101B" w:rsidRPr="00592A89" w:rsidRDefault="00FD101B" w:rsidP="00FD101B">
          <w:pPr>
            <w:spacing w:line="480" w:lineRule="auto"/>
            <w:ind w:firstLine="720"/>
            <w:rPr>
              <w:rFonts w:ascii="Arial" w:hAnsi="Arial" w:cs="Arial"/>
              <w:sz w:val="24"/>
              <w:szCs w:val="24"/>
            </w:rPr>
          </w:pPr>
          <w:r w:rsidRPr="00592A89">
            <w:rPr>
              <w:rFonts w:ascii="Arial" w:hAnsi="Arial" w:cs="Arial"/>
              <w:sz w:val="24"/>
              <w:szCs w:val="24"/>
            </w:rPr>
            <w:t xml:space="preserve">Communication at the workplace varies with the level of formality or informality. It also depends on the relations created and maintained between employers and employees. For instance, in terms of conflict, most employers would take a more formal way such as through written mails to the warring parties on way forwards towards conflict resolution. The commonly used communication models by employers include the Sharon Weaver Mathematical Model, </w:t>
          </w:r>
          <w:proofErr w:type="spellStart"/>
          <w:r w:rsidRPr="00592A89">
            <w:rPr>
              <w:rFonts w:ascii="Arial" w:hAnsi="Arial" w:cs="Arial"/>
              <w:sz w:val="24"/>
              <w:szCs w:val="24"/>
            </w:rPr>
            <w:t>Berlo’s</w:t>
          </w:r>
          <w:proofErr w:type="spellEnd"/>
          <w:r w:rsidRPr="00592A89">
            <w:rPr>
              <w:rFonts w:ascii="Arial" w:hAnsi="Arial" w:cs="Arial"/>
              <w:sz w:val="24"/>
              <w:szCs w:val="24"/>
            </w:rPr>
            <w:t xml:space="preserve"> Model, and Schramm’s model of communication. Developed in 1948 and first used in 1949, the Sharon Weaver Mathematical Model has five distinct stages that facilitate the relay of information from </w:t>
          </w:r>
          <w:r w:rsidRPr="00592A89">
            <w:rPr>
              <w:rFonts w:ascii="Arial" w:hAnsi="Arial" w:cs="Arial"/>
              <w:sz w:val="24"/>
              <w:szCs w:val="24"/>
            </w:rPr>
            <w:lastRenderedPageBreak/>
            <w:t>the sender to the recipient</w:t>
          </w:r>
          <w:sdt>
            <w:sdtPr>
              <w:rPr>
                <w:rFonts w:ascii="Arial" w:hAnsi="Arial" w:cs="Arial"/>
                <w:sz w:val="24"/>
                <w:szCs w:val="24"/>
              </w:rPr>
              <w:id w:val="-2028465784"/>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Sha03 \l 1033 </w:instrText>
              </w:r>
              <w:r w:rsidRPr="00592A89">
                <w:rPr>
                  <w:rFonts w:ascii="Arial" w:hAnsi="Arial" w:cs="Arial"/>
                  <w:sz w:val="24"/>
                  <w:szCs w:val="24"/>
                </w:rPr>
                <w:fldChar w:fldCharType="separate"/>
              </w:r>
              <w:r w:rsidRPr="00592A89">
                <w:rPr>
                  <w:rFonts w:ascii="Arial" w:hAnsi="Arial" w:cs="Arial"/>
                  <w:noProof/>
                  <w:sz w:val="24"/>
                  <w:szCs w:val="24"/>
                </w:rPr>
                <w:t xml:space="preserve"> (Shannon, 2003)</w:t>
              </w:r>
              <w:r w:rsidRPr="00592A89">
                <w:rPr>
                  <w:rFonts w:ascii="Arial" w:hAnsi="Arial" w:cs="Arial"/>
                  <w:sz w:val="24"/>
                  <w:szCs w:val="24"/>
                </w:rPr>
                <w:fldChar w:fldCharType="end"/>
              </w:r>
            </w:sdtContent>
          </w:sdt>
          <w:r w:rsidRPr="00592A89">
            <w:rPr>
              <w:rFonts w:ascii="Arial" w:hAnsi="Arial" w:cs="Arial"/>
              <w:sz w:val="24"/>
              <w:szCs w:val="24"/>
            </w:rPr>
            <w:t xml:space="preserve">. The first stage entails the information source that in this case refers to employers. The second phase entails the transmitter or encoder. At the workplace, the encoder may be print or electronic media or written form such as reports. The third step involves the channel that enhances reception of the information. Consequently, the receiver comes in the fourth phase, a stage that involves decoding and interpretation of message while the final stage of destination entails receiving the information and working towards providing feeding. Employers such as the manager of Hilton Park Lane Hotel in London uses the model frequently in relaying information and receiving feedback from employees and prospective individuals that seek to working with the organisation. </w:t>
          </w:r>
          <w:proofErr w:type="spellStart"/>
          <w:r w:rsidRPr="00592A89">
            <w:rPr>
              <w:rFonts w:ascii="Arial" w:hAnsi="Arial" w:cs="Arial"/>
              <w:sz w:val="24"/>
              <w:szCs w:val="24"/>
            </w:rPr>
            <w:t>McQuail</w:t>
          </w:r>
          <w:proofErr w:type="spellEnd"/>
          <w:r w:rsidRPr="00592A89">
            <w:rPr>
              <w:rFonts w:ascii="Arial" w:hAnsi="Arial" w:cs="Arial"/>
              <w:sz w:val="24"/>
              <w:szCs w:val="24"/>
            </w:rPr>
            <w:t xml:space="preserve"> &amp; </w:t>
          </w:r>
          <w:proofErr w:type="spellStart"/>
          <w:r w:rsidRPr="00592A89">
            <w:rPr>
              <w:rFonts w:ascii="Arial" w:hAnsi="Arial" w:cs="Arial"/>
              <w:sz w:val="24"/>
              <w:szCs w:val="24"/>
            </w:rPr>
            <w:t>Windahl</w:t>
          </w:r>
          <w:proofErr w:type="spellEnd"/>
          <w:r w:rsidRPr="00592A89">
            <w:rPr>
              <w:rFonts w:ascii="Arial" w:hAnsi="Arial" w:cs="Arial"/>
              <w:sz w:val="24"/>
              <w:szCs w:val="24"/>
            </w:rPr>
            <w:t xml:space="preserve"> (2015) assert that this model is considered the most effective as it enables employers to not only send information but also anticipate replies thus increased mitigation of conflicts that may arise due to misinterpretation of message</w:t>
          </w:r>
          <w:sdt>
            <w:sdtPr>
              <w:rPr>
                <w:rFonts w:ascii="Arial" w:hAnsi="Arial" w:cs="Arial"/>
                <w:sz w:val="24"/>
                <w:szCs w:val="24"/>
              </w:rPr>
              <w:id w:val="-1864587219"/>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McQ15 \l 1033 </w:instrText>
              </w:r>
              <w:r w:rsidRPr="00592A89">
                <w:rPr>
                  <w:rFonts w:ascii="Arial" w:hAnsi="Arial" w:cs="Arial"/>
                  <w:sz w:val="24"/>
                  <w:szCs w:val="24"/>
                </w:rPr>
                <w:fldChar w:fldCharType="separate"/>
              </w:r>
              <w:r w:rsidRPr="00592A89">
                <w:rPr>
                  <w:rFonts w:ascii="Arial" w:hAnsi="Arial" w:cs="Arial"/>
                  <w:noProof/>
                  <w:sz w:val="24"/>
                  <w:szCs w:val="24"/>
                </w:rPr>
                <w:t xml:space="preserve"> (McQuail &amp; Windahl, 2015)</w:t>
              </w:r>
              <w:r w:rsidRPr="00592A89">
                <w:rPr>
                  <w:rFonts w:ascii="Arial" w:hAnsi="Arial" w:cs="Arial"/>
                  <w:sz w:val="24"/>
                  <w:szCs w:val="24"/>
                </w:rPr>
                <w:fldChar w:fldCharType="end"/>
              </w:r>
            </w:sdtContent>
          </w:sdt>
          <w:r w:rsidRPr="00592A89">
            <w:rPr>
              <w:rFonts w:ascii="Arial" w:hAnsi="Arial" w:cs="Arial"/>
              <w:sz w:val="24"/>
              <w:szCs w:val="24"/>
            </w:rPr>
            <w:t>.</w:t>
          </w:r>
        </w:p>
        <w:p w14:paraId="543FE743" w14:textId="77777777" w:rsidR="00FD101B" w:rsidRPr="00592A89" w:rsidRDefault="00FD101B" w:rsidP="00FD101B">
          <w:pPr>
            <w:spacing w:line="480" w:lineRule="auto"/>
            <w:ind w:firstLine="720"/>
            <w:rPr>
              <w:rFonts w:ascii="Arial" w:hAnsi="Arial" w:cs="Arial"/>
              <w:sz w:val="24"/>
              <w:szCs w:val="24"/>
            </w:rPr>
          </w:pPr>
          <w:r w:rsidRPr="00592A89">
            <w:rPr>
              <w:rFonts w:ascii="Arial" w:hAnsi="Arial" w:cs="Arial"/>
              <w:sz w:val="24"/>
              <w:szCs w:val="24"/>
            </w:rPr>
            <w:t xml:space="preserve">The second most used model of communication is </w:t>
          </w:r>
          <w:proofErr w:type="spellStart"/>
          <w:r w:rsidRPr="00592A89">
            <w:rPr>
              <w:rFonts w:ascii="Arial" w:hAnsi="Arial" w:cs="Arial"/>
              <w:sz w:val="24"/>
              <w:szCs w:val="24"/>
            </w:rPr>
            <w:t>Berlo’s</w:t>
          </w:r>
          <w:proofErr w:type="spellEnd"/>
          <w:r w:rsidRPr="00592A89">
            <w:rPr>
              <w:rFonts w:ascii="Arial" w:hAnsi="Arial" w:cs="Arial"/>
              <w:sz w:val="24"/>
              <w:szCs w:val="24"/>
            </w:rPr>
            <w:t xml:space="preserve"> model, developed in 1960 by David </w:t>
          </w:r>
          <w:proofErr w:type="spellStart"/>
          <w:r w:rsidRPr="00592A89">
            <w:rPr>
              <w:rFonts w:ascii="Arial" w:hAnsi="Arial" w:cs="Arial"/>
              <w:sz w:val="24"/>
              <w:szCs w:val="24"/>
            </w:rPr>
            <w:t>Berlo</w:t>
          </w:r>
          <w:proofErr w:type="spellEnd"/>
          <w:r w:rsidRPr="00592A89">
            <w:rPr>
              <w:rFonts w:ascii="Arial" w:hAnsi="Arial" w:cs="Arial"/>
              <w:sz w:val="24"/>
              <w:szCs w:val="24"/>
            </w:rPr>
            <w:t>. It involves four distinct stages of communication</w:t>
          </w:r>
          <w:sdt>
            <w:sdtPr>
              <w:rPr>
                <w:rFonts w:ascii="Arial" w:hAnsi="Arial" w:cs="Arial"/>
                <w:sz w:val="24"/>
                <w:szCs w:val="24"/>
              </w:rPr>
              <w:id w:val="1000923110"/>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Ber05 \l 1033 </w:instrText>
              </w:r>
              <w:r w:rsidRPr="00592A89">
                <w:rPr>
                  <w:rFonts w:ascii="Arial" w:hAnsi="Arial" w:cs="Arial"/>
                  <w:sz w:val="24"/>
                  <w:szCs w:val="24"/>
                </w:rPr>
                <w:fldChar w:fldCharType="separate"/>
              </w:r>
              <w:r w:rsidRPr="00592A89">
                <w:rPr>
                  <w:rFonts w:ascii="Arial" w:hAnsi="Arial" w:cs="Arial"/>
                  <w:noProof/>
                  <w:sz w:val="24"/>
                  <w:szCs w:val="24"/>
                </w:rPr>
                <w:t xml:space="preserve"> (Berlo, 2005)</w:t>
              </w:r>
              <w:r w:rsidRPr="00592A89">
                <w:rPr>
                  <w:rFonts w:ascii="Arial" w:hAnsi="Arial" w:cs="Arial"/>
                  <w:sz w:val="24"/>
                  <w:szCs w:val="24"/>
                </w:rPr>
                <w:fldChar w:fldCharType="end"/>
              </w:r>
            </w:sdtContent>
          </w:sdt>
          <w:r w:rsidRPr="00592A89">
            <w:rPr>
              <w:rFonts w:ascii="Arial" w:hAnsi="Arial" w:cs="Arial"/>
              <w:sz w:val="24"/>
              <w:szCs w:val="24"/>
            </w:rPr>
            <w:t xml:space="preserve">. Primarily, the source that entails the employer on this case possesses exemplary communication skills, attitude, and knowledge of the social system and culture that enables them draft information relevant to the </w:t>
          </w:r>
          <w:proofErr w:type="gramStart"/>
          <w:r w:rsidRPr="00592A89">
            <w:rPr>
              <w:rFonts w:ascii="Arial" w:hAnsi="Arial" w:cs="Arial"/>
              <w:sz w:val="24"/>
              <w:szCs w:val="24"/>
            </w:rPr>
            <w:t>particular situations</w:t>
          </w:r>
          <w:proofErr w:type="gramEnd"/>
          <w:r w:rsidRPr="00592A89">
            <w:rPr>
              <w:rFonts w:ascii="Arial" w:hAnsi="Arial" w:cs="Arial"/>
              <w:sz w:val="24"/>
              <w:szCs w:val="24"/>
            </w:rPr>
            <w:t xml:space="preserve">. The second stage entails the message that mainly include content of information according to </w:t>
          </w:r>
          <w:proofErr w:type="spellStart"/>
          <w:r w:rsidRPr="00592A89">
            <w:rPr>
              <w:rFonts w:ascii="Arial" w:hAnsi="Arial" w:cs="Arial"/>
              <w:sz w:val="24"/>
              <w:szCs w:val="24"/>
            </w:rPr>
            <w:t>Berlo</w:t>
          </w:r>
          <w:proofErr w:type="spellEnd"/>
          <w:r w:rsidRPr="00592A89">
            <w:rPr>
              <w:rFonts w:ascii="Arial" w:hAnsi="Arial" w:cs="Arial"/>
              <w:sz w:val="24"/>
              <w:szCs w:val="24"/>
            </w:rPr>
            <w:t xml:space="preserve"> (2005). The channel of information involves use of human senses such as hearing, seeing, touching, and smelling to interpret information while the final stage involves the receiver in this case employees of organisations. This model facilitates transfer of information even through nonverbal communication</w:t>
          </w:r>
          <w:sdt>
            <w:sdtPr>
              <w:rPr>
                <w:rFonts w:ascii="Arial" w:hAnsi="Arial" w:cs="Arial"/>
                <w:sz w:val="24"/>
                <w:szCs w:val="24"/>
              </w:rPr>
              <w:id w:val="-1286735084"/>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McQ15 \l 1033 </w:instrText>
              </w:r>
              <w:r w:rsidRPr="00592A89">
                <w:rPr>
                  <w:rFonts w:ascii="Arial" w:hAnsi="Arial" w:cs="Arial"/>
                  <w:sz w:val="24"/>
                  <w:szCs w:val="24"/>
                </w:rPr>
                <w:fldChar w:fldCharType="separate"/>
              </w:r>
              <w:r w:rsidRPr="00592A89">
                <w:rPr>
                  <w:rFonts w:ascii="Arial" w:hAnsi="Arial" w:cs="Arial"/>
                  <w:noProof/>
                  <w:sz w:val="24"/>
                  <w:szCs w:val="24"/>
                </w:rPr>
                <w:t xml:space="preserve"> (McQuail &amp; Windahl, 2015)</w:t>
              </w:r>
              <w:r w:rsidRPr="00592A89">
                <w:rPr>
                  <w:rFonts w:ascii="Arial" w:hAnsi="Arial" w:cs="Arial"/>
                  <w:sz w:val="24"/>
                  <w:szCs w:val="24"/>
                </w:rPr>
                <w:fldChar w:fldCharType="end"/>
              </w:r>
            </w:sdtContent>
          </w:sdt>
          <w:r w:rsidRPr="00592A89">
            <w:rPr>
              <w:rFonts w:ascii="Arial" w:hAnsi="Arial" w:cs="Arial"/>
              <w:sz w:val="24"/>
              <w:szCs w:val="24"/>
            </w:rPr>
            <w:t xml:space="preserve">. For </w:t>
          </w:r>
          <w:r w:rsidRPr="00592A89">
            <w:rPr>
              <w:rFonts w:ascii="Arial" w:hAnsi="Arial" w:cs="Arial"/>
              <w:sz w:val="24"/>
              <w:szCs w:val="24"/>
            </w:rPr>
            <w:lastRenderedPageBreak/>
            <w:t xml:space="preserve">instance, employers always use frowning faces to illustrate discontent with the results and performance of employees. </w:t>
          </w:r>
        </w:p>
        <w:p w14:paraId="3297DC8E" w14:textId="77777777" w:rsidR="00FD101B" w:rsidRPr="00592A89" w:rsidRDefault="00FD101B" w:rsidP="00FD101B">
          <w:pPr>
            <w:spacing w:line="480" w:lineRule="auto"/>
            <w:ind w:firstLine="720"/>
            <w:rPr>
              <w:rFonts w:ascii="Arial" w:hAnsi="Arial" w:cs="Arial"/>
              <w:sz w:val="24"/>
              <w:szCs w:val="24"/>
            </w:rPr>
          </w:pPr>
          <w:r w:rsidRPr="00592A89">
            <w:rPr>
              <w:rFonts w:ascii="Arial" w:hAnsi="Arial" w:cs="Arial"/>
              <w:sz w:val="24"/>
              <w:szCs w:val="24"/>
            </w:rPr>
            <w:t>The third model is the Schramm’s model of communication established in 1954. The model mainly applies in communication process that involve people of groups with lingual differences. The model advocates for the availability of an interpreter for comprehension of information</w:t>
          </w:r>
          <w:sdt>
            <w:sdtPr>
              <w:rPr>
                <w:rFonts w:ascii="Arial" w:hAnsi="Arial" w:cs="Arial"/>
                <w:sz w:val="24"/>
                <w:szCs w:val="24"/>
              </w:rPr>
              <w:id w:val="-963961257"/>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Sch09 \l 1033 </w:instrText>
              </w:r>
              <w:r w:rsidRPr="00592A89">
                <w:rPr>
                  <w:rFonts w:ascii="Arial" w:hAnsi="Arial" w:cs="Arial"/>
                  <w:sz w:val="24"/>
                  <w:szCs w:val="24"/>
                </w:rPr>
                <w:fldChar w:fldCharType="separate"/>
              </w:r>
              <w:r w:rsidRPr="00592A89">
                <w:rPr>
                  <w:rFonts w:ascii="Arial" w:hAnsi="Arial" w:cs="Arial"/>
                  <w:noProof/>
                  <w:sz w:val="24"/>
                  <w:szCs w:val="24"/>
                </w:rPr>
                <w:t xml:space="preserve"> (Schram, 2009)</w:t>
              </w:r>
              <w:r w:rsidRPr="00592A89">
                <w:rPr>
                  <w:rFonts w:ascii="Arial" w:hAnsi="Arial" w:cs="Arial"/>
                  <w:sz w:val="24"/>
                  <w:szCs w:val="24"/>
                </w:rPr>
                <w:fldChar w:fldCharType="end"/>
              </w:r>
            </w:sdtContent>
          </w:sdt>
          <w:r w:rsidRPr="00592A89">
            <w:rPr>
              <w:rFonts w:ascii="Arial" w:hAnsi="Arial" w:cs="Arial"/>
              <w:sz w:val="24"/>
              <w:szCs w:val="24"/>
            </w:rPr>
            <w:t>. For instance, while working at community service after high school, I was exposed to individuals from various ethnic backgrounds that work as expatriate employees for the organisation. The manager would communicate with the help of interpreters to such employees and despite language barrier, the interpreter played a key role in ensuring that the information went through the encoding and decoding without difficulty of comprehension among the employer and employees. In communicating effectively, employers also devise teams that facilitate relay and reception of information among current and future employees.</w:t>
          </w:r>
        </w:p>
        <w:p w14:paraId="06F50244" w14:textId="77777777" w:rsidR="00FD101B" w:rsidRPr="00592A89" w:rsidRDefault="00FD101B" w:rsidP="00FD101B">
          <w:pPr>
            <w:pStyle w:val="Heading2"/>
            <w:jc w:val="center"/>
            <w:rPr>
              <w:rFonts w:ascii="Arial" w:hAnsi="Arial" w:cs="Arial"/>
              <w:b/>
              <w:color w:val="auto"/>
              <w:sz w:val="24"/>
              <w:szCs w:val="24"/>
            </w:rPr>
          </w:pPr>
          <w:bookmarkStart w:id="3" w:name="_Toc520943951"/>
          <w:r>
            <w:rPr>
              <w:rFonts w:ascii="Arial" w:hAnsi="Arial" w:cs="Arial"/>
              <w:b/>
              <w:color w:val="auto"/>
              <w:sz w:val="24"/>
              <w:szCs w:val="24"/>
            </w:rPr>
            <w:t>2.1</w:t>
          </w:r>
          <w:r w:rsidRPr="00592A89">
            <w:rPr>
              <w:rFonts w:ascii="Arial" w:hAnsi="Arial" w:cs="Arial"/>
              <w:b/>
              <w:color w:val="auto"/>
              <w:sz w:val="24"/>
              <w:szCs w:val="24"/>
            </w:rPr>
            <w:t>Communicating through Team Work</w:t>
          </w:r>
          <w:bookmarkEnd w:id="3"/>
        </w:p>
        <w:p w14:paraId="0064938B" w14:textId="77777777" w:rsidR="00FD101B" w:rsidRPr="00592A89" w:rsidRDefault="00FD101B" w:rsidP="00FD101B">
          <w:pPr>
            <w:spacing w:line="480" w:lineRule="auto"/>
            <w:ind w:firstLine="720"/>
            <w:rPr>
              <w:rFonts w:ascii="Arial" w:hAnsi="Arial" w:cs="Arial"/>
              <w:sz w:val="24"/>
              <w:szCs w:val="24"/>
            </w:rPr>
          </w:pPr>
          <w:r w:rsidRPr="00592A89">
            <w:rPr>
              <w:rFonts w:ascii="Arial" w:hAnsi="Arial" w:cs="Arial"/>
              <w:sz w:val="24"/>
              <w:szCs w:val="24"/>
            </w:rPr>
            <w:t>Effective communication plays a key role in the success of any team project especially at the workplace. All forms of communication including verbal, non-verbal, and written help in building trust and healthy relations between employers and employees. Stich et al. (2018) observe that employers continuously employ several strategies towards effecting communication at the workplace. They embrace open door policy that allows reception and response to employee complaints. They also provide effective feedback that further provide clarity on the roles and responsibilities of individual employees</w:t>
          </w:r>
          <w:sdt>
            <w:sdtPr>
              <w:rPr>
                <w:rFonts w:ascii="Arial" w:hAnsi="Arial" w:cs="Arial"/>
                <w:sz w:val="24"/>
                <w:szCs w:val="24"/>
              </w:rPr>
              <w:id w:val="2144083314"/>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Sev01 \l 1033 </w:instrText>
              </w:r>
              <w:r w:rsidRPr="00592A89">
                <w:rPr>
                  <w:rFonts w:ascii="Arial" w:hAnsi="Arial" w:cs="Arial"/>
                  <w:sz w:val="24"/>
                  <w:szCs w:val="24"/>
                </w:rPr>
                <w:fldChar w:fldCharType="separate"/>
              </w:r>
              <w:r w:rsidRPr="00592A89">
                <w:rPr>
                  <w:rFonts w:ascii="Arial" w:hAnsi="Arial" w:cs="Arial"/>
                  <w:noProof/>
                  <w:sz w:val="24"/>
                  <w:szCs w:val="24"/>
                </w:rPr>
                <w:t xml:space="preserve"> (Severin &amp; Tankard, 2001)</w:t>
              </w:r>
              <w:r w:rsidRPr="00592A89">
                <w:rPr>
                  <w:rFonts w:ascii="Arial" w:hAnsi="Arial" w:cs="Arial"/>
                  <w:sz w:val="24"/>
                  <w:szCs w:val="24"/>
                </w:rPr>
                <w:fldChar w:fldCharType="end"/>
              </w:r>
            </w:sdtContent>
          </w:sdt>
          <w:r w:rsidRPr="00592A89">
            <w:rPr>
              <w:rFonts w:ascii="Arial" w:hAnsi="Arial" w:cs="Arial"/>
              <w:sz w:val="24"/>
              <w:szCs w:val="24"/>
            </w:rPr>
            <w:t xml:space="preserve">. Effective employers offer training to employees through team activities that promote social growth at the workplace. By </w:t>
          </w:r>
          <w:r w:rsidRPr="00592A89">
            <w:rPr>
              <w:rFonts w:ascii="Arial" w:hAnsi="Arial" w:cs="Arial"/>
              <w:sz w:val="24"/>
              <w:szCs w:val="24"/>
            </w:rPr>
            <w:lastRenderedPageBreak/>
            <w:t>embracing technological developments such as through cloud-based work collaboration software, they strive to improve their relations with employee</w:t>
          </w:r>
          <w:sdt>
            <w:sdtPr>
              <w:rPr>
                <w:rFonts w:ascii="Arial" w:hAnsi="Arial" w:cs="Arial"/>
                <w:sz w:val="24"/>
                <w:szCs w:val="24"/>
              </w:rPr>
              <w:id w:val="1050648571"/>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Sti18 \l 1033 </w:instrText>
              </w:r>
              <w:r w:rsidRPr="00592A89">
                <w:rPr>
                  <w:rFonts w:ascii="Arial" w:hAnsi="Arial" w:cs="Arial"/>
                  <w:sz w:val="24"/>
                  <w:szCs w:val="24"/>
                </w:rPr>
                <w:fldChar w:fldCharType="separate"/>
              </w:r>
              <w:r w:rsidRPr="00592A89">
                <w:rPr>
                  <w:rFonts w:ascii="Arial" w:hAnsi="Arial" w:cs="Arial"/>
                  <w:noProof/>
                  <w:sz w:val="24"/>
                  <w:szCs w:val="24"/>
                </w:rPr>
                <w:t xml:space="preserve"> (Stich, et al., 2018)</w:t>
              </w:r>
              <w:r w:rsidRPr="00592A89">
                <w:rPr>
                  <w:rFonts w:ascii="Arial" w:hAnsi="Arial" w:cs="Arial"/>
                  <w:sz w:val="24"/>
                  <w:szCs w:val="24"/>
                </w:rPr>
                <w:fldChar w:fldCharType="end"/>
              </w:r>
            </w:sdtContent>
          </w:sdt>
          <w:r w:rsidRPr="00592A89">
            <w:rPr>
              <w:rFonts w:ascii="Arial" w:hAnsi="Arial" w:cs="Arial"/>
              <w:sz w:val="24"/>
              <w:szCs w:val="24"/>
            </w:rPr>
            <w:t xml:space="preserve">.  </w:t>
          </w:r>
        </w:p>
        <w:p w14:paraId="2D7CEEC0" w14:textId="77777777" w:rsidR="00FD101B" w:rsidRPr="00592A89" w:rsidRDefault="00FD101B" w:rsidP="00FD101B">
          <w:pPr>
            <w:spacing w:line="480" w:lineRule="auto"/>
            <w:ind w:firstLine="720"/>
            <w:rPr>
              <w:rFonts w:ascii="Arial" w:hAnsi="Arial" w:cs="Arial"/>
              <w:sz w:val="24"/>
              <w:szCs w:val="24"/>
            </w:rPr>
          </w:pPr>
          <w:r w:rsidRPr="00592A89">
            <w:rPr>
              <w:rFonts w:ascii="Arial" w:hAnsi="Arial" w:cs="Arial"/>
              <w:sz w:val="24"/>
              <w:szCs w:val="24"/>
            </w:rPr>
            <w:t>Teamwork forms the basis of communication devised by employers in relaying and receiving vital information from employees for increased business success through verbal, non-verbal and written forms of communication according to Severin &amp; Tankard (2001). In the teams, information may be relayed verbally or in written form such as through pamphlets that contain information on tasks that individual groups should take part in. A team does not only enhance communication but also enable employers to share leadership responsibilities with employees</w:t>
          </w:r>
          <w:sdt>
            <w:sdtPr>
              <w:rPr>
                <w:rFonts w:ascii="Arial" w:hAnsi="Arial" w:cs="Arial"/>
                <w:sz w:val="24"/>
                <w:szCs w:val="24"/>
              </w:rPr>
              <w:id w:val="-1106120352"/>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McQ15 \l 1033 </w:instrText>
              </w:r>
              <w:r w:rsidRPr="00592A89">
                <w:rPr>
                  <w:rFonts w:ascii="Arial" w:hAnsi="Arial" w:cs="Arial"/>
                  <w:sz w:val="24"/>
                  <w:szCs w:val="24"/>
                </w:rPr>
                <w:fldChar w:fldCharType="separate"/>
              </w:r>
              <w:r w:rsidRPr="00592A89">
                <w:rPr>
                  <w:rFonts w:ascii="Arial" w:hAnsi="Arial" w:cs="Arial"/>
                  <w:noProof/>
                  <w:sz w:val="24"/>
                  <w:szCs w:val="24"/>
                </w:rPr>
                <w:t xml:space="preserve"> (McQuail &amp; Windahl, 2015)</w:t>
              </w:r>
              <w:r w:rsidRPr="00592A89">
                <w:rPr>
                  <w:rFonts w:ascii="Arial" w:hAnsi="Arial" w:cs="Arial"/>
                  <w:sz w:val="24"/>
                  <w:szCs w:val="24"/>
                </w:rPr>
                <w:fldChar w:fldCharType="end"/>
              </w:r>
            </w:sdtContent>
          </w:sdt>
          <w:r w:rsidRPr="00592A89">
            <w:rPr>
              <w:rFonts w:ascii="Arial" w:hAnsi="Arial" w:cs="Arial"/>
              <w:sz w:val="24"/>
              <w:szCs w:val="24"/>
            </w:rPr>
            <w:t xml:space="preserve">. It also enhances accountability and makes individual team members responsible for their actions. Effective communication in team also enhances increased value of product and service outcomes. Through creation of teamwork enhanced by open verbal communication, employers strive to instil norms among employees. </w:t>
          </w:r>
        </w:p>
        <w:p w14:paraId="2CDFF885" w14:textId="77777777" w:rsidR="00FD101B" w:rsidRPr="00592A89" w:rsidRDefault="00FD101B" w:rsidP="00FD101B">
          <w:pPr>
            <w:spacing w:line="480" w:lineRule="auto"/>
            <w:ind w:firstLine="720"/>
            <w:rPr>
              <w:rFonts w:ascii="Arial" w:hAnsi="Arial" w:cs="Arial"/>
              <w:sz w:val="24"/>
              <w:szCs w:val="24"/>
            </w:rPr>
          </w:pPr>
          <w:r w:rsidRPr="00592A89">
            <w:rPr>
              <w:rFonts w:ascii="Arial" w:hAnsi="Arial" w:cs="Arial"/>
              <w:sz w:val="24"/>
              <w:szCs w:val="24"/>
            </w:rPr>
            <w:t>Employers use verbal forms of communication such as through open discussion with their employees to devise norms. Norms are more involving than roles as they help members of an organisation to determine wrong and right</w:t>
          </w:r>
          <w:sdt>
            <w:sdtPr>
              <w:rPr>
                <w:rFonts w:ascii="Arial" w:hAnsi="Arial" w:cs="Arial"/>
                <w:sz w:val="24"/>
                <w:szCs w:val="24"/>
              </w:rPr>
              <w:id w:val="-1891488910"/>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Sev01 \l 1033 </w:instrText>
              </w:r>
              <w:r w:rsidRPr="00592A89">
                <w:rPr>
                  <w:rFonts w:ascii="Arial" w:hAnsi="Arial" w:cs="Arial"/>
                  <w:sz w:val="24"/>
                  <w:szCs w:val="24"/>
                </w:rPr>
                <w:fldChar w:fldCharType="separate"/>
              </w:r>
              <w:r w:rsidRPr="00592A89">
                <w:rPr>
                  <w:rFonts w:ascii="Arial" w:hAnsi="Arial" w:cs="Arial"/>
                  <w:noProof/>
                  <w:sz w:val="24"/>
                  <w:szCs w:val="24"/>
                </w:rPr>
                <w:t xml:space="preserve"> (Severin &amp; Tankard, 2001)</w:t>
              </w:r>
              <w:r w:rsidRPr="00592A89">
                <w:rPr>
                  <w:rFonts w:ascii="Arial" w:hAnsi="Arial" w:cs="Arial"/>
                  <w:sz w:val="24"/>
                  <w:szCs w:val="24"/>
                </w:rPr>
                <w:fldChar w:fldCharType="end"/>
              </w:r>
            </w:sdtContent>
          </w:sdt>
          <w:r w:rsidRPr="00592A89">
            <w:rPr>
              <w:rFonts w:ascii="Arial" w:hAnsi="Arial" w:cs="Arial"/>
              <w:sz w:val="24"/>
              <w:szCs w:val="24"/>
            </w:rPr>
            <w:t xml:space="preserve">. Working as a part-time employee at one of the local restaurants in my home community, I encountered an exemplary manager that would enhance norms among employees through effective open discussions. The formulation of norms calls for the contribution of both employers and employees to enhance harmonious and unison agreements on opinions, feelings and actions that would guide organisational operations. Employers always ensure that the norms communicated are effectively conformed to by awarding those that adhere to them while those that ignore suffer criticism or rejection from other </w:t>
          </w:r>
          <w:r w:rsidRPr="00592A89">
            <w:rPr>
              <w:rFonts w:ascii="Arial" w:hAnsi="Arial" w:cs="Arial"/>
              <w:sz w:val="24"/>
              <w:szCs w:val="24"/>
            </w:rPr>
            <w:lastRenderedPageBreak/>
            <w:t xml:space="preserve">team members. However, there are several ways that workplace communication and employer performance can be improved. </w:t>
          </w:r>
        </w:p>
        <w:p w14:paraId="274DD418" w14:textId="77777777" w:rsidR="00FD101B" w:rsidRPr="00592A89" w:rsidRDefault="00FD101B" w:rsidP="00FD101B">
          <w:pPr>
            <w:pStyle w:val="Heading2"/>
            <w:jc w:val="center"/>
            <w:rPr>
              <w:rFonts w:ascii="Arial" w:hAnsi="Arial" w:cs="Arial"/>
              <w:b/>
              <w:color w:val="auto"/>
              <w:sz w:val="24"/>
              <w:szCs w:val="24"/>
            </w:rPr>
          </w:pPr>
          <w:bookmarkStart w:id="4" w:name="_Toc520943952"/>
          <w:r>
            <w:rPr>
              <w:rFonts w:ascii="Arial" w:hAnsi="Arial" w:cs="Arial"/>
              <w:b/>
              <w:color w:val="auto"/>
              <w:sz w:val="24"/>
              <w:szCs w:val="24"/>
            </w:rPr>
            <w:t>2.2</w:t>
          </w:r>
          <w:r w:rsidRPr="00592A89">
            <w:rPr>
              <w:rFonts w:ascii="Arial" w:hAnsi="Arial" w:cs="Arial"/>
              <w:b/>
              <w:color w:val="auto"/>
              <w:sz w:val="24"/>
              <w:szCs w:val="24"/>
            </w:rPr>
            <w:t>Improving Workplace Communication and Employer Performance</w:t>
          </w:r>
          <w:bookmarkEnd w:id="4"/>
        </w:p>
        <w:p w14:paraId="6FCE6506" w14:textId="77777777" w:rsidR="00FD101B" w:rsidRPr="00592A89" w:rsidRDefault="00FD101B" w:rsidP="00FD101B">
          <w:pPr>
            <w:spacing w:line="480" w:lineRule="auto"/>
            <w:rPr>
              <w:rFonts w:ascii="Arial" w:hAnsi="Arial" w:cs="Arial"/>
              <w:sz w:val="24"/>
              <w:szCs w:val="24"/>
            </w:rPr>
          </w:pPr>
          <w:r w:rsidRPr="00592A89">
            <w:rPr>
              <w:rFonts w:ascii="Arial" w:hAnsi="Arial" w:cs="Arial"/>
              <w:sz w:val="24"/>
              <w:szCs w:val="24"/>
            </w:rPr>
            <w:tab/>
            <w:t>The main ways of improving workplace communication and employer performance include keeping organisational goals and objectives visible, ensured reduced mails and random meetings, promote open policy by granting employee access to the management, leading by example, and being an assertive listening that takes internal surveys on the condition of the organisation according to Opoku</w:t>
          </w:r>
          <w:r w:rsidRPr="00592A89">
            <w:rPr>
              <w:rFonts w:ascii="Cambria Math" w:hAnsi="Cambria Math" w:cs="Cambria Math"/>
              <w:sz w:val="24"/>
              <w:szCs w:val="24"/>
            </w:rPr>
            <w:t>‐</w:t>
          </w:r>
          <w:proofErr w:type="spellStart"/>
          <w:r w:rsidRPr="00592A89">
            <w:rPr>
              <w:rFonts w:ascii="Arial" w:hAnsi="Arial" w:cs="Arial"/>
              <w:sz w:val="24"/>
              <w:szCs w:val="24"/>
            </w:rPr>
            <w:t>Dakwa</w:t>
          </w:r>
          <w:proofErr w:type="spellEnd"/>
          <w:r w:rsidRPr="00592A89">
            <w:rPr>
              <w:rFonts w:ascii="Arial" w:hAnsi="Arial" w:cs="Arial"/>
              <w:sz w:val="24"/>
              <w:szCs w:val="24"/>
            </w:rPr>
            <w:t xml:space="preserve"> et al. (2018). Employers should publish company goals and post them for easy visibility among employees. This would enable employees to in accordance with set goals while maintaining an open mind towards working with a transparent leadership. Although it is completely unreasonable and impossible to eliminate all the mails and meetings, they should be reduced and purposefully held for instance for effective realignment of organisational or departmental goals and priorities. Increased use of emails may also trigger lack of readership of vital information due to clogged inboxes (Opoku-</w:t>
          </w:r>
          <w:proofErr w:type="spellStart"/>
          <w:r w:rsidRPr="00592A89">
            <w:rPr>
              <w:rFonts w:ascii="Arial" w:hAnsi="Arial" w:cs="Arial"/>
              <w:sz w:val="24"/>
              <w:szCs w:val="24"/>
            </w:rPr>
            <w:t>Dakwa</w:t>
          </w:r>
          <w:proofErr w:type="spellEnd"/>
          <w:r w:rsidRPr="00592A89">
            <w:rPr>
              <w:rFonts w:ascii="Arial" w:hAnsi="Arial" w:cs="Arial"/>
              <w:sz w:val="24"/>
              <w:szCs w:val="24"/>
            </w:rPr>
            <w:t xml:space="preserve"> et al. 2018). Scheduling frequent meetings also bog down employees and reduce their performance thus affecting the effectiveness of an employer. </w:t>
          </w:r>
        </w:p>
        <w:p w14:paraId="5C067BE2" w14:textId="77777777" w:rsidR="00FD101B" w:rsidRPr="00592A89" w:rsidRDefault="00FD101B" w:rsidP="00FD101B">
          <w:pPr>
            <w:spacing w:line="480" w:lineRule="auto"/>
            <w:ind w:firstLine="720"/>
            <w:rPr>
              <w:rFonts w:ascii="Arial" w:hAnsi="Arial" w:cs="Arial"/>
              <w:sz w:val="24"/>
              <w:szCs w:val="24"/>
            </w:rPr>
          </w:pPr>
          <w:proofErr w:type="spellStart"/>
          <w:r w:rsidRPr="00592A89">
            <w:rPr>
              <w:rFonts w:ascii="Arial" w:hAnsi="Arial" w:cs="Arial"/>
              <w:sz w:val="24"/>
              <w:szCs w:val="24"/>
            </w:rPr>
            <w:t>Jablin</w:t>
          </w:r>
          <w:proofErr w:type="spellEnd"/>
          <w:r w:rsidRPr="00592A89">
            <w:rPr>
              <w:rFonts w:ascii="Arial" w:hAnsi="Arial" w:cs="Arial"/>
              <w:sz w:val="24"/>
              <w:szCs w:val="24"/>
            </w:rPr>
            <w:t xml:space="preserve"> &amp; Putnam (2000) opine that effective workplace communication entails granting access to management among employees. Employers should provide a listening year towards the grievances of their staff. Employers should ensure that managers have the needed resources to hold team activities and disseminate information to team members</w:t>
          </w:r>
          <w:sdt>
            <w:sdtPr>
              <w:rPr>
                <w:rFonts w:ascii="Arial" w:hAnsi="Arial" w:cs="Arial"/>
                <w:sz w:val="24"/>
                <w:szCs w:val="24"/>
              </w:rPr>
              <w:id w:val="-1402822938"/>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Opo18 \l 1033 </w:instrText>
              </w:r>
              <w:r w:rsidRPr="00592A89">
                <w:rPr>
                  <w:rFonts w:ascii="Arial" w:hAnsi="Arial" w:cs="Arial"/>
                  <w:sz w:val="24"/>
                  <w:szCs w:val="24"/>
                </w:rPr>
                <w:fldChar w:fldCharType="separate"/>
              </w:r>
              <w:r w:rsidRPr="00592A89">
                <w:rPr>
                  <w:rFonts w:ascii="Arial" w:hAnsi="Arial" w:cs="Arial"/>
                  <w:noProof/>
                  <w:sz w:val="24"/>
                  <w:szCs w:val="24"/>
                </w:rPr>
                <w:t xml:space="preserve"> (Opoku</w:t>
              </w:r>
              <w:r w:rsidRPr="00592A89">
                <w:rPr>
                  <w:rFonts w:ascii="Cambria Math" w:hAnsi="Cambria Math" w:cs="Cambria Math"/>
                  <w:noProof/>
                  <w:sz w:val="24"/>
                  <w:szCs w:val="24"/>
                </w:rPr>
                <w:t>‐</w:t>
              </w:r>
              <w:r w:rsidRPr="00592A89">
                <w:rPr>
                  <w:rFonts w:ascii="Arial" w:hAnsi="Arial" w:cs="Arial"/>
                  <w:noProof/>
                  <w:sz w:val="24"/>
                  <w:szCs w:val="24"/>
                </w:rPr>
                <w:t>Dakwa , et al., 2018)</w:t>
              </w:r>
              <w:r w:rsidRPr="00592A89">
                <w:rPr>
                  <w:rFonts w:ascii="Arial" w:hAnsi="Arial" w:cs="Arial"/>
                  <w:sz w:val="24"/>
                  <w:szCs w:val="24"/>
                </w:rPr>
                <w:fldChar w:fldCharType="end"/>
              </w:r>
            </w:sdtContent>
          </w:sdt>
          <w:r w:rsidRPr="00592A89">
            <w:rPr>
              <w:rFonts w:ascii="Arial" w:hAnsi="Arial" w:cs="Arial"/>
              <w:sz w:val="24"/>
              <w:szCs w:val="24"/>
            </w:rPr>
            <w:t xml:space="preserve">. Access to management also entails availability of resources and online tools at the disposal of employees. By </w:t>
          </w:r>
          <w:r w:rsidRPr="00592A89">
            <w:rPr>
              <w:rFonts w:ascii="Arial" w:hAnsi="Arial" w:cs="Arial"/>
              <w:sz w:val="24"/>
              <w:szCs w:val="24"/>
            </w:rPr>
            <w:lastRenderedPageBreak/>
            <w:t>enabling employees to access to such online tools that promote instant reception of messages would enhance healthy employer-employee relations and increase employer performance</w:t>
          </w:r>
          <w:sdt>
            <w:sdtPr>
              <w:rPr>
                <w:rFonts w:ascii="Arial" w:hAnsi="Arial" w:cs="Arial"/>
                <w:sz w:val="24"/>
                <w:szCs w:val="24"/>
              </w:rPr>
              <w:id w:val="653027377"/>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Sti18 \l 1033 </w:instrText>
              </w:r>
              <w:r w:rsidRPr="00592A89">
                <w:rPr>
                  <w:rFonts w:ascii="Arial" w:hAnsi="Arial" w:cs="Arial"/>
                  <w:sz w:val="24"/>
                  <w:szCs w:val="24"/>
                </w:rPr>
                <w:fldChar w:fldCharType="separate"/>
              </w:r>
              <w:r w:rsidRPr="00592A89">
                <w:rPr>
                  <w:rFonts w:ascii="Arial" w:hAnsi="Arial" w:cs="Arial"/>
                  <w:noProof/>
                  <w:sz w:val="24"/>
                  <w:szCs w:val="24"/>
                </w:rPr>
                <w:t xml:space="preserve"> (Stich, et al., 2018)</w:t>
              </w:r>
              <w:r w:rsidRPr="00592A89">
                <w:rPr>
                  <w:rFonts w:ascii="Arial" w:hAnsi="Arial" w:cs="Arial"/>
                  <w:sz w:val="24"/>
                  <w:szCs w:val="24"/>
                </w:rPr>
                <w:fldChar w:fldCharType="end"/>
              </w:r>
            </w:sdtContent>
          </w:sdt>
          <w:r w:rsidRPr="00592A89">
            <w:rPr>
              <w:rFonts w:ascii="Arial" w:hAnsi="Arial" w:cs="Arial"/>
              <w:sz w:val="24"/>
              <w:szCs w:val="24"/>
            </w:rPr>
            <w:t xml:space="preserve">. One of my colleagues </w:t>
          </w:r>
          <w:proofErr w:type="gramStart"/>
          <w:r w:rsidRPr="00592A89">
            <w:rPr>
              <w:rFonts w:ascii="Arial" w:hAnsi="Arial" w:cs="Arial"/>
              <w:sz w:val="24"/>
              <w:szCs w:val="24"/>
            </w:rPr>
            <w:t>opened up</w:t>
          </w:r>
          <w:proofErr w:type="gramEnd"/>
          <w:r w:rsidRPr="00592A89">
            <w:rPr>
              <w:rFonts w:ascii="Arial" w:hAnsi="Arial" w:cs="Arial"/>
              <w:sz w:val="24"/>
              <w:szCs w:val="24"/>
            </w:rPr>
            <w:t xml:space="preserve"> to how his manager in one of the organisations whose name he withheld had a distasteful attitude that pushed employees away from the management. The employer violated the workplace code of communication by constantly yelling at employees when they made a mistake instead of correcting the amicably and providing real-time solutions to problems. Such employers should strive to accommodate the needs of employees through access to management and resources. Effective communication at the workplace also calls for the presence of a role model. </w:t>
          </w:r>
        </w:p>
        <w:p w14:paraId="7FCB6BBC" w14:textId="77777777" w:rsidR="00FD101B" w:rsidRPr="00592A89" w:rsidRDefault="00FD101B" w:rsidP="00FD101B">
          <w:pPr>
            <w:spacing w:line="480" w:lineRule="auto"/>
            <w:ind w:firstLine="720"/>
            <w:rPr>
              <w:rFonts w:ascii="Arial" w:hAnsi="Arial" w:cs="Arial"/>
              <w:sz w:val="24"/>
              <w:szCs w:val="24"/>
            </w:rPr>
          </w:pPr>
          <w:r w:rsidRPr="00592A89">
            <w:rPr>
              <w:rFonts w:ascii="Arial" w:hAnsi="Arial" w:cs="Arial"/>
              <w:sz w:val="24"/>
              <w:szCs w:val="24"/>
            </w:rPr>
            <w:t>Employers should lead by example and remain transparent in their activities for emulation by employees. Effective communication should be accompanied by a culture of trust transparency within a firm. An employer should honest, courageous, and responsible. Honesty does not only entail telling the truth. An exemplary employer should match the information they communicate with their actions</w:t>
          </w:r>
          <w:sdt>
            <w:sdtPr>
              <w:rPr>
                <w:rFonts w:ascii="Arial" w:hAnsi="Arial" w:cs="Arial"/>
                <w:sz w:val="24"/>
                <w:szCs w:val="24"/>
              </w:rPr>
              <w:id w:val="1225564497"/>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Opo18 \l 1033 </w:instrText>
              </w:r>
              <w:r w:rsidRPr="00592A89">
                <w:rPr>
                  <w:rFonts w:ascii="Arial" w:hAnsi="Arial" w:cs="Arial"/>
                  <w:sz w:val="24"/>
                  <w:szCs w:val="24"/>
                </w:rPr>
                <w:fldChar w:fldCharType="separate"/>
              </w:r>
              <w:r w:rsidRPr="00592A89">
                <w:rPr>
                  <w:rFonts w:ascii="Arial" w:hAnsi="Arial" w:cs="Arial"/>
                  <w:noProof/>
                  <w:sz w:val="24"/>
                  <w:szCs w:val="24"/>
                </w:rPr>
                <w:t xml:space="preserve"> (Opoku</w:t>
              </w:r>
              <w:r w:rsidRPr="00592A89">
                <w:rPr>
                  <w:rFonts w:ascii="Cambria Math" w:hAnsi="Cambria Math" w:cs="Cambria Math"/>
                  <w:noProof/>
                  <w:sz w:val="24"/>
                  <w:szCs w:val="24"/>
                </w:rPr>
                <w:t>‐</w:t>
              </w:r>
              <w:r w:rsidRPr="00592A89">
                <w:rPr>
                  <w:rFonts w:ascii="Arial" w:hAnsi="Arial" w:cs="Arial"/>
                  <w:noProof/>
                  <w:sz w:val="24"/>
                  <w:szCs w:val="24"/>
                </w:rPr>
                <w:t>Dakwa , et al., 2018)</w:t>
              </w:r>
              <w:r w:rsidRPr="00592A89">
                <w:rPr>
                  <w:rFonts w:ascii="Arial" w:hAnsi="Arial" w:cs="Arial"/>
                  <w:sz w:val="24"/>
                  <w:szCs w:val="24"/>
                </w:rPr>
                <w:fldChar w:fldCharType="end"/>
              </w:r>
            </w:sdtContent>
          </w:sdt>
          <w:r w:rsidRPr="00592A89">
            <w:rPr>
              <w:rFonts w:ascii="Arial" w:hAnsi="Arial" w:cs="Arial"/>
              <w:sz w:val="24"/>
              <w:szCs w:val="24"/>
            </w:rPr>
            <w:t xml:space="preserve">. An honest employer is a clear reflection of what should be anticipated of employees. In communication at the workplace, employers should ensure that they demonstrate honesty by sharing truthful information and the challenges involved without concealing any aspect. </w:t>
          </w:r>
        </w:p>
        <w:p w14:paraId="39F0F4F2" w14:textId="77777777" w:rsidR="00FD101B" w:rsidRPr="00592A89" w:rsidRDefault="00FD101B" w:rsidP="00FD101B">
          <w:pPr>
            <w:spacing w:line="480" w:lineRule="auto"/>
            <w:rPr>
              <w:rFonts w:ascii="Arial" w:hAnsi="Arial" w:cs="Arial"/>
              <w:sz w:val="24"/>
              <w:szCs w:val="24"/>
            </w:rPr>
          </w:pPr>
          <w:r w:rsidRPr="00592A89">
            <w:rPr>
              <w:rFonts w:ascii="Arial" w:hAnsi="Arial" w:cs="Arial"/>
              <w:sz w:val="24"/>
              <w:szCs w:val="24"/>
            </w:rPr>
            <w:tab/>
            <w:t xml:space="preserve">Employers should also exhibit courage in handling situations especially when things go as they had not planned. For instance, while working at the community service organisation, the donors that were to fund one of the projects failed to turn off for the ground-breaking meeting thus leaving the committee members and our employer in </w:t>
          </w:r>
          <w:r w:rsidRPr="00592A89">
            <w:rPr>
              <w:rFonts w:ascii="Arial" w:hAnsi="Arial" w:cs="Arial"/>
              <w:sz w:val="24"/>
              <w:szCs w:val="24"/>
            </w:rPr>
            <w:lastRenderedPageBreak/>
            <w:t>dilemma. However, the manager stood up and courageously informed the team on way forward that involved communicating with other stakeholders other than depending on a single source for funds</w:t>
          </w:r>
          <w:sdt>
            <w:sdtPr>
              <w:rPr>
                <w:rFonts w:ascii="Arial" w:hAnsi="Arial" w:cs="Arial"/>
                <w:sz w:val="24"/>
                <w:szCs w:val="24"/>
              </w:rPr>
              <w:id w:val="940651000"/>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Sha03 \l 1033 </w:instrText>
              </w:r>
              <w:r w:rsidRPr="00592A89">
                <w:rPr>
                  <w:rFonts w:ascii="Arial" w:hAnsi="Arial" w:cs="Arial"/>
                  <w:sz w:val="24"/>
                  <w:szCs w:val="24"/>
                </w:rPr>
                <w:fldChar w:fldCharType="separate"/>
              </w:r>
              <w:r w:rsidRPr="00592A89">
                <w:rPr>
                  <w:rFonts w:ascii="Arial" w:hAnsi="Arial" w:cs="Arial"/>
                  <w:noProof/>
                  <w:sz w:val="24"/>
                  <w:szCs w:val="24"/>
                </w:rPr>
                <w:t xml:space="preserve"> (Shannon, 2003)</w:t>
              </w:r>
              <w:r w:rsidRPr="00592A89">
                <w:rPr>
                  <w:rFonts w:ascii="Arial" w:hAnsi="Arial" w:cs="Arial"/>
                  <w:sz w:val="24"/>
                  <w:szCs w:val="24"/>
                </w:rPr>
                <w:fldChar w:fldCharType="end"/>
              </w:r>
            </w:sdtContent>
          </w:sdt>
          <w:r w:rsidRPr="00592A89">
            <w:rPr>
              <w:rFonts w:ascii="Arial" w:hAnsi="Arial" w:cs="Arial"/>
              <w:sz w:val="24"/>
              <w:szCs w:val="24"/>
            </w:rPr>
            <w:t>. The employer demonstrated responsibility by solving a situation when things seemingly went wrong at the company. Finally, an effective employer should always be keen to carrying out research and surveys after listening.</w:t>
          </w:r>
        </w:p>
        <w:p w14:paraId="6BF1C63F" w14:textId="77777777" w:rsidR="00FD101B" w:rsidRPr="00592A89" w:rsidRDefault="00FD101B" w:rsidP="00FD101B">
          <w:pPr>
            <w:spacing w:line="480" w:lineRule="auto"/>
            <w:rPr>
              <w:rFonts w:ascii="Arial" w:hAnsi="Arial" w:cs="Arial"/>
              <w:sz w:val="24"/>
              <w:szCs w:val="24"/>
            </w:rPr>
          </w:pPr>
          <w:r w:rsidRPr="00592A89">
            <w:rPr>
              <w:rFonts w:ascii="Arial" w:hAnsi="Arial" w:cs="Arial"/>
              <w:sz w:val="24"/>
              <w:szCs w:val="24"/>
            </w:rPr>
            <w:tab/>
            <w:t>The best way to improve general workplace communication involves the implementation of surveys depending on the schedule of the employer. Through surveys, employees actively participate in improving the communication techniques of the organisation and highlighting hitches. It enhances increased positive feedback towards employees from employers thus boosting their moral to work and provide better results</w:t>
          </w:r>
          <w:sdt>
            <w:sdtPr>
              <w:rPr>
                <w:rFonts w:ascii="Arial" w:hAnsi="Arial" w:cs="Arial"/>
                <w:sz w:val="24"/>
                <w:szCs w:val="24"/>
              </w:rPr>
              <w:id w:val="-1867979766"/>
              <w:citation/>
            </w:sdtPr>
            <w:sdtContent>
              <w:r w:rsidRPr="00592A89">
                <w:rPr>
                  <w:rFonts w:ascii="Arial" w:hAnsi="Arial" w:cs="Arial"/>
                  <w:sz w:val="24"/>
                  <w:szCs w:val="24"/>
                </w:rPr>
                <w:fldChar w:fldCharType="begin"/>
              </w:r>
              <w:r w:rsidRPr="00592A89">
                <w:rPr>
                  <w:rFonts w:ascii="Arial" w:hAnsi="Arial" w:cs="Arial"/>
                  <w:sz w:val="24"/>
                  <w:szCs w:val="24"/>
                </w:rPr>
                <w:instrText xml:space="preserve"> CITATION Opo18 \l 1033 </w:instrText>
              </w:r>
              <w:r w:rsidRPr="00592A89">
                <w:rPr>
                  <w:rFonts w:ascii="Arial" w:hAnsi="Arial" w:cs="Arial"/>
                  <w:sz w:val="24"/>
                  <w:szCs w:val="24"/>
                </w:rPr>
                <w:fldChar w:fldCharType="separate"/>
              </w:r>
              <w:r w:rsidRPr="00592A89">
                <w:rPr>
                  <w:rFonts w:ascii="Arial" w:hAnsi="Arial" w:cs="Arial"/>
                  <w:noProof/>
                  <w:sz w:val="24"/>
                  <w:szCs w:val="24"/>
                </w:rPr>
                <w:t xml:space="preserve"> (Opoku</w:t>
              </w:r>
              <w:r w:rsidRPr="00592A89">
                <w:rPr>
                  <w:rFonts w:ascii="Cambria Math" w:hAnsi="Cambria Math" w:cs="Cambria Math"/>
                  <w:noProof/>
                  <w:sz w:val="24"/>
                  <w:szCs w:val="24"/>
                </w:rPr>
                <w:t>‐</w:t>
              </w:r>
              <w:r w:rsidRPr="00592A89">
                <w:rPr>
                  <w:rFonts w:ascii="Arial" w:hAnsi="Arial" w:cs="Arial"/>
                  <w:noProof/>
                  <w:sz w:val="24"/>
                  <w:szCs w:val="24"/>
                </w:rPr>
                <w:t>Dakwa , et al., 2018)</w:t>
              </w:r>
              <w:r w:rsidRPr="00592A89">
                <w:rPr>
                  <w:rFonts w:ascii="Arial" w:hAnsi="Arial" w:cs="Arial"/>
                  <w:sz w:val="24"/>
                  <w:szCs w:val="24"/>
                </w:rPr>
                <w:fldChar w:fldCharType="end"/>
              </w:r>
            </w:sdtContent>
          </w:sdt>
          <w:r w:rsidRPr="00592A89">
            <w:rPr>
              <w:rFonts w:ascii="Arial" w:hAnsi="Arial" w:cs="Arial"/>
              <w:sz w:val="24"/>
              <w:szCs w:val="24"/>
            </w:rPr>
            <w:t>. Employers should ensure that the surveys are simple and facilitate timely resolution and response to the feedback. Undeniably, enriching the performance of employers highly depend on how they communicate with employees and pay heed to their complaints and compliments.</w:t>
          </w:r>
        </w:p>
        <w:p w14:paraId="354F5307" w14:textId="77777777" w:rsidR="00FD101B" w:rsidRPr="00592A89" w:rsidRDefault="00FD101B" w:rsidP="00FD101B">
          <w:pPr>
            <w:pStyle w:val="Heading2"/>
            <w:jc w:val="center"/>
            <w:rPr>
              <w:rFonts w:ascii="Arial" w:hAnsi="Arial" w:cs="Arial"/>
              <w:b/>
              <w:color w:val="auto"/>
              <w:sz w:val="24"/>
              <w:szCs w:val="24"/>
            </w:rPr>
          </w:pPr>
          <w:bookmarkStart w:id="5" w:name="_Toc520943953"/>
          <w:r>
            <w:rPr>
              <w:rFonts w:ascii="Arial" w:hAnsi="Arial" w:cs="Arial"/>
              <w:b/>
              <w:color w:val="auto"/>
              <w:sz w:val="24"/>
              <w:szCs w:val="24"/>
            </w:rPr>
            <w:t>3.</w:t>
          </w:r>
          <w:r w:rsidRPr="00592A89">
            <w:rPr>
              <w:rFonts w:ascii="Arial" w:hAnsi="Arial" w:cs="Arial"/>
              <w:b/>
              <w:color w:val="auto"/>
              <w:sz w:val="24"/>
              <w:szCs w:val="24"/>
            </w:rPr>
            <w:t>Conclusion</w:t>
          </w:r>
          <w:bookmarkEnd w:id="5"/>
        </w:p>
        <w:p w14:paraId="3F30FC00" w14:textId="77777777" w:rsidR="00FD101B" w:rsidRPr="00592A89" w:rsidRDefault="00FD101B" w:rsidP="00FD101B">
          <w:pPr>
            <w:spacing w:line="480" w:lineRule="auto"/>
            <w:rPr>
              <w:rFonts w:ascii="Arial" w:hAnsi="Arial" w:cs="Arial"/>
              <w:sz w:val="24"/>
              <w:szCs w:val="24"/>
            </w:rPr>
          </w:pPr>
          <w:r w:rsidRPr="00592A89">
            <w:rPr>
              <w:rFonts w:ascii="Arial" w:hAnsi="Arial" w:cs="Arial"/>
              <w:sz w:val="24"/>
              <w:szCs w:val="24"/>
            </w:rPr>
            <w:tab/>
            <w:t xml:space="preserve">In summary, workplace communication takes various forms that include verbal, nonverbal, and written. The various models used by employers in communication mainly facilitate the delivery and reception of message from the encoder to the decoder. In the contemporary society, employers have devised teamwork as an effective channel of communicating within the workplace and improving the performance of the organisation. Evidently, employers use the various forms of communication depending on the situation and its level of formality. From the examples discussed, it is evident that </w:t>
          </w:r>
          <w:r w:rsidRPr="00592A89">
            <w:rPr>
              <w:rFonts w:ascii="Arial" w:hAnsi="Arial" w:cs="Arial"/>
              <w:sz w:val="24"/>
              <w:szCs w:val="24"/>
            </w:rPr>
            <w:lastRenderedPageBreak/>
            <w:t xml:space="preserve">most employers invest highly in employee needs through effective communication, as they are major determinants of business success. It would be pragmatically recommendable for managers to promote open policy in communication that fosters honesty and transparency in improving workplace communication and employer performance. </w:t>
          </w:r>
        </w:p>
        <w:p w14:paraId="55405847" w14:textId="77777777" w:rsidR="00FD101B" w:rsidRPr="00592A89" w:rsidRDefault="00FD101B" w:rsidP="00FD101B">
          <w:pPr>
            <w:spacing w:line="480" w:lineRule="auto"/>
            <w:jc w:val="center"/>
            <w:rPr>
              <w:rFonts w:ascii="Arial" w:hAnsi="Arial" w:cs="Arial"/>
              <w:b/>
              <w:sz w:val="24"/>
              <w:szCs w:val="24"/>
            </w:rPr>
          </w:pPr>
        </w:p>
        <w:p w14:paraId="20877230" w14:textId="77777777" w:rsidR="00FD101B" w:rsidRPr="00592A89" w:rsidRDefault="00FD101B" w:rsidP="00FD101B">
          <w:pPr>
            <w:spacing w:line="480" w:lineRule="auto"/>
            <w:jc w:val="center"/>
            <w:rPr>
              <w:rFonts w:ascii="Arial" w:hAnsi="Arial" w:cs="Arial"/>
              <w:b/>
              <w:sz w:val="24"/>
              <w:szCs w:val="24"/>
            </w:rPr>
          </w:pPr>
        </w:p>
        <w:p w14:paraId="07345F7A" w14:textId="77777777" w:rsidR="00FD101B" w:rsidRPr="00592A89" w:rsidRDefault="00FD101B" w:rsidP="00FD101B">
          <w:pPr>
            <w:spacing w:line="480" w:lineRule="auto"/>
            <w:jc w:val="center"/>
            <w:rPr>
              <w:rFonts w:ascii="Arial" w:hAnsi="Arial" w:cs="Arial"/>
              <w:b/>
              <w:sz w:val="24"/>
              <w:szCs w:val="24"/>
            </w:rPr>
          </w:pPr>
        </w:p>
        <w:p w14:paraId="7F3F7C18" w14:textId="77777777" w:rsidR="00FD101B" w:rsidRPr="00592A89" w:rsidRDefault="00FD101B" w:rsidP="00FD101B">
          <w:pPr>
            <w:spacing w:line="480" w:lineRule="auto"/>
            <w:jc w:val="center"/>
            <w:rPr>
              <w:rFonts w:ascii="Arial" w:hAnsi="Arial" w:cs="Arial"/>
              <w:b/>
              <w:sz w:val="24"/>
              <w:szCs w:val="24"/>
            </w:rPr>
          </w:pPr>
        </w:p>
        <w:p w14:paraId="4188AE70" w14:textId="77777777" w:rsidR="00FD101B" w:rsidRPr="00592A89" w:rsidRDefault="00FD101B" w:rsidP="00FD101B">
          <w:pPr>
            <w:spacing w:line="480" w:lineRule="auto"/>
            <w:jc w:val="center"/>
            <w:rPr>
              <w:rFonts w:ascii="Arial" w:hAnsi="Arial" w:cs="Arial"/>
              <w:b/>
              <w:sz w:val="24"/>
              <w:szCs w:val="24"/>
            </w:rPr>
          </w:pPr>
        </w:p>
        <w:p w14:paraId="3398D322" w14:textId="77777777" w:rsidR="00FD101B" w:rsidRPr="00592A89" w:rsidRDefault="00FD101B" w:rsidP="00FD101B">
          <w:pPr>
            <w:spacing w:line="480" w:lineRule="auto"/>
            <w:rPr>
              <w:rFonts w:ascii="Arial" w:hAnsi="Arial" w:cs="Arial"/>
              <w:b/>
              <w:sz w:val="24"/>
              <w:szCs w:val="24"/>
            </w:rPr>
          </w:pPr>
        </w:p>
        <w:p w14:paraId="08E88E08" w14:textId="77777777" w:rsidR="00FD101B" w:rsidRPr="00592A89" w:rsidRDefault="00FD101B" w:rsidP="00FD101B">
          <w:pPr>
            <w:pStyle w:val="Heading1"/>
            <w:rPr>
              <w:rFonts w:ascii="Arial" w:eastAsiaTheme="minorHAnsi" w:hAnsi="Arial" w:cs="Arial"/>
              <w:b/>
              <w:color w:val="auto"/>
              <w:sz w:val="24"/>
              <w:szCs w:val="24"/>
            </w:rPr>
          </w:pPr>
        </w:p>
        <w:p w14:paraId="5C9D71BE" w14:textId="77777777" w:rsidR="00FD101B" w:rsidRPr="00592A89" w:rsidRDefault="00FD101B" w:rsidP="00FD101B">
          <w:pPr>
            <w:rPr>
              <w:rFonts w:ascii="Arial" w:hAnsi="Arial" w:cs="Arial"/>
              <w:sz w:val="24"/>
              <w:szCs w:val="24"/>
            </w:rPr>
          </w:pPr>
        </w:p>
        <w:p w14:paraId="1F215FA4" w14:textId="77777777" w:rsidR="00FD101B" w:rsidRPr="00592A89" w:rsidRDefault="00FD101B" w:rsidP="00FD101B">
          <w:pPr>
            <w:pStyle w:val="Heading1"/>
            <w:rPr>
              <w:rFonts w:ascii="Arial" w:hAnsi="Arial" w:cs="Arial"/>
              <w:sz w:val="24"/>
              <w:szCs w:val="24"/>
            </w:rPr>
          </w:pPr>
          <w:r w:rsidRPr="00592A89">
            <w:rPr>
              <w:rFonts w:ascii="Arial" w:hAnsi="Arial" w:cs="Arial"/>
              <w:sz w:val="24"/>
              <w:szCs w:val="24"/>
            </w:rPr>
            <w:t>References</w:t>
          </w:r>
        </w:p>
        <w:sdt>
          <w:sdtPr>
            <w:rPr>
              <w:rFonts w:ascii="Arial" w:hAnsi="Arial" w:cs="Arial"/>
              <w:sz w:val="24"/>
              <w:szCs w:val="24"/>
            </w:rPr>
            <w:id w:val="-573587230"/>
            <w:bibliography/>
          </w:sdtPr>
          <w:sdtEndPr>
            <w:rPr>
              <w:lang w:val="en-GB"/>
            </w:rPr>
          </w:sdtEndPr>
          <w:sdtContent>
            <w:p w14:paraId="5E5ED358" w14:textId="77777777" w:rsidR="00FD101B" w:rsidRPr="00592A89" w:rsidRDefault="00FD101B" w:rsidP="00FD101B">
              <w:pPr>
                <w:pStyle w:val="Bibliography"/>
                <w:ind w:left="720" w:hanging="720"/>
                <w:rPr>
                  <w:rFonts w:ascii="Arial" w:hAnsi="Arial" w:cs="Arial"/>
                  <w:noProof/>
                  <w:sz w:val="24"/>
                  <w:szCs w:val="24"/>
                </w:rPr>
              </w:pPr>
              <w:r w:rsidRPr="00592A89">
                <w:rPr>
                  <w:rFonts w:ascii="Arial" w:hAnsi="Arial" w:cs="Arial"/>
                  <w:sz w:val="24"/>
                  <w:szCs w:val="24"/>
                </w:rPr>
                <w:fldChar w:fldCharType="begin"/>
              </w:r>
              <w:r w:rsidRPr="00592A89">
                <w:rPr>
                  <w:rFonts w:ascii="Arial" w:hAnsi="Arial" w:cs="Arial"/>
                  <w:sz w:val="24"/>
                  <w:szCs w:val="24"/>
                </w:rPr>
                <w:instrText xml:space="preserve"> BIBLIOGRAPHY </w:instrText>
              </w:r>
              <w:r w:rsidRPr="00592A89">
                <w:rPr>
                  <w:rFonts w:ascii="Arial" w:hAnsi="Arial" w:cs="Arial"/>
                  <w:sz w:val="24"/>
                  <w:szCs w:val="24"/>
                </w:rPr>
                <w:fldChar w:fldCharType="separate"/>
              </w:r>
              <w:r w:rsidRPr="00592A89">
                <w:rPr>
                  <w:rFonts w:ascii="Arial" w:hAnsi="Arial" w:cs="Arial"/>
                  <w:noProof/>
                  <w:sz w:val="24"/>
                  <w:szCs w:val="24"/>
                </w:rPr>
                <w:t>Berlo, D., 2005. The process of communication; an introduction to theory and practice (No. 04; P90, B4.).. 4(4), p. 90.</w:t>
              </w:r>
            </w:p>
            <w:p w14:paraId="76DEBCB8" w14:textId="77777777" w:rsidR="00FD101B" w:rsidRPr="00592A89" w:rsidRDefault="00FD101B" w:rsidP="00FD101B">
              <w:pPr>
                <w:pStyle w:val="Bibliography"/>
                <w:ind w:left="720" w:hanging="720"/>
                <w:rPr>
                  <w:rFonts w:ascii="Arial" w:hAnsi="Arial" w:cs="Arial"/>
                  <w:noProof/>
                  <w:sz w:val="24"/>
                  <w:szCs w:val="24"/>
                </w:rPr>
              </w:pPr>
              <w:r w:rsidRPr="00592A89">
                <w:rPr>
                  <w:rFonts w:ascii="Arial" w:hAnsi="Arial" w:cs="Arial"/>
                  <w:noProof/>
                  <w:sz w:val="24"/>
                  <w:szCs w:val="24"/>
                </w:rPr>
                <w:t xml:space="preserve">Jablin, M. F. &amp; Putnam, L. L., 2000. </w:t>
              </w:r>
              <w:r w:rsidRPr="00592A89">
                <w:rPr>
                  <w:rFonts w:ascii="Arial" w:hAnsi="Arial" w:cs="Arial"/>
                  <w:i/>
                  <w:iCs/>
                  <w:noProof/>
                  <w:sz w:val="24"/>
                  <w:szCs w:val="24"/>
                </w:rPr>
                <w:t xml:space="preserve">Jablin, F.M. &amp; Putnam, L.L. eds., 2000. The new handbook of organisational communication: Advances in theory, research, and methods.. </w:t>
              </w:r>
              <w:r w:rsidRPr="00592A89">
                <w:rPr>
                  <w:rFonts w:ascii="Arial" w:hAnsi="Arial" w:cs="Arial"/>
                  <w:noProof/>
                  <w:sz w:val="24"/>
                  <w:szCs w:val="24"/>
                </w:rPr>
                <w:t>London: Sage Publications.</w:t>
              </w:r>
            </w:p>
            <w:p w14:paraId="59FAD24F" w14:textId="77777777" w:rsidR="00FD101B" w:rsidRPr="00592A89" w:rsidRDefault="00FD101B" w:rsidP="00FD101B">
              <w:pPr>
                <w:pStyle w:val="Bibliography"/>
                <w:ind w:left="720" w:hanging="720"/>
                <w:rPr>
                  <w:rFonts w:ascii="Arial" w:hAnsi="Arial" w:cs="Arial"/>
                  <w:noProof/>
                  <w:sz w:val="24"/>
                  <w:szCs w:val="24"/>
                </w:rPr>
              </w:pPr>
              <w:r w:rsidRPr="00592A89">
                <w:rPr>
                  <w:rFonts w:ascii="Arial" w:hAnsi="Arial" w:cs="Arial"/>
                  <w:noProof/>
                  <w:sz w:val="24"/>
                  <w:szCs w:val="24"/>
                </w:rPr>
                <w:t xml:space="preserve">McQuail, D. &amp; Windahl, S., 2015. </w:t>
              </w:r>
              <w:r w:rsidRPr="00592A89">
                <w:rPr>
                  <w:rFonts w:ascii="Arial" w:hAnsi="Arial" w:cs="Arial"/>
                  <w:i/>
                  <w:iCs/>
                  <w:noProof/>
                  <w:sz w:val="24"/>
                  <w:szCs w:val="24"/>
                </w:rPr>
                <w:t xml:space="preserve">Communication models for the study of mass communications.. </w:t>
              </w:r>
              <w:r w:rsidRPr="00592A89">
                <w:rPr>
                  <w:rFonts w:ascii="Arial" w:hAnsi="Arial" w:cs="Arial"/>
                  <w:noProof/>
                  <w:sz w:val="24"/>
                  <w:szCs w:val="24"/>
                </w:rPr>
                <w:t>London and New York: Routledge..</w:t>
              </w:r>
            </w:p>
            <w:p w14:paraId="0662F718" w14:textId="77777777" w:rsidR="00FD101B" w:rsidRPr="00592A89" w:rsidRDefault="00FD101B" w:rsidP="00FD101B">
              <w:pPr>
                <w:pStyle w:val="Bibliography"/>
                <w:ind w:left="720" w:hanging="720"/>
                <w:rPr>
                  <w:rFonts w:ascii="Arial" w:hAnsi="Arial" w:cs="Arial"/>
                  <w:noProof/>
                  <w:sz w:val="24"/>
                  <w:szCs w:val="24"/>
                </w:rPr>
              </w:pPr>
              <w:r w:rsidRPr="00592A89">
                <w:rPr>
                  <w:rFonts w:ascii="Arial" w:hAnsi="Arial" w:cs="Arial"/>
                  <w:noProof/>
                  <w:sz w:val="24"/>
                  <w:szCs w:val="24"/>
                </w:rPr>
                <w:t>Opoku</w:t>
              </w:r>
              <w:r w:rsidRPr="00592A89">
                <w:rPr>
                  <w:rFonts w:ascii="Cambria Math" w:hAnsi="Cambria Math" w:cs="Cambria Math"/>
                  <w:noProof/>
                  <w:sz w:val="24"/>
                  <w:szCs w:val="24"/>
                </w:rPr>
                <w:t>‐</w:t>
              </w:r>
              <w:r w:rsidRPr="00592A89">
                <w:rPr>
                  <w:rFonts w:ascii="Arial" w:hAnsi="Arial" w:cs="Arial"/>
                  <w:noProof/>
                  <w:sz w:val="24"/>
                  <w:szCs w:val="24"/>
                </w:rPr>
                <w:t>Dakwa , A., Jasmin , V. F. &amp; Damian, R. T., 2018. CSR initiative characteristics and employee engagement: An impact</w:t>
              </w:r>
              <w:r w:rsidRPr="00592A89">
                <w:rPr>
                  <w:rFonts w:ascii="Cambria Math" w:hAnsi="Cambria Math" w:cs="Cambria Math"/>
                  <w:noProof/>
                  <w:sz w:val="24"/>
                  <w:szCs w:val="24"/>
                </w:rPr>
                <w:t>‐</w:t>
              </w:r>
              <w:r w:rsidRPr="00592A89">
                <w:rPr>
                  <w:rFonts w:ascii="Arial" w:hAnsi="Arial" w:cs="Arial"/>
                  <w:noProof/>
                  <w:sz w:val="24"/>
                  <w:szCs w:val="24"/>
                </w:rPr>
                <w:t xml:space="preserve">based perspective.. </w:t>
              </w:r>
              <w:r w:rsidRPr="00592A89">
                <w:rPr>
                  <w:rFonts w:ascii="Arial" w:hAnsi="Arial" w:cs="Arial"/>
                  <w:i/>
                  <w:iCs/>
                  <w:noProof/>
                  <w:sz w:val="24"/>
                  <w:szCs w:val="24"/>
                </w:rPr>
                <w:t>Journal of Organisational Behavior..</w:t>
              </w:r>
            </w:p>
            <w:p w14:paraId="1DAE17C2" w14:textId="77777777" w:rsidR="00FD101B" w:rsidRPr="00592A89" w:rsidRDefault="00FD101B" w:rsidP="00FD101B">
              <w:pPr>
                <w:pStyle w:val="Bibliography"/>
                <w:ind w:left="720" w:hanging="720"/>
                <w:rPr>
                  <w:rFonts w:ascii="Arial" w:hAnsi="Arial" w:cs="Arial"/>
                  <w:noProof/>
                  <w:sz w:val="24"/>
                  <w:szCs w:val="24"/>
                </w:rPr>
              </w:pPr>
              <w:r w:rsidRPr="00592A89">
                <w:rPr>
                  <w:rFonts w:ascii="Arial" w:hAnsi="Arial" w:cs="Arial"/>
                  <w:noProof/>
                  <w:sz w:val="24"/>
                  <w:szCs w:val="24"/>
                </w:rPr>
                <w:t xml:space="preserve">Schram, W., 2009. </w:t>
              </w:r>
              <w:r w:rsidRPr="00592A89">
                <w:rPr>
                  <w:rFonts w:ascii="Arial" w:hAnsi="Arial" w:cs="Arial"/>
                  <w:i/>
                  <w:iCs/>
                  <w:noProof/>
                  <w:sz w:val="24"/>
                  <w:szCs w:val="24"/>
                </w:rPr>
                <w:t xml:space="preserve">"The process and effects of mass communication.". </w:t>
              </w:r>
              <w:r w:rsidRPr="00592A89">
                <w:rPr>
                  <w:rFonts w:ascii="Arial" w:hAnsi="Arial" w:cs="Arial"/>
                  <w:noProof/>
                  <w:sz w:val="24"/>
                  <w:szCs w:val="24"/>
                </w:rPr>
                <w:t>London: Sage Publishers.</w:t>
              </w:r>
            </w:p>
            <w:p w14:paraId="3AD21E41" w14:textId="77777777" w:rsidR="00FD101B" w:rsidRPr="00592A89" w:rsidRDefault="00FD101B" w:rsidP="00FD101B">
              <w:pPr>
                <w:pStyle w:val="Bibliography"/>
                <w:ind w:left="720" w:hanging="720"/>
                <w:rPr>
                  <w:rFonts w:ascii="Arial" w:hAnsi="Arial" w:cs="Arial"/>
                  <w:noProof/>
                  <w:sz w:val="24"/>
                  <w:szCs w:val="24"/>
                </w:rPr>
              </w:pPr>
              <w:r w:rsidRPr="00592A89">
                <w:rPr>
                  <w:rFonts w:ascii="Arial" w:hAnsi="Arial" w:cs="Arial"/>
                  <w:noProof/>
                  <w:sz w:val="24"/>
                  <w:szCs w:val="24"/>
                </w:rPr>
                <w:lastRenderedPageBreak/>
                <w:t xml:space="preserve">Severin, J. W. &amp; Tankard, W. J., 2001. </w:t>
              </w:r>
              <w:r w:rsidRPr="00592A89">
                <w:rPr>
                  <w:rFonts w:ascii="Arial" w:hAnsi="Arial" w:cs="Arial"/>
                  <w:i/>
                  <w:iCs/>
                  <w:noProof/>
                  <w:sz w:val="24"/>
                  <w:szCs w:val="24"/>
                </w:rPr>
                <w:t xml:space="preserve">Communication theories: Origins, methods, and uses in the mass media.. </w:t>
              </w:r>
              <w:r w:rsidRPr="00592A89">
                <w:rPr>
                  <w:rFonts w:ascii="Arial" w:hAnsi="Arial" w:cs="Arial"/>
                  <w:noProof/>
                  <w:sz w:val="24"/>
                  <w:szCs w:val="24"/>
                </w:rPr>
                <w:t>s.l.:Pearson College Division.</w:t>
              </w:r>
            </w:p>
            <w:p w14:paraId="29DF86F8" w14:textId="77777777" w:rsidR="00FD101B" w:rsidRPr="00592A89" w:rsidRDefault="00FD101B" w:rsidP="00FD101B">
              <w:pPr>
                <w:pStyle w:val="Bibliography"/>
                <w:ind w:left="720" w:hanging="720"/>
                <w:rPr>
                  <w:rFonts w:ascii="Arial" w:hAnsi="Arial" w:cs="Arial"/>
                  <w:noProof/>
                  <w:sz w:val="24"/>
                  <w:szCs w:val="24"/>
                </w:rPr>
              </w:pPr>
              <w:r w:rsidRPr="00592A89">
                <w:rPr>
                  <w:rFonts w:ascii="Arial" w:hAnsi="Arial" w:cs="Arial"/>
                  <w:noProof/>
                  <w:sz w:val="24"/>
                  <w:szCs w:val="24"/>
                </w:rPr>
                <w:t xml:space="preserve">Shannon, C., 2003. A Mathematical Theory of Communication. </w:t>
              </w:r>
              <w:r w:rsidRPr="00592A89">
                <w:rPr>
                  <w:rFonts w:ascii="Arial" w:hAnsi="Arial" w:cs="Arial"/>
                  <w:i/>
                  <w:iCs/>
                  <w:noProof/>
                  <w:sz w:val="24"/>
                  <w:szCs w:val="24"/>
                </w:rPr>
                <w:t xml:space="preserve">Bell System Technical Journal, </w:t>
              </w:r>
              <w:r w:rsidRPr="00592A89">
                <w:rPr>
                  <w:rFonts w:ascii="Arial" w:hAnsi="Arial" w:cs="Arial"/>
                  <w:noProof/>
                  <w:sz w:val="24"/>
                  <w:szCs w:val="24"/>
                </w:rPr>
                <w:t>Volume 27, pp. 379-423 &amp; 623-656.</w:t>
              </w:r>
            </w:p>
            <w:p w14:paraId="7F49AC62" w14:textId="77777777" w:rsidR="00FD101B" w:rsidRPr="00592A89" w:rsidRDefault="00FD101B" w:rsidP="00FD101B">
              <w:pPr>
                <w:pStyle w:val="Bibliography"/>
                <w:ind w:left="720" w:hanging="720"/>
                <w:rPr>
                  <w:rFonts w:ascii="Arial" w:hAnsi="Arial" w:cs="Arial"/>
                  <w:noProof/>
                  <w:sz w:val="24"/>
                  <w:szCs w:val="24"/>
                </w:rPr>
              </w:pPr>
              <w:r w:rsidRPr="00592A89">
                <w:rPr>
                  <w:rFonts w:ascii="Arial" w:hAnsi="Arial" w:cs="Arial"/>
                  <w:noProof/>
                  <w:sz w:val="24"/>
                  <w:szCs w:val="24"/>
                </w:rPr>
                <w:t xml:space="preserve">Stich, F. J., Dimitar, T. R., Ashton, G. H. &amp; Ammon, H. A., 2018. Electronic communication in the workplace: boon or bane?. </w:t>
              </w:r>
              <w:r w:rsidRPr="00592A89">
                <w:rPr>
                  <w:rFonts w:ascii="Arial" w:hAnsi="Arial" w:cs="Arial"/>
                  <w:i/>
                  <w:iCs/>
                  <w:noProof/>
                  <w:sz w:val="24"/>
                  <w:szCs w:val="24"/>
                </w:rPr>
                <w:t xml:space="preserve">Journal of Organisational Effectiveness: People and Performance, </w:t>
              </w:r>
              <w:r w:rsidRPr="00592A89">
                <w:rPr>
                  <w:rFonts w:ascii="Arial" w:hAnsi="Arial" w:cs="Arial"/>
                  <w:noProof/>
                  <w:sz w:val="24"/>
                  <w:szCs w:val="24"/>
                </w:rPr>
                <w:t>5(1), pp. 98-106.</w:t>
              </w:r>
            </w:p>
            <w:p w14:paraId="7766DD1E" w14:textId="48673911" w:rsidR="002049FE" w:rsidRPr="00FD101B" w:rsidRDefault="00FD101B" w:rsidP="00FD101B">
              <w:pPr>
                <w:spacing w:before="120" w:after="120" w:line="360" w:lineRule="auto"/>
                <w:rPr>
                  <w:rFonts w:ascii="Tahoma" w:hAnsi="Tahoma" w:cs="Tahoma"/>
                  <w:color w:val="000000"/>
                  <w:sz w:val="24"/>
                  <w:szCs w:val="24"/>
                </w:rPr>
              </w:pPr>
              <w:r w:rsidRPr="00592A89">
                <w:rPr>
                  <w:rFonts w:ascii="Arial" w:hAnsi="Arial" w:cs="Arial"/>
                  <w:b/>
                  <w:bCs/>
                  <w:noProof/>
                  <w:sz w:val="24"/>
                  <w:szCs w:val="24"/>
                </w:rPr>
                <w:fldChar w:fldCharType="end"/>
              </w:r>
            </w:p>
          </w:sdtContent>
        </w:sdt>
      </w:sdtContent>
    </w:sdt>
    <w:sectPr w:rsidR="002049FE" w:rsidRPr="00FD101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86056"/>
    <w:rsid w:val="0059562E"/>
    <w:rsid w:val="0062657F"/>
    <w:rsid w:val="00634AE8"/>
    <w:rsid w:val="00670D2E"/>
    <w:rsid w:val="00671CBC"/>
    <w:rsid w:val="006B2157"/>
    <w:rsid w:val="00715A8B"/>
    <w:rsid w:val="0075131B"/>
    <w:rsid w:val="007A0F0B"/>
    <w:rsid w:val="007E734B"/>
    <w:rsid w:val="007F6D91"/>
    <w:rsid w:val="008138EC"/>
    <w:rsid w:val="008346D5"/>
    <w:rsid w:val="00885114"/>
    <w:rsid w:val="008A1155"/>
    <w:rsid w:val="008B498D"/>
    <w:rsid w:val="008C2930"/>
    <w:rsid w:val="008E29F3"/>
    <w:rsid w:val="008F2B5B"/>
    <w:rsid w:val="009556EE"/>
    <w:rsid w:val="00964538"/>
    <w:rsid w:val="009D0524"/>
    <w:rsid w:val="00A3471E"/>
    <w:rsid w:val="00A4397C"/>
    <w:rsid w:val="00A51F56"/>
    <w:rsid w:val="00A90A1F"/>
    <w:rsid w:val="00A91384"/>
    <w:rsid w:val="00A930CB"/>
    <w:rsid w:val="00A976D8"/>
    <w:rsid w:val="00AB4149"/>
    <w:rsid w:val="00AE79EE"/>
    <w:rsid w:val="00B02818"/>
    <w:rsid w:val="00B26C7E"/>
    <w:rsid w:val="00B6475F"/>
    <w:rsid w:val="00BB07BE"/>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D101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FD101B"/>
    <w:pPr>
      <w:spacing w:after="100"/>
    </w:pPr>
    <w:rPr>
      <w:lang w:val="en-US"/>
    </w:rPr>
  </w:style>
  <w:style w:type="paragraph" w:styleId="Bibliography">
    <w:name w:val="Bibliography"/>
    <w:basedOn w:val="Normal"/>
    <w:next w:val="Normal"/>
    <w:uiPriority w:val="37"/>
    <w:unhideWhenUsed/>
    <w:rsid w:val="00FD101B"/>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Jab00</b:Tag>
    <b:SourceType>Book</b:SourceType>
    <b:Guid>{B1F6628F-F4B2-4902-B920-5FC874CFD7B9}</b:Guid>
    <b:Title>Jablin, F.M. &amp; Putnam, L.L. eds., 2000. The new handbook of organisational communication: Advances in theory, research, and methods.</b:Title>
    <b:Year>2000</b:Year>
    <b:City>London</b:City>
    <b:Publisher>Sage Publications</b:Publisher>
    <b:Author>
      <b:Author>
        <b:NameList>
          <b:Person>
            <b:Last>Jablin</b:Last>
            <b:Middle>F</b:Middle>
            <b:First>M</b:First>
          </b:Person>
          <b:Person>
            <b:Last>Putnam</b:Last>
            <b:Middle>L</b:Middle>
            <b:First>L</b:First>
          </b:Person>
        </b:NameList>
      </b:Author>
    </b:Author>
    <b:RefOrder>1</b:RefOrder>
  </b:Source>
  <b:Source>
    <b:Tag>Sha03</b:Tag>
    <b:SourceType>JournalArticle</b:SourceType>
    <b:Guid>{A92C33C9-8155-4E32-B21A-0582158DEAA1}</b:Guid>
    <b:Title>A Mathematical Theory of Communication</b:Title>
    <b:Year>2003</b:Year>
    <b:Author>
      <b:Author>
        <b:NameList>
          <b:Person>
            <b:Last>Shannon</b:Last>
            <b:First>C.E.</b:First>
          </b:Person>
        </b:NameList>
      </b:Author>
    </b:Author>
    <b:JournalName>Bell System Technical Journal</b:JournalName>
    <b:Pages>379-423 &amp; 623-656</b:Pages>
    <b:Volume>27</b:Volume>
    <b:RefOrder>2</b:RefOrder>
  </b:Source>
  <b:Source>
    <b:Tag>McQ15</b:Tag>
    <b:SourceType>Book</b:SourceType>
    <b:Guid>{8A09175B-62E8-4E9E-B4BD-6CA8214FD8D0}</b:Guid>
    <b:Title>Communication models for the study of mass communications.</b:Title>
    <b:Year>2015</b:Year>
    <b:City>London and New York</b:City>
    <b:Publisher>Routledge.</b:Publisher>
    <b:Author>
      <b:Author>
        <b:NameList>
          <b:Person>
            <b:Last>McQuail</b:Last>
            <b:First>D</b:First>
          </b:Person>
          <b:Person>
            <b:Last>Windahl</b:Last>
            <b:First>S</b:First>
          </b:Person>
        </b:NameList>
      </b:Author>
    </b:Author>
    <b:RefOrder>3</b:RefOrder>
  </b:Source>
  <b:Source>
    <b:Tag>Ber05</b:Tag>
    <b:SourceType>JournalArticle</b:SourceType>
    <b:Guid>{FD086860-FA58-46D7-8F27-DB59D76446EE}</b:Guid>
    <b:Title>The process of communication; an introduction to theory and practice (No. 04; P90, B4.).</b:Title>
    <b:Year>2005</b:Year>
    <b:Pages>90</b:Pages>
    <b:Author>
      <b:Author>
        <b:NameList>
          <b:Person>
            <b:Last>Berlo</b:Last>
            <b:First>D.K.,</b:First>
          </b:Person>
        </b:NameList>
      </b:Author>
    </b:Author>
    <b:Volume>4</b:Volume>
    <b:Issue>4</b:Issue>
    <b:RefOrder>4</b:RefOrder>
  </b:Source>
  <b:Source>
    <b:Tag>Sch09</b:Tag>
    <b:SourceType>Book</b:SourceType>
    <b:Guid>{201C3BE0-2141-41EA-A68B-F35159976A83}</b:Guid>
    <b:Title>"The process and effects of mass communication."</b:Title>
    <b:Year>2009</b:Year>
    <b:City>London</b:City>
    <b:Publisher>Sage Publishers</b:Publisher>
    <b:Author>
      <b:Author>
        <b:NameList>
          <b:Person>
            <b:Last>Schram</b:Last>
            <b:First>Wilbur </b:First>
          </b:Person>
        </b:NameList>
      </b:Author>
    </b:Author>
    <b:RefOrder>5</b:RefOrder>
  </b:Source>
  <b:Source>
    <b:Tag>Sev01</b:Tag>
    <b:SourceType>Book</b:SourceType>
    <b:Guid>{FCD9D4BD-0CAD-4509-B311-EA0097DA1FC3}</b:Guid>
    <b:Title>Communication theories: Origins, methods, and uses in the mass media.</b:Title>
    <b:Year>2001</b:Year>
    <b:Publisher>Pearson College Division</b:Publisher>
    <b:Author>
      <b:Author>
        <b:NameList>
          <b:Person>
            <b:Last>Severin</b:Last>
            <b:Middle>W</b:Middle>
            <b:First>J</b:First>
          </b:Person>
          <b:Person>
            <b:Last>Tankard</b:Last>
            <b:Middle>J</b:Middle>
            <b:First>W</b:First>
          </b:Person>
        </b:NameList>
      </b:Author>
    </b:Author>
    <b:RefOrder>6</b:RefOrder>
  </b:Source>
  <b:Source>
    <b:Tag>Sti18</b:Tag>
    <b:SourceType>JournalArticle</b:SourceType>
    <b:Guid>{B4B6EDC5-BD3C-440E-BDD0-55F15CF401B8}</b:Guid>
    <b:Title>Electronic communication in the workplace: boon or bane?</b:Title>
    <b:Year>2018</b:Year>
    <b:JournalName>Journal of Organisational Effectiveness: People and Performance</b:JournalName>
    <b:Pages>98-106</b:Pages>
    <b:Volume>5</b:Volume>
    <b:Issue>1</b:Issue>
    <b:Author>
      <b:Author>
        <b:NameList>
          <b:Person>
            <b:Last>Stich</b:Last>
            <b:Middle>J</b:Middle>
            <b:First>F</b:First>
          </b:Person>
          <b:Person>
            <b:Last>Dimitar</b:Last>
            <b:Middle>R</b:Middle>
            <b:First>T</b:First>
          </b:Person>
          <b:Person>
            <b:Last>Ashton</b:Last>
            <b:Middle>H</b:Middle>
            <b:First>G</b:First>
          </b:Person>
          <b:Person>
            <b:Last>Ammon</b:Last>
            <b:Middle>A</b:Middle>
            <b:First>H</b:First>
          </b:Person>
        </b:NameList>
      </b:Author>
    </b:Author>
    <b:RefOrder>7</b:RefOrder>
  </b:Source>
  <b:Source>
    <b:Tag>Opo18</b:Tag>
    <b:SourceType>JournalArticle</b:SourceType>
    <b:Guid>{E7ADF91B-7112-4AA6-8B85-304935B4484A}</b:Guid>
    <b:Title>CSR initiative characteristics and employee engagement: An impact‐based perspective.</b:Title>
    <b:JournalName>Journal of Organisational Behavior.</b:JournalName>
    <b:Year>2018</b:Year>
    <b:Author>
      <b:Author>
        <b:NameList>
          <b:Person>
            <b:Last>Opoku‐Dakwa </b:Last>
            <b:First>A</b:First>
          </b:Person>
          <b:Person>
            <b:Last>Jasmin </b:Last>
            <b:Middle>F</b:Middle>
            <b:First>V</b:First>
          </b:Person>
          <b:Person>
            <b:Last>Damian</b:Last>
            <b:Middle>T</b:Middle>
            <b:First>R</b:First>
          </b:Person>
        </b:NameList>
      </b:Author>
    </b:Author>
    <b:RefOrder>8</b:RefOrder>
  </b:Source>
</b:Sourc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2C18ABC-B532-4321-9344-C7BF4AAFC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12</Pages>
  <Words>2407</Words>
  <Characters>13726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Mariya Mitreva (1713415)</cp:lastModifiedBy>
  <cp:revision>3</cp:revision>
  <dcterms:created xsi:type="dcterms:W3CDTF">2016-07-22T18:01:00Z</dcterms:created>
  <dcterms:modified xsi:type="dcterms:W3CDTF">2018-08-19T19:10:00Z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