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819649" w14:textId="77777777" w:rsidR="00EA09E2" w:rsidRPr="00CD2BA1" w:rsidRDefault="00EA09E2" w:rsidP="00835D46">
      <w:pPr>
        <w:spacing w:line="360" w:lineRule="auto"/>
        <w:jc w:val="both"/>
        <w:rPr>
          <w:rFonts w:ascii="Arial" w:hAnsi="Arial" w:cs="Arial"/>
          <w:sz w:val="40"/>
          <w:szCs w:val="40"/>
        </w:rPr>
      </w:pPr>
    </w:p>
    <w:p w14:paraId="7C6F6068" w14:textId="77777777" w:rsidR="00EA09E2" w:rsidRPr="0083038A" w:rsidRDefault="00EA09E2" w:rsidP="0083038A">
      <w:pPr>
        <w:spacing w:line="360" w:lineRule="auto"/>
        <w:jc w:val="center"/>
        <w:rPr>
          <w:rFonts w:ascii="Agency FB" w:hAnsi="Agency FB" w:cs="Arial"/>
          <w:color w:val="ED7D31" w:themeColor="accent2"/>
          <w:sz w:val="40"/>
          <w:szCs w:val="40"/>
        </w:rPr>
      </w:pPr>
    </w:p>
    <w:p w14:paraId="57D27994" w14:textId="77777777" w:rsidR="00182B33" w:rsidRPr="0083038A" w:rsidRDefault="00EA09E2" w:rsidP="0083038A">
      <w:pPr>
        <w:spacing w:line="360" w:lineRule="auto"/>
        <w:jc w:val="center"/>
        <w:rPr>
          <w:rFonts w:ascii="Agency FB" w:hAnsi="Agency FB" w:cs="Arial"/>
          <w:color w:val="ED7D31" w:themeColor="accent2"/>
          <w:sz w:val="40"/>
          <w:szCs w:val="40"/>
        </w:rPr>
      </w:pPr>
      <w:r w:rsidRPr="0083038A">
        <w:rPr>
          <w:rFonts w:ascii="Agency FB" w:hAnsi="Agency FB" w:cs="Arial"/>
          <w:color w:val="ED7D31" w:themeColor="accent2"/>
          <w:sz w:val="40"/>
          <w:szCs w:val="40"/>
        </w:rPr>
        <w:t>Module Title and Code: BMIH 5003 – Foreign Languages &amp; Cultural Awareness</w:t>
      </w:r>
    </w:p>
    <w:p w14:paraId="408F1016" w14:textId="77777777" w:rsidR="00EA09E2" w:rsidRPr="0083038A" w:rsidRDefault="00EA09E2" w:rsidP="0083038A">
      <w:pPr>
        <w:spacing w:line="360" w:lineRule="auto"/>
        <w:jc w:val="center"/>
        <w:rPr>
          <w:rFonts w:ascii="Agency FB" w:hAnsi="Agency FB" w:cs="Arial"/>
          <w:color w:val="ED7D31" w:themeColor="accent2"/>
          <w:sz w:val="40"/>
          <w:szCs w:val="40"/>
        </w:rPr>
      </w:pPr>
      <w:r w:rsidRPr="0083038A">
        <w:rPr>
          <w:rFonts w:ascii="Agency FB" w:hAnsi="Agency FB" w:cs="Arial"/>
          <w:color w:val="ED7D31" w:themeColor="accent2"/>
          <w:sz w:val="40"/>
          <w:szCs w:val="40"/>
        </w:rPr>
        <w:t xml:space="preserve">Intercultural Competence Report on </w:t>
      </w:r>
      <w:r w:rsidR="00D50646" w:rsidRPr="0083038A">
        <w:rPr>
          <w:rFonts w:ascii="Agency FB" w:hAnsi="Agency FB" w:cs="Arial"/>
          <w:color w:val="ED7D31" w:themeColor="accent2"/>
          <w:sz w:val="40"/>
          <w:szCs w:val="40"/>
        </w:rPr>
        <w:t xml:space="preserve">The Inclusivity </w:t>
      </w:r>
      <w:r w:rsidR="0076605F" w:rsidRPr="0083038A">
        <w:rPr>
          <w:rFonts w:ascii="Agency FB" w:hAnsi="Agency FB" w:cs="Arial"/>
          <w:color w:val="ED7D31" w:themeColor="accent2"/>
          <w:sz w:val="40"/>
          <w:szCs w:val="40"/>
        </w:rPr>
        <w:t>H</w:t>
      </w:r>
      <w:r w:rsidR="00D50646" w:rsidRPr="0083038A">
        <w:rPr>
          <w:rFonts w:ascii="Agency FB" w:hAnsi="Agency FB" w:cs="Arial"/>
          <w:color w:val="ED7D31" w:themeColor="accent2"/>
          <w:sz w:val="40"/>
          <w:szCs w:val="40"/>
        </w:rPr>
        <w:t>otel &amp; Spa</w:t>
      </w:r>
      <w:r w:rsidRPr="0083038A">
        <w:rPr>
          <w:rFonts w:ascii="Agency FB" w:hAnsi="Agency FB" w:cs="Arial"/>
          <w:color w:val="ED7D31" w:themeColor="accent2"/>
          <w:sz w:val="40"/>
          <w:szCs w:val="40"/>
        </w:rPr>
        <w:t xml:space="preserve"> in </w:t>
      </w:r>
      <w:r w:rsidR="00D50646" w:rsidRPr="0083038A">
        <w:rPr>
          <w:rFonts w:ascii="Agency FB" w:hAnsi="Agency FB" w:cs="Arial"/>
          <w:color w:val="ED7D31" w:themeColor="accent2"/>
          <w:sz w:val="40"/>
          <w:szCs w:val="40"/>
        </w:rPr>
        <w:t>Austria</w:t>
      </w:r>
      <w:r w:rsidRPr="0083038A">
        <w:rPr>
          <w:rFonts w:ascii="Agency FB" w:hAnsi="Agency FB" w:cs="Arial"/>
          <w:color w:val="ED7D31" w:themeColor="accent2"/>
          <w:sz w:val="40"/>
          <w:szCs w:val="40"/>
        </w:rPr>
        <w:t xml:space="preserve"> and United Kingdom</w:t>
      </w:r>
    </w:p>
    <w:p w14:paraId="4B68F65B" w14:textId="77777777" w:rsidR="00EA09E2" w:rsidRPr="0083038A" w:rsidRDefault="00EA09E2" w:rsidP="0083038A">
      <w:pPr>
        <w:spacing w:line="360" w:lineRule="auto"/>
        <w:jc w:val="center"/>
        <w:rPr>
          <w:rFonts w:ascii="Agency FB" w:hAnsi="Agency FB" w:cs="Arial"/>
          <w:color w:val="ED7D31" w:themeColor="accent2"/>
          <w:sz w:val="40"/>
          <w:szCs w:val="40"/>
        </w:rPr>
      </w:pPr>
    </w:p>
    <w:p w14:paraId="14BFDD26" w14:textId="77777777" w:rsidR="00EA09E2" w:rsidRPr="0083038A" w:rsidRDefault="00EA09E2" w:rsidP="0083038A">
      <w:pPr>
        <w:spacing w:line="360" w:lineRule="auto"/>
        <w:jc w:val="center"/>
        <w:rPr>
          <w:rFonts w:ascii="Agency FB" w:hAnsi="Agency FB" w:cs="Arial"/>
          <w:color w:val="ED7D31" w:themeColor="accent2"/>
          <w:sz w:val="40"/>
          <w:szCs w:val="40"/>
        </w:rPr>
      </w:pPr>
    </w:p>
    <w:p w14:paraId="220A6698" w14:textId="4C665EA9" w:rsidR="0083038A" w:rsidRPr="0083038A" w:rsidRDefault="0083038A" w:rsidP="0083038A">
      <w:pPr>
        <w:spacing w:line="360" w:lineRule="auto"/>
        <w:jc w:val="center"/>
        <w:rPr>
          <w:rFonts w:ascii="Agency FB" w:hAnsi="Agency FB" w:cs="Arial"/>
          <w:color w:val="ED7D31" w:themeColor="accent2"/>
          <w:sz w:val="40"/>
          <w:szCs w:val="40"/>
        </w:rPr>
      </w:pPr>
      <w:r w:rsidRPr="0083038A">
        <w:rPr>
          <w:rFonts w:ascii="Agency FB" w:hAnsi="Agency FB" w:cs="Arial"/>
          <w:color w:val="ED7D31" w:themeColor="accent2"/>
          <w:sz w:val="40"/>
          <w:szCs w:val="40"/>
        </w:rPr>
        <w:t>Student Name: Zomir Hussain Khan</w:t>
      </w:r>
    </w:p>
    <w:p w14:paraId="040E998F" w14:textId="77777777" w:rsidR="0083038A" w:rsidRDefault="0083038A" w:rsidP="0083038A">
      <w:pPr>
        <w:spacing w:line="360" w:lineRule="auto"/>
        <w:jc w:val="center"/>
        <w:rPr>
          <w:rFonts w:ascii="Agency FB" w:hAnsi="Agency FB" w:cs="Arial"/>
          <w:color w:val="ED7D31" w:themeColor="accent2"/>
          <w:sz w:val="40"/>
          <w:szCs w:val="40"/>
        </w:rPr>
      </w:pPr>
      <w:r w:rsidRPr="0083038A">
        <w:rPr>
          <w:rFonts w:ascii="Agency FB" w:hAnsi="Agency FB" w:cs="Arial"/>
          <w:color w:val="ED7D31" w:themeColor="accent2"/>
          <w:sz w:val="40"/>
          <w:szCs w:val="40"/>
        </w:rPr>
        <w:t>Student ID: 2209207</w:t>
      </w:r>
    </w:p>
    <w:p w14:paraId="0B8AAD1B" w14:textId="641761D2" w:rsidR="00CB6C59" w:rsidRDefault="00CB6C59" w:rsidP="0083038A">
      <w:pPr>
        <w:spacing w:line="360" w:lineRule="auto"/>
        <w:jc w:val="center"/>
        <w:rPr>
          <w:rFonts w:ascii="Agency FB" w:hAnsi="Agency FB" w:cs="Arial"/>
          <w:color w:val="ED7D31" w:themeColor="accent2"/>
          <w:sz w:val="40"/>
          <w:szCs w:val="40"/>
        </w:rPr>
      </w:pPr>
      <w:r>
        <w:rPr>
          <w:rFonts w:ascii="Agency FB" w:hAnsi="Agency FB" w:cs="Arial"/>
          <w:color w:val="ED7D31" w:themeColor="accent2"/>
          <w:sz w:val="40"/>
          <w:szCs w:val="40"/>
        </w:rPr>
        <w:t>Lecturer: Heidi Prosser</w:t>
      </w:r>
    </w:p>
    <w:p w14:paraId="7FDADA6D" w14:textId="60D69417" w:rsidR="00CB6C59" w:rsidRPr="0083038A" w:rsidRDefault="00CB6C59" w:rsidP="0083038A">
      <w:pPr>
        <w:spacing w:line="360" w:lineRule="auto"/>
        <w:jc w:val="center"/>
        <w:rPr>
          <w:rFonts w:ascii="Agency FB" w:hAnsi="Agency FB" w:cs="Arial"/>
          <w:color w:val="ED7D31" w:themeColor="accent2"/>
          <w:sz w:val="40"/>
          <w:szCs w:val="40"/>
        </w:rPr>
      </w:pPr>
      <w:r>
        <w:rPr>
          <w:rFonts w:ascii="Agency FB" w:hAnsi="Agency FB" w:cs="Arial"/>
          <w:color w:val="ED7D31" w:themeColor="accent2"/>
          <w:sz w:val="40"/>
          <w:szCs w:val="40"/>
        </w:rPr>
        <w:t>Word count: 1000</w:t>
      </w:r>
    </w:p>
    <w:p w14:paraId="3F25A93D" w14:textId="77777777" w:rsidR="0083038A" w:rsidRDefault="0083038A" w:rsidP="0083038A">
      <w:pPr>
        <w:spacing w:after="0" w:line="240" w:lineRule="auto"/>
        <w:rPr>
          <w:rFonts w:ascii="Arial" w:hAnsi="Arial" w:cs="Arial"/>
          <w:sz w:val="40"/>
          <w:szCs w:val="40"/>
        </w:rPr>
      </w:pPr>
    </w:p>
    <w:p w14:paraId="22DA5C08" w14:textId="77777777" w:rsidR="0083038A" w:rsidRDefault="0083038A" w:rsidP="0083038A">
      <w:pPr>
        <w:spacing w:after="0" w:line="240" w:lineRule="auto"/>
        <w:rPr>
          <w:rFonts w:ascii="Arial" w:hAnsi="Arial" w:cs="Arial"/>
          <w:sz w:val="40"/>
          <w:szCs w:val="40"/>
        </w:rPr>
      </w:pPr>
      <w:r>
        <w:rPr>
          <w:rFonts w:ascii="Arial" w:hAnsi="Arial" w:cs="Arial"/>
          <w:sz w:val="40"/>
          <w:szCs w:val="40"/>
        </w:rPr>
        <w:br w:type="page"/>
      </w:r>
    </w:p>
    <w:sdt>
      <w:sdtPr>
        <w:rPr>
          <w:rFonts w:ascii="Arial" w:eastAsiaTheme="minorHAnsi" w:hAnsi="Arial" w:cs="Arial"/>
          <w:b w:val="0"/>
          <w:bCs w:val="0"/>
          <w:color w:val="auto"/>
          <w:sz w:val="24"/>
          <w:szCs w:val="22"/>
        </w:rPr>
        <w:id w:val="2112631442"/>
        <w:docPartObj>
          <w:docPartGallery w:val="Table of Contents"/>
          <w:docPartUnique/>
        </w:docPartObj>
      </w:sdtPr>
      <w:sdtEndPr>
        <w:rPr>
          <w:noProof/>
        </w:rPr>
      </w:sdtEndPr>
      <w:sdtContent>
        <w:p w14:paraId="2E0974B3" w14:textId="77777777" w:rsidR="00EA09E2" w:rsidRPr="00C15127" w:rsidRDefault="00EA09E2" w:rsidP="0083038A">
          <w:pPr>
            <w:pStyle w:val="TOCHeading"/>
            <w:spacing w:line="360" w:lineRule="auto"/>
            <w:rPr>
              <w:rFonts w:ascii="Lucida Bright" w:hAnsi="Lucida Bright" w:cs="Arial"/>
              <w:color w:val="4472C4" w:themeColor="accent1"/>
            </w:rPr>
          </w:pPr>
          <w:r w:rsidRPr="00C15127">
            <w:rPr>
              <w:rFonts w:ascii="Lucida Bright" w:hAnsi="Lucida Bright" w:cs="Arial"/>
              <w:color w:val="4472C4" w:themeColor="accent1"/>
            </w:rPr>
            <w:t>Table of Contents</w:t>
          </w:r>
        </w:p>
        <w:p w14:paraId="3BCED00B" w14:textId="77777777" w:rsidR="00C15127" w:rsidRPr="00C15127" w:rsidRDefault="00EA09E2" w:rsidP="00C15127">
          <w:pPr>
            <w:pStyle w:val="TOC1"/>
            <w:tabs>
              <w:tab w:val="right" w:leader="dot" w:pos="9350"/>
            </w:tabs>
            <w:spacing w:line="360" w:lineRule="auto"/>
            <w:rPr>
              <w:rFonts w:ascii="Lucida Bright" w:eastAsiaTheme="minorEastAsia" w:hAnsi="Lucida Bright" w:cstheme="minorBidi"/>
              <w:b w:val="0"/>
              <w:bCs w:val="0"/>
              <w:i w:val="0"/>
              <w:iCs w:val="0"/>
              <w:noProof/>
              <w:color w:val="4472C4" w:themeColor="accent1"/>
              <w:sz w:val="22"/>
              <w:szCs w:val="22"/>
              <w:lang w:val="en-GB" w:eastAsia="en-GB"/>
            </w:rPr>
          </w:pPr>
          <w:r w:rsidRPr="00C15127">
            <w:rPr>
              <w:rFonts w:ascii="Lucida Bright" w:hAnsi="Lucida Bright" w:cs="Arial"/>
              <w:b w:val="0"/>
              <w:bCs w:val="0"/>
              <w:i w:val="0"/>
              <w:color w:val="4472C4" w:themeColor="accent1"/>
            </w:rPr>
            <w:fldChar w:fldCharType="begin"/>
          </w:r>
          <w:r w:rsidRPr="00C15127">
            <w:rPr>
              <w:rFonts w:ascii="Lucida Bright" w:hAnsi="Lucida Bright" w:cs="Arial"/>
              <w:i w:val="0"/>
              <w:color w:val="4472C4" w:themeColor="accent1"/>
            </w:rPr>
            <w:instrText xml:space="preserve"> TOC \o "1-3" \h \z \u </w:instrText>
          </w:r>
          <w:r w:rsidRPr="00C15127">
            <w:rPr>
              <w:rFonts w:ascii="Lucida Bright" w:hAnsi="Lucida Bright" w:cs="Arial"/>
              <w:b w:val="0"/>
              <w:bCs w:val="0"/>
              <w:i w:val="0"/>
              <w:color w:val="4472C4" w:themeColor="accent1"/>
            </w:rPr>
            <w:fldChar w:fldCharType="separate"/>
          </w:r>
          <w:hyperlink w:anchor="_Toc159575242" w:history="1">
            <w:r w:rsidR="00C15127" w:rsidRPr="00C15127">
              <w:rPr>
                <w:rStyle w:val="Hyperlink"/>
                <w:rFonts w:ascii="Lucida Bright" w:hAnsi="Lucida Bright" w:cs="Arial"/>
                <w:i w:val="0"/>
                <w:noProof/>
                <w:color w:val="4472C4" w:themeColor="accent1"/>
              </w:rPr>
              <w:t>Executive Summary</w:t>
            </w:r>
            <w:r w:rsidR="00C15127" w:rsidRPr="00C15127">
              <w:rPr>
                <w:rFonts w:ascii="Lucida Bright" w:hAnsi="Lucida Bright"/>
                <w:i w:val="0"/>
                <w:noProof/>
                <w:webHidden/>
                <w:color w:val="4472C4" w:themeColor="accent1"/>
              </w:rPr>
              <w:tab/>
            </w:r>
            <w:r w:rsidR="00C15127" w:rsidRPr="00C15127">
              <w:rPr>
                <w:rFonts w:ascii="Lucida Bright" w:hAnsi="Lucida Bright"/>
                <w:i w:val="0"/>
                <w:noProof/>
                <w:webHidden/>
                <w:color w:val="4472C4" w:themeColor="accent1"/>
              </w:rPr>
              <w:fldChar w:fldCharType="begin"/>
            </w:r>
            <w:r w:rsidR="00C15127" w:rsidRPr="00C15127">
              <w:rPr>
                <w:rFonts w:ascii="Lucida Bright" w:hAnsi="Lucida Bright"/>
                <w:i w:val="0"/>
                <w:noProof/>
                <w:webHidden/>
                <w:color w:val="4472C4" w:themeColor="accent1"/>
              </w:rPr>
              <w:instrText xml:space="preserve"> PAGEREF _Toc159575242 \h </w:instrText>
            </w:r>
            <w:r w:rsidR="00C15127" w:rsidRPr="00C15127">
              <w:rPr>
                <w:rFonts w:ascii="Lucida Bright" w:hAnsi="Lucida Bright"/>
                <w:i w:val="0"/>
                <w:noProof/>
                <w:webHidden/>
                <w:color w:val="4472C4" w:themeColor="accent1"/>
              </w:rPr>
            </w:r>
            <w:r w:rsidR="00C15127" w:rsidRPr="00C15127">
              <w:rPr>
                <w:rFonts w:ascii="Lucida Bright" w:hAnsi="Lucida Bright"/>
                <w:i w:val="0"/>
                <w:noProof/>
                <w:webHidden/>
                <w:color w:val="4472C4" w:themeColor="accent1"/>
              </w:rPr>
              <w:fldChar w:fldCharType="separate"/>
            </w:r>
            <w:r w:rsidR="00C15127" w:rsidRPr="00C15127">
              <w:rPr>
                <w:rFonts w:ascii="Lucida Bright" w:hAnsi="Lucida Bright"/>
                <w:i w:val="0"/>
                <w:noProof/>
                <w:webHidden/>
                <w:color w:val="4472C4" w:themeColor="accent1"/>
              </w:rPr>
              <w:t>3</w:t>
            </w:r>
            <w:r w:rsidR="00C15127" w:rsidRPr="00C15127">
              <w:rPr>
                <w:rFonts w:ascii="Lucida Bright" w:hAnsi="Lucida Bright"/>
                <w:i w:val="0"/>
                <w:noProof/>
                <w:webHidden/>
                <w:color w:val="4472C4" w:themeColor="accent1"/>
              </w:rPr>
              <w:fldChar w:fldCharType="end"/>
            </w:r>
          </w:hyperlink>
        </w:p>
        <w:p w14:paraId="081007BF" w14:textId="77777777" w:rsidR="00C15127" w:rsidRPr="00C15127" w:rsidRDefault="00000000" w:rsidP="00C15127">
          <w:pPr>
            <w:pStyle w:val="TOC1"/>
            <w:tabs>
              <w:tab w:val="right" w:leader="dot" w:pos="9350"/>
            </w:tabs>
            <w:spacing w:line="360" w:lineRule="auto"/>
            <w:rPr>
              <w:rFonts w:ascii="Lucida Bright" w:eastAsiaTheme="minorEastAsia" w:hAnsi="Lucida Bright" w:cstheme="minorBidi"/>
              <w:b w:val="0"/>
              <w:bCs w:val="0"/>
              <w:i w:val="0"/>
              <w:iCs w:val="0"/>
              <w:noProof/>
              <w:color w:val="4472C4" w:themeColor="accent1"/>
              <w:sz w:val="22"/>
              <w:szCs w:val="22"/>
              <w:lang w:val="en-GB" w:eastAsia="en-GB"/>
            </w:rPr>
          </w:pPr>
          <w:hyperlink w:anchor="_Toc159575243" w:history="1">
            <w:r w:rsidR="00C15127" w:rsidRPr="00C15127">
              <w:rPr>
                <w:rStyle w:val="Hyperlink"/>
                <w:rFonts w:ascii="Lucida Bright" w:hAnsi="Lucida Bright"/>
                <w:i w:val="0"/>
                <w:noProof/>
                <w:color w:val="4472C4" w:themeColor="accent1"/>
              </w:rPr>
              <w:t>Introduction</w:t>
            </w:r>
            <w:r w:rsidR="00C15127" w:rsidRPr="00C15127">
              <w:rPr>
                <w:rFonts w:ascii="Lucida Bright" w:hAnsi="Lucida Bright"/>
                <w:i w:val="0"/>
                <w:noProof/>
                <w:webHidden/>
                <w:color w:val="4472C4" w:themeColor="accent1"/>
              </w:rPr>
              <w:tab/>
            </w:r>
            <w:r w:rsidR="00C15127" w:rsidRPr="00C15127">
              <w:rPr>
                <w:rFonts w:ascii="Lucida Bright" w:hAnsi="Lucida Bright"/>
                <w:i w:val="0"/>
                <w:noProof/>
                <w:webHidden/>
                <w:color w:val="4472C4" w:themeColor="accent1"/>
              </w:rPr>
              <w:fldChar w:fldCharType="begin"/>
            </w:r>
            <w:r w:rsidR="00C15127" w:rsidRPr="00C15127">
              <w:rPr>
                <w:rFonts w:ascii="Lucida Bright" w:hAnsi="Lucida Bright"/>
                <w:i w:val="0"/>
                <w:noProof/>
                <w:webHidden/>
                <w:color w:val="4472C4" w:themeColor="accent1"/>
              </w:rPr>
              <w:instrText xml:space="preserve"> PAGEREF _Toc159575243 \h </w:instrText>
            </w:r>
            <w:r w:rsidR="00C15127" w:rsidRPr="00C15127">
              <w:rPr>
                <w:rFonts w:ascii="Lucida Bright" w:hAnsi="Lucida Bright"/>
                <w:i w:val="0"/>
                <w:noProof/>
                <w:webHidden/>
                <w:color w:val="4472C4" w:themeColor="accent1"/>
              </w:rPr>
            </w:r>
            <w:r w:rsidR="00C15127" w:rsidRPr="00C15127">
              <w:rPr>
                <w:rFonts w:ascii="Lucida Bright" w:hAnsi="Lucida Bright"/>
                <w:i w:val="0"/>
                <w:noProof/>
                <w:webHidden/>
                <w:color w:val="4472C4" w:themeColor="accent1"/>
              </w:rPr>
              <w:fldChar w:fldCharType="separate"/>
            </w:r>
            <w:r w:rsidR="00C15127" w:rsidRPr="00C15127">
              <w:rPr>
                <w:rFonts w:ascii="Lucida Bright" w:hAnsi="Lucida Bright"/>
                <w:i w:val="0"/>
                <w:noProof/>
                <w:webHidden/>
                <w:color w:val="4472C4" w:themeColor="accent1"/>
              </w:rPr>
              <w:t>4</w:t>
            </w:r>
            <w:r w:rsidR="00C15127" w:rsidRPr="00C15127">
              <w:rPr>
                <w:rFonts w:ascii="Lucida Bright" w:hAnsi="Lucida Bright"/>
                <w:i w:val="0"/>
                <w:noProof/>
                <w:webHidden/>
                <w:color w:val="4472C4" w:themeColor="accent1"/>
              </w:rPr>
              <w:fldChar w:fldCharType="end"/>
            </w:r>
          </w:hyperlink>
        </w:p>
        <w:p w14:paraId="6A05E461" w14:textId="77777777" w:rsidR="00C15127" w:rsidRPr="00C15127" w:rsidRDefault="00000000" w:rsidP="00C15127">
          <w:pPr>
            <w:pStyle w:val="TOC1"/>
            <w:tabs>
              <w:tab w:val="right" w:leader="dot" w:pos="9350"/>
            </w:tabs>
            <w:spacing w:line="360" w:lineRule="auto"/>
            <w:rPr>
              <w:rFonts w:ascii="Lucida Bright" w:eastAsiaTheme="minorEastAsia" w:hAnsi="Lucida Bright" w:cstheme="minorBidi"/>
              <w:b w:val="0"/>
              <w:bCs w:val="0"/>
              <w:i w:val="0"/>
              <w:iCs w:val="0"/>
              <w:noProof/>
              <w:color w:val="4472C4" w:themeColor="accent1"/>
              <w:sz w:val="22"/>
              <w:szCs w:val="22"/>
              <w:lang w:val="en-GB" w:eastAsia="en-GB"/>
            </w:rPr>
          </w:pPr>
          <w:hyperlink w:anchor="_Toc159575244" w:history="1">
            <w:r w:rsidR="00C15127" w:rsidRPr="00C15127">
              <w:rPr>
                <w:rStyle w:val="Hyperlink"/>
                <w:rFonts w:ascii="Lucida Bright" w:hAnsi="Lucida Bright" w:cs="Arial"/>
                <w:i w:val="0"/>
                <w:noProof/>
                <w:color w:val="4472C4" w:themeColor="accent1"/>
              </w:rPr>
              <w:t>Main Body</w:t>
            </w:r>
            <w:r w:rsidR="00C15127" w:rsidRPr="00C15127">
              <w:rPr>
                <w:rFonts w:ascii="Lucida Bright" w:hAnsi="Lucida Bright"/>
                <w:i w:val="0"/>
                <w:noProof/>
                <w:webHidden/>
                <w:color w:val="4472C4" w:themeColor="accent1"/>
              </w:rPr>
              <w:tab/>
            </w:r>
            <w:r w:rsidR="00C15127" w:rsidRPr="00C15127">
              <w:rPr>
                <w:rFonts w:ascii="Lucida Bright" w:hAnsi="Lucida Bright"/>
                <w:i w:val="0"/>
                <w:noProof/>
                <w:webHidden/>
                <w:color w:val="4472C4" w:themeColor="accent1"/>
              </w:rPr>
              <w:fldChar w:fldCharType="begin"/>
            </w:r>
            <w:r w:rsidR="00C15127" w:rsidRPr="00C15127">
              <w:rPr>
                <w:rFonts w:ascii="Lucida Bright" w:hAnsi="Lucida Bright"/>
                <w:i w:val="0"/>
                <w:noProof/>
                <w:webHidden/>
                <w:color w:val="4472C4" w:themeColor="accent1"/>
              </w:rPr>
              <w:instrText xml:space="preserve"> PAGEREF _Toc159575244 \h </w:instrText>
            </w:r>
            <w:r w:rsidR="00C15127" w:rsidRPr="00C15127">
              <w:rPr>
                <w:rFonts w:ascii="Lucida Bright" w:hAnsi="Lucida Bright"/>
                <w:i w:val="0"/>
                <w:noProof/>
                <w:webHidden/>
                <w:color w:val="4472C4" w:themeColor="accent1"/>
              </w:rPr>
            </w:r>
            <w:r w:rsidR="00C15127" w:rsidRPr="00C15127">
              <w:rPr>
                <w:rFonts w:ascii="Lucida Bright" w:hAnsi="Lucida Bright"/>
                <w:i w:val="0"/>
                <w:noProof/>
                <w:webHidden/>
                <w:color w:val="4472C4" w:themeColor="accent1"/>
              </w:rPr>
              <w:fldChar w:fldCharType="separate"/>
            </w:r>
            <w:r w:rsidR="00C15127" w:rsidRPr="00C15127">
              <w:rPr>
                <w:rFonts w:ascii="Lucida Bright" w:hAnsi="Lucida Bright"/>
                <w:i w:val="0"/>
                <w:noProof/>
                <w:webHidden/>
                <w:color w:val="4472C4" w:themeColor="accent1"/>
              </w:rPr>
              <w:t>5</w:t>
            </w:r>
            <w:r w:rsidR="00C15127" w:rsidRPr="00C15127">
              <w:rPr>
                <w:rFonts w:ascii="Lucida Bright" w:hAnsi="Lucida Bright"/>
                <w:i w:val="0"/>
                <w:noProof/>
                <w:webHidden/>
                <w:color w:val="4472C4" w:themeColor="accent1"/>
              </w:rPr>
              <w:fldChar w:fldCharType="end"/>
            </w:r>
          </w:hyperlink>
        </w:p>
        <w:p w14:paraId="7F174DB4" w14:textId="77777777" w:rsidR="00C15127" w:rsidRPr="00C15127" w:rsidRDefault="00000000" w:rsidP="00C15127">
          <w:pPr>
            <w:pStyle w:val="TOC1"/>
            <w:tabs>
              <w:tab w:val="right" w:leader="dot" w:pos="9350"/>
            </w:tabs>
            <w:spacing w:line="360" w:lineRule="auto"/>
            <w:rPr>
              <w:rFonts w:ascii="Lucida Bright" w:eastAsiaTheme="minorEastAsia" w:hAnsi="Lucida Bright" w:cstheme="minorBidi"/>
              <w:b w:val="0"/>
              <w:bCs w:val="0"/>
              <w:i w:val="0"/>
              <w:iCs w:val="0"/>
              <w:noProof/>
              <w:color w:val="4472C4" w:themeColor="accent1"/>
              <w:sz w:val="22"/>
              <w:szCs w:val="22"/>
              <w:lang w:val="en-GB" w:eastAsia="en-GB"/>
            </w:rPr>
          </w:pPr>
          <w:hyperlink w:anchor="_Toc159575245" w:history="1">
            <w:r w:rsidR="00C15127" w:rsidRPr="00C15127">
              <w:rPr>
                <w:rStyle w:val="Hyperlink"/>
                <w:rFonts w:ascii="Lucida Bright" w:hAnsi="Lucida Bright" w:cs="Arial"/>
                <w:i w:val="0"/>
                <w:noProof/>
                <w:color w:val="4472C4" w:themeColor="accent1"/>
              </w:rPr>
              <w:t>Conclusion</w:t>
            </w:r>
            <w:r w:rsidR="00C15127" w:rsidRPr="00C15127">
              <w:rPr>
                <w:rFonts w:ascii="Lucida Bright" w:hAnsi="Lucida Bright"/>
                <w:i w:val="0"/>
                <w:noProof/>
                <w:webHidden/>
                <w:color w:val="4472C4" w:themeColor="accent1"/>
              </w:rPr>
              <w:tab/>
            </w:r>
            <w:r w:rsidR="00C15127" w:rsidRPr="00C15127">
              <w:rPr>
                <w:rFonts w:ascii="Lucida Bright" w:hAnsi="Lucida Bright"/>
                <w:i w:val="0"/>
                <w:noProof/>
                <w:webHidden/>
                <w:color w:val="4472C4" w:themeColor="accent1"/>
              </w:rPr>
              <w:fldChar w:fldCharType="begin"/>
            </w:r>
            <w:r w:rsidR="00C15127" w:rsidRPr="00C15127">
              <w:rPr>
                <w:rFonts w:ascii="Lucida Bright" w:hAnsi="Lucida Bright"/>
                <w:i w:val="0"/>
                <w:noProof/>
                <w:webHidden/>
                <w:color w:val="4472C4" w:themeColor="accent1"/>
              </w:rPr>
              <w:instrText xml:space="preserve"> PAGEREF _Toc159575245 \h </w:instrText>
            </w:r>
            <w:r w:rsidR="00C15127" w:rsidRPr="00C15127">
              <w:rPr>
                <w:rFonts w:ascii="Lucida Bright" w:hAnsi="Lucida Bright"/>
                <w:i w:val="0"/>
                <w:noProof/>
                <w:webHidden/>
                <w:color w:val="4472C4" w:themeColor="accent1"/>
              </w:rPr>
            </w:r>
            <w:r w:rsidR="00C15127" w:rsidRPr="00C15127">
              <w:rPr>
                <w:rFonts w:ascii="Lucida Bright" w:hAnsi="Lucida Bright"/>
                <w:i w:val="0"/>
                <w:noProof/>
                <w:webHidden/>
                <w:color w:val="4472C4" w:themeColor="accent1"/>
              </w:rPr>
              <w:fldChar w:fldCharType="separate"/>
            </w:r>
            <w:r w:rsidR="00C15127" w:rsidRPr="00C15127">
              <w:rPr>
                <w:rFonts w:ascii="Lucida Bright" w:hAnsi="Lucida Bright"/>
                <w:i w:val="0"/>
                <w:noProof/>
                <w:webHidden/>
                <w:color w:val="4472C4" w:themeColor="accent1"/>
              </w:rPr>
              <w:t>8</w:t>
            </w:r>
            <w:r w:rsidR="00C15127" w:rsidRPr="00C15127">
              <w:rPr>
                <w:rFonts w:ascii="Lucida Bright" w:hAnsi="Lucida Bright"/>
                <w:i w:val="0"/>
                <w:noProof/>
                <w:webHidden/>
                <w:color w:val="4472C4" w:themeColor="accent1"/>
              </w:rPr>
              <w:fldChar w:fldCharType="end"/>
            </w:r>
          </w:hyperlink>
        </w:p>
        <w:p w14:paraId="3C0CE4E2" w14:textId="77777777" w:rsidR="00C15127" w:rsidRPr="00C15127" w:rsidRDefault="00000000" w:rsidP="00C15127">
          <w:pPr>
            <w:pStyle w:val="TOC1"/>
            <w:tabs>
              <w:tab w:val="right" w:leader="dot" w:pos="9350"/>
            </w:tabs>
            <w:spacing w:line="360" w:lineRule="auto"/>
            <w:rPr>
              <w:rFonts w:ascii="Lucida Bright" w:eastAsiaTheme="minorEastAsia" w:hAnsi="Lucida Bright" w:cstheme="minorBidi"/>
              <w:b w:val="0"/>
              <w:bCs w:val="0"/>
              <w:i w:val="0"/>
              <w:iCs w:val="0"/>
              <w:noProof/>
              <w:color w:val="4472C4" w:themeColor="accent1"/>
              <w:sz w:val="22"/>
              <w:szCs w:val="22"/>
              <w:lang w:val="en-GB" w:eastAsia="en-GB"/>
            </w:rPr>
          </w:pPr>
          <w:hyperlink w:anchor="_Toc159575246" w:history="1">
            <w:r w:rsidR="00C15127" w:rsidRPr="00C15127">
              <w:rPr>
                <w:rStyle w:val="Hyperlink"/>
                <w:rFonts w:ascii="Lucida Bright" w:hAnsi="Lucida Bright" w:cs="Arial"/>
                <w:i w:val="0"/>
                <w:noProof/>
                <w:color w:val="4472C4" w:themeColor="accent1"/>
              </w:rPr>
              <w:t>Recommendations</w:t>
            </w:r>
            <w:r w:rsidR="00C15127" w:rsidRPr="00C15127">
              <w:rPr>
                <w:rFonts w:ascii="Lucida Bright" w:hAnsi="Lucida Bright"/>
                <w:i w:val="0"/>
                <w:noProof/>
                <w:webHidden/>
                <w:color w:val="4472C4" w:themeColor="accent1"/>
              </w:rPr>
              <w:tab/>
            </w:r>
            <w:r w:rsidR="00C15127" w:rsidRPr="00C15127">
              <w:rPr>
                <w:rFonts w:ascii="Lucida Bright" w:hAnsi="Lucida Bright"/>
                <w:i w:val="0"/>
                <w:noProof/>
                <w:webHidden/>
                <w:color w:val="4472C4" w:themeColor="accent1"/>
              </w:rPr>
              <w:fldChar w:fldCharType="begin"/>
            </w:r>
            <w:r w:rsidR="00C15127" w:rsidRPr="00C15127">
              <w:rPr>
                <w:rFonts w:ascii="Lucida Bright" w:hAnsi="Lucida Bright"/>
                <w:i w:val="0"/>
                <w:noProof/>
                <w:webHidden/>
                <w:color w:val="4472C4" w:themeColor="accent1"/>
              </w:rPr>
              <w:instrText xml:space="preserve"> PAGEREF _Toc159575246 \h </w:instrText>
            </w:r>
            <w:r w:rsidR="00C15127" w:rsidRPr="00C15127">
              <w:rPr>
                <w:rFonts w:ascii="Lucida Bright" w:hAnsi="Lucida Bright"/>
                <w:i w:val="0"/>
                <w:noProof/>
                <w:webHidden/>
                <w:color w:val="4472C4" w:themeColor="accent1"/>
              </w:rPr>
            </w:r>
            <w:r w:rsidR="00C15127" w:rsidRPr="00C15127">
              <w:rPr>
                <w:rFonts w:ascii="Lucida Bright" w:hAnsi="Lucida Bright"/>
                <w:i w:val="0"/>
                <w:noProof/>
                <w:webHidden/>
                <w:color w:val="4472C4" w:themeColor="accent1"/>
              </w:rPr>
              <w:fldChar w:fldCharType="separate"/>
            </w:r>
            <w:r w:rsidR="00C15127" w:rsidRPr="00C15127">
              <w:rPr>
                <w:rFonts w:ascii="Lucida Bright" w:hAnsi="Lucida Bright"/>
                <w:i w:val="0"/>
                <w:noProof/>
                <w:webHidden/>
                <w:color w:val="4472C4" w:themeColor="accent1"/>
              </w:rPr>
              <w:t>9</w:t>
            </w:r>
            <w:r w:rsidR="00C15127" w:rsidRPr="00C15127">
              <w:rPr>
                <w:rFonts w:ascii="Lucida Bright" w:hAnsi="Lucida Bright"/>
                <w:i w:val="0"/>
                <w:noProof/>
                <w:webHidden/>
                <w:color w:val="4472C4" w:themeColor="accent1"/>
              </w:rPr>
              <w:fldChar w:fldCharType="end"/>
            </w:r>
          </w:hyperlink>
        </w:p>
        <w:p w14:paraId="55B57A8E" w14:textId="77777777" w:rsidR="00C15127" w:rsidRPr="00C15127" w:rsidRDefault="00000000" w:rsidP="00C15127">
          <w:pPr>
            <w:pStyle w:val="TOC1"/>
            <w:tabs>
              <w:tab w:val="right" w:leader="dot" w:pos="9350"/>
            </w:tabs>
            <w:spacing w:line="360" w:lineRule="auto"/>
            <w:rPr>
              <w:rFonts w:ascii="Lucida Bright" w:eastAsiaTheme="minorEastAsia" w:hAnsi="Lucida Bright" w:cstheme="minorBidi"/>
              <w:b w:val="0"/>
              <w:bCs w:val="0"/>
              <w:i w:val="0"/>
              <w:iCs w:val="0"/>
              <w:noProof/>
              <w:color w:val="4472C4" w:themeColor="accent1"/>
              <w:sz w:val="22"/>
              <w:szCs w:val="22"/>
              <w:lang w:val="en-GB" w:eastAsia="en-GB"/>
            </w:rPr>
          </w:pPr>
          <w:hyperlink w:anchor="_Toc159575247" w:history="1">
            <w:r w:rsidR="00C15127" w:rsidRPr="00C15127">
              <w:rPr>
                <w:rStyle w:val="Hyperlink"/>
                <w:rFonts w:ascii="Lucida Bright" w:hAnsi="Lucida Bright" w:cs="Arial"/>
                <w:i w:val="0"/>
                <w:noProof/>
                <w:color w:val="4472C4" w:themeColor="accent1"/>
              </w:rPr>
              <w:t>References</w:t>
            </w:r>
            <w:r w:rsidR="00C15127" w:rsidRPr="00C15127">
              <w:rPr>
                <w:rFonts w:ascii="Lucida Bright" w:hAnsi="Lucida Bright"/>
                <w:i w:val="0"/>
                <w:noProof/>
                <w:webHidden/>
                <w:color w:val="4472C4" w:themeColor="accent1"/>
              </w:rPr>
              <w:tab/>
            </w:r>
            <w:r w:rsidR="00C15127" w:rsidRPr="00C15127">
              <w:rPr>
                <w:rFonts w:ascii="Lucida Bright" w:hAnsi="Lucida Bright"/>
                <w:i w:val="0"/>
                <w:noProof/>
                <w:webHidden/>
                <w:color w:val="4472C4" w:themeColor="accent1"/>
              </w:rPr>
              <w:fldChar w:fldCharType="begin"/>
            </w:r>
            <w:r w:rsidR="00C15127" w:rsidRPr="00C15127">
              <w:rPr>
                <w:rFonts w:ascii="Lucida Bright" w:hAnsi="Lucida Bright"/>
                <w:i w:val="0"/>
                <w:noProof/>
                <w:webHidden/>
                <w:color w:val="4472C4" w:themeColor="accent1"/>
              </w:rPr>
              <w:instrText xml:space="preserve"> PAGEREF _Toc159575247 \h </w:instrText>
            </w:r>
            <w:r w:rsidR="00C15127" w:rsidRPr="00C15127">
              <w:rPr>
                <w:rFonts w:ascii="Lucida Bright" w:hAnsi="Lucida Bright"/>
                <w:i w:val="0"/>
                <w:noProof/>
                <w:webHidden/>
                <w:color w:val="4472C4" w:themeColor="accent1"/>
              </w:rPr>
            </w:r>
            <w:r w:rsidR="00C15127" w:rsidRPr="00C15127">
              <w:rPr>
                <w:rFonts w:ascii="Lucida Bright" w:hAnsi="Lucida Bright"/>
                <w:i w:val="0"/>
                <w:noProof/>
                <w:webHidden/>
                <w:color w:val="4472C4" w:themeColor="accent1"/>
              </w:rPr>
              <w:fldChar w:fldCharType="separate"/>
            </w:r>
            <w:r w:rsidR="00C15127" w:rsidRPr="00C15127">
              <w:rPr>
                <w:rFonts w:ascii="Lucida Bright" w:hAnsi="Lucida Bright"/>
                <w:i w:val="0"/>
                <w:noProof/>
                <w:webHidden/>
                <w:color w:val="4472C4" w:themeColor="accent1"/>
              </w:rPr>
              <w:t>10</w:t>
            </w:r>
            <w:r w:rsidR="00C15127" w:rsidRPr="00C15127">
              <w:rPr>
                <w:rFonts w:ascii="Lucida Bright" w:hAnsi="Lucida Bright"/>
                <w:i w:val="0"/>
                <w:noProof/>
                <w:webHidden/>
                <w:color w:val="4472C4" w:themeColor="accent1"/>
              </w:rPr>
              <w:fldChar w:fldCharType="end"/>
            </w:r>
          </w:hyperlink>
        </w:p>
        <w:p w14:paraId="2E2B8C3A" w14:textId="77777777" w:rsidR="00EA09E2" w:rsidRPr="00CD2BA1" w:rsidRDefault="00EA09E2" w:rsidP="00C15127">
          <w:pPr>
            <w:spacing w:line="360" w:lineRule="auto"/>
            <w:rPr>
              <w:rFonts w:ascii="Arial" w:hAnsi="Arial" w:cs="Arial"/>
            </w:rPr>
          </w:pPr>
          <w:r w:rsidRPr="00C15127">
            <w:rPr>
              <w:rFonts w:ascii="Lucida Bright" w:hAnsi="Lucida Bright" w:cs="Arial"/>
              <w:b/>
              <w:bCs/>
              <w:noProof/>
              <w:color w:val="4472C4" w:themeColor="accent1"/>
            </w:rPr>
            <w:fldChar w:fldCharType="end"/>
          </w:r>
        </w:p>
      </w:sdtContent>
    </w:sdt>
    <w:p w14:paraId="57AF6376" w14:textId="77777777" w:rsidR="00EA09E2" w:rsidRPr="00CD2BA1" w:rsidRDefault="00EA09E2" w:rsidP="00835D46">
      <w:pPr>
        <w:spacing w:line="360" w:lineRule="auto"/>
        <w:jc w:val="both"/>
        <w:rPr>
          <w:rFonts w:ascii="Arial" w:hAnsi="Arial" w:cs="Arial"/>
        </w:rPr>
      </w:pPr>
    </w:p>
    <w:p w14:paraId="7E879043" w14:textId="77777777" w:rsidR="00EA09E2" w:rsidRPr="00CD2BA1" w:rsidRDefault="00EA09E2" w:rsidP="00EA09E2">
      <w:pPr>
        <w:spacing w:after="0" w:line="240" w:lineRule="auto"/>
        <w:rPr>
          <w:rFonts w:ascii="Arial" w:hAnsi="Arial" w:cs="Arial"/>
        </w:rPr>
      </w:pPr>
    </w:p>
    <w:p w14:paraId="31B657D9" w14:textId="77777777" w:rsidR="002B64A7" w:rsidRPr="00CD2BA1" w:rsidRDefault="00EA09E2" w:rsidP="00EA09E2">
      <w:pPr>
        <w:spacing w:after="0" w:line="240" w:lineRule="auto"/>
        <w:rPr>
          <w:rFonts w:ascii="Arial" w:hAnsi="Arial" w:cs="Arial"/>
        </w:rPr>
      </w:pPr>
      <w:r w:rsidRPr="00CD2BA1">
        <w:rPr>
          <w:rFonts w:ascii="Arial" w:hAnsi="Arial" w:cs="Arial"/>
        </w:rPr>
        <w:br w:type="page"/>
      </w:r>
    </w:p>
    <w:p w14:paraId="3B54DCE6" w14:textId="77777777" w:rsidR="002C4ABC" w:rsidRPr="00CD2BA1" w:rsidRDefault="002C4ABC" w:rsidP="002C4ABC">
      <w:pPr>
        <w:pStyle w:val="Heading1"/>
        <w:rPr>
          <w:rFonts w:ascii="Arial" w:hAnsi="Arial" w:cs="Arial"/>
        </w:rPr>
      </w:pPr>
      <w:bookmarkStart w:id="0" w:name="_Toc159575242"/>
      <w:r w:rsidRPr="00CD2BA1">
        <w:rPr>
          <w:rFonts w:ascii="Arial" w:hAnsi="Arial" w:cs="Arial"/>
        </w:rPr>
        <w:lastRenderedPageBreak/>
        <w:t>Executive Summary</w:t>
      </w:r>
      <w:bookmarkEnd w:id="0"/>
    </w:p>
    <w:p w14:paraId="41AB3ED1" w14:textId="77777777" w:rsidR="002C4ABC" w:rsidRDefault="00EE6C1E" w:rsidP="00EE6C1E">
      <w:pPr>
        <w:spacing w:line="360" w:lineRule="auto"/>
        <w:jc w:val="both"/>
      </w:pPr>
      <w:r w:rsidRPr="00EE6C1E">
        <w:rPr>
          <w:rFonts w:ascii="Arial" w:hAnsi="Arial" w:cs="Arial"/>
        </w:rPr>
        <w:t>Modern learning constantly considers real-life factors. It's hard to improve a workplace without focusing on customer experience. As Assistant General Manager of The Inclusivity Hotel and Spa, I've witnessed major changes in the UK and Austria. They are European, yet their values will help their hotel in their area. According to GLOBE's project culture and leadership research, this report will concentrate on how they vary.</w:t>
      </w:r>
    </w:p>
    <w:p w14:paraId="6195BAE8" w14:textId="77777777" w:rsidR="002C4ABC" w:rsidRDefault="002C4ABC">
      <w:pPr>
        <w:spacing w:after="0" w:line="240" w:lineRule="auto"/>
      </w:pPr>
      <w:r>
        <w:br w:type="page"/>
      </w:r>
    </w:p>
    <w:p w14:paraId="48302E19" w14:textId="77777777" w:rsidR="002B64A7" w:rsidRPr="00CD2BA1" w:rsidRDefault="002B64A7" w:rsidP="002C4ABC">
      <w:pPr>
        <w:pStyle w:val="Heading1"/>
      </w:pPr>
      <w:bookmarkStart w:id="1" w:name="_Toc159575243"/>
      <w:r w:rsidRPr="00CD2BA1">
        <w:lastRenderedPageBreak/>
        <w:t>Introductio</w:t>
      </w:r>
      <w:r w:rsidR="00A42059" w:rsidRPr="00CD2BA1">
        <w:t>n</w:t>
      </w:r>
      <w:bookmarkEnd w:id="1"/>
    </w:p>
    <w:p w14:paraId="7B654A6C" w14:textId="77777777" w:rsidR="00EA09E2" w:rsidRPr="00CD2BA1" w:rsidRDefault="00D47814" w:rsidP="00835D46">
      <w:pPr>
        <w:spacing w:line="360" w:lineRule="auto"/>
        <w:jc w:val="both"/>
        <w:rPr>
          <w:rFonts w:ascii="Arial" w:hAnsi="Arial" w:cs="Arial"/>
        </w:rPr>
      </w:pPr>
      <w:r>
        <w:rPr>
          <w:rFonts w:ascii="Arial" w:hAnsi="Arial" w:cs="Arial"/>
        </w:rPr>
        <w:t>The modern day of learning always works on the prospect of real-life aspects. If one can’t focus on enhancing the experience of the customer it is impossible to make a better work place environment. As I have become Assistant General Manager of The Inclusivity Hotel and Spa, I have seen significant changes that happened both in United Kingdom and Austria</w:t>
      </w:r>
      <w:r w:rsidR="00392368">
        <w:rPr>
          <w:rFonts w:ascii="Arial" w:hAnsi="Arial" w:cs="Arial"/>
        </w:rPr>
        <w:t xml:space="preserve"> (</w:t>
      </w:r>
      <w:r w:rsidR="00392368">
        <w:rPr>
          <w:rFonts w:ascii="Arial" w:hAnsi="Arial" w:cs="Arial"/>
          <w:color w:val="222222"/>
          <w:szCs w:val="20"/>
          <w:shd w:val="clear" w:color="auto" w:fill="FFFFFF"/>
        </w:rPr>
        <w:t>Yang, 2018</w:t>
      </w:r>
      <w:r w:rsidR="00392368">
        <w:rPr>
          <w:rFonts w:ascii="Arial" w:hAnsi="Arial" w:cs="Arial"/>
        </w:rPr>
        <w:t>)</w:t>
      </w:r>
      <w:r>
        <w:rPr>
          <w:rFonts w:ascii="Arial" w:hAnsi="Arial" w:cs="Arial"/>
        </w:rPr>
        <w:t xml:space="preserve">. Though they are European country, they have different kind of value that will aid the overall strength of their hotel in respective region. </w:t>
      </w:r>
      <w:r w:rsidR="00E0748B">
        <w:rPr>
          <w:rFonts w:ascii="Arial" w:hAnsi="Arial" w:cs="Arial"/>
        </w:rPr>
        <w:t xml:space="preserve">This report will focus mostly on this issue how they are different according to the report of GLOBE’s project cultural and leadership study. </w:t>
      </w:r>
    </w:p>
    <w:p w14:paraId="77E50D2A" w14:textId="77777777" w:rsidR="00EA09E2" w:rsidRPr="00CD2BA1" w:rsidRDefault="00EA09E2" w:rsidP="00EA09E2">
      <w:pPr>
        <w:spacing w:after="0" w:line="240" w:lineRule="auto"/>
        <w:rPr>
          <w:rFonts w:ascii="Arial" w:hAnsi="Arial" w:cs="Arial"/>
        </w:rPr>
      </w:pPr>
    </w:p>
    <w:p w14:paraId="2936EEE2" w14:textId="77777777" w:rsidR="00EA09E2" w:rsidRPr="00CD2BA1" w:rsidRDefault="00EA09E2">
      <w:pPr>
        <w:spacing w:after="0" w:line="240" w:lineRule="auto"/>
        <w:rPr>
          <w:rFonts w:ascii="Arial" w:hAnsi="Arial" w:cs="Arial"/>
        </w:rPr>
      </w:pPr>
      <w:r w:rsidRPr="00CD2BA1">
        <w:rPr>
          <w:rFonts w:ascii="Arial" w:hAnsi="Arial" w:cs="Arial"/>
        </w:rPr>
        <w:br w:type="page"/>
      </w:r>
    </w:p>
    <w:p w14:paraId="3B7719DC" w14:textId="77777777" w:rsidR="00A42059" w:rsidRPr="00CD2BA1" w:rsidRDefault="00A42059" w:rsidP="00835D46">
      <w:pPr>
        <w:spacing w:line="360" w:lineRule="auto"/>
        <w:jc w:val="both"/>
        <w:rPr>
          <w:rFonts w:ascii="Arial" w:hAnsi="Arial" w:cs="Arial"/>
        </w:rPr>
      </w:pPr>
    </w:p>
    <w:p w14:paraId="6327EAE1" w14:textId="77777777" w:rsidR="002B64A7" w:rsidRPr="00CD2BA1" w:rsidRDefault="002B64A7" w:rsidP="00EA09E2">
      <w:pPr>
        <w:pStyle w:val="Heading1"/>
        <w:rPr>
          <w:rFonts w:ascii="Arial" w:hAnsi="Arial" w:cs="Arial"/>
        </w:rPr>
      </w:pPr>
      <w:bookmarkStart w:id="2" w:name="_Toc159575244"/>
      <w:r w:rsidRPr="00CD2BA1">
        <w:rPr>
          <w:rFonts w:ascii="Arial" w:hAnsi="Arial" w:cs="Arial"/>
        </w:rPr>
        <w:t>Main Body</w:t>
      </w:r>
      <w:bookmarkEnd w:id="2"/>
    </w:p>
    <w:p w14:paraId="0D6AB167" w14:textId="77777777" w:rsidR="00835D46" w:rsidRPr="00CD2BA1" w:rsidRDefault="003F7CAB" w:rsidP="00835D46">
      <w:pPr>
        <w:spacing w:line="360" w:lineRule="auto"/>
        <w:jc w:val="both"/>
        <w:rPr>
          <w:rFonts w:ascii="Arial" w:hAnsi="Arial" w:cs="Arial"/>
          <w:b/>
        </w:rPr>
      </w:pPr>
      <w:r w:rsidRPr="00CD2BA1">
        <w:rPr>
          <w:rFonts w:ascii="Arial" w:hAnsi="Arial" w:cs="Arial"/>
          <w:b/>
        </w:rPr>
        <w:t>Differences</w:t>
      </w:r>
      <w:r w:rsidR="00130BAA" w:rsidRPr="00CD2BA1">
        <w:rPr>
          <w:rFonts w:ascii="Arial" w:hAnsi="Arial" w:cs="Arial"/>
          <w:b/>
        </w:rPr>
        <w:t xml:space="preserve"> with England and German Radisson</w:t>
      </w:r>
    </w:p>
    <w:p w14:paraId="512472F7" w14:textId="77777777" w:rsidR="00F41216" w:rsidRPr="00F41216" w:rsidRDefault="00F41216" w:rsidP="00F41216">
      <w:pPr>
        <w:spacing w:line="360" w:lineRule="auto"/>
        <w:jc w:val="both"/>
        <w:rPr>
          <w:rFonts w:ascii="Arial" w:hAnsi="Arial" w:cs="Arial"/>
        </w:rPr>
      </w:pPr>
      <w:r w:rsidRPr="00F41216">
        <w:rPr>
          <w:rFonts w:ascii="Arial" w:hAnsi="Arial" w:cs="Arial"/>
        </w:rPr>
        <w:t>In the middle of the English countryside, at the Inclusivity Hotel &amp; Spa, you can enjoy a refined taste of British hospitality. The lovely gardens and inviting stone façade blend contemporary design with historic charm to welcome guests. Classical music fills the air as the aroma of freshly cut flowers wafts across the lobby.</w:t>
      </w:r>
    </w:p>
    <w:p w14:paraId="7E5B508F" w14:textId="77777777" w:rsidR="00F41216" w:rsidRPr="00F41216" w:rsidRDefault="00F41216" w:rsidP="00F41216">
      <w:pPr>
        <w:spacing w:line="360" w:lineRule="auto"/>
        <w:jc w:val="both"/>
        <w:rPr>
          <w:rFonts w:ascii="Arial" w:hAnsi="Arial" w:cs="Arial"/>
        </w:rPr>
      </w:pPr>
      <w:r>
        <w:rPr>
          <w:rFonts w:ascii="Arial" w:hAnsi="Arial" w:cs="Arial"/>
        </w:rPr>
        <w:t>The i</w:t>
      </w:r>
      <w:r w:rsidRPr="00F41216">
        <w:rPr>
          <w:rFonts w:ascii="Arial" w:hAnsi="Arial" w:cs="Arial"/>
        </w:rPr>
        <w:t>nclusivity Hotel and Spa in the United Kingdom places a premium on welcoming all guests. Welcome guests with an attitude of appreciation and respect from staff members educated in inclusive ways. The hotel welcomes guests with a wide range of abilities with accessible rooms and ramps around the resort</w:t>
      </w:r>
      <w:r w:rsidR="00A712B8">
        <w:rPr>
          <w:rFonts w:ascii="Arial" w:hAnsi="Arial" w:cs="Arial"/>
        </w:rPr>
        <w:t xml:space="preserve"> (Walker et al, 2018)</w:t>
      </w:r>
      <w:r w:rsidRPr="00F41216">
        <w:rPr>
          <w:rFonts w:ascii="Arial" w:hAnsi="Arial" w:cs="Arial"/>
        </w:rPr>
        <w:t>.</w:t>
      </w:r>
    </w:p>
    <w:p w14:paraId="102E6E32" w14:textId="77777777" w:rsidR="00F41216" w:rsidRPr="00F41216" w:rsidRDefault="00F41216" w:rsidP="00F41216">
      <w:pPr>
        <w:spacing w:line="360" w:lineRule="auto"/>
        <w:jc w:val="both"/>
        <w:rPr>
          <w:rFonts w:ascii="Arial" w:hAnsi="Arial" w:cs="Arial"/>
        </w:rPr>
      </w:pPr>
      <w:r w:rsidRPr="00F41216">
        <w:rPr>
          <w:rFonts w:ascii="Arial" w:hAnsi="Arial" w:cs="Arial"/>
        </w:rPr>
        <w:t xml:space="preserve">Relaxing massages </w:t>
      </w:r>
      <w:proofErr w:type="spellStart"/>
      <w:r w:rsidRPr="00F41216">
        <w:rPr>
          <w:rFonts w:ascii="Arial" w:hAnsi="Arial" w:cs="Arial"/>
        </w:rPr>
        <w:t>utili</w:t>
      </w:r>
      <w:r w:rsidR="00637664">
        <w:rPr>
          <w:rFonts w:ascii="Arial" w:hAnsi="Arial" w:cs="Arial"/>
        </w:rPr>
        <w:t>s</w:t>
      </w:r>
      <w:r w:rsidRPr="00F41216">
        <w:rPr>
          <w:rFonts w:ascii="Arial" w:hAnsi="Arial" w:cs="Arial"/>
        </w:rPr>
        <w:t>ing</w:t>
      </w:r>
      <w:proofErr w:type="spellEnd"/>
      <w:r w:rsidRPr="00F41216">
        <w:rPr>
          <w:rFonts w:ascii="Arial" w:hAnsi="Arial" w:cs="Arial"/>
        </w:rPr>
        <w:t xml:space="preserve"> oils sourced from the area and </w:t>
      </w:r>
      <w:proofErr w:type="spellStart"/>
      <w:r w:rsidRPr="00F41216">
        <w:rPr>
          <w:rFonts w:ascii="Arial" w:hAnsi="Arial" w:cs="Arial"/>
        </w:rPr>
        <w:t>revitalising</w:t>
      </w:r>
      <w:proofErr w:type="spellEnd"/>
      <w:r w:rsidRPr="00F41216">
        <w:rPr>
          <w:rFonts w:ascii="Arial" w:hAnsi="Arial" w:cs="Arial"/>
        </w:rPr>
        <w:t xml:space="preserve"> facials made from local products are just two of the spa treatments offered in Britain. The hotel's restaurant pays homage to British cuisine by preparing dishes using fresh, in-season ingredients sourced from nearby farms and markets.</w:t>
      </w:r>
    </w:p>
    <w:p w14:paraId="60462B89" w14:textId="77777777" w:rsidR="00F41216" w:rsidRPr="00F41216" w:rsidRDefault="00F41216" w:rsidP="00F41216">
      <w:pPr>
        <w:spacing w:line="360" w:lineRule="auto"/>
        <w:jc w:val="both"/>
        <w:rPr>
          <w:rFonts w:ascii="Arial" w:hAnsi="Arial" w:cs="Arial"/>
        </w:rPr>
      </w:pPr>
      <w:r w:rsidRPr="00F41216">
        <w:rPr>
          <w:rFonts w:ascii="Arial" w:hAnsi="Arial" w:cs="Arial"/>
        </w:rPr>
        <w:t>The Inclusivity Hotel and Spa, nestled in the beautiful Austrian Alps, is the perfect place to unwind in the middle of breathtaking nature</w:t>
      </w:r>
      <w:r w:rsidR="00A712B8">
        <w:rPr>
          <w:rFonts w:ascii="Arial" w:hAnsi="Arial" w:cs="Arial"/>
        </w:rPr>
        <w:t xml:space="preserve"> (</w:t>
      </w:r>
      <w:r w:rsidR="00A712B8">
        <w:rPr>
          <w:rFonts w:ascii="Arial" w:hAnsi="Arial" w:cs="Arial"/>
          <w:color w:val="222222"/>
          <w:szCs w:val="20"/>
          <w:shd w:val="clear" w:color="auto" w:fill="FFFFFF"/>
        </w:rPr>
        <w:t>van Driel, 2018</w:t>
      </w:r>
      <w:r w:rsidR="00A712B8">
        <w:rPr>
          <w:rFonts w:ascii="Arial" w:hAnsi="Arial" w:cs="Arial"/>
        </w:rPr>
        <w:t>)</w:t>
      </w:r>
      <w:r w:rsidRPr="00F41216">
        <w:rPr>
          <w:rFonts w:ascii="Arial" w:hAnsi="Arial" w:cs="Arial"/>
        </w:rPr>
        <w:t>. The hotel's alpine environment is complemented with elegant wood cabins with vivid flower boxes and views of snow-capped mountains.</w:t>
      </w:r>
    </w:p>
    <w:p w14:paraId="7F010986" w14:textId="77777777" w:rsidR="00F41216" w:rsidRPr="00F41216" w:rsidRDefault="00F41216" w:rsidP="00F41216">
      <w:pPr>
        <w:spacing w:line="360" w:lineRule="auto"/>
        <w:jc w:val="both"/>
        <w:rPr>
          <w:rFonts w:ascii="Arial" w:hAnsi="Arial" w:cs="Arial"/>
        </w:rPr>
      </w:pPr>
      <w:r w:rsidRPr="00F41216">
        <w:rPr>
          <w:rFonts w:ascii="Arial" w:hAnsi="Arial" w:cs="Arial"/>
        </w:rPr>
        <w:t>All guests are made to feel welcome at Austria's Inclusivity Hotel and Spa. The staff undergoes extensive training to assist guests with mobility challenges and to cater to special dietary needs at the hotel's fine dining establishment.</w:t>
      </w:r>
      <w:r>
        <w:rPr>
          <w:rFonts w:ascii="Arial" w:hAnsi="Arial" w:cs="Arial"/>
        </w:rPr>
        <w:t xml:space="preserve"> </w:t>
      </w:r>
      <w:r w:rsidRPr="00F41216">
        <w:rPr>
          <w:rFonts w:ascii="Arial" w:hAnsi="Arial" w:cs="Arial"/>
        </w:rPr>
        <w:t>Holistic therapies with an Austrian twist are available in the hotel's contemporary spa. The spa's hay baths and mountain herb treatments harness the restorative power of nature.</w:t>
      </w:r>
    </w:p>
    <w:p w14:paraId="65D742F4" w14:textId="77777777" w:rsidR="00F41216" w:rsidRPr="00F41216" w:rsidRDefault="00F41216" w:rsidP="00F41216">
      <w:pPr>
        <w:spacing w:line="360" w:lineRule="auto"/>
        <w:jc w:val="both"/>
        <w:rPr>
          <w:rFonts w:ascii="Arial" w:hAnsi="Arial" w:cs="Arial"/>
        </w:rPr>
      </w:pPr>
      <w:r w:rsidRPr="00F41216">
        <w:rPr>
          <w:rFonts w:ascii="Arial" w:hAnsi="Arial" w:cs="Arial"/>
        </w:rPr>
        <w:t xml:space="preserve">The hotel's restaurant offers traditional Austrian cuisine with a contemporary twist, using products sourced from the surrounding area. </w:t>
      </w:r>
      <w:proofErr w:type="spellStart"/>
      <w:r w:rsidRPr="00F41216">
        <w:rPr>
          <w:rFonts w:ascii="Arial" w:hAnsi="Arial" w:cs="Arial"/>
        </w:rPr>
        <w:t>Kaiserschmarrn</w:t>
      </w:r>
      <w:proofErr w:type="spellEnd"/>
      <w:r w:rsidRPr="00F41216">
        <w:rPr>
          <w:rFonts w:ascii="Arial" w:hAnsi="Arial" w:cs="Arial"/>
        </w:rPr>
        <w:t xml:space="preserve"> and Wiener Schnitzel are perfect for a mountainside meal.</w:t>
      </w:r>
    </w:p>
    <w:p w14:paraId="0E306C6D" w14:textId="77777777" w:rsidR="00130BAA" w:rsidRPr="00CD2BA1" w:rsidRDefault="00130BAA" w:rsidP="00835D46">
      <w:pPr>
        <w:spacing w:line="360" w:lineRule="auto"/>
        <w:jc w:val="both"/>
        <w:rPr>
          <w:rFonts w:ascii="Arial" w:hAnsi="Arial" w:cs="Arial"/>
          <w:b/>
        </w:rPr>
      </w:pPr>
      <w:r w:rsidRPr="00CD2BA1">
        <w:rPr>
          <w:rFonts w:ascii="Arial" w:hAnsi="Arial" w:cs="Arial"/>
          <w:b/>
        </w:rPr>
        <w:lastRenderedPageBreak/>
        <w:t>GLOBE’s Project Culture and Leadership Study</w:t>
      </w:r>
    </w:p>
    <w:p w14:paraId="72BC46A5" w14:textId="77777777" w:rsidR="00F15DFF" w:rsidRDefault="003F3023" w:rsidP="00835D46">
      <w:pPr>
        <w:spacing w:line="360" w:lineRule="auto"/>
        <w:jc w:val="both"/>
        <w:rPr>
          <w:rFonts w:ascii="Arial" w:hAnsi="Arial" w:cs="Arial"/>
        </w:rPr>
      </w:pPr>
      <w:r w:rsidRPr="003F3023">
        <w:rPr>
          <w:rFonts w:ascii="Arial" w:hAnsi="Arial" w:cs="Arial"/>
        </w:rPr>
        <w:t>Cultural traits and the efficacy of leadership in different countries are the subject of the massive GLOBE study</w:t>
      </w:r>
      <w:r w:rsidR="00B46C5F">
        <w:rPr>
          <w:rFonts w:ascii="Arial" w:hAnsi="Arial" w:cs="Arial"/>
        </w:rPr>
        <w:t xml:space="preserve"> (</w:t>
      </w:r>
      <w:r w:rsidR="00B46C5F">
        <w:rPr>
          <w:rFonts w:ascii="Arial" w:hAnsi="Arial" w:cs="Arial"/>
          <w:color w:val="222222"/>
          <w:szCs w:val="20"/>
          <w:shd w:val="clear" w:color="auto" w:fill="FFFFFF"/>
        </w:rPr>
        <w:t>Szobonya &amp; Roche, 2021</w:t>
      </w:r>
      <w:r w:rsidR="00B46C5F">
        <w:rPr>
          <w:rFonts w:ascii="Arial" w:hAnsi="Arial" w:cs="Arial"/>
        </w:rPr>
        <w:t>)</w:t>
      </w:r>
      <w:r w:rsidRPr="003F3023">
        <w:rPr>
          <w:rFonts w:ascii="Arial" w:hAnsi="Arial" w:cs="Arial"/>
        </w:rPr>
        <w:t xml:space="preserve">. Culture and leadership outcomes from the GLOBE research differ between the UK and Austria. The electricity gap between Austria and the UK is larger. Austrians are more tolerant to authoritative structures and hierarchies. </w:t>
      </w:r>
    </w:p>
    <w:p w14:paraId="3BEF18DC" w14:textId="77777777" w:rsidR="00F15DFF" w:rsidRPr="00F15DFF" w:rsidRDefault="00F15DFF" w:rsidP="00F15DFF">
      <w:pPr>
        <w:spacing w:line="360" w:lineRule="auto"/>
        <w:jc w:val="center"/>
        <w:rPr>
          <w:rFonts w:ascii="Arial" w:hAnsi="Arial" w:cs="Arial"/>
          <w:b/>
        </w:rPr>
      </w:pPr>
      <w:r w:rsidRPr="00F15DFF">
        <w:rPr>
          <w:b/>
          <w:noProof/>
        </w:rPr>
        <w:drawing>
          <wp:inline distT="0" distB="0" distL="0" distR="0" wp14:anchorId="531CDB1B" wp14:editId="150E89B5">
            <wp:extent cx="5610225" cy="29241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10225" cy="2924175"/>
                    </a:xfrm>
                    <a:prstGeom prst="rect">
                      <a:avLst/>
                    </a:prstGeom>
                  </pic:spPr>
                </pic:pic>
              </a:graphicData>
            </a:graphic>
          </wp:inline>
        </w:drawing>
      </w:r>
    </w:p>
    <w:p w14:paraId="5E997F92" w14:textId="77777777" w:rsidR="00F15DFF" w:rsidRPr="00F15DFF" w:rsidRDefault="00F15DFF" w:rsidP="00F15DFF">
      <w:pPr>
        <w:spacing w:line="360" w:lineRule="auto"/>
        <w:jc w:val="center"/>
        <w:rPr>
          <w:rFonts w:ascii="Arial" w:hAnsi="Arial" w:cs="Arial"/>
          <w:b/>
        </w:rPr>
      </w:pPr>
      <w:r w:rsidRPr="00F15DFF">
        <w:rPr>
          <w:rFonts w:ascii="Arial" w:hAnsi="Arial" w:cs="Arial"/>
          <w:b/>
        </w:rPr>
        <w:t>Figure 01: Globe Leadership Study Report on Austria. (Globeproject.com)</w:t>
      </w:r>
    </w:p>
    <w:p w14:paraId="41BFE11A" w14:textId="77777777" w:rsidR="00F15DFF" w:rsidRDefault="003F3023" w:rsidP="00835D46">
      <w:pPr>
        <w:spacing w:line="360" w:lineRule="auto"/>
        <w:jc w:val="both"/>
        <w:rPr>
          <w:rFonts w:ascii="Arial" w:hAnsi="Arial" w:cs="Arial"/>
        </w:rPr>
      </w:pPr>
      <w:r w:rsidRPr="003F3023">
        <w:rPr>
          <w:rFonts w:ascii="Arial" w:hAnsi="Arial" w:cs="Arial"/>
        </w:rPr>
        <w:t>Participatory leadership styles are more common and the power distance is smaller in the United Kingdom, suggesting that there may be less of an emphasis on participatory decision-making in this country</w:t>
      </w:r>
      <w:r w:rsidR="0023283C">
        <w:rPr>
          <w:rFonts w:ascii="Arial" w:hAnsi="Arial" w:cs="Arial"/>
        </w:rPr>
        <w:t xml:space="preserve"> (</w:t>
      </w:r>
      <w:r w:rsidR="0023283C">
        <w:rPr>
          <w:rFonts w:ascii="Arial" w:hAnsi="Arial" w:cs="Arial"/>
          <w:color w:val="222222"/>
          <w:szCs w:val="20"/>
          <w:shd w:val="clear" w:color="auto" w:fill="FFFFFF"/>
        </w:rPr>
        <w:t>Swartz</w:t>
      </w:r>
      <w:r w:rsidR="004540BC">
        <w:rPr>
          <w:rFonts w:ascii="Arial" w:hAnsi="Arial" w:cs="Arial"/>
          <w:color w:val="222222"/>
          <w:szCs w:val="20"/>
          <w:shd w:val="clear" w:color="auto" w:fill="FFFFFF"/>
        </w:rPr>
        <w:t xml:space="preserve"> </w:t>
      </w:r>
      <w:r w:rsidR="0023283C">
        <w:rPr>
          <w:rFonts w:ascii="Arial" w:hAnsi="Arial" w:cs="Arial"/>
          <w:color w:val="222222"/>
          <w:szCs w:val="20"/>
          <w:shd w:val="clear" w:color="auto" w:fill="FFFFFF"/>
        </w:rPr>
        <w:t>&amp; Shrivastava, 2022</w:t>
      </w:r>
      <w:r w:rsidR="0023283C">
        <w:rPr>
          <w:rFonts w:ascii="Arial" w:hAnsi="Arial" w:cs="Arial"/>
        </w:rPr>
        <w:t>)</w:t>
      </w:r>
      <w:r w:rsidRPr="003F3023">
        <w:rPr>
          <w:rFonts w:ascii="Arial" w:hAnsi="Arial" w:cs="Arial"/>
        </w:rPr>
        <w:t xml:space="preserve">. More so than the UK, Austria stays clear of ambiguity. The importance of rules and regular processes in reducing risk and uncertainty is highly valued in Austrian society. When compared, the United Kingdom might be more receptive to innovation and risk-taking. Participating Members Austrians are more likely to believe in group solidarity than Britons. Belonging to one's family, one's </w:t>
      </w:r>
      <w:proofErr w:type="spellStart"/>
      <w:r w:rsidRPr="003F3023">
        <w:rPr>
          <w:rFonts w:ascii="Arial" w:hAnsi="Arial" w:cs="Arial"/>
        </w:rPr>
        <w:t>organi</w:t>
      </w:r>
      <w:r w:rsidR="00637664">
        <w:rPr>
          <w:rFonts w:ascii="Arial" w:hAnsi="Arial" w:cs="Arial"/>
        </w:rPr>
        <w:t>s</w:t>
      </w:r>
      <w:r w:rsidRPr="003F3023">
        <w:rPr>
          <w:rFonts w:ascii="Arial" w:hAnsi="Arial" w:cs="Arial"/>
        </w:rPr>
        <w:t>ation</w:t>
      </w:r>
      <w:proofErr w:type="spellEnd"/>
      <w:r w:rsidRPr="003F3023">
        <w:rPr>
          <w:rFonts w:ascii="Arial" w:hAnsi="Arial" w:cs="Arial"/>
        </w:rPr>
        <w:t>, and one's community are highly prized in Austrian culture</w:t>
      </w:r>
      <w:r w:rsidR="00331D1E">
        <w:rPr>
          <w:rFonts w:ascii="Arial" w:hAnsi="Arial" w:cs="Arial"/>
        </w:rPr>
        <w:t xml:space="preserve"> (</w:t>
      </w:r>
      <w:r w:rsidR="00331D1E">
        <w:rPr>
          <w:rFonts w:ascii="Arial" w:hAnsi="Arial" w:cs="Arial"/>
          <w:color w:val="222222"/>
          <w:szCs w:val="20"/>
          <w:shd w:val="clear" w:color="auto" w:fill="FFFFFF"/>
        </w:rPr>
        <w:t>Porto et al, 2023</w:t>
      </w:r>
      <w:r w:rsidR="00331D1E">
        <w:rPr>
          <w:rFonts w:ascii="Arial" w:hAnsi="Arial" w:cs="Arial"/>
        </w:rPr>
        <w:t>)</w:t>
      </w:r>
      <w:r w:rsidRPr="003F3023">
        <w:rPr>
          <w:rFonts w:ascii="Arial" w:hAnsi="Arial" w:cs="Arial"/>
        </w:rPr>
        <w:t xml:space="preserve">. Even while collectivism is still there, the UK may place more value on people and their achievements. Austria is less aggressive than the United Kingdom. When it comes to leadership, the British value boldness, certainty, and honesty. </w:t>
      </w:r>
    </w:p>
    <w:p w14:paraId="792B6CD9" w14:textId="77777777" w:rsidR="00F15DFF" w:rsidRDefault="00FB6E50" w:rsidP="00835D46">
      <w:pPr>
        <w:spacing w:line="360" w:lineRule="auto"/>
        <w:jc w:val="both"/>
        <w:rPr>
          <w:rFonts w:ascii="Arial" w:hAnsi="Arial" w:cs="Arial"/>
        </w:rPr>
      </w:pPr>
      <w:r>
        <w:rPr>
          <w:noProof/>
        </w:rPr>
        <w:lastRenderedPageBreak/>
        <w:drawing>
          <wp:inline distT="0" distB="0" distL="0" distR="0" wp14:anchorId="69C591A2" wp14:editId="5B70EC7C">
            <wp:extent cx="5286375" cy="26289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86375" cy="2628900"/>
                    </a:xfrm>
                    <a:prstGeom prst="rect">
                      <a:avLst/>
                    </a:prstGeom>
                  </pic:spPr>
                </pic:pic>
              </a:graphicData>
            </a:graphic>
          </wp:inline>
        </w:drawing>
      </w:r>
    </w:p>
    <w:p w14:paraId="11FBA8D6" w14:textId="77777777" w:rsidR="00FB6E50" w:rsidRPr="00FB6E50" w:rsidRDefault="00FB6E50" w:rsidP="00FB6E50">
      <w:pPr>
        <w:spacing w:line="360" w:lineRule="auto"/>
        <w:jc w:val="center"/>
        <w:rPr>
          <w:rFonts w:ascii="Arial" w:hAnsi="Arial" w:cs="Arial"/>
          <w:b/>
        </w:rPr>
      </w:pPr>
      <w:r w:rsidRPr="00F15DFF">
        <w:rPr>
          <w:rFonts w:ascii="Arial" w:hAnsi="Arial" w:cs="Arial"/>
          <w:b/>
        </w:rPr>
        <w:t>Figure 0</w:t>
      </w:r>
      <w:r>
        <w:rPr>
          <w:rFonts w:ascii="Arial" w:hAnsi="Arial" w:cs="Arial"/>
          <w:b/>
        </w:rPr>
        <w:t>2</w:t>
      </w:r>
      <w:r w:rsidRPr="00F15DFF">
        <w:rPr>
          <w:rFonts w:ascii="Arial" w:hAnsi="Arial" w:cs="Arial"/>
          <w:b/>
        </w:rPr>
        <w:t>: Globe Leadership Study Report on</w:t>
      </w:r>
      <w:r>
        <w:rPr>
          <w:rFonts w:ascii="Arial" w:hAnsi="Arial" w:cs="Arial"/>
          <w:b/>
        </w:rPr>
        <w:t xml:space="preserve"> England</w:t>
      </w:r>
      <w:r w:rsidRPr="00F15DFF">
        <w:rPr>
          <w:rFonts w:ascii="Arial" w:hAnsi="Arial" w:cs="Arial"/>
          <w:b/>
        </w:rPr>
        <w:t>. (Globeproject.com)</w:t>
      </w:r>
    </w:p>
    <w:p w14:paraId="7E88D1B6" w14:textId="77777777" w:rsidR="00665317" w:rsidRDefault="003F3023" w:rsidP="00835D46">
      <w:pPr>
        <w:spacing w:line="360" w:lineRule="auto"/>
        <w:jc w:val="both"/>
        <w:rPr>
          <w:rFonts w:ascii="Arial" w:hAnsi="Arial" w:cs="Arial"/>
        </w:rPr>
      </w:pPr>
      <w:r w:rsidRPr="003F3023">
        <w:rPr>
          <w:rFonts w:ascii="Arial" w:hAnsi="Arial" w:cs="Arial"/>
        </w:rPr>
        <w:t>Harmony, consensus-building, and indirect communication may have more significance in Austrian culture. The United Kingdom seems to be looking forward more than Austria. The British value progress, innovation, and strategic thinking. When it comes to leadership in change and innovation, Austria could lean toward tradition and stability</w:t>
      </w:r>
      <w:r w:rsidR="00FB378F">
        <w:rPr>
          <w:rFonts w:ascii="Arial" w:hAnsi="Arial" w:cs="Arial"/>
        </w:rPr>
        <w:t xml:space="preserve"> (</w:t>
      </w:r>
      <w:r w:rsidR="00FB378F">
        <w:rPr>
          <w:rFonts w:ascii="Arial" w:hAnsi="Arial" w:cs="Arial"/>
          <w:color w:val="222222"/>
          <w:szCs w:val="20"/>
          <w:shd w:val="clear" w:color="auto" w:fill="FFFFFF"/>
        </w:rPr>
        <w:t>O’Dowd &amp; Dooly, 2020</w:t>
      </w:r>
      <w:r w:rsidR="00FB378F">
        <w:rPr>
          <w:rFonts w:ascii="Arial" w:hAnsi="Arial" w:cs="Arial"/>
        </w:rPr>
        <w:t>)</w:t>
      </w:r>
      <w:r w:rsidRPr="003F3023">
        <w:rPr>
          <w:rFonts w:ascii="Arial" w:hAnsi="Arial" w:cs="Arial"/>
        </w:rPr>
        <w:t xml:space="preserve">. Despite their common European heritage, the GLOBE project discovered that leadership styles and </w:t>
      </w:r>
      <w:proofErr w:type="spellStart"/>
      <w:r w:rsidR="00637664">
        <w:rPr>
          <w:rFonts w:ascii="Arial" w:hAnsi="Arial" w:cs="Arial"/>
        </w:rPr>
        <w:t>organis</w:t>
      </w:r>
      <w:r w:rsidRPr="003F3023">
        <w:rPr>
          <w:rFonts w:ascii="Arial" w:hAnsi="Arial" w:cs="Arial"/>
        </w:rPr>
        <w:t>ational</w:t>
      </w:r>
      <w:proofErr w:type="spellEnd"/>
      <w:r w:rsidRPr="003F3023">
        <w:rPr>
          <w:rFonts w:ascii="Arial" w:hAnsi="Arial" w:cs="Arial"/>
        </w:rPr>
        <w:t xml:space="preserve"> behavior may be drastically affected by variations in power distance, uncertainty avoidance, collectivism, assertiveness, and future orientation. This is true even if the UK and Austria share certain cultural qualities.</w:t>
      </w:r>
    </w:p>
    <w:p w14:paraId="61E22741" w14:textId="77777777" w:rsidR="00130BAA" w:rsidRPr="00CD2BA1" w:rsidRDefault="00130BAA" w:rsidP="00835D46">
      <w:pPr>
        <w:spacing w:line="360" w:lineRule="auto"/>
        <w:jc w:val="both"/>
        <w:rPr>
          <w:rFonts w:ascii="Arial" w:hAnsi="Arial" w:cs="Arial"/>
          <w:b/>
        </w:rPr>
      </w:pPr>
      <w:r w:rsidRPr="00CD2BA1">
        <w:rPr>
          <w:rFonts w:ascii="Arial" w:hAnsi="Arial" w:cs="Arial"/>
          <w:b/>
        </w:rPr>
        <w:t>Challenges of Intercultural Leadership</w:t>
      </w:r>
    </w:p>
    <w:p w14:paraId="3C08D76F" w14:textId="77777777" w:rsidR="00FB10A8" w:rsidRDefault="00ED00E3" w:rsidP="00835D46">
      <w:pPr>
        <w:spacing w:line="360" w:lineRule="auto"/>
        <w:jc w:val="both"/>
        <w:rPr>
          <w:rFonts w:ascii="Arial" w:hAnsi="Arial" w:cs="Arial"/>
        </w:rPr>
      </w:pPr>
      <w:r w:rsidRPr="00ED00E3">
        <w:rPr>
          <w:rFonts w:ascii="Arial" w:hAnsi="Arial" w:cs="Arial"/>
        </w:rPr>
        <w:t xml:space="preserve">Leadership should be open-minded and cosmopolitan in order to effectively navigate our diverse global society. Leaders in today's interconnected world need to be able to understand, embrace, and use cultural diversity in order to effectively interact across cultures in their communities, </w:t>
      </w:r>
      <w:proofErr w:type="spellStart"/>
      <w:r w:rsidR="00637664">
        <w:rPr>
          <w:rFonts w:ascii="Arial" w:hAnsi="Arial" w:cs="Arial"/>
        </w:rPr>
        <w:t>organis</w:t>
      </w:r>
      <w:r w:rsidRPr="00ED00E3">
        <w:rPr>
          <w:rFonts w:ascii="Arial" w:hAnsi="Arial" w:cs="Arial"/>
        </w:rPr>
        <w:t>ations</w:t>
      </w:r>
      <w:proofErr w:type="spellEnd"/>
      <w:r w:rsidRPr="00ED00E3">
        <w:rPr>
          <w:rFonts w:ascii="Arial" w:hAnsi="Arial" w:cs="Arial"/>
        </w:rPr>
        <w:t>, and businesses. Encouraging team diversity and inclusiveness is a key component of intercultural leadership</w:t>
      </w:r>
      <w:r w:rsidR="000B7ECC">
        <w:rPr>
          <w:rFonts w:ascii="Arial" w:hAnsi="Arial" w:cs="Arial"/>
        </w:rPr>
        <w:t xml:space="preserve"> (</w:t>
      </w:r>
      <w:r w:rsidR="000B7ECC">
        <w:rPr>
          <w:rFonts w:ascii="Arial" w:hAnsi="Arial" w:cs="Arial"/>
          <w:color w:val="222222"/>
          <w:szCs w:val="20"/>
          <w:shd w:val="clear" w:color="auto" w:fill="FFFFFF"/>
        </w:rPr>
        <w:t>Ndubuisi et al, 2020</w:t>
      </w:r>
      <w:r w:rsidR="000B7ECC">
        <w:rPr>
          <w:rFonts w:ascii="Arial" w:hAnsi="Arial" w:cs="Arial"/>
        </w:rPr>
        <w:t>)</w:t>
      </w:r>
      <w:r w:rsidRPr="00ED00E3">
        <w:rPr>
          <w:rFonts w:ascii="Arial" w:hAnsi="Arial" w:cs="Arial"/>
        </w:rPr>
        <w:t xml:space="preserve">. Respecting difference allows leaders to build environments where everyone feels safe enough to speak their minds. As a result of more ideas and solutions coming from a wider range of perspectives, inclusive practices boost team dynamics and encourage creativity and innovation. </w:t>
      </w:r>
    </w:p>
    <w:p w14:paraId="3A3D899A" w14:textId="77777777" w:rsidR="00130BAA" w:rsidRPr="00CD2BA1" w:rsidRDefault="00ED00E3" w:rsidP="00835D46">
      <w:pPr>
        <w:spacing w:line="360" w:lineRule="auto"/>
        <w:jc w:val="both"/>
        <w:rPr>
          <w:rFonts w:ascii="Arial" w:hAnsi="Arial" w:cs="Arial"/>
        </w:rPr>
      </w:pPr>
      <w:r w:rsidRPr="00ED00E3">
        <w:rPr>
          <w:rFonts w:ascii="Arial" w:hAnsi="Arial" w:cs="Arial"/>
        </w:rPr>
        <w:lastRenderedPageBreak/>
        <w:t>Competence in other cultures also helps you stand out in a global job market. A leader's ability to deal with a broad group of partners, clients, and stakeholders depends on his or her cultural awareness</w:t>
      </w:r>
      <w:r w:rsidR="002C4F29">
        <w:rPr>
          <w:rFonts w:ascii="Arial" w:hAnsi="Arial" w:cs="Arial"/>
        </w:rPr>
        <w:t xml:space="preserve"> (Hur et al, 2020)</w:t>
      </w:r>
      <w:r w:rsidRPr="00ED00E3">
        <w:rPr>
          <w:rFonts w:ascii="Arial" w:hAnsi="Arial" w:cs="Arial"/>
        </w:rPr>
        <w:t>. Businesses may expand into new markets and establish international alliances in this way. Empathy and effective communication across cultures are nurtured via intercultural leadership. Leaders may improve communication, issue management, and team trust by learning about and respecting cultural diversity. Demonstrating empathy and cultural knowledge may help leaders foster polite and understanding relationships. To be a global leader in today's interconnected world, you need to be culturally competent. In order to find long-term, equitable solutions to global warming, social injustice, and international cooperation, leaders must traverse complex cultural terrains</w:t>
      </w:r>
      <w:r w:rsidR="00AF10F4">
        <w:rPr>
          <w:rFonts w:ascii="Arial" w:hAnsi="Arial" w:cs="Arial"/>
        </w:rPr>
        <w:t xml:space="preserve"> (</w:t>
      </w:r>
      <w:r w:rsidR="00AF10F4">
        <w:rPr>
          <w:rFonts w:ascii="Arial" w:hAnsi="Arial" w:cs="Arial"/>
          <w:color w:val="222222"/>
          <w:szCs w:val="20"/>
          <w:shd w:val="clear" w:color="auto" w:fill="FFFFFF"/>
        </w:rPr>
        <w:t>Haukås et al, 2021</w:t>
      </w:r>
      <w:r w:rsidR="00AF10F4">
        <w:rPr>
          <w:rFonts w:ascii="Arial" w:hAnsi="Arial" w:cs="Arial"/>
        </w:rPr>
        <w:t>)</w:t>
      </w:r>
      <w:r w:rsidRPr="00ED00E3">
        <w:rPr>
          <w:rFonts w:ascii="Arial" w:hAnsi="Arial" w:cs="Arial"/>
        </w:rPr>
        <w:t>. The world is changing because of international collaboration and the development of agreement via multicultural leadership. Leadership should be multicultural since our world is diverse and interconnected. By embracing cultural diversity, leaders have the opportunity to enhance communication, inclusivity, creativity, and global challenges. In doing so, they fortify their groups and push for a world that is both prosperous and peaceful.</w:t>
      </w:r>
      <w:r w:rsidR="00130BAA" w:rsidRPr="00CD2BA1">
        <w:rPr>
          <w:rFonts w:ascii="Arial" w:hAnsi="Arial" w:cs="Arial"/>
        </w:rPr>
        <w:t xml:space="preserve">    </w:t>
      </w:r>
    </w:p>
    <w:p w14:paraId="65D4AF56" w14:textId="77777777" w:rsidR="00EA09E2" w:rsidRPr="00CD2BA1" w:rsidRDefault="00EA09E2" w:rsidP="00835D46">
      <w:pPr>
        <w:spacing w:line="360" w:lineRule="auto"/>
        <w:jc w:val="both"/>
        <w:rPr>
          <w:rFonts w:ascii="Arial" w:hAnsi="Arial" w:cs="Arial"/>
        </w:rPr>
      </w:pPr>
    </w:p>
    <w:p w14:paraId="2B5760A4" w14:textId="77777777" w:rsidR="00EA09E2" w:rsidRPr="00CD2BA1" w:rsidRDefault="00EA09E2" w:rsidP="00EA09E2">
      <w:pPr>
        <w:spacing w:after="0" w:line="240" w:lineRule="auto"/>
        <w:rPr>
          <w:rFonts w:ascii="Arial" w:hAnsi="Arial" w:cs="Arial"/>
        </w:rPr>
      </w:pPr>
    </w:p>
    <w:p w14:paraId="52234AB8" w14:textId="77777777" w:rsidR="00EA09E2" w:rsidRPr="00CD2BA1" w:rsidRDefault="00EA09E2">
      <w:pPr>
        <w:spacing w:after="0" w:line="240" w:lineRule="auto"/>
        <w:rPr>
          <w:rFonts w:ascii="Arial" w:hAnsi="Arial" w:cs="Arial"/>
        </w:rPr>
      </w:pPr>
      <w:r w:rsidRPr="00CD2BA1">
        <w:rPr>
          <w:rFonts w:ascii="Arial" w:hAnsi="Arial" w:cs="Arial"/>
        </w:rPr>
        <w:br w:type="page"/>
      </w:r>
    </w:p>
    <w:p w14:paraId="2EF65833" w14:textId="77777777" w:rsidR="002B64A7" w:rsidRPr="00CD2BA1" w:rsidRDefault="002B64A7" w:rsidP="00EA09E2">
      <w:pPr>
        <w:pStyle w:val="Heading1"/>
        <w:rPr>
          <w:rFonts w:ascii="Arial" w:hAnsi="Arial" w:cs="Arial"/>
        </w:rPr>
      </w:pPr>
      <w:bookmarkStart w:id="3" w:name="_Toc159575245"/>
      <w:r w:rsidRPr="00CD2BA1">
        <w:rPr>
          <w:rFonts w:ascii="Arial" w:hAnsi="Arial" w:cs="Arial"/>
        </w:rPr>
        <w:lastRenderedPageBreak/>
        <w:t>Conclusion</w:t>
      </w:r>
      <w:bookmarkEnd w:id="3"/>
    </w:p>
    <w:p w14:paraId="3BA270D2" w14:textId="77777777" w:rsidR="00EA09E2" w:rsidRPr="00CD2BA1" w:rsidRDefault="00C15127" w:rsidP="00835D46">
      <w:pPr>
        <w:spacing w:line="360" w:lineRule="auto"/>
        <w:jc w:val="both"/>
        <w:rPr>
          <w:rFonts w:ascii="Arial" w:hAnsi="Arial" w:cs="Arial"/>
        </w:rPr>
      </w:pPr>
      <w:r w:rsidRPr="00C15127">
        <w:rPr>
          <w:rFonts w:ascii="Arial" w:hAnsi="Arial" w:cs="Arial"/>
        </w:rPr>
        <w:t>Contemporary education is always grounded in practical considerations. Improving a workplace without considering the customer's experience is challenging. Working as the Inclusivity Hotel and Spa's assistant general manager</w:t>
      </w:r>
      <w:r w:rsidR="00B741CA">
        <w:rPr>
          <w:rFonts w:ascii="Arial" w:hAnsi="Arial" w:cs="Arial"/>
        </w:rPr>
        <w:t xml:space="preserve"> (Boonen et al, 2019)</w:t>
      </w:r>
      <w:r w:rsidRPr="00C15127">
        <w:rPr>
          <w:rFonts w:ascii="Arial" w:hAnsi="Arial" w:cs="Arial"/>
        </w:rPr>
        <w:t>, I've seen firsthand how the UK and Austria have undergone significant transformations. Despite being European, their principles will benefit their hotel in the region. This paper will focus on the differences between project culture and leadership based on GLOBE's research.</w:t>
      </w:r>
    </w:p>
    <w:p w14:paraId="61CF0F63" w14:textId="77777777" w:rsidR="00EA09E2" w:rsidRPr="00CD2BA1" w:rsidRDefault="00EA09E2" w:rsidP="00EA09E2">
      <w:pPr>
        <w:spacing w:after="0" w:line="240" w:lineRule="auto"/>
        <w:rPr>
          <w:rFonts w:ascii="Arial" w:hAnsi="Arial" w:cs="Arial"/>
        </w:rPr>
      </w:pPr>
    </w:p>
    <w:p w14:paraId="5F8E46C5" w14:textId="77777777" w:rsidR="00EA09E2" w:rsidRPr="00CD2BA1" w:rsidRDefault="00EA09E2">
      <w:pPr>
        <w:spacing w:after="0" w:line="240" w:lineRule="auto"/>
        <w:rPr>
          <w:rFonts w:ascii="Arial" w:hAnsi="Arial" w:cs="Arial"/>
        </w:rPr>
      </w:pPr>
      <w:r w:rsidRPr="00CD2BA1">
        <w:rPr>
          <w:rFonts w:ascii="Arial" w:hAnsi="Arial" w:cs="Arial"/>
        </w:rPr>
        <w:br w:type="page"/>
      </w:r>
    </w:p>
    <w:p w14:paraId="703DCC6E" w14:textId="77777777" w:rsidR="002B64A7" w:rsidRPr="00CD2BA1" w:rsidRDefault="002B64A7" w:rsidP="00EA09E2">
      <w:pPr>
        <w:pStyle w:val="Heading1"/>
        <w:rPr>
          <w:rFonts w:ascii="Arial" w:hAnsi="Arial" w:cs="Arial"/>
        </w:rPr>
      </w:pPr>
      <w:bookmarkStart w:id="4" w:name="_Toc159575246"/>
      <w:r w:rsidRPr="00CD2BA1">
        <w:rPr>
          <w:rFonts w:ascii="Arial" w:hAnsi="Arial" w:cs="Arial"/>
        </w:rPr>
        <w:lastRenderedPageBreak/>
        <w:t>Recommendation</w:t>
      </w:r>
      <w:r w:rsidR="00CB21D5">
        <w:rPr>
          <w:rFonts w:ascii="Arial" w:hAnsi="Arial" w:cs="Arial"/>
        </w:rPr>
        <w:t>s</w:t>
      </w:r>
      <w:bookmarkEnd w:id="4"/>
    </w:p>
    <w:p w14:paraId="0DD88223" w14:textId="77777777" w:rsidR="00BA1F4E" w:rsidRDefault="008858BA" w:rsidP="008858BA">
      <w:pPr>
        <w:spacing w:line="360" w:lineRule="auto"/>
        <w:jc w:val="both"/>
        <w:rPr>
          <w:rFonts w:ascii="Arial" w:hAnsi="Arial" w:cs="Arial"/>
        </w:rPr>
      </w:pPr>
      <w:r>
        <w:rPr>
          <w:rFonts w:ascii="Arial" w:hAnsi="Arial" w:cs="Arial"/>
        </w:rPr>
        <w:t xml:space="preserve">The recommendations are given below – </w:t>
      </w:r>
    </w:p>
    <w:p w14:paraId="46053B07" w14:textId="77777777" w:rsidR="008858BA" w:rsidRDefault="008858BA" w:rsidP="008858BA">
      <w:pPr>
        <w:pStyle w:val="ListParagraph"/>
        <w:numPr>
          <w:ilvl w:val="0"/>
          <w:numId w:val="6"/>
        </w:numPr>
        <w:spacing w:line="360" w:lineRule="auto"/>
        <w:jc w:val="both"/>
        <w:rPr>
          <w:rFonts w:ascii="Arial" w:hAnsi="Arial" w:cs="Arial"/>
        </w:rPr>
      </w:pPr>
      <w:r>
        <w:rPr>
          <w:rFonts w:ascii="Arial" w:hAnsi="Arial" w:cs="Arial"/>
        </w:rPr>
        <w:t>Properly maintained diversification of workforce is a must.</w:t>
      </w:r>
    </w:p>
    <w:p w14:paraId="51B64BDE" w14:textId="77777777" w:rsidR="008858BA" w:rsidRDefault="008858BA" w:rsidP="008858BA">
      <w:pPr>
        <w:pStyle w:val="ListParagraph"/>
        <w:numPr>
          <w:ilvl w:val="0"/>
          <w:numId w:val="6"/>
        </w:numPr>
        <w:spacing w:line="360" w:lineRule="auto"/>
        <w:jc w:val="both"/>
        <w:rPr>
          <w:rFonts w:ascii="Arial" w:hAnsi="Arial" w:cs="Arial"/>
        </w:rPr>
      </w:pPr>
      <w:r>
        <w:rPr>
          <w:rFonts w:ascii="Arial" w:hAnsi="Arial" w:cs="Arial"/>
        </w:rPr>
        <w:t xml:space="preserve">The HR should be more focused on making a culture that is well </w:t>
      </w:r>
      <w:r w:rsidR="004B6906">
        <w:rPr>
          <w:rFonts w:ascii="Arial" w:hAnsi="Arial" w:cs="Arial"/>
        </w:rPr>
        <w:t>known</w:t>
      </w:r>
      <w:r>
        <w:rPr>
          <w:rFonts w:ascii="Arial" w:hAnsi="Arial" w:cs="Arial"/>
        </w:rPr>
        <w:t xml:space="preserve"> for their intercultural approach. </w:t>
      </w:r>
    </w:p>
    <w:p w14:paraId="598952B2" w14:textId="77777777" w:rsidR="004B6906" w:rsidRPr="008858BA" w:rsidRDefault="004B6906" w:rsidP="008858BA">
      <w:pPr>
        <w:pStyle w:val="ListParagraph"/>
        <w:numPr>
          <w:ilvl w:val="0"/>
          <w:numId w:val="6"/>
        </w:numPr>
        <w:spacing w:line="360" w:lineRule="auto"/>
        <w:jc w:val="both"/>
        <w:rPr>
          <w:rFonts w:ascii="Arial" w:hAnsi="Arial" w:cs="Arial"/>
        </w:rPr>
      </w:pPr>
      <w:r>
        <w:rPr>
          <w:rFonts w:ascii="Arial" w:hAnsi="Arial" w:cs="Arial"/>
        </w:rPr>
        <w:t xml:space="preserve">The total leadership should enhance the environment in such a way that there would be always proper setup for making the best use of the resource while </w:t>
      </w:r>
      <w:proofErr w:type="spellStart"/>
      <w:r w:rsidR="00637664">
        <w:rPr>
          <w:rFonts w:ascii="Arial" w:hAnsi="Arial" w:cs="Arial"/>
        </w:rPr>
        <w:t>organis</w:t>
      </w:r>
      <w:r>
        <w:rPr>
          <w:rFonts w:ascii="Arial" w:hAnsi="Arial" w:cs="Arial"/>
        </w:rPr>
        <w:t>ing</w:t>
      </w:r>
      <w:proofErr w:type="spellEnd"/>
      <w:r>
        <w:rPr>
          <w:rFonts w:ascii="Arial" w:hAnsi="Arial" w:cs="Arial"/>
        </w:rPr>
        <w:t xml:space="preserve"> conference regarding this</w:t>
      </w:r>
      <w:r w:rsidR="00976976">
        <w:rPr>
          <w:rFonts w:ascii="Arial" w:hAnsi="Arial" w:cs="Arial"/>
        </w:rPr>
        <w:t xml:space="preserve"> (</w:t>
      </w:r>
      <w:proofErr w:type="spellStart"/>
      <w:r w:rsidR="00976976">
        <w:rPr>
          <w:rFonts w:ascii="Arial" w:hAnsi="Arial" w:cs="Arial"/>
          <w:color w:val="222222"/>
          <w:szCs w:val="20"/>
          <w:shd w:val="clear" w:color="auto" w:fill="FFFFFF"/>
        </w:rPr>
        <w:t>Areiqata</w:t>
      </w:r>
      <w:proofErr w:type="spellEnd"/>
      <w:r w:rsidR="00976976">
        <w:rPr>
          <w:rFonts w:ascii="Arial" w:hAnsi="Arial" w:cs="Arial"/>
          <w:color w:val="222222"/>
          <w:szCs w:val="20"/>
          <w:shd w:val="clear" w:color="auto" w:fill="FFFFFF"/>
        </w:rPr>
        <w:t xml:space="preserve"> et al, 2020</w:t>
      </w:r>
      <w:r w:rsidR="00976976">
        <w:rPr>
          <w:rFonts w:ascii="Arial" w:hAnsi="Arial" w:cs="Arial"/>
        </w:rPr>
        <w:t>)</w:t>
      </w:r>
      <w:r>
        <w:rPr>
          <w:rFonts w:ascii="Arial" w:hAnsi="Arial" w:cs="Arial"/>
        </w:rPr>
        <w:t xml:space="preserve">. </w:t>
      </w:r>
    </w:p>
    <w:p w14:paraId="043668B5" w14:textId="77777777" w:rsidR="00EA09E2" w:rsidRPr="00CD2BA1" w:rsidRDefault="00EA09E2" w:rsidP="00EA09E2">
      <w:pPr>
        <w:spacing w:after="0" w:line="240" w:lineRule="auto"/>
        <w:rPr>
          <w:rFonts w:ascii="Arial" w:hAnsi="Arial" w:cs="Arial"/>
        </w:rPr>
      </w:pPr>
    </w:p>
    <w:p w14:paraId="365BACC4" w14:textId="77777777" w:rsidR="00EA09E2" w:rsidRPr="00CD2BA1" w:rsidRDefault="00EA09E2">
      <w:pPr>
        <w:spacing w:after="0" w:line="240" w:lineRule="auto"/>
        <w:rPr>
          <w:rFonts w:ascii="Arial" w:hAnsi="Arial" w:cs="Arial"/>
        </w:rPr>
      </w:pPr>
      <w:r w:rsidRPr="00CD2BA1">
        <w:rPr>
          <w:rFonts w:ascii="Arial" w:hAnsi="Arial" w:cs="Arial"/>
        </w:rPr>
        <w:br w:type="page"/>
      </w:r>
    </w:p>
    <w:p w14:paraId="75FF99D7" w14:textId="77777777" w:rsidR="00EA09E2" w:rsidRPr="00CD2BA1" w:rsidRDefault="002B64A7" w:rsidP="006B67B8">
      <w:pPr>
        <w:pStyle w:val="Heading1"/>
        <w:rPr>
          <w:rFonts w:ascii="Arial" w:hAnsi="Arial" w:cs="Arial"/>
        </w:rPr>
      </w:pPr>
      <w:bookmarkStart w:id="5" w:name="_Toc159575247"/>
      <w:r w:rsidRPr="00CD2BA1">
        <w:rPr>
          <w:rFonts w:ascii="Arial" w:hAnsi="Arial" w:cs="Arial"/>
        </w:rPr>
        <w:lastRenderedPageBreak/>
        <w:t>References</w:t>
      </w:r>
      <w:bookmarkEnd w:id="5"/>
    </w:p>
    <w:tbl>
      <w:tblPr>
        <w:tblW w:w="6564" w:type="dxa"/>
        <w:tblCellMar>
          <w:left w:w="0" w:type="dxa"/>
          <w:right w:w="0" w:type="dxa"/>
        </w:tblCellMar>
        <w:tblLook w:val="04A0" w:firstRow="1" w:lastRow="0" w:firstColumn="1" w:lastColumn="0" w:noHBand="0" w:noVBand="1"/>
      </w:tblPr>
      <w:tblGrid>
        <w:gridCol w:w="6564"/>
      </w:tblGrid>
      <w:tr w:rsidR="006B67B8" w:rsidRPr="00EA09E2" w14:paraId="309FAB47" w14:textId="77777777" w:rsidTr="00EA09E2">
        <w:tc>
          <w:tcPr>
            <w:tcW w:w="0" w:type="auto"/>
            <w:vAlign w:val="center"/>
            <w:hideMark/>
          </w:tcPr>
          <w:p w14:paraId="69BDC79C" w14:textId="77777777" w:rsidR="006B67B8" w:rsidRPr="00EA09E2" w:rsidRDefault="006B67B8" w:rsidP="006B67B8">
            <w:pPr>
              <w:spacing w:after="0" w:line="360" w:lineRule="auto"/>
              <w:jc w:val="both"/>
              <w:rPr>
                <w:rFonts w:ascii="Arial" w:eastAsia="Times New Roman" w:hAnsi="Arial" w:cs="Arial"/>
                <w:szCs w:val="24"/>
              </w:rPr>
            </w:pPr>
          </w:p>
        </w:tc>
      </w:tr>
    </w:tbl>
    <w:p w14:paraId="787A8314" w14:textId="77777777" w:rsidR="00392368" w:rsidRPr="00392368" w:rsidRDefault="00392368" w:rsidP="00392368">
      <w:pPr>
        <w:spacing w:after="0" w:line="360" w:lineRule="auto"/>
        <w:jc w:val="both"/>
        <w:rPr>
          <w:rFonts w:ascii="Arial" w:hAnsi="Arial" w:cs="Arial"/>
          <w:color w:val="222222"/>
          <w:szCs w:val="20"/>
          <w:shd w:val="clear" w:color="auto" w:fill="FFFFFF"/>
        </w:rPr>
      </w:pPr>
      <w:proofErr w:type="spellStart"/>
      <w:r w:rsidRPr="00392368">
        <w:rPr>
          <w:rFonts w:ascii="Arial" w:hAnsi="Arial" w:cs="Arial"/>
          <w:color w:val="222222"/>
          <w:szCs w:val="20"/>
          <w:shd w:val="clear" w:color="auto" w:fill="FFFFFF"/>
        </w:rPr>
        <w:t>Areiqata</w:t>
      </w:r>
      <w:proofErr w:type="spellEnd"/>
      <w:r w:rsidRPr="00392368">
        <w:rPr>
          <w:rFonts w:ascii="Arial" w:hAnsi="Arial" w:cs="Arial"/>
          <w:color w:val="222222"/>
          <w:szCs w:val="20"/>
          <w:shd w:val="clear" w:color="auto" w:fill="FFFFFF"/>
        </w:rPr>
        <w:t xml:space="preserve">, A. Y., Yacoub </w:t>
      </w:r>
      <w:proofErr w:type="spellStart"/>
      <w:r w:rsidRPr="00392368">
        <w:rPr>
          <w:rFonts w:ascii="Arial" w:hAnsi="Arial" w:cs="Arial"/>
          <w:color w:val="222222"/>
          <w:szCs w:val="20"/>
          <w:shd w:val="clear" w:color="auto" w:fill="FFFFFF"/>
        </w:rPr>
        <w:t>Hamdanb</w:t>
      </w:r>
      <w:proofErr w:type="spellEnd"/>
      <w:r w:rsidRPr="00392368">
        <w:rPr>
          <w:rFonts w:ascii="Arial" w:hAnsi="Arial" w:cs="Arial"/>
          <w:color w:val="222222"/>
          <w:szCs w:val="20"/>
          <w:shd w:val="clear" w:color="auto" w:fill="FFFFFF"/>
        </w:rPr>
        <w:t xml:space="preserve">, A., </w:t>
      </w:r>
      <w:proofErr w:type="spellStart"/>
      <w:r w:rsidRPr="00392368">
        <w:rPr>
          <w:rFonts w:ascii="Arial" w:hAnsi="Arial" w:cs="Arial"/>
          <w:color w:val="222222"/>
          <w:szCs w:val="20"/>
          <w:shd w:val="clear" w:color="auto" w:fill="FFFFFF"/>
        </w:rPr>
        <w:t>Zamilc</w:t>
      </w:r>
      <w:proofErr w:type="spellEnd"/>
      <w:r w:rsidRPr="00392368">
        <w:rPr>
          <w:rFonts w:ascii="Arial" w:hAnsi="Arial" w:cs="Arial"/>
          <w:color w:val="222222"/>
          <w:szCs w:val="20"/>
          <w:shd w:val="clear" w:color="auto" w:fill="FFFFFF"/>
        </w:rPr>
        <w:t xml:space="preserve">, M. A., </w:t>
      </w:r>
      <w:proofErr w:type="spellStart"/>
      <w:r w:rsidRPr="00392368">
        <w:rPr>
          <w:rFonts w:ascii="Arial" w:hAnsi="Arial" w:cs="Arial"/>
          <w:color w:val="222222"/>
          <w:szCs w:val="20"/>
          <w:shd w:val="clear" w:color="auto" w:fill="FFFFFF"/>
        </w:rPr>
        <w:t>Horanid</w:t>
      </w:r>
      <w:proofErr w:type="spellEnd"/>
      <w:r w:rsidRPr="00392368">
        <w:rPr>
          <w:rFonts w:ascii="Arial" w:hAnsi="Arial" w:cs="Arial"/>
          <w:color w:val="222222"/>
          <w:szCs w:val="20"/>
          <w:shd w:val="clear" w:color="auto" w:fill="FFFFFF"/>
        </w:rPr>
        <w:t>, O., &amp; Al-</w:t>
      </w:r>
      <w:proofErr w:type="spellStart"/>
      <w:r w:rsidRPr="00392368">
        <w:rPr>
          <w:rFonts w:ascii="Arial" w:hAnsi="Arial" w:cs="Arial"/>
          <w:color w:val="222222"/>
          <w:szCs w:val="20"/>
          <w:shd w:val="clear" w:color="auto" w:fill="FFFFFF"/>
        </w:rPr>
        <w:t>Khourye</w:t>
      </w:r>
      <w:proofErr w:type="spellEnd"/>
      <w:r w:rsidRPr="00392368">
        <w:rPr>
          <w:rFonts w:ascii="Arial" w:hAnsi="Arial" w:cs="Arial"/>
          <w:color w:val="222222"/>
          <w:szCs w:val="20"/>
          <w:shd w:val="clear" w:color="auto" w:fill="FFFFFF"/>
        </w:rPr>
        <w:t>, A. F. (2020). Culture and leadership are simply two sides of the same coin. </w:t>
      </w:r>
      <w:r w:rsidRPr="00392368">
        <w:rPr>
          <w:rFonts w:ascii="Arial" w:hAnsi="Arial" w:cs="Arial"/>
          <w:i/>
          <w:iCs/>
          <w:color w:val="222222"/>
          <w:szCs w:val="20"/>
          <w:shd w:val="clear" w:color="auto" w:fill="FFFFFF"/>
        </w:rPr>
        <w:t>Culture</w:t>
      </w:r>
      <w:r w:rsidRPr="00392368">
        <w:rPr>
          <w:rFonts w:ascii="Arial" w:hAnsi="Arial" w:cs="Arial"/>
          <w:color w:val="222222"/>
          <w:szCs w:val="20"/>
          <w:shd w:val="clear" w:color="auto" w:fill="FFFFFF"/>
        </w:rPr>
        <w:t>, </w:t>
      </w:r>
      <w:r w:rsidRPr="00392368">
        <w:rPr>
          <w:rFonts w:ascii="Arial" w:hAnsi="Arial" w:cs="Arial"/>
          <w:i/>
          <w:iCs/>
          <w:color w:val="222222"/>
          <w:szCs w:val="20"/>
          <w:shd w:val="clear" w:color="auto" w:fill="FFFFFF"/>
        </w:rPr>
        <w:t>13</w:t>
      </w:r>
      <w:r w:rsidRPr="00392368">
        <w:rPr>
          <w:rFonts w:ascii="Arial" w:hAnsi="Arial" w:cs="Arial"/>
          <w:color w:val="222222"/>
          <w:szCs w:val="20"/>
          <w:shd w:val="clear" w:color="auto" w:fill="FFFFFF"/>
        </w:rPr>
        <w:t>(4), 123-147.</w:t>
      </w:r>
    </w:p>
    <w:p w14:paraId="0F0390A0" w14:textId="77777777" w:rsidR="00392368" w:rsidRPr="00392368" w:rsidRDefault="00392368" w:rsidP="00392368">
      <w:pPr>
        <w:spacing w:after="0" w:line="360" w:lineRule="auto"/>
        <w:jc w:val="both"/>
        <w:rPr>
          <w:rFonts w:ascii="Arial" w:hAnsi="Arial" w:cs="Arial"/>
          <w:color w:val="222222"/>
          <w:szCs w:val="20"/>
          <w:shd w:val="clear" w:color="auto" w:fill="FFFFFF"/>
        </w:rPr>
      </w:pPr>
      <w:r w:rsidRPr="00392368">
        <w:rPr>
          <w:rFonts w:ascii="Arial" w:hAnsi="Arial" w:cs="Arial"/>
          <w:color w:val="222222"/>
          <w:szCs w:val="20"/>
          <w:shd w:val="clear" w:color="auto" w:fill="FFFFFF"/>
        </w:rPr>
        <w:t xml:space="preserve">Boonen, J., </w:t>
      </w:r>
      <w:proofErr w:type="spellStart"/>
      <w:r w:rsidRPr="00392368">
        <w:rPr>
          <w:rFonts w:ascii="Arial" w:hAnsi="Arial" w:cs="Arial"/>
          <w:color w:val="222222"/>
          <w:szCs w:val="20"/>
          <w:shd w:val="clear" w:color="auto" w:fill="FFFFFF"/>
        </w:rPr>
        <w:t>Hoefnagels</w:t>
      </w:r>
      <w:proofErr w:type="spellEnd"/>
      <w:r w:rsidRPr="00392368">
        <w:rPr>
          <w:rFonts w:ascii="Arial" w:hAnsi="Arial" w:cs="Arial"/>
          <w:color w:val="222222"/>
          <w:szCs w:val="20"/>
          <w:shd w:val="clear" w:color="auto" w:fill="FFFFFF"/>
        </w:rPr>
        <w:t xml:space="preserve">, A., &amp; </w:t>
      </w:r>
      <w:proofErr w:type="spellStart"/>
      <w:r w:rsidRPr="00392368">
        <w:rPr>
          <w:rFonts w:ascii="Arial" w:hAnsi="Arial" w:cs="Arial"/>
          <w:color w:val="222222"/>
          <w:szCs w:val="20"/>
          <w:shd w:val="clear" w:color="auto" w:fill="FFFFFF"/>
        </w:rPr>
        <w:t>Pluymaekers</w:t>
      </w:r>
      <w:proofErr w:type="spellEnd"/>
      <w:r w:rsidRPr="00392368">
        <w:rPr>
          <w:rFonts w:ascii="Arial" w:hAnsi="Arial" w:cs="Arial"/>
          <w:color w:val="222222"/>
          <w:szCs w:val="20"/>
          <w:shd w:val="clear" w:color="auto" w:fill="FFFFFF"/>
        </w:rPr>
        <w:t xml:space="preserve">, M. (2019). The Development of Intercultural Competencies During a Stay Abroad: Does Cultural Distance </w:t>
      </w:r>
      <w:proofErr w:type="gramStart"/>
      <w:r w:rsidRPr="00392368">
        <w:rPr>
          <w:rFonts w:ascii="Arial" w:hAnsi="Arial" w:cs="Arial"/>
          <w:color w:val="222222"/>
          <w:szCs w:val="20"/>
          <w:shd w:val="clear" w:color="auto" w:fill="FFFFFF"/>
        </w:rPr>
        <w:t>Matter?.</w:t>
      </w:r>
      <w:proofErr w:type="gramEnd"/>
      <w:r w:rsidRPr="00392368">
        <w:rPr>
          <w:rFonts w:ascii="Arial" w:hAnsi="Arial" w:cs="Arial"/>
          <w:color w:val="222222"/>
          <w:szCs w:val="20"/>
          <w:shd w:val="clear" w:color="auto" w:fill="FFFFFF"/>
        </w:rPr>
        <w:t> </w:t>
      </w:r>
      <w:r w:rsidRPr="00392368">
        <w:rPr>
          <w:rFonts w:ascii="Arial" w:hAnsi="Arial" w:cs="Arial"/>
          <w:i/>
          <w:iCs/>
          <w:color w:val="222222"/>
          <w:szCs w:val="20"/>
          <w:shd w:val="clear" w:color="auto" w:fill="FFFFFF"/>
        </w:rPr>
        <w:t>The Three Cs of Higher Education: Competition, Collaboration and Complementarity</w:t>
      </w:r>
      <w:r w:rsidRPr="00392368">
        <w:rPr>
          <w:rFonts w:ascii="Arial" w:hAnsi="Arial" w:cs="Arial"/>
          <w:color w:val="222222"/>
          <w:szCs w:val="20"/>
          <w:shd w:val="clear" w:color="auto" w:fill="FFFFFF"/>
        </w:rPr>
        <w:t>, 185-202.</w:t>
      </w:r>
    </w:p>
    <w:p w14:paraId="16D0156E" w14:textId="77777777" w:rsidR="00392368" w:rsidRPr="00392368" w:rsidRDefault="00392368" w:rsidP="00392368">
      <w:pPr>
        <w:spacing w:after="0" w:line="360" w:lineRule="auto"/>
        <w:jc w:val="both"/>
        <w:rPr>
          <w:rFonts w:ascii="Arial" w:hAnsi="Arial" w:cs="Arial"/>
          <w:color w:val="222222"/>
          <w:szCs w:val="20"/>
          <w:shd w:val="clear" w:color="auto" w:fill="FFFFFF"/>
        </w:rPr>
      </w:pPr>
      <w:r w:rsidRPr="00392368">
        <w:rPr>
          <w:rFonts w:ascii="Arial" w:hAnsi="Arial" w:cs="Arial"/>
          <w:color w:val="222222"/>
          <w:szCs w:val="20"/>
          <w:shd w:val="clear" w:color="auto" w:fill="FFFFFF"/>
        </w:rPr>
        <w:t xml:space="preserve">Haukås, Å., Storto, A., &amp; </w:t>
      </w:r>
      <w:proofErr w:type="spellStart"/>
      <w:r w:rsidRPr="00392368">
        <w:rPr>
          <w:rFonts w:ascii="Arial" w:hAnsi="Arial" w:cs="Arial"/>
          <w:color w:val="222222"/>
          <w:szCs w:val="20"/>
          <w:shd w:val="clear" w:color="auto" w:fill="FFFFFF"/>
        </w:rPr>
        <w:t>Tiurikova</w:t>
      </w:r>
      <w:proofErr w:type="spellEnd"/>
      <w:r w:rsidRPr="00392368">
        <w:rPr>
          <w:rFonts w:ascii="Arial" w:hAnsi="Arial" w:cs="Arial"/>
          <w:color w:val="222222"/>
          <w:szCs w:val="20"/>
          <w:shd w:val="clear" w:color="auto" w:fill="FFFFFF"/>
        </w:rPr>
        <w:t xml:space="preserve">, I. (2021). The </w:t>
      </w:r>
      <w:proofErr w:type="spellStart"/>
      <w:r w:rsidRPr="00392368">
        <w:rPr>
          <w:rFonts w:ascii="Arial" w:hAnsi="Arial" w:cs="Arial"/>
          <w:color w:val="222222"/>
          <w:szCs w:val="20"/>
          <w:shd w:val="clear" w:color="auto" w:fill="FFFFFF"/>
        </w:rPr>
        <w:t>Ungspråk</w:t>
      </w:r>
      <w:proofErr w:type="spellEnd"/>
      <w:r w:rsidRPr="00392368">
        <w:rPr>
          <w:rFonts w:ascii="Arial" w:hAnsi="Arial" w:cs="Arial"/>
          <w:color w:val="222222"/>
          <w:szCs w:val="20"/>
          <w:shd w:val="clear" w:color="auto" w:fill="FFFFFF"/>
        </w:rPr>
        <w:t xml:space="preserve"> project: Researching multilingualism and multilingual identity in lower secondary schools. </w:t>
      </w:r>
      <w:r w:rsidRPr="00392368">
        <w:rPr>
          <w:rFonts w:ascii="Arial" w:hAnsi="Arial" w:cs="Arial"/>
          <w:i/>
          <w:iCs/>
          <w:color w:val="222222"/>
          <w:szCs w:val="20"/>
          <w:shd w:val="clear" w:color="auto" w:fill="FFFFFF"/>
        </w:rPr>
        <w:t>Globe: A Journal of Language, Culture and Communication</w:t>
      </w:r>
      <w:r w:rsidRPr="00392368">
        <w:rPr>
          <w:rFonts w:ascii="Arial" w:hAnsi="Arial" w:cs="Arial"/>
          <w:color w:val="222222"/>
          <w:szCs w:val="20"/>
          <w:shd w:val="clear" w:color="auto" w:fill="FFFFFF"/>
        </w:rPr>
        <w:t>, </w:t>
      </w:r>
      <w:r w:rsidRPr="00392368">
        <w:rPr>
          <w:rFonts w:ascii="Arial" w:hAnsi="Arial" w:cs="Arial"/>
          <w:i/>
          <w:iCs/>
          <w:color w:val="222222"/>
          <w:szCs w:val="20"/>
          <w:shd w:val="clear" w:color="auto" w:fill="FFFFFF"/>
        </w:rPr>
        <w:t>12</w:t>
      </w:r>
      <w:r w:rsidRPr="00392368">
        <w:rPr>
          <w:rFonts w:ascii="Arial" w:hAnsi="Arial" w:cs="Arial"/>
          <w:color w:val="222222"/>
          <w:szCs w:val="20"/>
          <w:shd w:val="clear" w:color="auto" w:fill="FFFFFF"/>
        </w:rPr>
        <w:t>, 83-98.</w:t>
      </w:r>
    </w:p>
    <w:p w14:paraId="47D2E57E" w14:textId="77777777" w:rsidR="00392368" w:rsidRPr="00392368" w:rsidRDefault="00392368" w:rsidP="00392368">
      <w:pPr>
        <w:spacing w:after="0" w:line="360" w:lineRule="auto"/>
        <w:jc w:val="both"/>
        <w:rPr>
          <w:rFonts w:ascii="Arial" w:hAnsi="Arial" w:cs="Arial"/>
          <w:color w:val="222222"/>
          <w:szCs w:val="20"/>
          <w:shd w:val="clear" w:color="auto" w:fill="FFFFFF"/>
        </w:rPr>
      </w:pPr>
      <w:r w:rsidRPr="00392368">
        <w:rPr>
          <w:rFonts w:ascii="Arial" w:hAnsi="Arial" w:cs="Arial"/>
          <w:color w:val="222222"/>
          <w:szCs w:val="20"/>
          <w:shd w:val="clear" w:color="auto" w:fill="FFFFFF"/>
        </w:rPr>
        <w:t>Hur, J. W., Shen, Y. W., &amp; Cho, M. H. (2020). Impact of intercultural online collaboration project for pre-service teachers. </w:t>
      </w:r>
      <w:r w:rsidRPr="00392368">
        <w:rPr>
          <w:rFonts w:ascii="Arial" w:hAnsi="Arial" w:cs="Arial"/>
          <w:i/>
          <w:iCs/>
          <w:color w:val="222222"/>
          <w:szCs w:val="20"/>
          <w:shd w:val="clear" w:color="auto" w:fill="FFFFFF"/>
        </w:rPr>
        <w:t>Technology, Pedagogy and Education</w:t>
      </w:r>
      <w:r w:rsidRPr="00392368">
        <w:rPr>
          <w:rFonts w:ascii="Arial" w:hAnsi="Arial" w:cs="Arial"/>
          <w:color w:val="222222"/>
          <w:szCs w:val="20"/>
          <w:shd w:val="clear" w:color="auto" w:fill="FFFFFF"/>
        </w:rPr>
        <w:t>, </w:t>
      </w:r>
      <w:r w:rsidRPr="00392368">
        <w:rPr>
          <w:rFonts w:ascii="Arial" w:hAnsi="Arial" w:cs="Arial"/>
          <w:i/>
          <w:iCs/>
          <w:color w:val="222222"/>
          <w:szCs w:val="20"/>
          <w:shd w:val="clear" w:color="auto" w:fill="FFFFFF"/>
        </w:rPr>
        <w:t>29</w:t>
      </w:r>
      <w:r w:rsidRPr="00392368">
        <w:rPr>
          <w:rFonts w:ascii="Arial" w:hAnsi="Arial" w:cs="Arial"/>
          <w:color w:val="222222"/>
          <w:szCs w:val="20"/>
          <w:shd w:val="clear" w:color="auto" w:fill="FFFFFF"/>
        </w:rPr>
        <w:t>(1), 1-17.</w:t>
      </w:r>
    </w:p>
    <w:p w14:paraId="00BAE606" w14:textId="77777777" w:rsidR="00392368" w:rsidRPr="00392368" w:rsidRDefault="00392368" w:rsidP="00392368">
      <w:pPr>
        <w:spacing w:after="0" w:line="360" w:lineRule="auto"/>
        <w:jc w:val="both"/>
        <w:rPr>
          <w:rFonts w:ascii="Arial" w:hAnsi="Arial" w:cs="Arial"/>
          <w:color w:val="222222"/>
          <w:szCs w:val="20"/>
          <w:shd w:val="clear" w:color="auto" w:fill="FFFFFF"/>
        </w:rPr>
      </w:pPr>
      <w:r w:rsidRPr="00392368">
        <w:rPr>
          <w:rFonts w:ascii="Arial" w:hAnsi="Arial" w:cs="Arial"/>
          <w:color w:val="222222"/>
          <w:szCs w:val="20"/>
          <w:shd w:val="clear" w:color="auto" w:fill="FFFFFF"/>
        </w:rPr>
        <w:t xml:space="preserve">Ndubuisi, A., Khan, R., Marzi, E., &amp; Edun, O. (2020, September). </w:t>
      </w:r>
      <w:proofErr w:type="spellStart"/>
      <w:r w:rsidRPr="00392368">
        <w:rPr>
          <w:rFonts w:ascii="Arial" w:hAnsi="Arial" w:cs="Arial"/>
          <w:color w:val="222222"/>
          <w:szCs w:val="20"/>
          <w:shd w:val="clear" w:color="auto" w:fill="FFFFFF"/>
        </w:rPr>
        <w:t>InVEST</w:t>
      </w:r>
      <w:proofErr w:type="spellEnd"/>
      <w:r w:rsidRPr="00392368">
        <w:rPr>
          <w:rFonts w:ascii="Arial" w:hAnsi="Arial" w:cs="Arial"/>
          <w:color w:val="222222"/>
          <w:szCs w:val="20"/>
          <w:shd w:val="clear" w:color="auto" w:fill="FFFFFF"/>
        </w:rPr>
        <w:t>: Integrating Virtual Collaboration and Intercultural Competencies in Engineering Education. In </w:t>
      </w:r>
      <w:r w:rsidRPr="00392368">
        <w:rPr>
          <w:rFonts w:ascii="Arial" w:hAnsi="Arial" w:cs="Arial"/>
          <w:i/>
          <w:iCs/>
          <w:color w:val="222222"/>
          <w:szCs w:val="20"/>
          <w:shd w:val="clear" w:color="auto" w:fill="FFFFFF"/>
        </w:rPr>
        <w:t>2020 International Conference on Technology and Entrepreneurship (ICTE)</w:t>
      </w:r>
      <w:r w:rsidRPr="00392368">
        <w:rPr>
          <w:rFonts w:ascii="Arial" w:hAnsi="Arial" w:cs="Arial"/>
          <w:color w:val="222222"/>
          <w:szCs w:val="20"/>
          <w:shd w:val="clear" w:color="auto" w:fill="FFFFFF"/>
        </w:rPr>
        <w:t> (pp. 1-4). IEEE.</w:t>
      </w:r>
    </w:p>
    <w:p w14:paraId="1D172017" w14:textId="77777777" w:rsidR="00392368" w:rsidRPr="00392368" w:rsidRDefault="00392368" w:rsidP="00392368">
      <w:pPr>
        <w:spacing w:after="0" w:line="360" w:lineRule="auto"/>
        <w:jc w:val="both"/>
        <w:rPr>
          <w:rFonts w:ascii="Arial" w:hAnsi="Arial" w:cs="Arial"/>
          <w:color w:val="222222"/>
          <w:szCs w:val="20"/>
          <w:shd w:val="clear" w:color="auto" w:fill="FFFFFF"/>
        </w:rPr>
      </w:pPr>
      <w:r w:rsidRPr="00392368">
        <w:rPr>
          <w:rFonts w:ascii="Arial" w:hAnsi="Arial" w:cs="Arial"/>
          <w:color w:val="222222"/>
          <w:szCs w:val="20"/>
          <w:shd w:val="clear" w:color="auto" w:fill="FFFFFF"/>
        </w:rPr>
        <w:t>O’Dowd, R., &amp; Dooly, M. (2020). Intercultural communicative competence development through telecollaboration and virtual exchange. </w:t>
      </w:r>
      <w:r w:rsidRPr="00392368">
        <w:rPr>
          <w:rFonts w:ascii="Arial" w:hAnsi="Arial" w:cs="Arial"/>
          <w:i/>
          <w:iCs/>
          <w:color w:val="222222"/>
          <w:szCs w:val="20"/>
          <w:shd w:val="clear" w:color="auto" w:fill="FFFFFF"/>
        </w:rPr>
        <w:t>The Routledge handbook of language and intercultural communication</w:t>
      </w:r>
      <w:r w:rsidRPr="00392368">
        <w:rPr>
          <w:rFonts w:ascii="Arial" w:hAnsi="Arial" w:cs="Arial"/>
          <w:color w:val="222222"/>
          <w:szCs w:val="20"/>
          <w:shd w:val="clear" w:color="auto" w:fill="FFFFFF"/>
        </w:rPr>
        <w:t>, 361-375.</w:t>
      </w:r>
    </w:p>
    <w:p w14:paraId="1B36D6C5" w14:textId="77777777" w:rsidR="00392368" w:rsidRPr="00392368" w:rsidRDefault="00392368" w:rsidP="00392368">
      <w:pPr>
        <w:spacing w:after="0" w:line="360" w:lineRule="auto"/>
        <w:jc w:val="both"/>
        <w:rPr>
          <w:rFonts w:ascii="Arial" w:hAnsi="Arial" w:cs="Arial"/>
          <w:color w:val="222222"/>
          <w:szCs w:val="20"/>
          <w:shd w:val="clear" w:color="auto" w:fill="FFFFFF"/>
        </w:rPr>
      </w:pPr>
      <w:r w:rsidRPr="00392368">
        <w:rPr>
          <w:rFonts w:ascii="Arial" w:hAnsi="Arial" w:cs="Arial"/>
          <w:color w:val="222222"/>
          <w:szCs w:val="20"/>
          <w:shd w:val="clear" w:color="auto" w:fill="FFFFFF"/>
        </w:rPr>
        <w:t xml:space="preserve">Porto, M., Golubeva, I., &amp; Byram, M. (2023). </w:t>
      </w:r>
      <w:proofErr w:type="spellStart"/>
      <w:r w:rsidRPr="00392368">
        <w:rPr>
          <w:rFonts w:ascii="Arial" w:hAnsi="Arial" w:cs="Arial"/>
          <w:color w:val="222222"/>
          <w:szCs w:val="20"/>
          <w:shd w:val="clear" w:color="auto" w:fill="FFFFFF"/>
        </w:rPr>
        <w:t>Channelling</w:t>
      </w:r>
      <w:proofErr w:type="spellEnd"/>
      <w:r w:rsidRPr="00392368">
        <w:rPr>
          <w:rFonts w:ascii="Arial" w:hAnsi="Arial" w:cs="Arial"/>
          <w:color w:val="222222"/>
          <w:szCs w:val="20"/>
          <w:shd w:val="clear" w:color="auto" w:fill="FFFFFF"/>
        </w:rPr>
        <w:t xml:space="preserve"> discomfort through the arts: A Covid-19 case study through an intercultural telecollaboration project. </w:t>
      </w:r>
      <w:r w:rsidRPr="00392368">
        <w:rPr>
          <w:rFonts w:ascii="Arial" w:hAnsi="Arial" w:cs="Arial"/>
          <w:i/>
          <w:iCs/>
          <w:color w:val="222222"/>
          <w:szCs w:val="20"/>
          <w:shd w:val="clear" w:color="auto" w:fill="FFFFFF"/>
        </w:rPr>
        <w:t>Language Teaching Research</w:t>
      </w:r>
      <w:r w:rsidRPr="00392368">
        <w:rPr>
          <w:rFonts w:ascii="Arial" w:hAnsi="Arial" w:cs="Arial"/>
          <w:color w:val="222222"/>
          <w:szCs w:val="20"/>
          <w:shd w:val="clear" w:color="auto" w:fill="FFFFFF"/>
        </w:rPr>
        <w:t>, </w:t>
      </w:r>
      <w:r w:rsidRPr="00392368">
        <w:rPr>
          <w:rFonts w:ascii="Arial" w:hAnsi="Arial" w:cs="Arial"/>
          <w:i/>
          <w:iCs/>
          <w:color w:val="222222"/>
          <w:szCs w:val="20"/>
          <w:shd w:val="clear" w:color="auto" w:fill="FFFFFF"/>
        </w:rPr>
        <w:t>27</w:t>
      </w:r>
      <w:r w:rsidRPr="00392368">
        <w:rPr>
          <w:rFonts w:ascii="Arial" w:hAnsi="Arial" w:cs="Arial"/>
          <w:color w:val="222222"/>
          <w:szCs w:val="20"/>
          <w:shd w:val="clear" w:color="auto" w:fill="FFFFFF"/>
        </w:rPr>
        <w:t>(2), 276-298.</w:t>
      </w:r>
    </w:p>
    <w:p w14:paraId="21D9FC54" w14:textId="77777777" w:rsidR="00392368" w:rsidRPr="00392368" w:rsidRDefault="00392368" w:rsidP="00392368">
      <w:pPr>
        <w:spacing w:after="0" w:line="360" w:lineRule="auto"/>
        <w:jc w:val="both"/>
        <w:rPr>
          <w:rFonts w:ascii="Arial" w:hAnsi="Arial" w:cs="Arial"/>
          <w:color w:val="222222"/>
          <w:szCs w:val="20"/>
          <w:shd w:val="clear" w:color="auto" w:fill="FFFFFF"/>
        </w:rPr>
      </w:pPr>
      <w:r w:rsidRPr="00392368">
        <w:rPr>
          <w:rFonts w:ascii="Arial" w:hAnsi="Arial" w:cs="Arial"/>
          <w:color w:val="222222"/>
          <w:szCs w:val="20"/>
          <w:shd w:val="clear" w:color="auto" w:fill="FFFFFF"/>
        </w:rPr>
        <w:t>Swartz, S., &amp; Shrivastava, A. (2022). Stepping up the game–meeting the needs of global business through virtual team projects. </w:t>
      </w:r>
      <w:r w:rsidRPr="00392368">
        <w:rPr>
          <w:rFonts w:ascii="Arial" w:hAnsi="Arial" w:cs="Arial"/>
          <w:i/>
          <w:iCs/>
          <w:color w:val="222222"/>
          <w:szCs w:val="20"/>
          <w:shd w:val="clear" w:color="auto" w:fill="FFFFFF"/>
        </w:rPr>
        <w:t>Higher Education, Skills and Work-Based Learning</w:t>
      </w:r>
      <w:r w:rsidRPr="00392368">
        <w:rPr>
          <w:rFonts w:ascii="Arial" w:hAnsi="Arial" w:cs="Arial"/>
          <w:color w:val="222222"/>
          <w:szCs w:val="20"/>
          <w:shd w:val="clear" w:color="auto" w:fill="FFFFFF"/>
        </w:rPr>
        <w:t>, </w:t>
      </w:r>
      <w:r w:rsidRPr="00392368">
        <w:rPr>
          <w:rFonts w:ascii="Arial" w:hAnsi="Arial" w:cs="Arial"/>
          <w:i/>
          <w:iCs/>
          <w:color w:val="222222"/>
          <w:szCs w:val="20"/>
          <w:shd w:val="clear" w:color="auto" w:fill="FFFFFF"/>
        </w:rPr>
        <w:t>12</w:t>
      </w:r>
      <w:r w:rsidRPr="00392368">
        <w:rPr>
          <w:rFonts w:ascii="Arial" w:hAnsi="Arial" w:cs="Arial"/>
          <w:color w:val="222222"/>
          <w:szCs w:val="20"/>
          <w:shd w:val="clear" w:color="auto" w:fill="FFFFFF"/>
        </w:rPr>
        <w:t>(2), 346-368.</w:t>
      </w:r>
    </w:p>
    <w:p w14:paraId="42B1D98D" w14:textId="77777777" w:rsidR="00392368" w:rsidRPr="00392368" w:rsidRDefault="00392368" w:rsidP="00392368">
      <w:pPr>
        <w:spacing w:after="0" w:line="360" w:lineRule="auto"/>
        <w:jc w:val="both"/>
        <w:rPr>
          <w:rFonts w:ascii="Arial" w:hAnsi="Arial" w:cs="Arial"/>
          <w:color w:val="222222"/>
          <w:szCs w:val="20"/>
          <w:shd w:val="clear" w:color="auto" w:fill="FFFFFF"/>
        </w:rPr>
      </w:pPr>
      <w:r w:rsidRPr="00392368">
        <w:rPr>
          <w:rFonts w:ascii="Arial" w:hAnsi="Arial" w:cs="Arial"/>
          <w:color w:val="222222"/>
          <w:szCs w:val="20"/>
          <w:shd w:val="clear" w:color="auto" w:fill="FFFFFF"/>
        </w:rPr>
        <w:t>Szobonya, P., &amp; Roche, C. (2021). Intercultural youth: the global generation and virtual exchange. </w:t>
      </w:r>
      <w:r w:rsidRPr="00392368">
        <w:rPr>
          <w:rFonts w:ascii="Arial" w:hAnsi="Arial" w:cs="Arial"/>
          <w:i/>
          <w:iCs/>
          <w:color w:val="222222"/>
          <w:szCs w:val="20"/>
          <w:shd w:val="clear" w:color="auto" w:fill="FFFFFF"/>
        </w:rPr>
        <w:t xml:space="preserve">Virtual exchange: towards digital equity in </w:t>
      </w:r>
      <w:proofErr w:type="spellStart"/>
      <w:r w:rsidRPr="00392368">
        <w:rPr>
          <w:rFonts w:ascii="Arial" w:hAnsi="Arial" w:cs="Arial"/>
          <w:i/>
          <w:iCs/>
          <w:color w:val="222222"/>
          <w:szCs w:val="20"/>
          <w:shd w:val="clear" w:color="auto" w:fill="FFFFFF"/>
        </w:rPr>
        <w:t>internationalisation</w:t>
      </w:r>
      <w:proofErr w:type="spellEnd"/>
      <w:r w:rsidRPr="00392368">
        <w:rPr>
          <w:rFonts w:ascii="Arial" w:hAnsi="Arial" w:cs="Arial"/>
          <w:color w:val="222222"/>
          <w:szCs w:val="20"/>
          <w:shd w:val="clear" w:color="auto" w:fill="FFFFFF"/>
        </w:rPr>
        <w:t>, 17-28.</w:t>
      </w:r>
    </w:p>
    <w:p w14:paraId="3BF3CCCE" w14:textId="77777777" w:rsidR="00392368" w:rsidRPr="00392368" w:rsidRDefault="00392368" w:rsidP="00392368">
      <w:pPr>
        <w:spacing w:after="0" w:line="360" w:lineRule="auto"/>
        <w:jc w:val="both"/>
        <w:rPr>
          <w:rFonts w:ascii="Arial" w:hAnsi="Arial" w:cs="Arial"/>
          <w:color w:val="222222"/>
          <w:szCs w:val="20"/>
          <w:shd w:val="clear" w:color="auto" w:fill="FFFFFF"/>
        </w:rPr>
      </w:pPr>
      <w:r w:rsidRPr="00392368">
        <w:rPr>
          <w:rFonts w:ascii="Arial" w:hAnsi="Arial" w:cs="Arial"/>
          <w:color w:val="222222"/>
          <w:szCs w:val="20"/>
          <w:shd w:val="clear" w:color="auto" w:fill="FFFFFF"/>
        </w:rPr>
        <w:t>van Driel, B. (2018). Intercultural Innovation Award 2017.</w:t>
      </w:r>
    </w:p>
    <w:p w14:paraId="1304BD13" w14:textId="77777777" w:rsidR="00392368" w:rsidRPr="00392368" w:rsidRDefault="00392368" w:rsidP="00392368">
      <w:pPr>
        <w:spacing w:after="0" w:line="360" w:lineRule="auto"/>
        <w:jc w:val="both"/>
        <w:rPr>
          <w:rFonts w:ascii="Arial" w:hAnsi="Arial" w:cs="Arial"/>
          <w:color w:val="222222"/>
          <w:szCs w:val="20"/>
          <w:shd w:val="clear" w:color="auto" w:fill="FFFFFF"/>
        </w:rPr>
      </w:pPr>
      <w:r w:rsidRPr="00392368">
        <w:rPr>
          <w:rFonts w:ascii="Arial" w:hAnsi="Arial" w:cs="Arial"/>
          <w:color w:val="222222"/>
          <w:szCs w:val="20"/>
          <w:shd w:val="clear" w:color="auto" w:fill="FFFFFF"/>
        </w:rPr>
        <w:t>Walker, R. C., Cardon, P. W., &amp; Aritz, J. (2018). Enhancing global virtual small group communication skills. </w:t>
      </w:r>
      <w:r w:rsidRPr="00392368">
        <w:rPr>
          <w:rFonts w:ascii="Arial" w:hAnsi="Arial" w:cs="Arial"/>
          <w:i/>
          <w:iCs/>
          <w:color w:val="222222"/>
          <w:szCs w:val="20"/>
          <w:shd w:val="clear" w:color="auto" w:fill="FFFFFF"/>
        </w:rPr>
        <w:t>Journal of Intercultural Communication Research</w:t>
      </w:r>
      <w:r w:rsidRPr="00392368">
        <w:rPr>
          <w:rFonts w:ascii="Arial" w:hAnsi="Arial" w:cs="Arial"/>
          <w:color w:val="222222"/>
          <w:szCs w:val="20"/>
          <w:shd w:val="clear" w:color="auto" w:fill="FFFFFF"/>
        </w:rPr>
        <w:t>, </w:t>
      </w:r>
      <w:r w:rsidRPr="00392368">
        <w:rPr>
          <w:rFonts w:ascii="Arial" w:hAnsi="Arial" w:cs="Arial"/>
          <w:i/>
          <w:iCs/>
          <w:color w:val="222222"/>
          <w:szCs w:val="20"/>
          <w:shd w:val="clear" w:color="auto" w:fill="FFFFFF"/>
        </w:rPr>
        <w:t>47</w:t>
      </w:r>
      <w:r w:rsidRPr="00392368">
        <w:rPr>
          <w:rFonts w:ascii="Arial" w:hAnsi="Arial" w:cs="Arial"/>
          <w:color w:val="222222"/>
          <w:szCs w:val="20"/>
          <w:shd w:val="clear" w:color="auto" w:fill="FFFFFF"/>
        </w:rPr>
        <w:t>(5), 421-433.</w:t>
      </w:r>
    </w:p>
    <w:p w14:paraId="37D64B42" w14:textId="77777777" w:rsidR="00392368" w:rsidRPr="00392368" w:rsidRDefault="00392368" w:rsidP="00392368">
      <w:pPr>
        <w:spacing w:after="0" w:line="360" w:lineRule="auto"/>
        <w:jc w:val="both"/>
        <w:rPr>
          <w:rFonts w:ascii="Arial" w:hAnsi="Arial" w:cs="Arial"/>
          <w:sz w:val="32"/>
        </w:rPr>
      </w:pPr>
      <w:r w:rsidRPr="00392368">
        <w:rPr>
          <w:rFonts w:ascii="Arial" w:hAnsi="Arial" w:cs="Arial"/>
          <w:color w:val="222222"/>
          <w:szCs w:val="20"/>
          <w:shd w:val="clear" w:color="auto" w:fill="FFFFFF"/>
        </w:rPr>
        <w:lastRenderedPageBreak/>
        <w:t>Yang, R. (2018). The use of questions in a synchronous intercultural online exchange project. </w:t>
      </w:r>
      <w:proofErr w:type="spellStart"/>
      <w:r w:rsidRPr="00392368">
        <w:rPr>
          <w:rFonts w:ascii="Arial" w:hAnsi="Arial" w:cs="Arial"/>
          <w:i/>
          <w:iCs/>
          <w:color w:val="222222"/>
          <w:szCs w:val="20"/>
          <w:shd w:val="clear" w:color="auto" w:fill="FFFFFF"/>
        </w:rPr>
        <w:t>ReCALL</w:t>
      </w:r>
      <w:proofErr w:type="spellEnd"/>
      <w:r w:rsidRPr="00392368">
        <w:rPr>
          <w:rFonts w:ascii="Arial" w:hAnsi="Arial" w:cs="Arial"/>
          <w:color w:val="222222"/>
          <w:szCs w:val="20"/>
          <w:shd w:val="clear" w:color="auto" w:fill="FFFFFF"/>
        </w:rPr>
        <w:t>, </w:t>
      </w:r>
      <w:r w:rsidRPr="00392368">
        <w:rPr>
          <w:rFonts w:ascii="Arial" w:hAnsi="Arial" w:cs="Arial"/>
          <w:i/>
          <w:iCs/>
          <w:color w:val="222222"/>
          <w:szCs w:val="20"/>
          <w:shd w:val="clear" w:color="auto" w:fill="FFFFFF"/>
        </w:rPr>
        <w:t>30</w:t>
      </w:r>
      <w:r w:rsidRPr="00392368">
        <w:rPr>
          <w:rFonts w:ascii="Arial" w:hAnsi="Arial" w:cs="Arial"/>
          <w:color w:val="222222"/>
          <w:szCs w:val="20"/>
          <w:shd w:val="clear" w:color="auto" w:fill="FFFFFF"/>
        </w:rPr>
        <w:t>(1), 112-130.</w:t>
      </w:r>
    </w:p>
    <w:p w14:paraId="3311F626" w14:textId="77777777" w:rsidR="002B64A7" w:rsidRPr="00CD2BA1" w:rsidRDefault="002B64A7" w:rsidP="00835D46">
      <w:pPr>
        <w:spacing w:line="360" w:lineRule="auto"/>
        <w:jc w:val="both"/>
        <w:rPr>
          <w:rFonts w:ascii="Arial" w:hAnsi="Arial" w:cs="Arial"/>
        </w:rPr>
      </w:pPr>
    </w:p>
    <w:sectPr w:rsidR="002B64A7" w:rsidRPr="00CD2BA1" w:rsidSect="00E9283F">
      <w:footerReference w:type="even"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2F0757" w14:textId="77777777" w:rsidR="00E9283F" w:rsidRDefault="00E9283F" w:rsidP="00EA09E2">
      <w:pPr>
        <w:spacing w:after="0" w:line="240" w:lineRule="auto"/>
      </w:pPr>
      <w:r>
        <w:separator/>
      </w:r>
    </w:p>
  </w:endnote>
  <w:endnote w:type="continuationSeparator" w:id="0">
    <w:p w14:paraId="0EA264D9" w14:textId="77777777" w:rsidR="00E9283F" w:rsidRDefault="00E9283F" w:rsidP="00EA0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charset w:val="00"/>
    <w:family w:val="swiss"/>
    <w:pitch w:val="variable"/>
    <w:sig w:usb0="00000003" w:usb1="00000000" w:usb2="00000000" w:usb3="00000000" w:csb0="00000001" w:csb1="00000000"/>
  </w:font>
  <w:font w:name="Lucida Bright">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7224823"/>
      <w:docPartObj>
        <w:docPartGallery w:val="Page Numbers (Bottom of Page)"/>
        <w:docPartUnique/>
      </w:docPartObj>
    </w:sdtPr>
    <w:sdtContent>
      <w:p w14:paraId="0F4F6855" w14:textId="77777777" w:rsidR="00EA09E2" w:rsidRDefault="00EA09E2" w:rsidP="00F5380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462313C" w14:textId="77777777" w:rsidR="00EA09E2" w:rsidRDefault="00EA09E2" w:rsidP="00EA09E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81397974"/>
      <w:docPartObj>
        <w:docPartGallery w:val="Page Numbers (Bottom of Page)"/>
        <w:docPartUnique/>
      </w:docPartObj>
    </w:sdtPr>
    <w:sdtContent>
      <w:p w14:paraId="2151AFCA" w14:textId="77777777" w:rsidR="00EA09E2" w:rsidRDefault="00EA09E2" w:rsidP="00F5380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5D18A0F" w14:textId="77777777" w:rsidR="00EA09E2" w:rsidRDefault="00EA09E2" w:rsidP="00EA09E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F48AB7" w14:textId="77777777" w:rsidR="00E9283F" w:rsidRDefault="00E9283F" w:rsidP="00EA09E2">
      <w:pPr>
        <w:spacing w:after="0" w:line="240" w:lineRule="auto"/>
      </w:pPr>
      <w:r>
        <w:separator/>
      </w:r>
    </w:p>
  </w:footnote>
  <w:footnote w:type="continuationSeparator" w:id="0">
    <w:p w14:paraId="39B1151F" w14:textId="77777777" w:rsidR="00E9283F" w:rsidRDefault="00E9283F" w:rsidP="00EA0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F4BF3"/>
    <w:multiLevelType w:val="multilevel"/>
    <w:tmpl w:val="719A85F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A6248C6"/>
    <w:multiLevelType w:val="hybridMultilevel"/>
    <w:tmpl w:val="36860E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AA7E16"/>
    <w:multiLevelType w:val="hybridMultilevel"/>
    <w:tmpl w:val="F5A8D1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9871D5"/>
    <w:multiLevelType w:val="multilevel"/>
    <w:tmpl w:val="AC6C3DAE"/>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826624034">
    <w:abstractNumId w:val="0"/>
  </w:num>
  <w:num w:numId="2" w16cid:durableId="1488279703">
    <w:abstractNumId w:val="0"/>
  </w:num>
  <w:num w:numId="3" w16cid:durableId="968434234">
    <w:abstractNumId w:val="0"/>
  </w:num>
  <w:num w:numId="4" w16cid:durableId="1310403972">
    <w:abstractNumId w:val="3"/>
  </w:num>
  <w:num w:numId="5" w16cid:durableId="173692796">
    <w:abstractNumId w:val="2"/>
  </w:num>
  <w:num w:numId="6" w16cid:durableId="12970239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98A"/>
    <w:rsid w:val="000546BE"/>
    <w:rsid w:val="000B7ECC"/>
    <w:rsid w:val="000D5818"/>
    <w:rsid w:val="000E30ED"/>
    <w:rsid w:val="000F04B1"/>
    <w:rsid w:val="000F3BE7"/>
    <w:rsid w:val="00130BAA"/>
    <w:rsid w:val="00182B33"/>
    <w:rsid w:val="001F6766"/>
    <w:rsid w:val="0023283C"/>
    <w:rsid w:val="002843D8"/>
    <w:rsid w:val="002945AD"/>
    <w:rsid w:val="002B64A7"/>
    <w:rsid w:val="002C4ABC"/>
    <w:rsid w:val="002C4F29"/>
    <w:rsid w:val="002D54F8"/>
    <w:rsid w:val="00331D1E"/>
    <w:rsid w:val="00392368"/>
    <w:rsid w:val="003F3023"/>
    <w:rsid w:val="003F5A45"/>
    <w:rsid w:val="003F7CAB"/>
    <w:rsid w:val="004540BC"/>
    <w:rsid w:val="0047198A"/>
    <w:rsid w:val="004B6906"/>
    <w:rsid w:val="004B7E87"/>
    <w:rsid w:val="004D7C58"/>
    <w:rsid w:val="00561BD5"/>
    <w:rsid w:val="00597D23"/>
    <w:rsid w:val="005A3F72"/>
    <w:rsid w:val="00612F92"/>
    <w:rsid w:val="00634FFF"/>
    <w:rsid w:val="00637664"/>
    <w:rsid w:val="00664F8E"/>
    <w:rsid w:val="00665317"/>
    <w:rsid w:val="006858D8"/>
    <w:rsid w:val="006B67B8"/>
    <w:rsid w:val="0076605F"/>
    <w:rsid w:val="00823B4A"/>
    <w:rsid w:val="0083038A"/>
    <w:rsid w:val="00835D46"/>
    <w:rsid w:val="008858BA"/>
    <w:rsid w:val="008A5537"/>
    <w:rsid w:val="00976976"/>
    <w:rsid w:val="00983BBA"/>
    <w:rsid w:val="009C615C"/>
    <w:rsid w:val="00A42059"/>
    <w:rsid w:val="00A712B8"/>
    <w:rsid w:val="00A745FF"/>
    <w:rsid w:val="00AF10F4"/>
    <w:rsid w:val="00B11090"/>
    <w:rsid w:val="00B46C5F"/>
    <w:rsid w:val="00B741CA"/>
    <w:rsid w:val="00BA1F4E"/>
    <w:rsid w:val="00BB18B4"/>
    <w:rsid w:val="00C15127"/>
    <w:rsid w:val="00CB21D5"/>
    <w:rsid w:val="00CB6C59"/>
    <w:rsid w:val="00CD2BA1"/>
    <w:rsid w:val="00D47814"/>
    <w:rsid w:val="00D50646"/>
    <w:rsid w:val="00D607CE"/>
    <w:rsid w:val="00D91B04"/>
    <w:rsid w:val="00DD3945"/>
    <w:rsid w:val="00E0748B"/>
    <w:rsid w:val="00E9283F"/>
    <w:rsid w:val="00EA09E2"/>
    <w:rsid w:val="00ED00E3"/>
    <w:rsid w:val="00EE6C1E"/>
    <w:rsid w:val="00F15DFF"/>
    <w:rsid w:val="00F41216"/>
    <w:rsid w:val="00FB10A8"/>
    <w:rsid w:val="00FB378F"/>
    <w:rsid w:val="00FB6E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8D073"/>
  <w15:chartTrackingRefBased/>
  <w15:docId w15:val="{6609EAEC-49CE-9A4B-97DD-D50E33956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6E50"/>
    <w:pPr>
      <w:spacing w:after="160" w:line="256" w:lineRule="auto"/>
    </w:pPr>
    <w:rPr>
      <w:rFonts w:ascii="Times New Roman" w:hAnsi="Times New Roman"/>
      <w:szCs w:val="22"/>
    </w:rPr>
  </w:style>
  <w:style w:type="paragraph" w:styleId="Heading1">
    <w:name w:val="heading 1"/>
    <w:basedOn w:val="Normal"/>
    <w:link w:val="Heading1Char"/>
    <w:autoRedefine/>
    <w:uiPriority w:val="1"/>
    <w:qFormat/>
    <w:rsid w:val="00EA09E2"/>
    <w:pPr>
      <w:widowControl w:val="0"/>
      <w:autoSpaceDE w:val="0"/>
      <w:autoSpaceDN w:val="0"/>
      <w:spacing w:before="3"/>
      <w:outlineLvl w:val="0"/>
    </w:pPr>
    <w:rPr>
      <w:rFonts w:eastAsia="Tahoma" w:cs="Tahoma"/>
      <w:b/>
      <w:bCs/>
      <w:sz w:val="48"/>
      <w:szCs w:val="48"/>
    </w:rPr>
  </w:style>
  <w:style w:type="paragraph" w:styleId="Heading2">
    <w:name w:val="heading 2"/>
    <w:basedOn w:val="Normal"/>
    <w:next w:val="Normal"/>
    <w:link w:val="Heading2Char"/>
    <w:autoRedefine/>
    <w:uiPriority w:val="9"/>
    <w:unhideWhenUsed/>
    <w:qFormat/>
    <w:rsid w:val="00DD3945"/>
    <w:pPr>
      <w:keepNext/>
      <w:keepLines/>
      <w:numPr>
        <w:ilvl w:val="1"/>
        <w:numId w:val="4"/>
      </w:numPr>
      <w:spacing w:before="40" w:line="360" w:lineRule="auto"/>
      <w:ind w:left="576" w:hanging="576"/>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autoRedefine/>
    <w:uiPriority w:val="9"/>
    <w:unhideWhenUsed/>
    <w:qFormat/>
    <w:rsid w:val="00DD3945"/>
    <w:pPr>
      <w:keepNext/>
      <w:keepLines/>
      <w:numPr>
        <w:ilvl w:val="2"/>
        <w:numId w:val="3"/>
      </w:numPr>
      <w:spacing w:before="40" w:line="360" w:lineRule="auto"/>
      <w:outlineLvl w:val="2"/>
    </w:pPr>
    <w:rPr>
      <w:rFonts w:eastAsiaTheme="majorEastAsia"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EA09E2"/>
    <w:rPr>
      <w:rFonts w:ascii="Times New Roman" w:eastAsia="Tahoma" w:hAnsi="Times New Roman" w:cs="Tahoma"/>
      <w:b/>
      <w:bCs/>
      <w:sz w:val="48"/>
      <w:szCs w:val="48"/>
    </w:rPr>
  </w:style>
  <w:style w:type="character" w:customStyle="1" w:styleId="Heading2Char">
    <w:name w:val="Heading 2 Char"/>
    <w:basedOn w:val="DefaultParagraphFont"/>
    <w:link w:val="Heading2"/>
    <w:uiPriority w:val="9"/>
    <w:rsid w:val="00DD3945"/>
    <w:rPr>
      <w:rFonts w:ascii="Times New Roman" w:eastAsiaTheme="majorEastAsia" w:hAnsi="Times New Roman" w:cstheme="majorBidi"/>
      <w:color w:val="2F5496" w:themeColor="accent1" w:themeShade="BF"/>
      <w:sz w:val="26"/>
      <w:szCs w:val="26"/>
    </w:rPr>
  </w:style>
  <w:style w:type="character" w:customStyle="1" w:styleId="Heading3Char">
    <w:name w:val="Heading 3 Char"/>
    <w:basedOn w:val="DefaultParagraphFont"/>
    <w:link w:val="Heading3"/>
    <w:uiPriority w:val="9"/>
    <w:rsid w:val="00DD3945"/>
    <w:rPr>
      <w:rFonts w:ascii="Times New Roman" w:eastAsiaTheme="majorEastAsia" w:hAnsi="Times New Roman" w:cstheme="majorBidi"/>
      <w:color w:val="1F3763" w:themeColor="accent1" w:themeShade="7F"/>
    </w:rPr>
  </w:style>
  <w:style w:type="paragraph" w:styleId="Footer">
    <w:name w:val="footer"/>
    <w:basedOn w:val="Normal"/>
    <w:link w:val="FooterChar"/>
    <w:uiPriority w:val="99"/>
    <w:unhideWhenUsed/>
    <w:rsid w:val="00EA09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09E2"/>
    <w:rPr>
      <w:rFonts w:ascii="Times New Roman" w:hAnsi="Times New Roman"/>
      <w:szCs w:val="22"/>
    </w:rPr>
  </w:style>
  <w:style w:type="character" w:styleId="PageNumber">
    <w:name w:val="page number"/>
    <w:basedOn w:val="DefaultParagraphFont"/>
    <w:uiPriority w:val="99"/>
    <w:semiHidden/>
    <w:unhideWhenUsed/>
    <w:rsid w:val="00EA09E2"/>
  </w:style>
  <w:style w:type="paragraph" w:styleId="TOCHeading">
    <w:name w:val="TOC Heading"/>
    <w:basedOn w:val="Heading1"/>
    <w:next w:val="Normal"/>
    <w:uiPriority w:val="39"/>
    <w:unhideWhenUsed/>
    <w:qFormat/>
    <w:rsid w:val="00EA09E2"/>
    <w:pPr>
      <w:keepNext/>
      <w:keepLines/>
      <w:widowControl/>
      <w:autoSpaceDE/>
      <w:autoSpaceDN/>
      <w:spacing w:before="480" w:after="0" w:line="276" w:lineRule="auto"/>
      <w:outlineLvl w:val="9"/>
    </w:pPr>
    <w:rPr>
      <w:rFonts w:asciiTheme="majorHAnsi" w:eastAsiaTheme="majorEastAsia" w:hAnsiTheme="majorHAnsi" w:cstheme="majorBidi"/>
      <w:color w:val="2F5496" w:themeColor="accent1" w:themeShade="BF"/>
      <w:sz w:val="28"/>
      <w:szCs w:val="28"/>
    </w:rPr>
  </w:style>
  <w:style w:type="paragraph" w:styleId="TOC1">
    <w:name w:val="toc 1"/>
    <w:basedOn w:val="Normal"/>
    <w:next w:val="Normal"/>
    <w:autoRedefine/>
    <w:uiPriority w:val="39"/>
    <w:unhideWhenUsed/>
    <w:rsid w:val="00EA09E2"/>
    <w:pPr>
      <w:spacing w:before="120" w:after="0"/>
    </w:pPr>
    <w:rPr>
      <w:rFonts w:asciiTheme="minorHAnsi" w:hAnsiTheme="minorHAnsi" w:cstheme="minorHAnsi"/>
      <w:b/>
      <w:bCs/>
      <w:i/>
      <w:iCs/>
      <w:szCs w:val="24"/>
    </w:rPr>
  </w:style>
  <w:style w:type="character" w:styleId="Hyperlink">
    <w:name w:val="Hyperlink"/>
    <w:basedOn w:val="DefaultParagraphFont"/>
    <w:uiPriority w:val="99"/>
    <w:unhideWhenUsed/>
    <w:rsid w:val="00EA09E2"/>
    <w:rPr>
      <w:color w:val="0563C1" w:themeColor="hyperlink"/>
      <w:u w:val="single"/>
    </w:rPr>
  </w:style>
  <w:style w:type="paragraph" w:styleId="TOC2">
    <w:name w:val="toc 2"/>
    <w:basedOn w:val="Normal"/>
    <w:next w:val="Normal"/>
    <w:autoRedefine/>
    <w:uiPriority w:val="39"/>
    <w:semiHidden/>
    <w:unhideWhenUsed/>
    <w:rsid w:val="00EA09E2"/>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EA09E2"/>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EA09E2"/>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EA09E2"/>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EA09E2"/>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EA09E2"/>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EA09E2"/>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EA09E2"/>
    <w:pPr>
      <w:spacing w:after="0"/>
      <w:ind w:left="1920"/>
    </w:pPr>
    <w:rPr>
      <w:rFonts w:asciiTheme="minorHAnsi" w:hAnsiTheme="minorHAnsi" w:cstheme="minorHAnsi"/>
      <w:sz w:val="20"/>
      <w:szCs w:val="20"/>
    </w:rPr>
  </w:style>
  <w:style w:type="character" w:customStyle="1" w:styleId="apple-converted-space">
    <w:name w:val="apple-converted-space"/>
    <w:basedOn w:val="DefaultParagraphFont"/>
    <w:rsid w:val="00EA09E2"/>
  </w:style>
  <w:style w:type="paragraph" w:styleId="ListParagraph">
    <w:name w:val="List Paragraph"/>
    <w:basedOn w:val="Normal"/>
    <w:uiPriority w:val="34"/>
    <w:qFormat/>
    <w:rsid w:val="00CB21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4715">
      <w:bodyDiv w:val="1"/>
      <w:marLeft w:val="0"/>
      <w:marRight w:val="0"/>
      <w:marTop w:val="0"/>
      <w:marBottom w:val="0"/>
      <w:divBdr>
        <w:top w:val="none" w:sz="0" w:space="0" w:color="auto"/>
        <w:left w:val="none" w:sz="0" w:space="0" w:color="auto"/>
        <w:bottom w:val="none" w:sz="0" w:space="0" w:color="auto"/>
        <w:right w:val="none" w:sz="0" w:space="0" w:color="auto"/>
      </w:divBdr>
    </w:div>
    <w:div w:id="9139618">
      <w:bodyDiv w:val="1"/>
      <w:marLeft w:val="0"/>
      <w:marRight w:val="0"/>
      <w:marTop w:val="0"/>
      <w:marBottom w:val="0"/>
      <w:divBdr>
        <w:top w:val="none" w:sz="0" w:space="0" w:color="auto"/>
        <w:left w:val="none" w:sz="0" w:space="0" w:color="auto"/>
        <w:bottom w:val="none" w:sz="0" w:space="0" w:color="auto"/>
        <w:right w:val="none" w:sz="0" w:space="0" w:color="auto"/>
      </w:divBdr>
    </w:div>
    <w:div w:id="43987488">
      <w:bodyDiv w:val="1"/>
      <w:marLeft w:val="0"/>
      <w:marRight w:val="0"/>
      <w:marTop w:val="0"/>
      <w:marBottom w:val="0"/>
      <w:divBdr>
        <w:top w:val="none" w:sz="0" w:space="0" w:color="auto"/>
        <w:left w:val="none" w:sz="0" w:space="0" w:color="auto"/>
        <w:bottom w:val="none" w:sz="0" w:space="0" w:color="auto"/>
        <w:right w:val="none" w:sz="0" w:space="0" w:color="auto"/>
      </w:divBdr>
    </w:div>
    <w:div w:id="181550769">
      <w:bodyDiv w:val="1"/>
      <w:marLeft w:val="0"/>
      <w:marRight w:val="0"/>
      <w:marTop w:val="0"/>
      <w:marBottom w:val="0"/>
      <w:divBdr>
        <w:top w:val="none" w:sz="0" w:space="0" w:color="auto"/>
        <w:left w:val="none" w:sz="0" w:space="0" w:color="auto"/>
        <w:bottom w:val="none" w:sz="0" w:space="0" w:color="auto"/>
        <w:right w:val="none" w:sz="0" w:space="0" w:color="auto"/>
      </w:divBdr>
    </w:div>
    <w:div w:id="260258602">
      <w:bodyDiv w:val="1"/>
      <w:marLeft w:val="0"/>
      <w:marRight w:val="0"/>
      <w:marTop w:val="0"/>
      <w:marBottom w:val="0"/>
      <w:divBdr>
        <w:top w:val="none" w:sz="0" w:space="0" w:color="auto"/>
        <w:left w:val="none" w:sz="0" w:space="0" w:color="auto"/>
        <w:bottom w:val="none" w:sz="0" w:space="0" w:color="auto"/>
        <w:right w:val="none" w:sz="0" w:space="0" w:color="auto"/>
      </w:divBdr>
    </w:div>
    <w:div w:id="402800502">
      <w:bodyDiv w:val="1"/>
      <w:marLeft w:val="0"/>
      <w:marRight w:val="0"/>
      <w:marTop w:val="0"/>
      <w:marBottom w:val="0"/>
      <w:divBdr>
        <w:top w:val="none" w:sz="0" w:space="0" w:color="auto"/>
        <w:left w:val="none" w:sz="0" w:space="0" w:color="auto"/>
        <w:bottom w:val="none" w:sz="0" w:space="0" w:color="auto"/>
        <w:right w:val="none" w:sz="0" w:space="0" w:color="auto"/>
      </w:divBdr>
      <w:divsChild>
        <w:div w:id="2143308058">
          <w:marLeft w:val="0"/>
          <w:marRight w:val="0"/>
          <w:marTop w:val="0"/>
          <w:marBottom w:val="0"/>
          <w:divBdr>
            <w:top w:val="none" w:sz="0" w:space="0" w:color="auto"/>
            <w:left w:val="none" w:sz="0" w:space="0" w:color="auto"/>
            <w:bottom w:val="none" w:sz="0" w:space="0" w:color="auto"/>
            <w:right w:val="none" w:sz="0" w:space="0" w:color="auto"/>
          </w:divBdr>
        </w:div>
      </w:divsChild>
    </w:div>
    <w:div w:id="445007347">
      <w:bodyDiv w:val="1"/>
      <w:marLeft w:val="0"/>
      <w:marRight w:val="0"/>
      <w:marTop w:val="0"/>
      <w:marBottom w:val="0"/>
      <w:divBdr>
        <w:top w:val="none" w:sz="0" w:space="0" w:color="auto"/>
        <w:left w:val="none" w:sz="0" w:space="0" w:color="auto"/>
        <w:bottom w:val="none" w:sz="0" w:space="0" w:color="auto"/>
        <w:right w:val="none" w:sz="0" w:space="0" w:color="auto"/>
      </w:divBdr>
    </w:div>
    <w:div w:id="473717164">
      <w:bodyDiv w:val="1"/>
      <w:marLeft w:val="0"/>
      <w:marRight w:val="0"/>
      <w:marTop w:val="0"/>
      <w:marBottom w:val="0"/>
      <w:divBdr>
        <w:top w:val="none" w:sz="0" w:space="0" w:color="auto"/>
        <w:left w:val="none" w:sz="0" w:space="0" w:color="auto"/>
        <w:bottom w:val="none" w:sz="0" w:space="0" w:color="auto"/>
        <w:right w:val="none" w:sz="0" w:space="0" w:color="auto"/>
      </w:divBdr>
    </w:div>
    <w:div w:id="634484753">
      <w:bodyDiv w:val="1"/>
      <w:marLeft w:val="0"/>
      <w:marRight w:val="0"/>
      <w:marTop w:val="0"/>
      <w:marBottom w:val="0"/>
      <w:divBdr>
        <w:top w:val="none" w:sz="0" w:space="0" w:color="auto"/>
        <w:left w:val="none" w:sz="0" w:space="0" w:color="auto"/>
        <w:bottom w:val="none" w:sz="0" w:space="0" w:color="auto"/>
        <w:right w:val="none" w:sz="0" w:space="0" w:color="auto"/>
      </w:divBdr>
    </w:div>
    <w:div w:id="914241186">
      <w:bodyDiv w:val="1"/>
      <w:marLeft w:val="0"/>
      <w:marRight w:val="0"/>
      <w:marTop w:val="0"/>
      <w:marBottom w:val="0"/>
      <w:divBdr>
        <w:top w:val="none" w:sz="0" w:space="0" w:color="auto"/>
        <w:left w:val="none" w:sz="0" w:space="0" w:color="auto"/>
        <w:bottom w:val="none" w:sz="0" w:space="0" w:color="auto"/>
        <w:right w:val="none" w:sz="0" w:space="0" w:color="auto"/>
      </w:divBdr>
    </w:div>
    <w:div w:id="997421906">
      <w:bodyDiv w:val="1"/>
      <w:marLeft w:val="0"/>
      <w:marRight w:val="0"/>
      <w:marTop w:val="0"/>
      <w:marBottom w:val="0"/>
      <w:divBdr>
        <w:top w:val="none" w:sz="0" w:space="0" w:color="auto"/>
        <w:left w:val="none" w:sz="0" w:space="0" w:color="auto"/>
        <w:bottom w:val="none" w:sz="0" w:space="0" w:color="auto"/>
        <w:right w:val="none" w:sz="0" w:space="0" w:color="auto"/>
      </w:divBdr>
    </w:div>
    <w:div w:id="1059480499">
      <w:bodyDiv w:val="1"/>
      <w:marLeft w:val="0"/>
      <w:marRight w:val="0"/>
      <w:marTop w:val="0"/>
      <w:marBottom w:val="0"/>
      <w:divBdr>
        <w:top w:val="none" w:sz="0" w:space="0" w:color="auto"/>
        <w:left w:val="none" w:sz="0" w:space="0" w:color="auto"/>
        <w:bottom w:val="none" w:sz="0" w:space="0" w:color="auto"/>
        <w:right w:val="none" w:sz="0" w:space="0" w:color="auto"/>
      </w:divBdr>
    </w:div>
    <w:div w:id="1204290195">
      <w:bodyDiv w:val="1"/>
      <w:marLeft w:val="0"/>
      <w:marRight w:val="0"/>
      <w:marTop w:val="0"/>
      <w:marBottom w:val="0"/>
      <w:divBdr>
        <w:top w:val="none" w:sz="0" w:space="0" w:color="auto"/>
        <w:left w:val="none" w:sz="0" w:space="0" w:color="auto"/>
        <w:bottom w:val="none" w:sz="0" w:space="0" w:color="auto"/>
        <w:right w:val="none" w:sz="0" w:space="0" w:color="auto"/>
      </w:divBdr>
    </w:div>
    <w:div w:id="1242567998">
      <w:bodyDiv w:val="1"/>
      <w:marLeft w:val="0"/>
      <w:marRight w:val="0"/>
      <w:marTop w:val="0"/>
      <w:marBottom w:val="0"/>
      <w:divBdr>
        <w:top w:val="none" w:sz="0" w:space="0" w:color="auto"/>
        <w:left w:val="none" w:sz="0" w:space="0" w:color="auto"/>
        <w:bottom w:val="none" w:sz="0" w:space="0" w:color="auto"/>
        <w:right w:val="none" w:sz="0" w:space="0" w:color="auto"/>
      </w:divBdr>
    </w:div>
    <w:div w:id="1345131937">
      <w:bodyDiv w:val="1"/>
      <w:marLeft w:val="0"/>
      <w:marRight w:val="0"/>
      <w:marTop w:val="0"/>
      <w:marBottom w:val="0"/>
      <w:divBdr>
        <w:top w:val="none" w:sz="0" w:space="0" w:color="auto"/>
        <w:left w:val="none" w:sz="0" w:space="0" w:color="auto"/>
        <w:bottom w:val="none" w:sz="0" w:space="0" w:color="auto"/>
        <w:right w:val="none" w:sz="0" w:space="0" w:color="auto"/>
      </w:divBdr>
    </w:div>
    <w:div w:id="1396199740">
      <w:bodyDiv w:val="1"/>
      <w:marLeft w:val="0"/>
      <w:marRight w:val="0"/>
      <w:marTop w:val="0"/>
      <w:marBottom w:val="0"/>
      <w:divBdr>
        <w:top w:val="none" w:sz="0" w:space="0" w:color="auto"/>
        <w:left w:val="none" w:sz="0" w:space="0" w:color="auto"/>
        <w:bottom w:val="none" w:sz="0" w:space="0" w:color="auto"/>
        <w:right w:val="none" w:sz="0" w:space="0" w:color="auto"/>
      </w:divBdr>
    </w:div>
    <w:div w:id="1449084574">
      <w:bodyDiv w:val="1"/>
      <w:marLeft w:val="0"/>
      <w:marRight w:val="0"/>
      <w:marTop w:val="0"/>
      <w:marBottom w:val="0"/>
      <w:divBdr>
        <w:top w:val="none" w:sz="0" w:space="0" w:color="auto"/>
        <w:left w:val="none" w:sz="0" w:space="0" w:color="auto"/>
        <w:bottom w:val="none" w:sz="0" w:space="0" w:color="auto"/>
        <w:right w:val="none" w:sz="0" w:space="0" w:color="auto"/>
      </w:divBdr>
    </w:div>
    <w:div w:id="1849320495">
      <w:bodyDiv w:val="1"/>
      <w:marLeft w:val="0"/>
      <w:marRight w:val="0"/>
      <w:marTop w:val="0"/>
      <w:marBottom w:val="0"/>
      <w:divBdr>
        <w:top w:val="none" w:sz="0" w:space="0" w:color="auto"/>
        <w:left w:val="none" w:sz="0" w:space="0" w:color="auto"/>
        <w:bottom w:val="none" w:sz="0" w:space="0" w:color="auto"/>
        <w:right w:val="none" w:sz="0" w:space="0" w:color="auto"/>
      </w:divBdr>
    </w:div>
    <w:div w:id="1922180614">
      <w:bodyDiv w:val="1"/>
      <w:marLeft w:val="0"/>
      <w:marRight w:val="0"/>
      <w:marTop w:val="0"/>
      <w:marBottom w:val="0"/>
      <w:divBdr>
        <w:top w:val="none" w:sz="0" w:space="0" w:color="auto"/>
        <w:left w:val="none" w:sz="0" w:space="0" w:color="auto"/>
        <w:bottom w:val="none" w:sz="0" w:space="0" w:color="auto"/>
        <w:right w:val="none" w:sz="0" w:space="0" w:color="auto"/>
      </w:divBdr>
    </w:div>
    <w:div w:id="1945305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B1A10E-66E9-4DDC-94C8-EDC40BDBD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12</Pages>
  <Words>1692</Words>
  <Characters>9647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Zomir Hussain Khan (2209207)</cp:lastModifiedBy>
  <cp:revision>59</cp:revision>
  <dcterms:created xsi:type="dcterms:W3CDTF">2024-02-18T08:13:00Z</dcterms:created>
  <dcterms:modified xsi:type="dcterms:W3CDTF">2024-02-26T10:20:00Z</dcterms:modified>
</cp:coreProperties>
</file>