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85F06" w14:textId="77777777" w:rsidR="004C155B" w:rsidRDefault="004C155B" w:rsidP="00B20F36">
      <w:pPr>
        <w:pStyle w:val="NormalWeb"/>
        <w:spacing w:line="360" w:lineRule="auto"/>
        <w:rPr>
          <w:color w:val="000000"/>
        </w:rPr>
      </w:pPr>
      <w:bookmarkStart w:id="0" w:name="_GoBack"/>
      <w:bookmarkEnd w:id="0"/>
    </w:p>
    <w:p w14:paraId="0B79026A" w14:textId="77777777" w:rsidR="004C155B" w:rsidRDefault="004C155B" w:rsidP="00B20F36">
      <w:pPr>
        <w:pStyle w:val="NormalWeb"/>
        <w:spacing w:line="360" w:lineRule="auto"/>
        <w:rPr>
          <w:color w:val="000000"/>
        </w:rPr>
      </w:pPr>
    </w:p>
    <w:p w14:paraId="08D62C3B" w14:textId="77777777" w:rsidR="004C155B" w:rsidRDefault="004C155B" w:rsidP="00B20F36">
      <w:pPr>
        <w:pStyle w:val="NormalWeb"/>
        <w:spacing w:line="360" w:lineRule="auto"/>
        <w:rPr>
          <w:color w:val="000000"/>
        </w:rPr>
      </w:pPr>
    </w:p>
    <w:p w14:paraId="08F7F53D" w14:textId="77777777" w:rsidR="004C155B" w:rsidRPr="004C155B" w:rsidRDefault="004C155B" w:rsidP="004C155B">
      <w:pPr>
        <w:pStyle w:val="NormalWeb"/>
        <w:spacing w:line="360" w:lineRule="auto"/>
        <w:jc w:val="center"/>
        <w:rPr>
          <w:color w:val="000000"/>
          <w:sz w:val="44"/>
          <w:szCs w:val="44"/>
        </w:rPr>
      </w:pPr>
    </w:p>
    <w:p w14:paraId="184EF734" w14:textId="15CE4994" w:rsidR="004C155B" w:rsidRPr="004C155B" w:rsidRDefault="004C155B" w:rsidP="004C155B">
      <w:pPr>
        <w:pStyle w:val="NormalWeb"/>
        <w:spacing w:line="360" w:lineRule="auto"/>
        <w:jc w:val="center"/>
        <w:rPr>
          <w:color w:val="000000"/>
          <w:sz w:val="44"/>
          <w:szCs w:val="44"/>
        </w:rPr>
      </w:pPr>
      <w:r w:rsidRPr="004C155B">
        <w:rPr>
          <w:color w:val="000000"/>
          <w:sz w:val="44"/>
          <w:szCs w:val="44"/>
        </w:rPr>
        <w:t>Reflections on Early Years Practice</w:t>
      </w:r>
    </w:p>
    <w:p w14:paraId="25E962F2" w14:textId="7D2CEC07" w:rsidR="004C155B" w:rsidRPr="004C155B" w:rsidRDefault="004C155B" w:rsidP="004C155B">
      <w:pPr>
        <w:pStyle w:val="NormalWeb"/>
        <w:spacing w:line="360" w:lineRule="auto"/>
        <w:jc w:val="center"/>
        <w:rPr>
          <w:color w:val="000000"/>
          <w:sz w:val="44"/>
          <w:szCs w:val="44"/>
        </w:rPr>
      </w:pPr>
      <w:r w:rsidRPr="004C155B">
        <w:rPr>
          <w:color w:val="000000"/>
          <w:sz w:val="44"/>
          <w:szCs w:val="44"/>
        </w:rPr>
        <w:t>EAEE5002</w:t>
      </w:r>
    </w:p>
    <w:p w14:paraId="3F67C7FF" w14:textId="2BA44CB9" w:rsidR="004C155B" w:rsidRPr="004C155B" w:rsidRDefault="004C155B" w:rsidP="004C155B">
      <w:pPr>
        <w:pStyle w:val="NormalWeb"/>
        <w:spacing w:line="360" w:lineRule="auto"/>
        <w:jc w:val="center"/>
        <w:rPr>
          <w:color w:val="000000"/>
          <w:sz w:val="44"/>
          <w:szCs w:val="44"/>
        </w:rPr>
      </w:pPr>
      <w:r w:rsidRPr="004C155B">
        <w:rPr>
          <w:color w:val="000000"/>
          <w:sz w:val="44"/>
          <w:szCs w:val="44"/>
        </w:rPr>
        <w:t>Ceri-</w:t>
      </w:r>
      <w:proofErr w:type="spellStart"/>
      <w:r w:rsidRPr="004C155B">
        <w:rPr>
          <w:color w:val="000000"/>
          <w:sz w:val="44"/>
          <w:szCs w:val="44"/>
        </w:rPr>
        <w:t>marie</w:t>
      </w:r>
      <w:proofErr w:type="spellEnd"/>
      <w:r w:rsidRPr="004C155B">
        <w:rPr>
          <w:color w:val="000000"/>
          <w:sz w:val="44"/>
          <w:szCs w:val="44"/>
        </w:rPr>
        <w:t xml:space="preserve"> Jones</w:t>
      </w:r>
    </w:p>
    <w:p w14:paraId="2B759077" w14:textId="5F7E5629" w:rsidR="004C155B" w:rsidRPr="009E79A1" w:rsidRDefault="009E79A1" w:rsidP="009E79A1">
      <w:pPr>
        <w:pStyle w:val="NormalWeb"/>
        <w:spacing w:line="360" w:lineRule="auto"/>
        <w:jc w:val="center"/>
        <w:rPr>
          <w:color w:val="000000"/>
          <w:sz w:val="44"/>
          <w:szCs w:val="44"/>
        </w:rPr>
      </w:pPr>
      <w:r w:rsidRPr="009E79A1">
        <w:rPr>
          <w:color w:val="000000"/>
          <w:sz w:val="44"/>
          <w:szCs w:val="44"/>
        </w:rPr>
        <w:t>1806930</w:t>
      </w:r>
    </w:p>
    <w:p w14:paraId="58DF3FFC" w14:textId="77777777" w:rsidR="004C155B" w:rsidRDefault="004C155B" w:rsidP="00B20F36">
      <w:pPr>
        <w:pStyle w:val="NormalWeb"/>
        <w:spacing w:line="360" w:lineRule="auto"/>
        <w:rPr>
          <w:color w:val="000000"/>
        </w:rPr>
      </w:pPr>
    </w:p>
    <w:p w14:paraId="1A6FBDF1" w14:textId="77777777" w:rsidR="004C155B" w:rsidRDefault="004C155B" w:rsidP="00B20F36">
      <w:pPr>
        <w:pStyle w:val="NormalWeb"/>
        <w:spacing w:line="360" w:lineRule="auto"/>
        <w:rPr>
          <w:color w:val="000000"/>
        </w:rPr>
      </w:pPr>
    </w:p>
    <w:p w14:paraId="7DAF94BD" w14:textId="77777777" w:rsidR="004C155B" w:rsidRDefault="004C155B" w:rsidP="00B20F36">
      <w:pPr>
        <w:pStyle w:val="NormalWeb"/>
        <w:spacing w:line="360" w:lineRule="auto"/>
        <w:rPr>
          <w:color w:val="000000"/>
        </w:rPr>
      </w:pPr>
    </w:p>
    <w:p w14:paraId="55091ECA" w14:textId="77777777" w:rsidR="004C155B" w:rsidRDefault="004C155B" w:rsidP="00B20F36">
      <w:pPr>
        <w:pStyle w:val="NormalWeb"/>
        <w:spacing w:line="360" w:lineRule="auto"/>
        <w:rPr>
          <w:color w:val="000000"/>
        </w:rPr>
      </w:pPr>
    </w:p>
    <w:p w14:paraId="42DBBF8B" w14:textId="77777777" w:rsidR="004C155B" w:rsidRDefault="004C155B" w:rsidP="00B20F36">
      <w:pPr>
        <w:pStyle w:val="NormalWeb"/>
        <w:spacing w:line="360" w:lineRule="auto"/>
        <w:rPr>
          <w:color w:val="000000"/>
        </w:rPr>
      </w:pPr>
    </w:p>
    <w:p w14:paraId="2ECD6369" w14:textId="77777777" w:rsidR="004C155B" w:rsidRDefault="004C155B" w:rsidP="00B20F36">
      <w:pPr>
        <w:pStyle w:val="NormalWeb"/>
        <w:spacing w:line="360" w:lineRule="auto"/>
        <w:rPr>
          <w:color w:val="000000"/>
        </w:rPr>
      </w:pPr>
    </w:p>
    <w:p w14:paraId="6FF5B4C4" w14:textId="77777777" w:rsidR="004C155B" w:rsidRDefault="004C155B" w:rsidP="00B20F36">
      <w:pPr>
        <w:pStyle w:val="NormalWeb"/>
        <w:spacing w:line="360" w:lineRule="auto"/>
        <w:rPr>
          <w:color w:val="000000"/>
        </w:rPr>
      </w:pPr>
    </w:p>
    <w:p w14:paraId="58A6755C" w14:textId="77777777" w:rsidR="004C155B" w:rsidRDefault="004C155B" w:rsidP="00B20F36">
      <w:pPr>
        <w:pStyle w:val="NormalWeb"/>
        <w:spacing w:line="360" w:lineRule="auto"/>
        <w:rPr>
          <w:color w:val="000000"/>
        </w:rPr>
      </w:pPr>
    </w:p>
    <w:p w14:paraId="3627E08D" w14:textId="77777777" w:rsidR="004C155B" w:rsidRDefault="004C155B" w:rsidP="00B20F36">
      <w:pPr>
        <w:pStyle w:val="NormalWeb"/>
        <w:spacing w:line="360" w:lineRule="auto"/>
        <w:rPr>
          <w:color w:val="000000"/>
        </w:rPr>
      </w:pPr>
    </w:p>
    <w:p w14:paraId="14D74354" w14:textId="77777777" w:rsidR="004C155B" w:rsidRDefault="004C155B" w:rsidP="00B20F36">
      <w:pPr>
        <w:pStyle w:val="NormalWeb"/>
        <w:spacing w:line="360" w:lineRule="auto"/>
        <w:rPr>
          <w:color w:val="000000"/>
        </w:rPr>
      </w:pPr>
    </w:p>
    <w:p w14:paraId="23E1BAAF" w14:textId="15D733CA" w:rsidR="004C155B" w:rsidRDefault="004C155B" w:rsidP="00461C4D">
      <w:pPr>
        <w:pStyle w:val="NormalWeb"/>
        <w:spacing w:line="360" w:lineRule="auto"/>
        <w:jc w:val="center"/>
        <w:rPr>
          <w:color w:val="000000"/>
        </w:rPr>
      </w:pPr>
      <w:r>
        <w:rPr>
          <w:color w:val="000000"/>
        </w:rPr>
        <w:lastRenderedPageBreak/>
        <w:t>Contents</w:t>
      </w:r>
    </w:p>
    <w:p w14:paraId="7BEA7E95" w14:textId="6E070ECA" w:rsidR="004C155B" w:rsidRDefault="004C155B" w:rsidP="00B20F36">
      <w:pPr>
        <w:pStyle w:val="NormalWeb"/>
        <w:spacing w:line="360" w:lineRule="auto"/>
        <w:rPr>
          <w:color w:val="000000"/>
        </w:rPr>
      </w:pPr>
    </w:p>
    <w:p w14:paraId="61948C8C" w14:textId="77777777" w:rsidR="00461C4D" w:rsidRDefault="00461C4D" w:rsidP="00B20F36">
      <w:pPr>
        <w:pStyle w:val="NormalWeb"/>
        <w:spacing w:line="360" w:lineRule="auto"/>
        <w:rPr>
          <w:color w:val="000000"/>
        </w:rPr>
      </w:pPr>
    </w:p>
    <w:p w14:paraId="1FCF548B" w14:textId="42EB95E0" w:rsidR="004C155B" w:rsidRDefault="004C155B" w:rsidP="00B20F36">
      <w:pPr>
        <w:pStyle w:val="NormalWeb"/>
        <w:spacing w:line="360" w:lineRule="auto"/>
        <w:rPr>
          <w:color w:val="000000"/>
        </w:rPr>
      </w:pPr>
      <w:r>
        <w:rPr>
          <w:color w:val="000000"/>
        </w:rPr>
        <w:t>Element 1</w:t>
      </w:r>
      <w:r w:rsidR="00613005">
        <w:rPr>
          <w:color w:val="000000"/>
        </w:rPr>
        <w:t xml:space="preserve"> ………………………………………………………………page 3-6 </w:t>
      </w:r>
    </w:p>
    <w:p w14:paraId="422012D4" w14:textId="62E1810C" w:rsidR="004C155B" w:rsidRDefault="004C155B" w:rsidP="00B20F36">
      <w:pPr>
        <w:pStyle w:val="NormalWeb"/>
        <w:spacing w:line="360" w:lineRule="auto"/>
        <w:rPr>
          <w:color w:val="000000"/>
        </w:rPr>
      </w:pPr>
      <w:r>
        <w:rPr>
          <w:color w:val="000000"/>
        </w:rPr>
        <w:t>Element 2</w:t>
      </w:r>
      <w:r w:rsidR="00613005">
        <w:rPr>
          <w:color w:val="000000"/>
        </w:rPr>
        <w:t xml:space="preserve"> ………………………………………………………………page 7-10 </w:t>
      </w:r>
    </w:p>
    <w:p w14:paraId="6722E6EF" w14:textId="6AA120B1" w:rsidR="004C155B" w:rsidRDefault="004C155B" w:rsidP="00B20F36">
      <w:pPr>
        <w:pStyle w:val="NormalWeb"/>
        <w:spacing w:line="360" w:lineRule="auto"/>
        <w:rPr>
          <w:color w:val="000000"/>
        </w:rPr>
      </w:pPr>
      <w:r>
        <w:rPr>
          <w:color w:val="000000"/>
        </w:rPr>
        <w:t>Element 3</w:t>
      </w:r>
      <w:r w:rsidR="00613005">
        <w:rPr>
          <w:color w:val="000000"/>
        </w:rPr>
        <w:t xml:space="preserve"> ………………………………………………………………page 11- 1</w:t>
      </w:r>
      <w:r w:rsidR="00822CD5">
        <w:rPr>
          <w:color w:val="000000"/>
        </w:rPr>
        <w:t>3</w:t>
      </w:r>
    </w:p>
    <w:p w14:paraId="63096C47" w14:textId="00209EED" w:rsidR="004C155B" w:rsidRDefault="004C155B" w:rsidP="00B20F36">
      <w:pPr>
        <w:pStyle w:val="NormalWeb"/>
        <w:spacing w:line="360" w:lineRule="auto"/>
        <w:rPr>
          <w:color w:val="000000"/>
        </w:rPr>
      </w:pPr>
      <w:r>
        <w:rPr>
          <w:color w:val="000000"/>
        </w:rPr>
        <w:t>Element 4</w:t>
      </w:r>
      <w:r w:rsidR="00613005">
        <w:rPr>
          <w:color w:val="000000"/>
        </w:rPr>
        <w:t xml:space="preserve"> ………………………………………………………………page </w:t>
      </w:r>
      <w:r w:rsidR="00822CD5">
        <w:rPr>
          <w:color w:val="000000"/>
        </w:rPr>
        <w:t>14 - 15</w:t>
      </w:r>
    </w:p>
    <w:p w14:paraId="6474F110" w14:textId="7E7D9D58" w:rsidR="004C155B" w:rsidRDefault="004C155B" w:rsidP="00B20F36">
      <w:pPr>
        <w:pStyle w:val="NormalWeb"/>
        <w:spacing w:line="360" w:lineRule="auto"/>
        <w:rPr>
          <w:color w:val="000000"/>
        </w:rPr>
      </w:pPr>
      <w:r>
        <w:rPr>
          <w:color w:val="000000"/>
        </w:rPr>
        <w:t>Reference</w:t>
      </w:r>
      <w:r w:rsidR="00613005">
        <w:rPr>
          <w:color w:val="000000"/>
        </w:rPr>
        <w:t>s</w:t>
      </w:r>
      <w:r>
        <w:rPr>
          <w:color w:val="000000"/>
        </w:rPr>
        <w:t xml:space="preserve"> </w:t>
      </w:r>
      <w:r w:rsidR="00613005">
        <w:rPr>
          <w:color w:val="000000"/>
        </w:rPr>
        <w:t>………………………………………………………………</w:t>
      </w:r>
      <w:r w:rsidR="00822CD5">
        <w:rPr>
          <w:color w:val="000000"/>
        </w:rPr>
        <w:t xml:space="preserve">page 16- 17 </w:t>
      </w:r>
    </w:p>
    <w:p w14:paraId="599FF3DD" w14:textId="77777777" w:rsidR="004C155B" w:rsidRDefault="004C155B" w:rsidP="00B20F36">
      <w:pPr>
        <w:pStyle w:val="NormalWeb"/>
        <w:spacing w:line="360" w:lineRule="auto"/>
        <w:rPr>
          <w:color w:val="000000"/>
        </w:rPr>
      </w:pPr>
    </w:p>
    <w:p w14:paraId="13FB2D7A" w14:textId="77777777" w:rsidR="004C155B" w:rsidRDefault="004C155B" w:rsidP="00B20F36">
      <w:pPr>
        <w:pStyle w:val="NormalWeb"/>
        <w:spacing w:line="360" w:lineRule="auto"/>
        <w:rPr>
          <w:color w:val="000000"/>
        </w:rPr>
      </w:pPr>
    </w:p>
    <w:p w14:paraId="40CD96EA" w14:textId="77777777" w:rsidR="004C155B" w:rsidRDefault="004C155B" w:rsidP="00B20F36">
      <w:pPr>
        <w:pStyle w:val="NormalWeb"/>
        <w:spacing w:line="360" w:lineRule="auto"/>
        <w:rPr>
          <w:color w:val="000000"/>
        </w:rPr>
      </w:pPr>
    </w:p>
    <w:p w14:paraId="28ED9BDD" w14:textId="77777777" w:rsidR="004C155B" w:rsidRDefault="004C155B" w:rsidP="00B20F36">
      <w:pPr>
        <w:pStyle w:val="NormalWeb"/>
        <w:spacing w:line="360" w:lineRule="auto"/>
        <w:rPr>
          <w:color w:val="000000"/>
        </w:rPr>
      </w:pPr>
    </w:p>
    <w:p w14:paraId="7CF7B1CF" w14:textId="77777777" w:rsidR="004C155B" w:rsidRDefault="004C155B" w:rsidP="00B20F36">
      <w:pPr>
        <w:pStyle w:val="NormalWeb"/>
        <w:spacing w:line="360" w:lineRule="auto"/>
        <w:rPr>
          <w:color w:val="000000"/>
        </w:rPr>
      </w:pPr>
    </w:p>
    <w:p w14:paraId="0AF40E24" w14:textId="77777777" w:rsidR="004C155B" w:rsidRDefault="004C155B" w:rsidP="00B20F36">
      <w:pPr>
        <w:pStyle w:val="NormalWeb"/>
        <w:spacing w:line="360" w:lineRule="auto"/>
        <w:rPr>
          <w:color w:val="000000"/>
        </w:rPr>
      </w:pPr>
    </w:p>
    <w:p w14:paraId="5ACC68A9" w14:textId="77777777" w:rsidR="004C155B" w:rsidRDefault="004C155B" w:rsidP="00B20F36">
      <w:pPr>
        <w:pStyle w:val="NormalWeb"/>
        <w:spacing w:line="360" w:lineRule="auto"/>
        <w:rPr>
          <w:color w:val="000000"/>
        </w:rPr>
      </w:pPr>
    </w:p>
    <w:p w14:paraId="70D60EB6" w14:textId="77777777" w:rsidR="004C155B" w:rsidRDefault="004C155B" w:rsidP="00B20F36">
      <w:pPr>
        <w:pStyle w:val="NormalWeb"/>
        <w:spacing w:line="360" w:lineRule="auto"/>
        <w:rPr>
          <w:color w:val="000000"/>
        </w:rPr>
      </w:pPr>
    </w:p>
    <w:p w14:paraId="05408AA5" w14:textId="77777777" w:rsidR="004C155B" w:rsidRDefault="004C155B" w:rsidP="00B20F36">
      <w:pPr>
        <w:pStyle w:val="NormalWeb"/>
        <w:spacing w:line="360" w:lineRule="auto"/>
        <w:rPr>
          <w:color w:val="000000"/>
        </w:rPr>
      </w:pPr>
    </w:p>
    <w:p w14:paraId="3FFEFE3A" w14:textId="77777777" w:rsidR="004C155B" w:rsidRDefault="004C155B" w:rsidP="00B20F36">
      <w:pPr>
        <w:pStyle w:val="NormalWeb"/>
        <w:spacing w:line="360" w:lineRule="auto"/>
        <w:rPr>
          <w:color w:val="000000"/>
        </w:rPr>
      </w:pPr>
    </w:p>
    <w:p w14:paraId="26573689" w14:textId="77777777" w:rsidR="004C155B" w:rsidRDefault="004C155B" w:rsidP="00B20F36">
      <w:pPr>
        <w:pStyle w:val="NormalWeb"/>
        <w:spacing w:line="360" w:lineRule="auto"/>
        <w:rPr>
          <w:color w:val="000000"/>
        </w:rPr>
      </w:pPr>
    </w:p>
    <w:p w14:paraId="2D4B08BD" w14:textId="77777777" w:rsidR="00461C4D" w:rsidRDefault="00461C4D" w:rsidP="00B20F36">
      <w:pPr>
        <w:pStyle w:val="NormalWeb"/>
        <w:spacing w:line="360" w:lineRule="auto"/>
        <w:rPr>
          <w:color w:val="000000"/>
        </w:rPr>
      </w:pPr>
    </w:p>
    <w:p w14:paraId="2DA2EC27" w14:textId="19E625F6" w:rsidR="00F74A1D" w:rsidRPr="00461C4D" w:rsidRDefault="00F74A1D" w:rsidP="00B20F36">
      <w:pPr>
        <w:pStyle w:val="NormalWeb"/>
        <w:spacing w:line="360" w:lineRule="auto"/>
        <w:rPr>
          <w:b/>
          <w:color w:val="000000"/>
        </w:rPr>
      </w:pPr>
      <w:r w:rsidRPr="00461C4D">
        <w:rPr>
          <w:b/>
          <w:color w:val="000000"/>
        </w:rPr>
        <w:lastRenderedPageBreak/>
        <w:t>Element 1</w:t>
      </w:r>
    </w:p>
    <w:p w14:paraId="24E1D76A" w14:textId="6D7FC6EB" w:rsidR="00F74A1D" w:rsidRPr="00AC1297" w:rsidRDefault="00AC1297" w:rsidP="00B20F36">
      <w:pPr>
        <w:pStyle w:val="NormalWeb"/>
        <w:spacing w:line="360" w:lineRule="auto"/>
        <w:rPr>
          <w:color w:val="000000"/>
          <w:highlight w:val="yellow"/>
        </w:rPr>
      </w:pPr>
      <w:r w:rsidRPr="00AC1297">
        <w:rPr>
          <w:color w:val="000000"/>
        </w:rPr>
        <w:t xml:space="preserve">The </w:t>
      </w:r>
      <w:r>
        <w:rPr>
          <w:color w:val="000000"/>
        </w:rPr>
        <w:t xml:space="preserve">concept of reflection has been widely explored in the area of teacher education for the last four decades </w:t>
      </w:r>
      <w:r w:rsidRPr="00AC1297">
        <w:rPr>
          <w:color w:val="000000"/>
        </w:rPr>
        <w:t>(</w:t>
      </w:r>
      <w:proofErr w:type="spellStart"/>
      <w:r w:rsidRPr="00AC1297">
        <w:rPr>
          <w:color w:val="000000"/>
        </w:rPr>
        <w:t>Zeichner</w:t>
      </w:r>
      <w:proofErr w:type="spellEnd"/>
      <w:r w:rsidRPr="00AC1297">
        <w:rPr>
          <w:color w:val="000000"/>
        </w:rPr>
        <w:t>, 1986; Calderhead, 1989; Hatton &amp; Smith, 1995)</w:t>
      </w:r>
      <w:r>
        <w:rPr>
          <w:color w:val="000000"/>
        </w:rPr>
        <w:t xml:space="preserve">. Since then, a number of empirical and conceptual studies have attempted to investigate the ways in which reflection plays a vital role </w:t>
      </w:r>
      <w:r w:rsidRPr="00AC1297">
        <w:rPr>
          <w:color w:val="000000"/>
        </w:rPr>
        <w:t xml:space="preserve">for </w:t>
      </w:r>
      <w:r w:rsidR="00F74A1D" w:rsidRPr="00AC1297">
        <w:rPr>
          <w:color w:val="000000"/>
        </w:rPr>
        <w:t xml:space="preserve">pedagogical growth (for example, </w:t>
      </w:r>
      <w:proofErr w:type="spellStart"/>
      <w:r w:rsidR="00F74A1D" w:rsidRPr="00AC1297">
        <w:rPr>
          <w:color w:val="000000"/>
        </w:rPr>
        <w:t>Cranton</w:t>
      </w:r>
      <w:proofErr w:type="spellEnd"/>
      <w:r w:rsidR="00F74A1D" w:rsidRPr="00AC1297">
        <w:rPr>
          <w:color w:val="000000"/>
        </w:rPr>
        <w:t xml:space="preserve">, </w:t>
      </w:r>
      <w:r w:rsidR="0018757C">
        <w:rPr>
          <w:color w:val="000000"/>
        </w:rPr>
        <w:t xml:space="preserve">1998; </w:t>
      </w:r>
      <w:proofErr w:type="spellStart"/>
      <w:r w:rsidR="00F74A1D" w:rsidRPr="00AC1297">
        <w:rPr>
          <w:color w:val="000000"/>
        </w:rPr>
        <w:t>Trigwell</w:t>
      </w:r>
      <w:proofErr w:type="spellEnd"/>
      <w:r w:rsidR="00F74A1D" w:rsidRPr="00AC1297">
        <w:rPr>
          <w:color w:val="000000"/>
        </w:rPr>
        <w:t>, Martin, Benjamin, &amp; Prosser, 2000</w:t>
      </w:r>
      <w:r w:rsidR="0018757C">
        <w:rPr>
          <w:color w:val="000000"/>
        </w:rPr>
        <w:t xml:space="preserve">, </w:t>
      </w:r>
      <w:proofErr w:type="spellStart"/>
      <w:r w:rsidR="0018757C">
        <w:rPr>
          <w:color w:val="000000"/>
        </w:rPr>
        <w:t>Kreber</w:t>
      </w:r>
      <w:proofErr w:type="spellEnd"/>
      <w:r w:rsidR="0018757C">
        <w:rPr>
          <w:color w:val="000000"/>
        </w:rPr>
        <w:t>, 2004</w:t>
      </w:r>
      <w:r w:rsidR="00F74A1D" w:rsidRPr="00AC1297">
        <w:rPr>
          <w:color w:val="000000"/>
        </w:rPr>
        <w:t>).</w:t>
      </w:r>
    </w:p>
    <w:p w14:paraId="6846F06B" w14:textId="56E3FAF1" w:rsidR="00B20F36" w:rsidRPr="00DA4C95" w:rsidRDefault="00AC1297" w:rsidP="00B20F36">
      <w:pPr>
        <w:pStyle w:val="NormalWeb"/>
        <w:spacing w:line="360" w:lineRule="auto"/>
        <w:rPr>
          <w:color w:val="000000"/>
        </w:rPr>
      </w:pPr>
      <w:r w:rsidRPr="00AC1297">
        <w:rPr>
          <w:color w:val="000000"/>
        </w:rPr>
        <w:t xml:space="preserve">Reflection is </w:t>
      </w:r>
      <w:r>
        <w:rPr>
          <w:color w:val="000000"/>
        </w:rPr>
        <w:t xml:space="preserve">regarded </w:t>
      </w:r>
      <w:r w:rsidRPr="00AC1297">
        <w:rPr>
          <w:color w:val="000000"/>
        </w:rPr>
        <w:t xml:space="preserve">as </w:t>
      </w:r>
      <w:r>
        <w:rPr>
          <w:color w:val="000000"/>
        </w:rPr>
        <w:t xml:space="preserve">a mechanism of learning through experience and </w:t>
      </w:r>
      <w:r w:rsidR="00DA4C95">
        <w:rPr>
          <w:color w:val="000000"/>
        </w:rPr>
        <w:t xml:space="preserve">a </w:t>
      </w:r>
      <w:r>
        <w:rPr>
          <w:color w:val="000000"/>
        </w:rPr>
        <w:t>philosophical view of how knowledge can be developed through experience</w:t>
      </w:r>
      <w:r w:rsidR="00735CB4">
        <w:rPr>
          <w:color w:val="000000"/>
        </w:rPr>
        <w:t xml:space="preserve"> (Wain, 2017)</w:t>
      </w:r>
      <w:r>
        <w:rPr>
          <w:color w:val="000000"/>
        </w:rPr>
        <w:t xml:space="preserve">. It is defined as </w:t>
      </w:r>
      <w:r w:rsidR="00DA4C95">
        <w:rPr>
          <w:color w:val="000000"/>
        </w:rPr>
        <w:t xml:space="preserve">‘to think, meditate or ponder’ and it’s concept of learning through reflective practice, was coined by </w:t>
      </w:r>
      <w:r w:rsidR="00F74A1D" w:rsidRPr="00DA4C95">
        <w:rPr>
          <w:color w:val="000000"/>
        </w:rPr>
        <w:t xml:space="preserve">John Dewey, who </w:t>
      </w:r>
      <w:r w:rsidR="00DA4C95" w:rsidRPr="00DA4C95">
        <w:rPr>
          <w:color w:val="000000"/>
        </w:rPr>
        <w:t>states that reflection is an:</w:t>
      </w:r>
      <w:r w:rsidR="00F74A1D" w:rsidRPr="00DA4C95">
        <w:rPr>
          <w:color w:val="000000"/>
        </w:rPr>
        <w:t xml:space="preserve"> </w:t>
      </w:r>
    </w:p>
    <w:p w14:paraId="0E9010B9" w14:textId="0B9F3102" w:rsidR="00B20F36" w:rsidRPr="00DA4C95" w:rsidRDefault="00F74A1D" w:rsidP="00B20F36">
      <w:pPr>
        <w:pStyle w:val="NormalWeb"/>
        <w:spacing w:line="360" w:lineRule="auto"/>
        <w:ind w:firstLine="720"/>
        <w:rPr>
          <w:color w:val="000000"/>
        </w:rPr>
      </w:pPr>
      <w:r w:rsidRPr="00DA4C95">
        <w:rPr>
          <w:color w:val="000000"/>
        </w:rPr>
        <w:t>‘Active, persistent and careful consideration of any belief or supposed form of knowledge in the light of the grounds that support it and the further conclusion t</w:t>
      </w:r>
      <w:r w:rsidR="00DA4C95" w:rsidRPr="00DA4C95">
        <w:rPr>
          <w:color w:val="000000"/>
        </w:rPr>
        <w:t>o which it tends.’ (Dewey, 1933, p.</w:t>
      </w:r>
      <w:r w:rsidRPr="00DA4C95">
        <w:rPr>
          <w:color w:val="000000"/>
        </w:rPr>
        <w:t xml:space="preserve">9) </w:t>
      </w:r>
    </w:p>
    <w:p w14:paraId="0DA643D7" w14:textId="6EFF1963" w:rsidR="00A31166" w:rsidRDefault="00F74A1D" w:rsidP="00B20F36">
      <w:pPr>
        <w:pStyle w:val="NormalWeb"/>
        <w:spacing w:line="360" w:lineRule="auto"/>
        <w:rPr>
          <w:color w:val="000000"/>
        </w:rPr>
      </w:pPr>
      <w:r w:rsidRPr="00DA4C95">
        <w:rPr>
          <w:color w:val="000000"/>
        </w:rPr>
        <w:t xml:space="preserve">Dewey </w:t>
      </w:r>
      <w:r w:rsidR="00B20F36" w:rsidRPr="00DA4C95">
        <w:rPr>
          <w:color w:val="000000"/>
        </w:rPr>
        <w:t>(1933</w:t>
      </w:r>
      <w:r w:rsidR="00DA4C95">
        <w:rPr>
          <w:color w:val="000000"/>
        </w:rPr>
        <w:t xml:space="preserve">, cited in Ramsden 1992), believed that reflective thinking </w:t>
      </w:r>
      <w:r w:rsidR="00DA4C95" w:rsidRPr="00DA4C95">
        <w:rPr>
          <w:color w:val="000000"/>
        </w:rPr>
        <w:t xml:space="preserve">includes </w:t>
      </w:r>
      <w:r w:rsidRPr="00DA4C95">
        <w:rPr>
          <w:color w:val="000000"/>
        </w:rPr>
        <w:t>a systematic, scientific</w:t>
      </w:r>
      <w:r w:rsidR="00DA4C95" w:rsidRPr="00DA4C95">
        <w:rPr>
          <w:color w:val="000000"/>
        </w:rPr>
        <w:t xml:space="preserve"> procedure of recounting an experience, </w:t>
      </w:r>
      <w:r w:rsidR="00DA4C95">
        <w:rPr>
          <w:color w:val="000000"/>
        </w:rPr>
        <w:t xml:space="preserve">postulating questions that rise from that experience </w:t>
      </w:r>
      <w:r w:rsidR="004C155B">
        <w:rPr>
          <w:color w:val="000000"/>
        </w:rPr>
        <w:t xml:space="preserve">in order </w:t>
      </w:r>
      <w:r w:rsidR="00DA4C95">
        <w:rPr>
          <w:color w:val="000000"/>
        </w:rPr>
        <w:t xml:space="preserve">to formulate theories </w:t>
      </w:r>
      <w:r w:rsidR="004C155B">
        <w:rPr>
          <w:color w:val="000000"/>
        </w:rPr>
        <w:t>and hypotheses,</w:t>
      </w:r>
      <w:r w:rsidR="00DA4C95">
        <w:rPr>
          <w:color w:val="000000"/>
        </w:rPr>
        <w:t xml:space="preserve"> and in turn, </w:t>
      </w:r>
      <w:r w:rsidR="004C155B">
        <w:rPr>
          <w:color w:val="000000"/>
        </w:rPr>
        <w:t xml:space="preserve">taking rational decisions or action to test the theories. </w:t>
      </w:r>
      <w:r w:rsidR="00A44672" w:rsidRPr="00DA4C95">
        <w:rPr>
          <w:color w:val="000000"/>
        </w:rPr>
        <w:t xml:space="preserve">This questioning technique enables an individual to direct action with careful consideration. This approach would be useful for Early Years Practitioners. For example, </w:t>
      </w:r>
      <w:r w:rsidR="00A31166" w:rsidRPr="00DA4C95">
        <w:rPr>
          <w:color w:val="000000"/>
        </w:rPr>
        <w:t>carefully planning and considering which teaching and learning strategies are most effective in certain situations, in order to form better classroom management.</w:t>
      </w:r>
      <w:r w:rsidR="00A31166">
        <w:rPr>
          <w:color w:val="000000"/>
        </w:rPr>
        <w:t xml:space="preserve"> </w:t>
      </w:r>
    </w:p>
    <w:p w14:paraId="2EC222F5" w14:textId="23B0F748" w:rsidR="00A31166" w:rsidRDefault="00876395" w:rsidP="00B20F36">
      <w:pPr>
        <w:pStyle w:val="NormalWeb"/>
        <w:spacing w:line="360" w:lineRule="auto"/>
        <w:rPr>
          <w:color w:val="000000"/>
        </w:rPr>
      </w:pPr>
      <w:r w:rsidRPr="00B20F36">
        <w:rPr>
          <w:color w:val="000000"/>
        </w:rPr>
        <w:t xml:space="preserve">According to </w:t>
      </w:r>
      <w:r w:rsidRPr="009E79A1">
        <w:rPr>
          <w:color w:val="000000"/>
        </w:rPr>
        <w:t>Dowling (2016)</w:t>
      </w:r>
      <w:r w:rsidR="00B20F36" w:rsidRPr="009E79A1">
        <w:rPr>
          <w:color w:val="000000"/>
        </w:rPr>
        <w:t>,</w:t>
      </w:r>
      <w:r w:rsidRPr="00B20F36">
        <w:rPr>
          <w:color w:val="000000"/>
        </w:rPr>
        <w:t xml:space="preserve"> one of the first </w:t>
      </w:r>
      <w:r w:rsidR="00D20ADB" w:rsidRPr="00B20F36">
        <w:rPr>
          <w:color w:val="000000"/>
        </w:rPr>
        <w:t>recognised reflective thinker</w:t>
      </w:r>
      <w:r w:rsidRPr="00B20F36">
        <w:rPr>
          <w:color w:val="000000"/>
        </w:rPr>
        <w:t xml:space="preserve"> known for his reflective theory is </w:t>
      </w:r>
      <w:bookmarkStart w:id="1" w:name="_Hlk29899325"/>
      <w:r w:rsidR="00676EBE" w:rsidRPr="00655FDC">
        <w:rPr>
          <w:color w:val="000000"/>
        </w:rPr>
        <w:t>Schön (1983)</w:t>
      </w:r>
      <w:r w:rsidR="00D20ADB" w:rsidRPr="00655FDC">
        <w:rPr>
          <w:color w:val="000000"/>
        </w:rPr>
        <w:t>.</w:t>
      </w:r>
      <w:r w:rsidR="00676EBE" w:rsidRPr="00B20F36">
        <w:rPr>
          <w:color w:val="000000"/>
        </w:rPr>
        <w:t xml:space="preserve"> </w:t>
      </w:r>
      <w:bookmarkEnd w:id="1"/>
      <w:r w:rsidR="00E410C3">
        <w:rPr>
          <w:color w:val="000000"/>
        </w:rPr>
        <w:t xml:space="preserve">Partly influenced by Dewey’s work, </w:t>
      </w:r>
      <w:r w:rsidR="00645F7E" w:rsidRPr="00B20F36">
        <w:rPr>
          <w:color w:val="000000"/>
        </w:rPr>
        <w:t>Schön (1983</w:t>
      </w:r>
      <w:r w:rsidR="00D27246">
        <w:rPr>
          <w:color w:val="000000"/>
        </w:rPr>
        <w:t xml:space="preserve">, cited in </w:t>
      </w:r>
      <w:proofErr w:type="spellStart"/>
      <w:r w:rsidR="00D27246" w:rsidRPr="009E79A1">
        <w:rPr>
          <w:color w:val="000000"/>
        </w:rPr>
        <w:t>Eaude</w:t>
      </w:r>
      <w:proofErr w:type="spellEnd"/>
      <w:r w:rsidR="00D27246" w:rsidRPr="009E79A1">
        <w:rPr>
          <w:color w:val="000000"/>
        </w:rPr>
        <w:t>, 2000</w:t>
      </w:r>
      <w:r w:rsidR="00645F7E" w:rsidRPr="009E79A1">
        <w:rPr>
          <w:color w:val="000000"/>
        </w:rPr>
        <w:t>)</w:t>
      </w:r>
      <w:r w:rsidR="00645F7E" w:rsidRPr="00B20F36">
        <w:rPr>
          <w:color w:val="000000"/>
        </w:rPr>
        <w:t xml:space="preserve"> </w:t>
      </w:r>
      <w:r w:rsidR="00D27246">
        <w:rPr>
          <w:color w:val="000000"/>
        </w:rPr>
        <w:t>identifie</w:t>
      </w:r>
      <w:r w:rsidR="00E410C3">
        <w:rPr>
          <w:color w:val="000000"/>
        </w:rPr>
        <w:t>d</w:t>
      </w:r>
      <w:r w:rsidR="00D27246">
        <w:rPr>
          <w:color w:val="000000"/>
        </w:rPr>
        <w:t xml:space="preserve"> two forms of reflection; reflection in action and reflection on action. The former consists of experiencing, acting on the spot and thinking on your feet, whereas the latter consists of taking time to consider things, thinking back to what happened and reflecting on how things could be done differently next time. </w:t>
      </w:r>
    </w:p>
    <w:p w14:paraId="0B22261D" w14:textId="2A55E22F" w:rsidR="00215E5C" w:rsidRDefault="00B74C74" w:rsidP="00B20F36">
      <w:pPr>
        <w:pStyle w:val="NormalWeb"/>
        <w:spacing w:line="360" w:lineRule="auto"/>
        <w:rPr>
          <w:color w:val="000000"/>
        </w:rPr>
      </w:pPr>
      <w:r>
        <w:rPr>
          <w:color w:val="000000"/>
        </w:rPr>
        <w:t xml:space="preserve">Within the Early Years environment, professionals are often faced with unique situations, whether it’s dealing with a child suddenly exhibiting behavioural issues or dealing with an </w:t>
      </w:r>
      <w:r>
        <w:rPr>
          <w:color w:val="000000"/>
        </w:rPr>
        <w:lastRenderedPageBreak/>
        <w:t>unexpected hazard. Schon (1983, 1987) states that in these situations, they rely on their previous knowledge and experience and utilise it as a foundation for action. This foundation is an experimental, transactional and active process which Schon (1987)</w:t>
      </w:r>
      <w:r w:rsidR="00793AAC">
        <w:rPr>
          <w:color w:val="000000"/>
        </w:rPr>
        <w:t xml:space="preserve">, </w:t>
      </w:r>
      <w:r>
        <w:rPr>
          <w:color w:val="000000"/>
        </w:rPr>
        <w:t xml:space="preserve">refers to as </w:t>
      </w:r>
      <w:r w:rsidR="00F30AA7">
        <w:rPr>
          <w:color w:val="000000"/>
        </w:rPr>
        <w:t xml:space="preserve">‘professional artistry’ – the types of competencies practitioners present in unique, uncertain and opposing circumstances. Early Years practitioners seldom participate in straightforward routine action, but rather what Schon </w:t>
      </w:r>
      <w:r w:rsidR="00735CB4">
        <w:rPr>
          <w:color w:val="000000"/>
        </w:rPr>
        <w:t xml:space="preserve">(1987) </w:t>
      </w:r>
      <w:r w:rsidR="00F30AA7">
        <w:rPr>
          <w:color w:val="000000"/>
        </w:rPr>
        <w:t>refers to as ‘knowing-in</w:t>
      </w:r>
      <w:r w:rsidR="00793AAC">
        <w:rPr>
          <w:color w:val="000000"/>
        </w:rPr>
        <w:t>-</w:t>
      </w:r>
      <w:r w:rsidR="00655FDC">
        <w:rPr>
          <w:color w:val="000000"/>
        </w:rPr>
        <w:t>action</w:t>
      </w:r>
      <w:r w:rsidR="00F30AA7">
        <w:rPr>
          <w:color w:val="000000"/>
        </w:rPr>
        <w:t xml:space="preserve">’ </w:t>
      </w:r>
      <w:r w:rsidR="00793AAC">
        <w:rPr>
          <w:color w:val="000000"/>
        </w:rPr>
        <w:t>displayed</w:t>
      </w:r>
      <w:r w:rsidR="00F30AA7">
        <w:rPr>
          <w:color w:val="000000"/>
        </w:rPr>
        <w:t xml:space="preserve"> in the types of knowledge that </w:t>
      </w:r>
      <w:r w:rsidR="00793AAC">
        <w:rPr>
          <w:color w:val="000000"/>
        </w:rPr>
        <w:t xml:space="preserve">present in their ‘intelligent action.’ </w:t>
      </w:r>
    </w:p>
    <w:p w14:paraId="2350A3A7" w14:textId="45CC18B4" w:rsidR="00AF4C3B" w:rsidRDefault="00215E5C" w:rsidP="00B20F36">
      <w:pPr>
        <w:pStyle w:val="NormalWeb"/>
        <w:spacing w:line="360" w:lineRule="auto"/>
      </w:pPr>
      <w:r>
        <w:rPr>
          <w:color w:val="000000"/>
        </w:rPr>
        <w:t>However, Hatton and Sm</w:t>
      </w:r>
      <w:r w:rsidR="00776F42">
        <w:rPr>
          <w:color w:val="000000"/>
        </w:rPr>
        <w:t>ith (1995 cited in Sellars, 2017</w:t>
      </w:r>
      <w:r>
        <w:rPr>
          <w:color w:val="000000"/>
        </w:rPr>
        <w:t>), argues that reflection-in-action requires that practitioners have appropriate experience from which to rely on and have obtained a level of competency from which they can reflect and practice concurrently. The theory therefore</w:t>
      </w:r>
      <w:r w:rsidR="00735CB4">
        <w:rPr>
          <w:color w:val="000000"/>
        </w:rPr>
        <w:t>,</w:t>
      </w:r>
      <w:r>
        <w:rPr>
          <w:color w:val="000000"/>
        </w:rPr>
        <w:t xml:space="preserve"> postulates that practitioners are more likely to successfully utilise the cycle </w:t>
      </w:r>
      <w:r w:rsidR="00AF4C3B">
        <w:rPr>
          <w:color w:val="000000"/>
        </w:rPr>
        <w:t>consisting of reflection-in-action</w:t>
      </w:r>
      <w:r w:rsidR="00735CB4">
        <w:rPr>
          <w:color w:val="000000"/>
        </w:rPr>
        <w:t>,</w:t>
      </w:r>
      <w:r w:rsidR="00AF4C3B">
        <w:rPr>
          <w:color w:val="000000"/>
        </w:rPr>
        <w:t xml:space="preserve"> due to previous engagement in the reflection-in-action process. The question is, what specifically was the situation in the relevant experiences that could be successfully drawn upon, </w:t>
      </w:r>
      <w:r w:rsidR="00E410C3">
        <w:t>what was the content of the reflection</w:t>
      </w:r>
      <w:r w:rsidR="00AF4C3B">
        <w:t xml:space="preserve"> and from which point of view was it examined</w:t>
      </w:r>
      <w:r w:rsidR="00735CB4">
        <w:t>?</w:t>
      </w:r>
    </w:p>
    <w:p w14:paraId="5DE8CE82" w14:textId="41DC9C04" w:rsidR="005C27CB" w:rsidRPr="005C27CB" w:rsidRDefault="00247721" w:rsidP="005C27CB">
      <w:pPr>
        <w:pStyle w:val="NormalWeb"/>
        <w:spacing w:line="360" w:lineRule="auto"/>
      </w:pPr>
      <w:r>
        <w:t>Whilst Schon (1983)</w:t>
      </w:r>
      <w:r w:rsidR="00735CB4">
        <w:t>,</w:t>
      </w:r>
      <w:r>
        <w:t xml:space="preserve"> viewed past experience as a key role in practitioners’ processes of reflection</w:t>
      </w:r>
      <w:r w:rsidR="00712FD6">
        <w:t xml:space="preserve">, Kolb (1984) attributed an even greater fundamental role to experience. He highlighted the significance of experience and reflection on that experience, for meaningful learning. </w:t>
      </w:r>
      <w:r w:rsidR="005C27CB" w:rsidRPr="005C27CB">
        <w:rPr>
          <w:color w:val="000000"/>
        </w:rPr>
        <w:t>He constructed a model for experiential learning to show how knowledge is shaped</w:t>
      </w:r>
      <w:r w:rsidR="005C27CB">
        <w:rPr>
          <w:color w:val="000000"/>
        </w:rPr>
        <w:t xml:space="preserve"> and it is widely used in reflective practice. </w:t>
      </w:r>
    </w:p>
    <w:p w14:paraId="1E64148D" w14:textId="689CDBE3" w:rsidR="005C27CB" w:rsidRPr="005C27CB" w:rsidRDefault="005C27CB" w:rsidP="005C27CB">
      <w:pPr>
        <w:pStyle w:val="NormalWeb"/>
        <w:spacing w:line="360" w:lineRule="auto"/>
        <w:rPr>
          <w:color w:val="000000"/>
        </w:rPr>
      </w:pPr>
      <w:r w:rsidRPr="005C27CB">
        <w:rPr>
          <w:color w:val="000000"/>
        </w:rPr>
        <w:t xml:space="preserve">In the first stage of the cycle, Kolb </w:t>
      </w:r>
      <w:r w:rsidR="00ED3D7B">
        <w:rPr>
          <w:color w:val="000000"/>
        </w:rPr>
        <w:t xml:space="preserve">(1984) </w:t>
      </w:r>
      <w:r w:rsidRPr="005C27CB">
        <w:rPr>
          <w:color w:val="000000"/>
        </w:rPr>
        <w:t>outlines the need for concrete experience where the individual immerses himself in ‘doing’ the task. In the second stage - reflective observation, the learner takes a step back from the task and reviews what he has done. In the third stage - abstract conceptualisation, a person is able to make sense of what has happened. The process involves interpreting the events and understanding the relationships between them. Finally, the fourth stage is known as active experimentation, this is when a person considers how they are going to put what they have learnt into practice.</w:t>
      </w:r>
    </w:p>
    <w:p w14:paraId="3AAB13F3" w14:textId="13565295" w:rsidR="00CD393F" w:rsidRDefault="00ED3D7B" w:rsidP="00B20F36">
      <w:pPr>
        <w:pStyle w:val="NormalWeb"/>
        <w:spacing w:line="360" w:lineRule="auto"/>
      </w:pPr>
      <w:r>
        <w:t xml:space="preserve">In practice, early years practitioners can </w:t>
      </w:r>
      <w:r w:rsidR="00215F01">
        <w:t xml:space="preserve">implement this cycle to facilitate learning. Kolb (1984) suggests that for an overall learning experience, learners have to go through all four stages of the learning cycle. </w:t>
      </w:r>
      <w:r w:rsidR="00405D19">
        <w:t xml:space="preserve">The four stages enable learners to </w:t>
      </w:r>
      <w:r w:rsidR="005C27CB">
        <w:t xml:space="preserve">comprehensively </w:t>
      </w:r>
      <w:r w:rsidR="00CD393F">
        <w:t>evaluate</w:t>
      </w:r>
      <w:r w:rsidR="005C27CB">
        <w:t xml:space="preserve"> </w:t>
      </w:r>
      <w:r w:rsidR="005C27CB">
        <w:lastRenderedPageBreak/>
        <w:t>topic</w:t>
      </w:r>
      <w:r w:rsidR="00CD393F">
        <w:t xml:space="preserve">s through different views and activities and further accommodates for different learning styles. </w:t>
      </w:r>
    </w:p>
    <w:p w14:paraId="14E135AC" w14:textId="646A14B4" w:rsidR="005C27CB" w:rsidRPr="00CD393F" w:rsidRDefault="00CD393F" w:rsidP="00B20F36">
      <w:pPr>
        <w:pStyle w:val="NormalWeb"/>
        <w:spacing w:line="360" w:lineRule="auto"/>
      </w:pPr>
      <w:r>
        <w:t>Forrest (2004</w:t>
      </w:r>
      <w:r w:rsidR="006D6AE8">
        <w:t xml:space="preserve">, cited in </w:t>
      </w:r>
      <w:proofErr w:type="spellStart"/>
      <w:r w:rsidR="006D6AE8">
        <w:t>Konack</w:t>
      </w:r>
      <w:proofErr w:type="spellEnd"/>
      <w:r w:rsidR="006D6AE8">
        <w:t xml:space="preserve"> and </w:t>
      </w:r>
      <w:proofErr w:type="spellStart"/>
      <w:r w:rsidR="006D6AE8">
        <w:t>Nasereddin</w:t>
      </w:r>
      <w:proofErr w:type="spellEnd"/>
      <w:r w:rsidR="006D6AE8">
        <w:t>, 2014</w:t>
      </w:r>
      <w:r>
        <w:t xml:space="preserve">) however, points out that Kolb’s (1984) model, assumes that learning occurs in a sequential manner which he argues does not, and that learning does not typically happen in ordered steps but instead, believes that the steps overlap. Konak </w:t>
      </w:r>
      <w:r w:rsidR="006D6AE8">
        <w:t xml:space="preserve">and </w:t>
      </w:r>
      <w:proofErr w:type="spellStart"/>
      <w:r w:rsidR="006D6AE8">
        <w:t>Nasereddin</w:t>
      </w:r>
      <w:proofErr w:type="spellEnd"/>
      <w:r w:rsidR="006D6AE8">
        <w:t xml:space="preserve"> </w:t>
      </w:r>
      <w:r>
        <w:t>(201</w:t>
      </w:r>
      <w:r w:rsidR="00735CB4">
        <w:t>4), note</w:t>
      </w:r>
      <w:r>
        <w:t xml:space="preserve"> that such criticism is not robust enough to oversee the benefits that the model delivers when applied </w:t>
      </w:r>
      <w:r w:rsidR="00CA1952">
        <w:t xml:space="preserve">to practice, particularly when </w:t>
      </w:r>
      <w:r w:rsidR="005C27CB">
        <w:t>designing hands-on activities</w:t>
      </w:r>
    </w:p>
    <w:p w14:paraId="4ED0B585" w14:textId="54A9392C" w:rsidR="00142990" w:rsidRDefault="00A20257" w:rsidP="00B20F36">
      <w:pPr>
        <w:pStyle w:val="NormalWeb"/>
        <w:spacing w:line="360" w:lineRule="auto"/>
      </w:pPr>
      <w:r>
        <w:rPr>
          <w:rFonts w:eastAsiaTheme="minorHAnsi"/>
          <w:color w:val="212121"/>
          <w:shd w:val="clear" w:color="auto" w:fill="FFFFFF"/>
          <w:lang w:eastAsia="en-US"/>
        </w:rPr>
        <w:t xml:space="preserve">According to Wain (2017), </w:t>
      </w:r>
      <w:r w:rsidR="00D041B3">
        <w:rPr>
          <w:rFonts w:eastAsiaTheme="minorHAnsi"/>
          <w:color w:val="212121"/>
          <w:shd w:val="clear" w:color="auto" w:fill="FFFFFF"/>
          <w:lang w:eastAsia="en-US"/>
        </w:rPr>
        <w:t xml:space="preserve">Gibb’s (1988) reflective cycle builds on Kolb’s (1984) model in that he suggests a more detailed approach for investigating and analysing a situation, through six distinct stages. His reflective cycle aims to help learners to think systematically about different experiences and phases of a particular event. </w:t>
      </w:r>
      <w:r w:rsidR="00D562B2">
        <w:rPr>
          <w:rFonts w:eastAsiaTheme="minorHAnsi"/>
          <w:color w:val="212121"/>
          <w:shd w:val="clear" w:color="auto" w:fill="FFFFFF"/>
          <w:lang w:eastAsia="en-US"/>
        </w:rPr>
        <w:t>The mechanism of reflection was viewed as a cyclical pattern of behaviour, whereby, the aftermath of a prior reflection, helps make decisions for future engagements. This process can be applied within an early years setting</w:t>
      </w:r>
      <w:r w:rsidR="00735CB4">
        <w:rPr>
          <w:rFonts w:eastAsiaTheme="minorHAnsi"/>
          <w:color w:val="212121"/>
          <w:shd w:val="clear" w:color="auto" w:fill="FFFFFF"/>
          <w:lang w:eastAsia="en-US"/>
        </w:rPr>
        <w:t>,</w:t>
      </w:r>
      <w:r w:rsidR="00D562B2">
        <w:rPr>
          <w:rFonts w:eastAsiaTheme="minorHAnsi"/>
          <w:color w:val="212121"/>
          <w:shd w:val="clear" w:color="auto" w:fill="FFFFFF"/>
          <w:lang w:eastAsia="en-US"/>
        </w:rPr>
        <w:t xml:space="preserve"> to allow children to develop their pre-existing knowledge and understanding</w:t>
      </w:r>
      <w:r w:rsidR="00D562B2">
        <w:t xml:space="preserve"> (Walsh, 2014).</w:t>
      </w:r>
    </w:p>
    <w:p w14:paraId="322F44F1" w14:textId="35C90BFB" w:rsidR="003E1445" w:rsidRDefault="003E1445" w:rsidP="00B20F36">
      <w:pPr>
        <w:pStyle w:val="NormalWeb"/>
        <w:spacing w:line="360" w:lineRule="auto"/>
      </w:pPr>
      <w:r>
        <w:t xml:space="preserve">The six stages consist of the following: Description, here the </w:t>
      </w:r>
      <w:r w:rsidR="00805471">
        <w:t>learner describes what happens. The second stage, feelings, is where the learner recalls reactions to the event. Evaluation – this is where the learner analyses what was positive or negative about the experience. Analysis – is trying</w:t>
      </w:r>
      <w:r w:rsidR="00D35460">
        <w:t xml:space="preserve"> to make sense of the situation. Conclusion – here the learner </w:t>
      </w:r>
      <w:r w:rsidR="003A10BD">
        <w:t>explores what was learnt and what could have been done differently. The final stage – action plan consists of devising alternative approaches to the situ</w:t>
      </w:r>
      <w:r w:rsidR="00A20257">
        <w:t xml:space="preserve">ation, a future plan of action (Wain, 2017). </w:t>
      </w:r>
    </w:p>
    <w:p w14:paraId="639AAE6C" w14:textId="3B27DAE4" w:rsidR="00142990" w:rsidRPr="003A10BD" w:rsidRDefault="003A10BD" w:rsidP="00B20F36">
      <w:pPr>
        <w:pStyle w:val="NormalWeb"/>
        <w:spacing w:line="360" w:lineRule="auto"/>
      </w:pPr>
      <w:r w:rsidRPr="00613005">
        <w:t>Re</w:t>
      </w:r>
      <w:r w:rsidR="00613005">
        <w:t>e</w:t>
      </w:r>
      <w:r w:rsidRPr="00613005">
        <w:t>d (2000)</w:t>
      </w:r>
      <w:r>
        <w:t xml:space="preserve"> adapted Gibb’s </w:t>
      </w:r>
      <w:r w:rsidR="00735CB4">
        <w:t xml:space="preserve">(1988) </w:t>
      </w:r>
      <w:r>
        <w:t>model and explained the concept of reflection as learning from and reassess practice</w:t>
      </w:r>
      <w:r w:rsidR="00735CB4">
        <w:t>,</w:t>
      </w:r>
      <w:r>
        <w:t xml:space="preserve"> as a way of describing, analysing, </w:t>
      </w:r>
      <w:r w:rsidR="002F1B9C">
        <w:t>evaluating</w:t>
      </w:r>
      <w:r>
        <w:t xml:space="preserve"> and inform</w:t>
      </w:r>
      <w:r w:rsidR="002F1B9C">
        <w:t>ing</w:t>
      </w:r>
      <w:r w:rsidR="00D041B3">
        <w:t xml:space="preserve"> (Re</w:t>
      </w:r>
      <w:r w:rsidR="00613005">
        <w:t>e</w:t>
      </w:r>
      <w:r w:rsidR="00D041B3">
        <w:t>d, 2000).</w:t>
      </w:r>
    </w:p>
    <w:p w14:paraId="13710179" w14:textId="3C4B8AC6" w:rsidR="00C203DA" w:rsidRPr="00B20F36" w:rsidRDefault="00B361B1" w:rsidP="00B20F36">
      <w:pPr>
        <w:spacing w:before="100" w:beforeAutospacing="1" w:after="100" w:afterAutospacing="1" w:line="360" w:lineRule="auto"/>
        <w:rPr>
          <w:rFonts w:ascii="Times New Roman" w:eastAsia="Times New Roman" w:hAnsi="Times New Roman" w:cs="Times New Roman"/>
          <w:color w:val="000000"/>
          <w:spacing w:val="2"/>
          <w:sz w:val="24"/>
          <w:szCs w:val="24"/>
          <w:lang w:eastAsia="en-GB"/>
        </w:rPr>
      </w:pPr>
      <w:r w:rsidRPr="00B20F36">
        <w:rPr>
          <w:rFonts w:ascii="Times New Roman" w:eastAsia="Times New Roman" w:hAnsi="Times New Roman" w:cs="Times New Roman"/>
          <w:color w:val="000000"/>
          <w:spacing w:val="2"/>
          <w:sz w:val="24"/>
          <w:szCs w:val="24"/>
          <w:lang w:eastAsia="en-GB"/>
        </w:rPr>
        <w:t>Whilst</w:t>
      </w:r>
      <w:r w:rsidR="00663021">
        <w:rPr>
          <w:rFonts w:ascii="Times New Roman" w:eastAsia="Times New Roman" w:hAnsi="Times New Roman" w:cs="Times New Roman"/>
          <w:color w:val="000000"/>
          <w:spacing w:val="2"/>
          <w:sz w:val="24"/>
          <w:szCs w:val="24"/>
          <w:lang w:eastAsia="en-GB"/>
        </w:rPr>
        <w:t xml:space="preserve"> it could be argued that </w:t>
      </w:r>
      <w:r w:rsidR="002F1B9C">
        <w:rPr>
          <w:rFonts w:ascii="Times New Roman" w:eastAsia="Times New Roman" w:hAnsi="Times New Roman" w:cs="Times New Roman"/>
          <w:color w:val="000000"/>
          <w:spacing w:val="2"/>
          <w:sz w:val="24"/>
          <w:szCs w:val="24"/>
          <w:lang w:eastAsia="en-GB"/>
        </w:rPr>
        <w:t xml:space="preserve">Kolb’s </w:t>
      </w:r>
      <w:r w:rsidR="00655FDC">
        <w:rPr>
          <w:rFonts w:ascii="Times New Roman" w:eastAsia="Times New Roman" w:hAnsi="Times New Roman" w:cs="Times New Roman"/>
          <w:color w:val="000000"/>
          <w:spacing w:val="2"/>
          <w:sz w:val="24"/>
          <w:szCs w:val="24"/>
          <w:lang w:eastAsia="en-GB"/>
        </w:rPr>
        <w:t xml:space="preserve">(1984, cited in Roderick, 2001) </w:t>
      </w:r>
      <w:r w:rsidR="002F1B9C">
        <w:rPr>
          <w:rFonts w:ascii="Times New Roman" w:eastAsia="Times New Roman" w:hAnsi="Times New Roman" w:cs="Times New Roman"/>
          <w:color w:val="000000"/>
          <w:spacing w:val="2"/>
          <w:sz w:val="24"/>
          <w:szCs w:val="24"/>
          <w:lang w:eastAsia="en-GB"/>
        </w:rPr>
        <w:t>c</w:t>
      </w:r>
      <w:r w:rsidR="00655FDC">
        <w:rPr>
          <w:rFonts w:ascii="Times New Roman" w:eastAsia="Times New Roman" w:hAnsi="Times New Roman" w:cs="Times New Roman"/>
          <w:color w:val="000000"/>
          <w:spacing w:val="2"/>
          <w:sz w:val="24"/>
          <w:szCs w:val="24"/>
          <w:lang w:eastAsia="en-GB"/>
        </w:rPr>
        <w:t xml:space="preserve">ycle </w:t>
      </w:r>
      <w:r w:rsidR="00C203DA" w:rsidRPr="00B20F36">
        <w:rPr>
          <w:rFonts w:ascii="Times New Roman" w:eastAsia="Times New Roman" w:hAnsi="Times New Roman" w:cs="Times New Roman"/>
          <w:color w:val="000000"/>
          <w:spacing w:val="2"/>
          <w:sz w:val="24"/>
          <w:szCs w:val="24"/>
          <w:lang w:eastAsia="en-GB"/>
        </w:rPr>
        <w:t xml:space="preserve">can be </w:t>
      </w:r>
      <w:r w:rsidRPr="00B20F36">
        <w:rPr>
          <w:rFonts w:ascii="Times New Roman" w:eastAsia="Times New Roman" w:hAnsi="Times New Roman" w:cs="Times New Roman"/>
          <w:color w:val="000000"/>
          <w:spacing w:val="2"/>
          <w:sz w:val="24"/>
          <w:szCs w:val="24"/>
          <w:lang w:eastAsia="en-GB"/>
        </w:rPr>
        <w:t>used</w:t>
      </w:r>
      <w:r w:rsidR="00C203DA" w:rsidRPr="00B20F36">
        <w:rPr>
          <w:rFonts w:ascii="Times New Roman" w:eastAsia="Times New Roman" w:hAnsi="Times New Roman" w:cs="Times New Roman"/>
          <w:color w:val="000000"/>
          <w:spacing w:val="2"/>
          <w:sz w:val="24"/>
          <w:szCs w:val="24"/>
          <w:lang w:eastAsia="en-GB"/>
        </w:rPr>
        <w:t xml:space="preserve"> </w:t>
      </w:r>
      <w:r w:rsidRPr="00B20F36">
        <w:rPr>
          <w:rFonts w:ascii="Times New Roman" w:eastAsia="Times New Roman" w:hAnsi="Times New Roman" w:cs="Times New Roman"/>
          <w:color w:val="000000"/>
          <w:spacing w:val="2"/>
          <w:sz w:val="24"/>
          <w:szCs w:val="24"/>
          <w:lang w:eastAsia="en-GB"/>
        </w:rPr>
        <w:t xml:space="preserve">in an educational setting, </w:t>
      </w:r>
      <w:r w:rsidR="00C203DA" w:rsidRPr="00B20F36">
        <w:rPr>
          <w:rFonts w:ascii="Times New Roman" w:eastAsia="Times New Roman" w:hAnsi="Times New Roman" w:cs="Times New Roman"/>
          <w:color w:val="000000"/>
          <w:spacing w:val="2"/>
          <w:sz w:val="24"/>
          <w:szCs w:val="24"/>
          <w:lang w:eastAsia="en-GB"/>
        </w:rPr>
        <w:t>Gibb</w:t>
      </w:r>
      <w:r w:rsidR="002F1B9C">
        <w:rPr>
          <w:rFonts w:ascii="Times New Roman" w:eastAsia="Times New Roman" w:hAnsi="Times New Roman" w:cs="Times New Roman"/>
          <w:color w:val="000000"/>
          <w:spacing w:val="2"/>
          <w:sz w:val="24"/>
          <w:szCs w:val="24"/>
          <w:lang w:eastAsia="en-GB"/>
        </w:rPr>
        <w:t>’</w:t>
      </w:r>
      <w:r w:rsidR="00C203DA" w:rsidRPr="00B20F36">
        <w:rPr>
          <w:rFonts w:ascii="Times New Roman" w:eastAsia="Times New Roman" w:hAnsi="Times New Roman" w:cs="Times New Roman"/>
          <w:color w:val="000000"/>
          <w:spacing w:val="2"/>
          <w:sz w:val="24"/>
          <w:szCs w:val="24"/>
          <w:lang w:eastAsia="en-GB"/>
        </w:rPr>
        <w:t xml:space="preserve">s </w:t>
      </w:r>
      <w:r w:rsidR="00655FDC">
        <w:rPr>
          <w:rFonts w:ascii="Times New Roman" w:eastAsia="Times New Roman" w:hAnsi="Times New Roman" w:cs="Times New Roman"/>
          <w:color w:val="000000"/>
          <w:spacing w:val="2"/>
          <w:sz w:val="24"/>
          <w:szCs w:val="24"/>
          <w:lang w:eastAsia="en-GB"/>
        </w:rPr>
        <w:t>(1988,</w:t>
      </w:r>
      <w:r w:rsidR="00655FDC" w:rsidRPr="00655FDC">
        <w:rPr>
          <w:rFonts w:ascii="Times New Roman" w:eastAsia="Times New Roman" w:hAnsi="Times New Roman" w:cs="Times New Roman"/>
          <w:color w:val="000000"/>
          <w:spacing w:val="2"/>
          <w:sz w:val="24"/>
          <w:szCs w:val="24"/>
          <w:lang w:eastAsia="en-GB"/>
        </w:rPr>
        <w:t xml:space="preserve"> </w:t>
      </w:r>
      <w:r w:rsidR="00655FDC">
        <w:rPr>
          <w:rFonts w:ascii="Times New Roman" w:eastAsia="Times New Roman" w:hAnsi="Times New Roman" w:cs="Times New Roman"/>
          <w:color w:val="000000"/>
          <w:spacing w:val="2"/>
          <w:sz w:val="24"/>
          <w:szCs w:val="24"/>
          <w:lang w:eastAsia="en-GB"/>
        </w:rPr>
        <w:t xml:space="preserve">cited in Roderick, 2001) </w:t>
      </w:r>
      <w:r w:rsidR="002F1B9C">
        <w:rPr>
          <w:rFonts w:ascii="Times New Roman" w:eastAsia="Times New Roman" w:hAnsi="Times New Roman" w:cs="Times New Roman"/>
          <w:color w:val="000000"/>
          <w:spacing w:val="2"/>
          <w:sz w:val="24"/>
          <w:szCs w:val="24"/>
          <w:lang w:eastAsia="en-GB"/>
        </w:rPr>
        <w:t xml:space="preserve">model </w:t>
      </w:r>
      <w:r w:rsidR="00C203DA" w:rsidRPr="00B20F36">
        <w:rPr>
          <w:rFonts w:ascii="Times New Roman" w:eastAsia="Times New Roman" w:hAnsi="Times New Roman" w:cs="Times New Roman"/>
          <w:color w:val="000000"/>
          <w:spacing w:val="2"/>
          <w:sz w:val="24"/>
          <w:szCs w:val="24"/>
          <w:lang w:eastAsia="en-GB"/>
        </w:rPr>
        <w:t>develops the learning theory further</w:t>
      </w:r>
      <w:r w:rsidR="002F1B9C">
        <w:rPr>
          <w:rFonts w:ascii="Times New Roman" w:eastAsia="Times New Roman" w:hAnsi="Times New Roman" w:cs="Times New Roman"/>
          <w:color w:val="000000"/>
          <w:spacing w:val="2"/>
          <w:sz w:val="24"/>
          <w:szCs w:val="24"/>
          <w:lang w:eastAsia="en-GB"/>
        </w:rPr>
        <w:t>,</w:t>
      </w:r>
      <w:r w:rsidR="00C203DA" w:rsidRPr="00B20F36">
        <w:rPr>
          <w:rFonts w:ascii="Times New Roman" w:eastAsia="Times New Roman" w:hAnsi="Times New Roman" w:cs="Times New Roman"/>
          <w:color w:val="000000"/>
          <w:spacing w:val="2"/>
          <w:sz w:val="24"/>
          <w:szCs w:val="24"/>
          <w:lang w:eastAsia="en-GB"/>
        </w:rPr>
        <w:t xml:space="preserve"> by </w:t>
      </w:r>
      <w:r w:rsidRPr="00B20F36">
        <w:rPr>
          <w:rFonts w:ascii="Times New Roman" w:eastAsia="Times New Roman" w:hAnsi="Times New Roman" w:cs="Times New Roman"/>
          <w:color w:val="000000"/>
          <w:spacing w:val="2"/>
          <w:sz w:val="24"/>
          <w:szCs w:val="24"/>
          <w:lang w:eastAsia="en-GB"/>
        </w:rPr>
        <w:t>involving</w:t>
      </w:r>
      <w:r w:rsidR="00C203DA" w:rsidRPr="00B20F36">
        <w:rPr>
          <w:rFonts w:ascii="Times New Roman" w:eastAsia="Times New Roman" w:hAnsi="Times New Roman" w:cs="Times New Roman"/>
          <w:color w:val="000000"/>
          <w:spacing w:val="2"/>
          <w:sz w:val="24"/>
          <w:szCs w:val="24"/>
          <w:lang w:eastAsia="en-GB"/>
        </w:rPr>
        <w:t xml:space="preserve"> teaching methods in the </w:t>
      </w:r>
      <w:r w:rsidR="000C609C" w:rsidRPr="00B20F36">
        <w:rPr>
          <w:rFonts w:ascii="Times New Roman" w:eastAsia="Times New Roman" w:hAnsi="Times New Roman" w:cs="Times New Roman"/>
          <w:color w:val="000000"/>
          <w:spacing w:val="2"/>
          <w:sz w:val="24"/>
          <w:szCs w:val="24"/>
          <w:lang w:eastAsia="en-GB"/>
        </w:rPr>
        <w:t xml:space="preserve">theory </w:t>
      </w:r>
      <w:r w:rsidR="00C203DA" w:rsidRPr="00B20F36">
        <w:rPr>
          <w:rFonts w:ascii="Times New Roman" w:eastAsia="Times New Roman" w:hAnsi="Times New Roman" w:cs="Times New Roman"/>
          <w:color w:val="000000"/>
          <w:spacing w:val="2"/>
          <w:sz w:val="24"/>
          <w:szCs w:val="24"/>
          <w:lang w:eastAsia="en-GB"/>
        </w:rPr>
        <w:t xml:space="preserve">and </w:t>
      </w:r>
      <w:r w:rsidR="000C609C" w:rsidRPr="00B20F36">
        <w:rPr>
          <w:rFonts w:ascii="Times New Roman" w:eastAsia="Times New Roman" w:hAnsi="Times New Roman" w:cs="Times New Roman"/>
          <w:color w:val="000000"/>
          <w:spacing w:val="2"/>
          <w:sz w:val="24"/>
          <w:szCs w:val="24"/>
          <w:lang w:eastAsia="en-GB"/>
        </w:rPr>
        <w:t xml:space="preserve">research </w:t>
      </w:r>
      <w:r w:rsidR="002F1B9C">
        <w:rPr>
          <w:rFonts w:ascii="Times New Roman" w:eastAsia="Times New Roman" w:hAnsi="Times New Roman" w:cs="Times New Roman"/>
          <w:color w:val="000000"/>
          <w:spacing w:val="2"/>
          <w:sz w:val="24"/>
          <w:szCs w:val="24"/>
          <w:lang w:eastAsia="en-GB"/>
        </w:rPr>
        <w:t>stage.</w:t>
      </w:r>
      <w:r w:rsidR="00C203DA" w:rsidRPr="00B20F36">
        <w:rPr>
          <w:rFonts w:ascii="Times New Roman" w:eastAsia="Times New Roman" w:hAnsi="Times New Roman" w:cs="Times New Roman"/>
          <w:color w:val="000000"/>
          <w:spacing w:val="2"/>
          <w:sz w:val="24"/>
          <w:szCs w:val="24"/>
          <w:lang w:eastAsia="en-GB"/>
        </w:rPr>
        <w:t xml:space="preserve"> Gibbs </w:t>
      </w:r>
      <w:r w:rsidR="00655FDC">
        <w:rPr>
          <w:rFonts w:ascii="Times New Roman" w:eastAsia="Times New Roman" w:hAnsi="Times New Roman" w:cs="Times New Roman"/>
          <w:color w:val="000000"/>
          <w:spacing w:val="2"/>
          <w:sz w:val="24"/>
          <w:szCs w:val="24"/>
          <w:lang w:eastAsia="en-GB"/>
        </w:rPr>
        <w:t xml:space="preserve">(1988 cited in Roderick, 2001)) </w:t>
      </w:r>
      <w:r w:rsidR="000C609C" w:rsidRPr="00B20F36">
        <w:rPr>
          <w:rFonts w:ascii="Times New Roman" w:eastAsia="Times New Roman" w:hAnsi="Times New Roman" w:cs="Times New Roman"/>
          <w:color w:val="000000"/>
          <w:spacing w:val="2"/>
          <w:sz w:val="24"/>
          <w:szCs w:val="24"/>
          <w:lang w:eastAsia="en-GB"/>
        </w:rPr>
        <w:t>recommends</w:t>
      </w:r>
      <w:r w:rsidR="00C203DA" w:rsidRPr="00B20F36">
        <w:rPr>
          <w:rFonts w:ascii="Times New Roman" w:eastAsia="Times New Roman" w:hAnsi="Times New Roman" w:cs="Times New Roman"/>
          <w:color w:val="000000"/>
          <w:spacing w:val="2"/>
          <w:sz w:val="24"/>
          <w:szCs w:val="24"/>
          <w:lang w:eastAsia="en-GB"/>
        </w:rPr>
        <w:t xml:space="preserve"> action plans and learning contracts. In the </w:t>
      </w:r>
      <w:r w:rsidR="00C203DA" w:rsidRPr="00B20F36">
        <w:rPr>
          <w:rFonts w:ascii="Times New Roman" w:eastAsia="Times New Roman" w:hAnsi="Times New Roman" w:cs="Times New Roman"/>
          <w:color w:val="000000"/>
          <w:spacing w:val="2"/>
          <w:sz w:val="24"/>
          <w:szCs w:val="24"/>
          <w:lang w:eastAsia="en-GB"/>
        </w:rPr>
        <w:lastRenderedPageBreak/>
        <w:t>experience and reflection sta</w:t>
      </w:r>
      <w:r w:rsidR="002F1B9C">
        <w:rPr>
          <w:rFonts w:ascii="Times New Roman" w:eastAsia="Times New Roman" w:hAnsi="Times New Roman" w:cs="Times New Roman"/>
          <w:color w:val="000000"/>
          <w:spacing w:val="2"/>
          <w:sz w:val="24"/>
          <w:szCs w:val="24"/>
          <w:lang w:eastAsia="en-GB"/>
        </w:rPr>
        <w:t>ges, he includes discussions,</w:t>
      </w:r>
      <w:r w:rsidR="00C203DA" w:rsidRPr="00B20F36">
        <w:rPr>
          <w:rFonts w:ascii="Times New Roman" w:eastAsia="Times New Roman" w:hAnsi="Times New Roman" w:cs="Times New Roman"/>
          <w:color w:val="000000"/>
          <w:spacing w:val="2"/>
          <w:sz w:val="24"/>
          <w:szCs w:val="24"/>
          <w:lang w:eastAsia="en-GB"/>
        </w:rPr>
        <w:t xml:space="preserve"> peer- and self-</w:t>
      </w:r>
      <w:r w:rsidR="000C609C" w:rsidRPr="00B20F36">
        <w:rPr>
          <w:rFonts w:ascii="Times New Roman" w:eastAsia="Times New Roman" w:hAnsi="Times New Roman" w:cs="Times New Roman"/>
          <w:color w:val="000000"/>
          <w:spacing w:val="2"/>
          <w:sz w:val="24"/>
          <w:szCs w:val="24"/>
          <w:lang w:eastAsia="en-GB"/>
        </w:rPr>
        <w:t xml:space="preserve">assessment </w:t>
      </w:r>
      <w:r w:rsidR="00AD7D32" w:rsidRPr="00B20F36">
        <w:rPr>
          <w:rFonts w:ascii="Times New Roman" w:eastAsia="Times New Roman" w:hAnsi="Times New Roman" w:cs="Times New Roman"/>
          <w:color w:val="000000"/>
          <w:spacing w:val="2"/>
          <w:sz w:val="24"/>
          <w:szCs w:val="24"/>
          <w:lang w:eastAsia="en-GB"/>
        </w:rPr>
        <w:t>in</w:t>
      </w:r>
      <w:r w:rsidR="00D0727F" w:rsidRPr="00B20F36">
        <w:rPr>
          <w:rFonts w:ascii="Times New Roman" w:eastAsia="Times New Roman" w:hAnsi="Times New Roman" w:cs="Times New Roman"/>
          <w:color w:val="000000"/>
          <w:spacing w:val="2"/>
          <w:sz w:val="24"/>
          <w:szCs w:val="24"/>
          <w:lang w:eastAsia="en-GB"/>
        </w:rPr>
        <w:t xml:space="preserve"> a simpler </w:t>
      </w:r>
      <w:r w:rsidR="00655FDC">
        <w:rPr>
          <w:rFonts w:ascii="Times New Roman" w:eastAsia="Times New Roman" w:hAnsi="Times New Roman" w:cs="Times New Roman"/>
          <w:color w:val="000000"/>
          <w:spacing w:val="2"/>
          <w:sz w:val="24"/>
          <w:szCs w:val="24"/>
          <w:lang w:eastAsia="en-GB"/>
        </w:rPr>
        <w:t xml:space="preserve">process. </w:t>
      </w:r>
    </w:p>
    <w:p w14:paraId="448EE425" w14:textId="4328A926" w:rsidR="00435131" w:rsidRPr="00B20F36" w:rsidRDefault="00D0727F" w:rsidP="00B20F36">
      <w:pPr>
        <w:spacing w:before="100" w:beforeAutospacing="1" w:after="100" w:afterAutospacing="1" w:line="360" w:lineRule="auto"/>
        <w:rPr>
          <w:rFonts w:ascii="Times New Roman" w:hAnsi="Times New Roman" w:cs="Times New Roman"/>
          <w:color w:val="212121"/>
          <w:sz w:val="24"/>
          <w:szCs w:val="24"/>
          <w:shd w:val="clear" w:color="auto" w:fill="FFFFFF"/>
        </w:rPr>
      </w:pPr>
      <w:r w:rsidRPr="00B20F36">
        <w:rPr>
          <w:rFonts w:ascii="Times New Roman" w:hAnsi="Times New Roman" w:cs="Times New Roman"/>
          <w:color w:val="212121"/>
          <w:sz w:val="24"/>
          <w:szCs w:val="24"/>
          <w:shd w:val="clear" w:color="auto" w:fill="FFFFFF"/>
        </w:rPr>
        <w:t xml:space="preserve">As stated by </w:t>
      </w:r>
      <w:r w:rsidRPr="009E79A1">
        <w:rPr>
          <w:rFonts w:ascii="Times New Roman" w:hAnsi="Times New Roman" w:cs="Times New Roman"/>
          <w:color w:val="212121"/>
          <w:sz w:val="24"/>
          <w:szCs w:val="24"/>
          <w:shd w:val="clear" w:color="auto" w:fill="FFFFFF"/>
        </w:rPr>
        <w:t>Gary (2017)</w:t>
      </w:r>
      <w:r w:rsidR="009E79A1">
        <w:rPr>
          <w:rFonts w:ascii="Times New Roman" w:hAnsi="Times New Roman" w:cs="Times New Roman"/>
          <w:color w:val="212121"/>
          <w:sz w:val="24"/>
          <w:szCs w:val="24"/>
          <w:shd w:val="clear" w:color="auto" w:fill="FFFFFF"/>
        </w:rPr>
        <w:t xml:space="preserve">, </w:t>
      </w:r>
      <w:r w:rsidR="002F1B9C">
        <w:rPr>
          <w:rFonts w:ascii="Times New Roman" w:hAnsi="Times New Roman" w:cs="Times New Roman"/>
          <w:color w:val="212121"/>
          <w:sz w:val="24"/>
          <w:szCs w:val="24"/>
          <w:shd w:val="clear" w:color="auto" w:fill="FFFFFF"/>
        </w:rPr>
        <w:t>Gibbs reflective c</w:t>
      </w:r>
      <w:r w:rsidRPr="00B20F36">
        <w:rPr>
          <w:rFonts w:ascii="Times New Roman" w:hAnsi="Times New Roman" w:cs="Times New Roman"/>
          <w:color w:val="212121"/>
          <w:sz w:val="24"/>
          <w:szCs w:val="24"/>
          <w:shd w:val="clear" w:color="auto" w:fill="FFFFFF"/>
        </w:rPr>
        <w:t>ycle helps people to think firmly about the experiences they had during a situation, event or act</w:t>
      </w:r>
      <w:r w:rsidR="002F1B9C">
        <w:rPr>
          <w:rFonts w:ascii="Times New Roman" w:hAnsi="Times New Roman" w:cs="Times New Roman"/>
          <w:color w:val="212121"/>
          <w:sz w:val="24"/>
          <w:szCs w:val="24"/>
          <w:shd w:val="clear" w:color="auto" w:fill="FFFFFF"/>
        </w:rPr>
        <w:t xml:space="preserve">ivity in simple to follow steps. </w:t>
      </w:r>
      <w:r w:rsidRPr="00B20F36">
        <w:rPr>
          <w:rFonts w:ascii="Times New Roman" w:hAnsi="Times New Roman" w:cs="Times New Roman"/>
          <w:color w:val="212121"/>
          <w:sz w:val="24"/>
          <w:szCs w:val="24"/>
          <w:shd w:val="clear" w:color="auto" w:fill="FFFFFF"/>
        </w:rPr>
        <w:t xml:space="preserve">This </w:t>
      </w:r>
      <w:proofErr w:type="gramStart"/>
      <w:r w:rsidRPr="00B20F36">
        <w:rPr>
          <w:rFonts w:ascii="Times New Roman" w:hAnsi="Times New Roman" w:cs="Times New Roman"/>
          <w:color w:val="212121"/>
          <w:sz w:val="24"/>
          <w:szCs w:val="24"/>
          <w:shd w:val="clear" w:color="auto" w:fill="FFFFFF"/>
        </w:rPr>
        <w:t>then  makes</w:t>
      </w:r>
      <w:proofErr w:type="gramEnd"/>
      <w:r w:rsidRPr="00B20F36">
        <w:rPr>
          <w:rFonts w:ascii="Times New Roman" w:hAnsi="Times New Roman" w:cs="Times New Roman"/>
          <w:color w:val="212121"/>
          <w:sz w:val="24"/>
          <w:szCs w:val="24"/>
          <w:shd w:val="clear" w:color="auto" w:fill="FFFFFF"/>
        </w:rPr>
        <w:t xml:space="preserve"> people think about an experience, activity or event in more detail, making them aware of their own actions and better able to adapt and change their behaviour. By looking at both negative and positive impacts of the event, people can </w:t>
      </w:r>
      <w:r w:rsidR="002F1B9C">
        <w:rPr>
          <w:rFonts w:ascii="Times New Roman" w:hAnsi="Times New Roman" w:cs="Times New Roman"/>
          <w:color w:val="212121"/>
          <w:sz w:val="24"/>
          <w:szCs w:val="24"/>
          <w:shd w:val="clear" w:color="auto" w:fill="FFFFFF"/>
        </w:rPr>
        <w:t xml:space="preserve">develop their skills. This would be useful for early year’s practitioners, particularly when devising learning and teaching strategies. </w:t>
      </w:r>
    </w:p>
    <w:p w14:paraId="1A04ED1C" w14:textId="77777777" w:rsidR="000F0EA5" w:rsidRPr="00B20F36" w:rsidRDefault="000F0EA5" w:rsidP="00B20F36">
      <w:pPr>
        <w:spacing w:before="100" w:beforeAutospacing="1" w:after="100" w:afterAutospacing="1" w:line="360" w:lineRule="auto"/>
        <w:rPr>
          <w:rFonts w:ascii="Times New Roman" w:eastAsia="Times New Roman" w:hAnsi="Times New Roman" w:cs="Times New Roman"/>
          <w:color w:val="000000"/>
          <w:spacing w:val="2"/>
          <w:sz w:val="24"/>
          <w:szCs w:val="24"/>
          <w:lang w:eastAsia="en-GB"/>
        </w:rPr>
      </w:pPr>
    </w:p>
    <w:p w14:paraId="27C510E6" w14:textId="1418CF93" w:rsidR="00F74A1D" w:rsidRDefault="00F74A1D" w:rsidP="00B20F36">
      <w:pPr>
        <w:pStyle w:val="NormalWeb"/>
        <w:spacing w:line="360" w:lineRule="auto"/>
        <w:rPr>
          <w:color w:val="000000"/>
          <w:u w:val="single"/>
        </w:rPr>
      </w:pPr>
    </w:p>
    <w:p w14:paraId="16E003FC" w14:textId="2B059C43" w:rsidR="009E79A1" w:rsidRDefault="009E79A1" w:rsidP="00B20F36">
      <w:pPr>
        <w:pStyle w:val="NormalWeb"/>
        <w:spacing w:line="360" w:lineRule="auto"/>
        <w:rPr>
          <w:color w:val="000000"/>
          <w:u w:val="single"/>
        </w:rPr>
      </w:pPr>
    </w:p>
    <w:p w14:paraId="11487548" w14:textId="23C814D0" w:rsidR="009E79A1" w:rsidRDefault="009E79A1" w:rsidP="00B20F36">
      <w:pPr>
        <w:pStyle w:val="NormalWeb"/>
        <w:spacing w:line="360" w:lineRule="auto"/>
        <w:rPr>
          <w:color w:val="000000"/>
          <w:u w:val="single"/>
        </w:rPr>
      </w:pPr>
    </w:p>
    <w:p w14:paraId="4DD3383E" w14:textId="3B2183B5" w:rsidR="009E79A1" w:rsidRDefault="009E79A1" w:rsidP="00B20F36">
      <w:pPr>
        <w:pStyle w:val="NormalWeb"/>
        <w:spacing w:line="360" w:lineRule="auto"/>
        <w:rPr>
          <w:color w:val="000000"/>
          <w:u w:val="single"/>
        </w:rPr>
      </w:pPr>
    </w:p>
    <w:p w14:paraId="0FC680C9" w14:textId="4D47642E" w:rsidR="009E79A1" w:rsidRDefault="009E79A1" w:rsidP="00B20F36">
      <w:pPr>
        <w:pStyle w:val="NormalWeb"/>
        <w:spacing w:line="360" w:lineRule="auto"/>
        <w:rPr>
          <w:color w:val="000000"/>
          <w:u w:val="single"/>
        </w:rPr>
      </w:pPr>
    </w:p>
    <w:p w14:paraId="46DB054A" w14:textId="5B66B3C9" w:rsidR="009E79A1" w:rsidRDefault="009E79A1" w:rsidP="00B20F36">
      <w:pPr>
        <w:pStyle w:val="NormalWeb"/>
        <w:spacing w:line="360" w:lineRule="auto"/>
        <w:rPr>
          <w:color w:val="000000"/>
          <w:u w:val="single"/>
        </w:rPr>
      </w:pPr>
    </w:p>
    <w:p w14:paraId="0E0BFFF0" w14:textId="7D664C76" w:rsidR="009E79A1" w:rsidRDefault="009E79A1" w:rsidP="00B20F36">
      <w:pPr>
        <w:pStyle w:val="NormalWeb"/>
        <w:spacing w:line="360" w:lineRule="auto"/>
        <w:rPr>
          <w:color w:val="000000"/>
          <w:u w:val="single"/>
        </w:rPr>
      </w:pPr>
    </w:p>
    <w:p w14:paraId="5890467F" w14:textId="31ED6B40" w:rsidR="009E79A1" w:rsidRDefault="009E79A1" w:rsidP="00B20F36">
      <w:pPr>
        <w:pStyle w:val="NormalWeb"/>
        <w:spacing w:line="360" w:lineRule="auto"/>
        <w:rPr>
          <w:color w:val="000000"/>
          <w:u w:val="single"/>
        </w:rPr>
      </w:pPr>
    </w:p>
    <w:p w14:paraId="7C384C6A" w14:textId="16D87A5E" w:rsidR="009E79A1" w:rsidRDefault="009E79A1" w:rsidP="00B20F36">
      <w:pPr>
        <w:pStyle w:val="NormalWeb"/>
        <w:spacing w:line="360" w:lineRule="auto"/>
        <w:rPr>
          <w:color w:val="000000"/>
          <w:u w:val="single"/>
        </w:rPr>
      </w:pPr>
    </w:p>
    <w:p w14:paraId="09DB255E" w14:textId="373549FC" w:rsidR="009E79A1" w:rsidRDefault="009E79A1" w:rsidP="00B20F36">
      <w:pPr>
        <w:pStyle w:val="NormalWeb"/>
        <w:spacing w:line="360" w:lineRule="auto"/>
        <w:rPr>
          <w:color w:val="000000"/>
          <w:u w:val="single"/>
        </w:rPr>
      </w:pPr>
    </w:p>
    <w:p w14:paraId="1264234A" w14:textId="26AA8016" w:rsidR="009E79A1" w:rsidRDefault="009E79A1" w:rsidP="00B20F36">
      <w:pPr>
        <w:pStyle w:val="NormalWeb"/>
        <w:spacing w:line="360" w:lineRule="auto"/>
        <w:rPr>
          <w:color w:val="000000"/>
          <w:u w:val="single"/>
        </w:rPr>
      </w:pPr>
    </w:p>
    <w:p w14:paraId="76009A4A" w14:textId="102C01F8" w:rsidR="009E79A1" w:rsidRDefault="009E79A1" w:rsidP="00B20F36">
      <w:pPr>
        <w:pStyle w:val="NormalWeb"/>
        <w:spacing w:line="360" w:lineRule="auto"/>
        <w:rPr>
          <w:color w:val="000000"/>
          <w:u w:val="single"/>
        </w:rPr>
      </w:pPr>
    </w:p>
    <w:p w14:paraId="03544EF4" w14:textId="5465A189" w:rsidR="009E79A1" w:rsidRDefault="009E79A1" w:rsidP="00B20F36">
      <w:pPr>
        <w:pStyle w:val="NormalWeb"/>
        <w:spacing w:line="360" w:lineRule="auto"/>
        <w:rPr>
          <w:color w:val="000000"/>
          <w:u w:val="single"/>
        </w:rPr>
      </w:pPr>
    </w:p>
    <w:p w14:paraId="386FDE4B" w14:textId="20B65996" w:rsidR="009E79A1" w:rsidRPr="009E79A1" w:rsidRDefault="009E79A1" w:rsidP="009E79A1">
      <w:pPr>
        <w:pStyle w:val="NormalWeb"/>
        <w:spacing w:line="360" w:lineRule="auto"/>
        <w:rPr>
          <w:b/>
          <w:color w:val="000000"/>
        </w:rPr>
      </w:pPr>
      <w:r w:rsidRPr="009E79A1">
        <w:rPr>
          <w:b/>
          <w:color w:val="000000"/>
        </w:rPr>
        <w:lastRenderedPageBreak/>
        <w:t xml:space="preserve">Element 2 </w:t>
      </w: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4"/>
      </w:tblGrid>
      <w:tr w:rsidR="009E79A1" w:rsidRPr="009E79A1" w14:paraId="361276F7" w14:textId="77777777" w:rsidTr="009E79A1">
        <w:trPr>
          <w:trHeight w:val="1260"/>
        </w:trPr>
        <w:tc>
          <w:tcPr>
            <w:tcW w:w="8521" w:type="dxa"/>
            <w:shd w:val="clear" w:color="auto" w:fill="BDD6EE" w:themeFill="accent5" w:themeFillTint="66"/>
          </w:tcPr>
          <w:p w14:paraId="36AFC0C2" w14:textId="77777777" w:rsidR="009E79A1" w:rsidRPr="009E79A1" w:rsidRDefault="009E79A1" w:rsidP="009E79A1">
            <w:pPr>
              <w:pStyle w:val="NormalWeb"/>
              <w:rPr>
                <w:b/>
                <w:color w:val="000000"/>
              </w:rPr>
            </w:pPr>
          </w:p>
          <w:p w14:paraId="0F82A055" w14:textId="1932E720" w:rsidR="009E79A1" w:rsidRPr="009E79A1" w:rsidRDefault="009E79A1" w:rsidP="009E79A1">
            <w:pPr>
              <w:pStyle w:val="NormalWeb"/>
              <w:spacing w:line="360" w:lineRule="auto"/>
              <w:rPr>
                <w:color w:val="000000"/>
              </w:rPr>
            </w:pPr>
            <w:r w:rsidRPr="009E79A1">
              <w:rPr>
                <w:b/>
                <w:color w:val="000000"/>
              </w:rPr>
              <w:t>Aim-</w:t>
            </w:r>
            <w:r w:rsidRPr="009E79A1">
              <w:rPr>
                <w:color w:val="000000"/>
              </w:rPr>
              <w:t xml:space="preserve"> The aim of this briefing paper is to inform Early Year Practitioners about the importance of reflective practice as a form of maintaining quality services for young children and their families. It also aims to enhance practitioners’ understanding and provide broad evidence to support the need for reflective practice. </w:t>
            </w:r>
          </w:p>
          <w:p w14:paraId="214D85CB" w14:textId="77777777" w:rsidR="009E79A1" w:rsidRPr="009E79A1" w:rsidRDefault="009E79A1" w:rsidP="009E79A1">
            <w:pPr>
              <w:pStyle w:val="NormalWeb"/>
              <w:rPr>
                <w:b/>
                <w:color w:val="000000"/>
              </w:rPr>
            </w:pPr>
          </w:p>
        </w:tc>
      </w:tr>
    </w:tbl>
    <w:tbl>
      <w:tblPr>
        <w:tblpPr w:leftFromText="180" w:rightFromText="180" w:vertAnchor="text" w:horzAnchor="margin" w:tblpXSpec="center" w:tblpY="567"/>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000" w:firstRow="0" w:lastRow="0" w:firstColumn="0" w:lastColumn="0" w:noHBand="0" w:noVBand="0"/>
      </w:tblPr>
      <w:tblGrid>
        <w:gridCol w:w="10774"/>
      </w:tblGrid>
      <w:tr w:rsidR="009E79A1" w:rsidRPr="009E79A1" w14:paraId="543DB5BF" w14:textId="77777777" w:rsidTr="00460E10">
        <w:trPr>
          <w:trHeight w:val="3534"/>
        </w:trPr>
        <w:tc>
          <w:tcPr>
            <w:tcW w:w="10774" w:type="dxa"/>
            <w:tcBorders>
              <w:bottom w:val="nil"/>
            </w:tcBorders>
            <w:shd w:val="clear" w:color="auto" w:fill="C5E0B3" w:themeFill="accent6" w:themeFillTint="66"/>
          </w:tcPr>
          <w:p w14:paraId="6494ABAE" w14:textId="77777777" w:rsidR="009E79A1" w:rsidRPr="009E79A1" w:rsidRDefault="009E79A1" w:rsidP="009E79A1">
            <w:pPr>
              <w:pStyle w:val="NormalWeb"/>
              <w:spacing w:line="360" w:lineRule="auto"/>
              <w:rPr>
                <w:b/>
                <w:bCs/>
                <w:color w:val="000000"/>
              </w:rPr>
            </w:pPr>
          </w:p>
          <w:p w14:paraId="368B1724" w14:textId="77777777" w:rsidR="009E79A1" w:rsidRPr="009E79A1" w:rsidRDefault="009E79A1" w:rsidP="009E79A1">
            <w:pPr>
              <w:pStyle w:val="NormalWeb"/>
              <w:spacing w:line="360" w:lineRule="auto"/>
              <w:rPr>
                <w:b/>
                <w:bCs/>
                <w:color w:val="000000"/>
              </w:rPr>
            </w:pPr>
            <w:r w:rsidRPr="009E79A1">
              <w:rPr>
                <w:b/>
                <w:bCs/>
                <w:color w:val="000000"/>
              </w:rPr>
              <w:t xml:space="preserve">Reflective practice </w:t>
            </w:r>
          </w:p>
          <w:p w14:paraId="11038D42" w14:textId="1BCCAD06" w:rsidR="009E79A1" w:rsidRPr="009E79A1" w:rsidRDefault="009E79A1" w:rsidP="009E79A1">
            <w:pPr>
              <w:pStyle w:val="NormalWeb"/>
              <w:spacing w:line="360" w:lineRule="auto"/>
              <w:rPr>
                <w:color w:val="000000"/>
              </w:rPr>
            </w:pPr>
            <w:r w:rsidRPr="009E79A1">
              <w:rPr>
                <w:color w:val="000000"/>
              </w:rPr>
              <w:t xml:space="preserve">According to </w:t>
            </w:r>
            <w:r w:rsidR="00BF7133" w:rsidRPr="00BF7133">
              <w:rPr>
                <w:color w:val="000000"/>
              </w:rPr>
              <w:t>P</w:t>
            </w:r>
            <w:r w:rsidRPr="00BF7133">
              <w:rPr>
                <w:color w:val="000000"/>
              </w:rPr>
              <w:t>acey (201</w:t>
            </w:r>
            <w:r w:rsidR="00BF7133" w:rsidRPr="00BF7133">
              <w:rPr>
                <w:color w:val="000000"/>
              </w:rPr>
              <w:t>6</w:t>
            </w:r>
            <w:r w:rsidRPr="00BF7133">
              <w:rPr>
                <w:color w:val="000000"/>
              </w:rPr>
              <w:t>),</w:t>
            </w:r>
            <w:r w:rsidRPr="009E79A1">
              <w:rPr>
                <w:color w:val="000000"/>
              </w:rPr>
              <w:t xml:space="preserve"> reflection is a vital aspect for practice and encourages better performance at the workplace. It also improves skills whilst refining confidence, motivation and increases self-esteem. It allows for the discovery of professional development needs which in turns, helps an individual to take ownership of their practice. This therefore indicates that reflective practice aids to uphold and repeatedly improve work-based skills. </w:t>
            </w:r>
          </w:p>
          <w:p w14:paraId="504ED3E6" w14:textId="77777777" w:rsidR="009E79A1" w:rsidRPr="009E79A1" w:rsidRDefault="009E79A1" w:rsidP="009E79A1">
            <w:pPr>
              <w:pStyle w:val="NormalWeb"/>
              <w:spacing w:line="360" w:lineRule="auto"/>
              <w:rPr>
                <w:color w:val="000000"/>
              </w:rPr>
            </w:pPr>
            <w:r w:rsidRPr="00350321">
              <w:rPr>
                <w:color w:val="000000"/>
              </w:rPr>
              <w:t>Reed and Canning (2010), state</w:t>
            </w:r>
            <w:r w:rsidRPr="009E79A1">
              <w:rPr>
                <w:color w:val="000000"/>
              </w:rPr>
              <w:t xml:space="preserve"> that reflective practice is a very sentimental method that aids everyone to ensure individual needs are met. Through reflection and continual progress, Early Year Practitioners can improve their learning and teaching strategies and effectively, improve academic skills of learners. </w:t>
            </w:r>
          </w:p>
          <w:p w14:paraId="7B23FDDC" w14:textId="77777777" w:rsidR="009E79A1" w:rsidRPr="009E79A1" w:rsidRDefault="009E79A1" w:rsidP="009E79A1">
            <w:pPr>
              <w:pStyle w:val="NormalWeb"/>
              <w:spacing w:line="360" w:lineRule="auto"/>
              <w:rPr>
                <w:color w:val="000000"/>
              </w:rPr>
            </w:pPr>
            <w:r w:rsidRPr="009E79A1">
              <w:rPr>
                <w:color w:val="000000"/>
              </w:rPr>
              <w:t xml:space="preserve">The process can also benefit parents and carers, as they will be able to observe improvements in practice and feel confident that high quality care if being provided. This will then translate into improvements within the early years setting, improving efficiency and enhancing a practitioners’ reputation. Thus, supporting opportunities to evidence outcomes more clearly, making a positive impression for Ofsted, SEF (England), CSSIW, SASS or Quality of Care (Wales). </w:t>
            </w:r>
          </w:p>
          <w:p w14:paraId="2ECEE2ED" w14:textId="6F24BCCC" w:rsidR="009E79A1" w:rsidRPr="009E79A1" w:rsidRDefault="009E79A1" w:rsidP="009E79A1">
            <w:pPr>
              <w:pStyle w:val="NormalWeb"/>
              <w:spacing w:line="360" w:lineRule="auto"/>
              <w:rPr>
                <w:bCs/>
                <w:color w:val="000000"/>
              </w:rPr>
            </w:pPr>
            <w:r w:rsidRPr="00350321">
              <w:rPr>
                <w:bCs/>
                <w:color w:val="000000"/>
              </w:rPr>
              <w:t xml:space="preserve">Lindon </w:t>
            </w:r>
            <w:r w:rsidR="00350321">
              <w:rPr>
                <w:bCs/>
                <w:color w:val="000000"/>
              </w:rPr>
              <w:t xml:space="preserve">and </w:t>
            </w:r>
            <w:proofErr w:type="spellStart"/>
            <w:r w:rsidR="00350321">
              <w:rPr>
                <w:bCs/>
                <w:color w:val="000000"/>
              </w:rPr>
              <w:t>Trodd</w:t>
            </w:r>
            <w:proofErr w:type="spellEnd"/>
            <w:r w:rsidR="00350321">
              <w:rPr>
                <w:bCs/>
                <w:color w:val="000000"/>
              </w:rPr>
              <w:t xml:space="preserve"> </w:t>
            </w:r>
            <w:r w:rsidRPr="00350321">
              <w:rPr>
                <w:bCs/>
                <w:color w:val="000000"/>
              </w:rPr>
              <w:t>(2016),</w:t>
            </w:r>
            <w:r w:rsidRPr="009E79A1">
              <w:rPr>
                <w:bCs/>
                <w:color w:val="000000"/>
              </w:rPr>
              <w:t xml:space="preserve"> adds that reflective practice is a vital part of working with young children and enables a deeper understanding of their learning and development. Whilst there is long tradition among early childhood practitioners, of closely observing children’s learning so as to nurture and stimulate their development, they are increasingly expected to reflect on their own practice in a variety of ways, in order to enhance their professional development and improve professional practice.</w:t>
            </w:r>
          </w:p>
          <w:p w14:paraId="51E45744" w14:textId="75AD38F1" w:rsidR="009E79A1" w:rsidRPr="009E79A1" w:rsidRDefault="009E79A1" w:rsidP="009E79A1">
            <w:pPr>
              <w:pStyle w:val="NormalWeb"/>
              <w:spacing w:line="360" w:lineRule="auto"/>
              <w:rPr>
                <w:color w:val="000000"/>
              </w:rPr>
            </w:pPr>
            <w:r w:rsidRPr="009E79A1">
              <w:rPr>
                <w:color w:val="000000"/>
              </w:rPr>
              <w:lastRenderedPageBreak/>
              <w:t>Getting periods to reflect and to prevent and think about what has occurred, what is occurring, and what must take place next</w:t>
            </w:r>
            <w:r>
              <w:rPr>
                <w:color w:val="000000"/>
              </w:rPr>
              <w:t>,</w:t>
            </w:r>
            <w:r w:rsidRPr="009E79A1">
              <w:rPr>
                <w:color w:val="000000"/>
              </w:rPr>
              <w:t xml:space="preserve"> is vital to producing and keeping </w:t>
            </w:r>
            <w:r>
              <w:rPr>
                <w:color w:val="000000"/>
              </w:rPr>
              <w:t>p</w:t>
            </w:r>
            <w:r w:rsidRPr="009E79A1">
              <w:rPr>
                <w:color w:val="000000"/>
              </w:rPr>
              <w:t xml:space="preserve">ositive </w:t>
            </w:r>
            <w:r>
              <w:rPr>
                <w:color w:val="000000"/>
              </w:rPr>
              <w:t>i</w:t>
            </w:r>
            <w:r w:rsidRPr="009E79A1">
              <w:rPr>
                <w:color w:val="000000"/>
              </w:rPr>
              <w:t>nteractions in the early years setting.</w:t>
            </w:r>
            <w:r>
              <w:rPr>
                <w:color w:val="000000"/>
              </w:rPr>
              <w:t xml:space="preserve"> It enables practitioners to:</w:t>
            </w:r>
          </w:p>
          <w:p w14:paraId="6A2E7AE1" w14:textId="3C59D7DE" w:rsidR="009E79A1" w:rsidRPr="009E79A1" w:rsidRDefault="00460E10" w:rsidP="009E79A1">
            <w:pPr>
              <w:pStyle w:val="NormalWeb"/>
              <w:numPr>
                <w:ilvl w:val="0"/>
                <w:numId w:val="5"/>
              </w:numPr>
              <w:spacing w:line="360" w:lineRule="auto"/>
              <w:rPr>
                <w:color w:val="000000"/>
              </w:rPr>
            </w:pPr>
            <w:r>
              <w:rPr>
                <w:color w:val="000000"/>
              </w:rPr>
              <w:t>Be aware of</w:t>
            </w:r>
            <w:r w:rsidR="009E79A1" w:rsidRPr="009E79A1">
              <w:rPr>
                <w:color w:val="000000"/>
              </w:rPr>
              <w:t xml:space="preserve"> how own practices and values control </w:t>
            </w:r>
            <w:r>
              <w:rPr>
                <w:color w:val="000000"/>
              </w:rPr>
              <w:t xml:space="preserve">working practice. </w:t>
            </w:r>
          </w:p>
          <w:p w14:paraId="142CFCC2" w14:textId="5DBB38E3" w:rsidR="009E79A1" w:rsidRPr="009E79A1" w:rsidRDefault="009E79A1" w:rsidP="009E79A1">
            <w:pPr>
              <w:pStyle w:val="NormalWeb"/>
              <w:numPr>
                <w:ilvl w:val="0"/>
                <w:numId w:val="5"/>
              </w:numPr>
              <w:spacing w:line="360" w:lineRule="auto"/>
              <w:rPr>
                <w:color w:val="000000"/>
              </w:rPr>
            </w:pPr>
            <w:r w:rsidRPr="009E79A1">
              <w:rPr>
                <w:color w:val="000000"/>
              </w:rPr>
              <w:t>Improve observation and communication skills with children and families</w:t>
            </w:r>
          </w:p>
          <w:p w14:paraId="1CE94AFD" w14:textId="1363817F" w:rsidR="009E79A1" w:rsidRPr="009E79A1" w:rsidRDefault="009E79A1" w:rsidP="009E79A1">
            <w:pPr>
              <w:pStyle w:val="NormalWeb"/>
              <w:numPr>
                <w:ilvl w:val="0"/>
                <w:numId w:val="5"/>
              </w:numPr>
              <w:spacing w:line="360" w:lineRule="auto"/>
              <w:rPr>
                <w:color w:val="000000"/>
              </w:rPr>
            </w:pPr>
            <w:r w:rsidRPr="009E79A1">
              <w:rPr>
                <w:color w:val="000000"/>
              </w:rPr>
              <w:t>Improve skills in building mutually respectful partnerships with families</w:t>
            </w:r>
            <w:r w:rsidR="00460E10">
              <w:rPr>
                <w:color w:val="000000"/>
              </w:rPr>
              <w:t xml:space="preserve">. </w:t>
            </w:r>
          </w:p>
          <w:p w14:paraId="4ADB2596" w14:textId="6B6BADAA" w:rsidR="009E79A1" w:rsidRPr="009E79A1" w:rsidRDefault="009E79A1" w:rsidP="00460E10">
            <w:pPr>
              <w:pStyle w:val="NormalWeb"/>
              <w:spacing w:line="360" w:lineRule="auto"/>
              <w:ind w:left="360"/>
              <w:rPr>
                <w:color w:val="000000"/>
              </w:rPr>
            </w:pPr>
          </w:p>
        </w:tc>
      </w:tr>
    </w:tbl>
    <w:tbl>
      <w:tblPr>
        <w:tblpPr w:leftFromText="180" w:rightFromText="180" w:vertAnchor="text" w:horzAnchor="margin" w:tblpXSpec="center" w:tblpY="4207"/>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94"/>
      </w:tblGrid>
      <w:tr w:rsidR="00460E10" w:rsidRPr="009E79A1" w14:paraId="02C5B07C" w14:textId="77777777" w:rsidTr="00460E10">
        <w:trPr>
          <w:trHeight w:val="6369"/>
        </w:trPr>
        <w:tc>
          <w:tcPr>
            <w:tcW w:w="11194" w:type="dxa"/>
            <w:shd w:val="clear" w:color="auto" w:fill="DEEAF6" w:themeFill="accent5" w:themeFillTint="33"/>
          </w:tcPr>
          <w:p w14:paraId="1ACDD6F5" w14:textId="77777777" w:rsidR="00460E10" w:rsidRPr="009E79A1" w:rsidRDefault="00460E10" w:rsidP="00460E10">
            <w:pPr>
              <w:pStyle w:val="NormalWeb"/>
              <w:spacing w:line="360" w:lineRule="auto"/>
              <w:rPr>
                <w:b/>
                <w:bCs/>
                <w:color w:val="000000"/>
              </w:rPr>
            </w:pPr>
          </w:p>
          <w:p w14:paraId="65BC2495" w14:textId="77777777" w:rsidR="00460E10" w:rsidRPr="009E79A1" w:rsidRDefault="00460E10" w:rsidP="00460E10">
            <w:pPr>
              <w:pStyle w:val="NormalWeb"/>
              <w:spacing w:line="360" w:lineRule="auto"/>
              <w:rPr>
                <w:b/>
                <w:bCs/>
                <w:color w:val="000000"/>
              </w:rPr>
            </w:pPr>
            <w:r w:rsidRPr="009E79A1">
              <w:rPr>
                <w:b/>
                <w:bCs/>
                <w:color w:val="000000"/>
              </w:rPr>
              <w:t xml:space="preserve">Theory and history </w:t>
            </w:r>
          </w:p>
          <w:p w14:paraId="7DD44F14" w14:textId="77777777" w:rsidR="00460E10" w:rsidRPr="009E79A1" w:rsidRDefault="00460E10" w:rsidP="00460E10">
            <w:pPr>
              <w:pStyle w:val="NormalWeb"/>
              <w:spacing w:line="360" w:lineRule="auto"/>
              <w:rPr>
                <w:color w:val="000000"/>
              </w:rPr>
            </w:pPr>
            <w:r w:rsidRPr="009E79A1">
              <w:rPr>
                <w:color w:val="000000"/>
              </w:rPr>
              <w:t xml:space="preserve">According to Reed (2008), the concept of reflection originates from the theorist John Dewey (1954). His recommended view on reflection, is described as constant, successful imagining and taking into respect the establishing evidence that forms from experience to the given situation. Dewey (1954) suggests that the individual uses their way of thinking and feelings to enable reflection. This indicates that Dewey (1954) describes reflective people as being open-minded, responsible and passionate. </w:t>
            </w:r>
          </w:p>
          <w:p w14:paraId="54EAA222" w14:textId="77777777" w:rsidR="00460E10" w:rsidRPr="009E79A1" w:rsidRDefault="00460E10" w:rsidP="00460E10">
            <w:pPr>
              <w:pStyle w:val="NormalWeb"/>
              <w:spacing w:line="360" w:lineRule="auto"/>
              <w:rPr>
                <w:color w:val="000000"/>
              </w:rPr>
            </w:pPr>
            <w:r w:rsidRPr="009E79A1">
              <w:rPr>
                <w:color w:val="000000"/>
              </w:rPr>
              <w:t>Robins (2006), proposes that professionals should find the meaning of reflection through description, rather than definition because to define reflection, is to suggest the author has authority over its meaning. This in turn allows reflections models and frameworks to be used intuitively. Through a holistic approach, it can be subjective and purpose driven.</w:t>
            </w:r>
          </w:p>
          <w:p w14:paraId="485AD389" w14:textId="67570CA1" w:rsidR="00460E10" w:rsidRPr="009E79A1" w:rsidRDefault="00460E10" w:rsidP="00460E10">
            <w:pPr>
              <w:pStyle w:val="NormalWeb"/>
              <w:spacing w:line="360" w:lineRule="auto"/>
              <w:rPr>
                <w:color w:val="000000"/>
              </w:rPr>
            </w:pPr>
            <w:r w:rsidRPr="009E79A1">
              <w:rPr>
                <w:color w:val="000000"/>
              </w:rPr>
              <w:t>Van (200</w:t>
            </w:r>
            <w:r w:rsidR="00BF7133">
              <w:rPr>
                <w:color w:val="000000"/>
              </w:rPr>
              <w:t>7</w:t>
            </w:r>
            <w:r w:rsidRPr="009E79A1">
              <w:rPr>
                <w:color w:val="000000"/>
              </w:rPr>
              <w:t>) summarise Dewey’s (1938) model of reflective learning, as experiencing through observing and reflecting on current or past events, which leads to gaining new or enhancing knowledge.</w:t>
            </w:r>
          </w:p>
          <w:p w14:paraId="5F71F8CC" w14:textId="4E78738A" w:rsidR="00460E10" w:rsidRPr="009E79A1" w:rsidRDefault="00460E10" w:rsidP="00460E10">
            <w:pPr>
              <w:pStyle w:val="NormalWeb"/>
              <w:spacing w:line="360" w:lineRule="auto"/>
              <w:rPr>
                <w:color w:val="000000"/>
              </w:rPr>
            </w:pPr>
            <w:r w:rsidRPr="009E79A1">
              <w:rPr>
                <w:color w:val="000000"/>
              </w:rPr>
              <w:t xml:space="preserve">According to Schon (1983), reflection can happen in two ways: reflecting upon activities whilst they are happening also referred to as ‘reflection in action’ (present reflection) and ‘reflecting on action’, once they have happened (reflecting on the past). </w:t>
            </w:r>
          </w:p>
          <w:p w14:paraId="326295A2" w14:textId="77777777" w:rsidR="00460E10" w:rsidRPr="009E79A1" w:rsidRDefault="00460E10" w:rsidP="00460E10">
            <w:pPr>
              <w:pStyle w:val="NormalWeb"/>
              <w:spacing w:line="360" w:lineRule="auto"/>
              <w:rPr>
                <w:color w:val="000000"/>
              </w:rPr>
            </w:pPr>
            <w:r w:rsidRPr="009E79A1">
              <w:rPr>
                <w:color w:val="000000"/>
              </w:rPr>
              <w:t xml:space="preserve">Kolb </w:t>
            </w:r>
            <w:r>
              <w:rPr>
                <w:color w:val="000000"/>
              </w:rPr>
              <w:t xml:space="preserve">(1984) </w:t>
            </w:r>
            <w:r w:rsidRPr="009E79A1">
              <w:rPr>
                <w:color w:val="000000"/>
              </w:rPr>
              <w:t xml:space="preserve">is regarded as one of the most influential theorists in the field of reflective practice. Kolb’s </w:t>
            </w:r>
            <w:r>
              <w:rPr>
                <w:color w:val="000000"/>
              </w:rPr>
              <w:t xml:space="preserve">(1984) </w:t>
            </w:r>
            <w:r w:rsidRPr="009E79A1">
              <w:rPr>
                <w:color w:val="000000"/>
              </w:rPr>
              <w:t xml:space="preserve">reflective cycle enable educators to review their own teaching to promote continuous development.  His theory paves a way of sequencing and structuring a given curriculum and provides suggestions as to how a lesson can be </w:t>
            </w:r>
            <w:r w:rsidRPr="009E79A1">
              <w:rPr>
                <w:color w:val="000000"/>
              </w:rPr>
              <w:lastRenderedPageBreak/>
              <w:t xml:space="preserve">taught, in order to enhance learning and in this case, for learners in the early years setting. It postulates that learning is cyclical, consisting of four stages: concrete experience, reflective observation, abstract conceptualisation and active experimentation.  </w:t>
            </w:r>
          </w:p>
          <w:p w14:paraId="0B13346F" w14:textId="4A5393C3" w:rsidR="00460E10" w:rsidRPr="009E79A1" w:rsidRDefault="00460E10" w:rsidP="00460E10">
            <w:pPr>
              <w:pStyle w:val="NormalWeb"/>
              <w:spacing w:line="360" w:lineRule="auto"/>
              <w:rPr>
                <w:color w:val="000000"/>
              </w:rPr>
            </w:pPr>
            <w:r w:rsidRPr="009E79A1">
              <w:rPr>
                <w:noProof/>
                <w:color w:val="000000"/>
              </w:rPr>
              <w:drawing>
                <wp:anchor distT="0" distB="0" distL="114300" distR="114300" simplePos="0" relativeHeight="251662336" behindDoc="0" locked="0" layoutInCell="1" allowOverlap="1" wp14:anchorId="751035AC" wp14:editId="2C1CA637">
                  <wp:simplePos x="0" y="0"/>
                  <wp:positionH relativeFrom="margin">
                    <wp:posOffset>4344035</wp:posOffset>
                  </wp:positionH>
                  <wp:positionV relativeFrom="margin">
                    <wp:posOffset>1990725</wp:posOffset>
                  </wp:positionV>
                  <wp:extent cx="2005965" cy="18167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5965" cy="1816735"/>
                          </a:xfrm>
                          <a:prstGeom prst="rect">
                            <a:avLst/>
                          </a:prstGeom>
                          <a:noFill/>
                        </pic:spPr>
                      </pic:pic>
                    </a:graphicData>
                  </a:graphic>
                </wp:anchor>
              </w:drawing>
            </w:r>
            <w:r w:rsidRPr="009E79A1">
              <w:rPr>
                <w:color w:val="000000"/>
              </w:rPr>
              <w:t>A vital aspect of this theory is that these four stages are related to specific learning styles. Learners vary in their learning styles and therefore, by recognizing individual differences, and by adopting different teaching and learning strategies, can help students become more flexible in achieving the demands of learning situations</w:t>
            </w:r>
            <w:r>
              <w:rPr>
                <w:color w:val="000000"/>
              </w:rPr>
              <w:t xml:space="preserve"> (Healey and Jenkins, 2000). </w:t>
            </w:r>
          </w:p>
          <w:p w14:paraId="7ACF2BDC" w14:textId="352E3FD5" w:rsidR="00460E10" w:rsidRPr="009E79A1" w:rsidRDefault="00460E10" w:rsidP="00460E10">
            <w:pPr>
              <w:pStyle w:val="NormalWeb"/>
              <w:spacing w:line="360" w:lineRule="auto"/>
              <w:rPr>
                <w:color w:val="000000"/>
              </w:rPr>
            </w:pPr>
            <w:r w:rsidRPr="009E79A1">
              <w:rPr>
                <w:color w:val="000000"/>
              </w:rPr>
              <w:t xml:space="preserve">In essence, Kolb’s </w:t>
            </w:r>
            <w:r>
              <w:rPr>
                <w:color w:val="000000"/>
              </w:rPr>
              <w:t xml:space="preserve">(1984) </w:t>
            </w:r>
            <w:r w:rsidRPr="009E79A1">
              <w:rPr>
                <w:color w:val="000000"/>
              </w:rPr>
              <w:t>theory encourages practitioners to:</w:t>
            </w:r>
          </w:p>
          <w:p w14:paraId="78D29732" w14:textId="516597E5" w:rsidR="00460E10" w:rsidRPr="009E79A1" w:rsidRDefault="00460E10" w:rsidP="00460E10">
            <w:pPr>
              <w:pStyle w:val="NormalWeb"/>
              <w:numPr>
                <w:ilvl w:val="0"/>
                <w:numId w:val="3"/>
              </w:numPr>
              <w:spacing w:line="360" w:lineRule="auto"/>
              <w:rPr>
                <w:color w:val="000000"/>
              </w:rPr>
            </w:pPr>
            <w:r w:rsidRPr="009E79A1">
              <w:rPr>
                <w:color w:val="000000"/>
              </w:rPr>
              <w:t>Use a range of teaching methods to improve learning outcomes</w:t>
            </w:r>
          </w:p>
          <w:p w14:paraId="41FF582B" w14:textId="77777777" w:rsidR="00460E10" w:rsidRPr="009E79A1" w:rsidRDefault="00460E10" w:rsidP="00460E10">
            <w:pPr>
              <w:pStyle w:val="NormalWeb"/>
              <w:numPr>
                <w:ilvl w:val="0"/>
                <w:numId w:val="3"/>
              </w:numPr>
              <w:spacing w:line="360" w:lineRule="auto"/>
              <w:rPr>
                <w:color w:val="000000"/>
              </w:rPr>
            </w:pPr>
            <w:r w:rsidRPr="009E79A1">
              <w:rPr>
                <w:color w:val="000000"/>
              </w:rPr>
              <w:t>Provides outliners on how to improve on practice</w:t>
            </w:r>
          </w:p>
          <w:p w14:paraId="7BE63EF6" w14:textId="77777777" w:rsidR="00460E10" w:rsidRPr="009E79A1" w:rsidRDefault="00460E10" w:rsidP="00460E10">
            <w:pPr>
              <w:pStyle w:val="NormalWeb"/>
              <w:numPr>
                <w:ilvl w:val="0"/>
                <w:numId w:val="3"/>
              </w:numPr>
              <w:spacing w:line="360" w:lineRule="auto"/>
              <w:rPr>
                <w:color w:val="000000"/>
              </w:rPr>
            </w:pPr>
            <w:r w:rsidRPr="009E79A1">
              <w:rPr>
                <w:color w:val="000000"/>
              </w:rPr>
              <w:t>Reinforces student learning through reflection</w:t>
            </w:r>
          </w:p>
          <w:p w14:paraId="4B0A5F4C" w14:textId="77777777" w:rsidR="00460E10" w:rsidRPr="009E79A1" w:rsidRDefault="00460E10" w:rsidP="00460E10">
            <w:pPr>
              <w:pStyle w:val="NormalWeb"/>
              <w:numPr>
                <w:ilvl w:val="0"/>
                <w:numId w:val="3"/>
              </w:numPr>
              <w:spacing w:line="360" w:lineRule="auto"/>
              <w:rPr>
                <w:color w:val="000000"/>
              </w:rPr>
            </w:pPr>
            <w:r w:rsidRPr="009E79A1">
              <w:rPr>
                <w:color w:val="000000"/>
              </w:rPr>
              <w:t xml:space="preserve">Can be applied in any learning situation. </w:t>
            </w:r>
          </w:p>
          <w:p w14:paraId="67F6D13B" w14:textId="67933764" w:rsidR="00460E10" w:rsidRPr="00460E10" w:rsidRDefault="00460E10" w:rsidP="00460E10">
            <w:pPr>
              <w:pStyle w:val="NormalWeb"/>
              <w:spacing w:line="360" w:lineRule="auto"/>
              <w:rPr>
                <w:color w:val="000000"/>
              </w:rPr>
            </w:pPr>
          </w:p>
        </w:tc>
      </w:tr>
    </w:tbl>
    <w:p w14:paraId="7D6AC0BC" w14:textId="77777777" w:rsidR="009E79A1" w:rsidRPr="009E79A1" w:rsidRDefault="009E79A1" w:rsidP="009E79A1">
      <w:pPr>
        <w:pStyle w:val="NormalWeb"/>
        <w:spacing w:line="360" w:lineRule="auto"/>
        <w:rPr>
          <w:b/>
          <w:color w:val="000000"/>
        </w:rPr>
      </w:pPr>
    </w:p>
    <w:p w14:paraId="0370F8CB" w14:textId="25FFB022" w:rsidR="009E79A1" w:rsidRPr="009E79A1" w:rsidRDefault="00460E10" w:rsidP="009E79A1">
      <w:pPr>
        <w:pStyle w:val="NormalWeb"/>
        <w:spacing w:line="360" w:lineRule="auto"/>
        <w:rPr>
          <w:b/>
          <w:color w:val="000000"/>
        </w:rPr>
      </w:pPr>
      <w:r w:rsidRPr="009E79A1">
        <w:rPr>
          <w:b/>
          <w:noProof/>
          <w:color w:val="000000"/>
        </w:rPr>
        <mc:AlternateContent>
          <mc:Choice Requires="wps">
            <w:drawing>
              <wp:anchor distT="0" distB="0" distL="114300" distR="114300" simplePos="0" relativeHeight="251660288" behindDoc="0" locked="0" layoutInCell="1" allowOverlap="1" wp14:anchorId="08FD057B" wp14:editId="5D14BF6D">
                <wp:simplePos x="0" y="0"/>
                <wp:positionH relativeFrom="margin">
                  <wp:align>center</wp:align>
                </wp:positionH>
                <wp:positionV relativeFrom="paragraph">
                  <wp:posOffset>102870</wp:posOffset>
                </wp:positionV>
                <wp:extent cx="6219825" cy="20193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6219825" cy="2019300"/>
                        </a:xfrm>
                        <a:prstGeom prst="rect">
                          <a:avLst/>
                        </a:prstGeom>
                        <a:solidFill>
                          <a:schemeClr val="lt1"/>
                        </a:solidFill>
                        <a:ln w="6350">
                          <a:solidFill>
                            <a:prstClr val="black"/>
                          </a:solidFill>
                        </a:ln>
                      </wps:spPr>
                      <wps:txbx>
                        <w:txbxContent>
                          <w:p w14:paraId="433868C5" w14:textId="77777777" w:rsidR="009E79A1" w:rsidRPr="00460E10" w:rsidRDefault="009E79A1" w:rsidP="009E79A1">
                            <w:pPr>
                              <w:pStyle w:val="NormalWeb"/>
                              <w:shd w:val="clear" w:color="auto" w:fill="F4B083" w:themeFill="accent2" w:themeFillTint="99"/>
                              <w:rPr>
                                <w:color w:val="000000"/>
                              </w:rPr>
                            </w:pPr>
                            <w:r w:rsidRPr="00460E10">
                              <w:rPr>
                                <w:color w:val="000000"/>
                              </w:rPr>
                              <w:t xml:space="preserve">Morin (2016), outlines some useful tips for practitioners: </w:t>
                            </w:r>
                          </w:p>
                          <w:p w14:paraId="6618369D" w14:textId="77777777" w:rsidR="009E79A1" w:rsidRPr="00460E10" w:rsidRDefault="009E79A1" w:rsidP="00460E10">
                            <w:pPr>
                              <w:pStyle w:val="NormalWeb"/>
                              <w:numPr>
                                <w:ilvl w:val="0"/>
                                <w:numId w:val="4"/>
                              </w:numPr>
                              <w:shd w:val="clear" w:color="auto" w:fill="F4B083" w:themeFill="accent2" w:themeFillTint="99"/>
                              <w:spacing w:line="360" w:lineRule="auto"/>
                              <w:ind w:left="357" w:hanging="357"/>
                              <w:rPr>
                                <w:color w:val="000000"/>
                              </w:rPr>
                            </w:pPr>
                            <w:r w:rsidRPr="00460E10">
                              <w:rPr>
                                <w:color w:val="000000"/>
                              </w:rPr>
                              <w:t>Be honest: you don’t help matters if you’re not 100% truthful about how things are going and how you are acting.</w:t>
                            </w:r>
                          </w:p>
                          <w:p w14:paraId="49F41833" w14:textId="77777777" w:rsidR="009E79A1" w:rsidRPr="00460E10" w:rsidRDefault="009E79A1" w:rsidP="00460E10">
                            <w:pPr>
                              <w:pStyle w:val="NormalWeb"/>
                              <w:numPr>
                                <w:ilvl w:val="0"/>
                                <w:numId w:val="4"/>
                              </w:numPr>
                              <w:shd w:val="clear" w:color="auto" w:fill="F4B083" w:themeFill="accent2" w:themeFillTint="99"/>
                              <w:spacing w:line="360" w:lineRule="auto"/>
                              <w:ind w:left="357" w:hanging="357"/>
                              <w:rPr>
                                <w:color w:val="000000"/>
                              </w:rPr>
                            </w:pPr>
                            <w:r w:rsidRPr="00460E10">
                              <w:rPr>
                                <w:color w:val="000000"/>
                              </w:rPr>
                              <w:t xml:space="preserve">Use monitor behaviour sheets: Some behavioural patterns are useful, and others are not. It’s good to be aware of behaviour so that you can make improvements. </w:t>
                            </w:r>
                          </w:p>
                          <w:p w14:paraId="34513D56" w14:textId="77777777" w:rsidR="009E79A1" w:rsidRPr="00460E10" w:rsidRDefault="009E79A1" w:rsidP="00460E10">
                            <w:pPr>
                              <w:pStyle w:val="NormalWeb"/>
                              <w:numPr>
                                <w:ilvl w:val="0"/>
                                <w:numId w:val="4"/>
                              </w:numPr>
                              <w:shd w:val="clear" w:color="auto" w:fill="F4B083" w:themeFill="accent2" w:themeFillTint="99"/>
                              <w:spacing w:line="360" w:lineRule="auto"/>
                              <w:ind w:left="357" w:hanging="357"/>
                            </w:pPr>
                            <w:r w:rsidRPr="00460E10">
                              <w:rPr>
                                <w:color w:val="000000"/>
                              </w:rPr>
                              <w:t xml:space="preserve">Accept mistakes: old patterns are difficult to break. It is through errors, that we can reach our full potential. </w:t>
                            </w:r>
                          </w:p>
                          <w:p w14:paraId="2BAAD9CB" w14:textId="77777777" w:rsidR="009E79A1" w:rsidRPr="0054535D" w:rsidRDefault="009E79A1" w:rsidP="009E79A1">
                            <w:pPr>
                              <w:pStyle w:val="NormalWeb"/>
                              <w:shd w:val="clear" w:color="auto" w:fill="F4B083" w:themeFill="accent2" w:themeFillTint="99"/>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FD057B" id="_x0000_t202" coordsize="21600,21600" o:spt="202" path="m,l,21600r21600,l21600,xe">
                <v:stroke joinstyle="miter"/>
                <v:path gradientshapeok="t" o:connecttype="rect"/>
              </v:shapetype>
              <v:shape id="Text Box 2" o:spid="_x0000_s1026" type="#_x0000_t202" style="position:absolute;margin-left:0;margin-top:8.1pt;width:489.75pt;height:159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" fillcolor="white [3201]" strokeweight=".5pt">
                <v:textbox>
                  <w:txbxContent>
                    <w:p w14:paraId="433868C5" w14:textId="77777777" w:rsidR="009E79A1" w:rsidRPr="00460E10" w:rsidRDefault="009E79A1" w:rsidP="009E79A1">
                      <w:pPr>
                        <w:pStyle w:val="NormalWeb"/>
                        <w:shd w:val="clear" w:color="auto" w:fill="F4B083" w:themeFill="accent2" w:themeFillTint="99"/>
                        <w:rPr>
                          <w:color w:val="000000"/>
                        </w:rPr>
                      </w:pPr>
                      <w:r w:rsidRPr="00460E10">
                        <w:rPr>
                          <w:color w:val="000000"/>
                        </w:rPr>
                        <w:t xml:space="preserve">Morin (2016), outlines some useful tips for practitioners: </w:t>
                      </w:r>
                    </w:p>
                    <w:p w14:paraId="6618369D" w14:textId="77777777" w:rsidR="009E79A1" w:rsidRPr="00460E10" w:rsidRDefault="009E79A1" w:rsidP="00460E10">
                      <w:pPr>
                        <w:pStyle w:val="NormalWeb"/>
                        <w:numPr>
                          <w:ilvl w:val="0"/>
                          <w:numId w:val="4"/>
                        </w:numPr>
                        <w:shd w:val="clear" w:color="auto" w:fill="F4B083" w:themeFill="accent2" w:themeFillTint="99"/>
                        <w:spacing w:line="360" w:lineRule="auto"/>
                        <w:ind w:left="357" w:hanging="357"/>
                        <w:rPr>
                          <w:color w:val="000000"/>
                        </w:rPr>
                      </w:pPr>
                      <w:r w:rsidRPr="00460E10">
                        <w:rPr>
                          <w:color w:val="000000"/>
                        </w:rPr>
                        <w:t>Be honest: you don’t help matters if you’re not 100% truthful about how things are going and how you are acting.</w:t>
                      </w:r>
                    </w:p>
                    <w:p w14:paraId="49F41833" w14:textId="77777777" w:rsidR="009E79A1" w:rsidRPr="00460E10" w:rsidRDefault="009E79A1" w:rsidP="00460E10">
                      <w:pPr>
                        <w:pStyle w:val="NormalWeb"/>
                        <w:numPr>
                          <w:ilvl w:val="0"/>
                          <w:numId w:val="4"/>
                        </w:numPr>
                        <w:shd w:val="clear" w:color="auto" w:fill="F4B083" w:themeFill="accent2" w:themeFillTint="99"/>
                        <w:spacing w:line="360" w:lineRule="auto"/>
                        <w:ind w:left="357" w:hanging="357"/>
                        <w:rPr>
                          <w:color w:val="000000"/>
                        </w:rPr>
                      </w:pPr>
                      <w:r w:rsidRPr="00460E10">
                        <w:rPr>
                          <w:color w:val="000000"/>
                        </w:rPr>
                        <w:t xml:space="preserve">Use monitor behaviour sheets: Some behavioural patterns are useful, and others are not. It’s good to be aware of behaviour so that you can make improvements. </w:t>
                      </w:r>
                    </w:p>
                    <w:p w14:paraId="34513D56" w14:textId="77777777" w:rsidR="009E79A1" w:rsidRPr="00460E10" w:rsidRDefault="009E79A1" w:rsidP="00460E10">
                      <w:pPr>
                        <w:pStyle w:val="NormalWeb"/>
                        <w:numPr>
                          <w:ilvl w:val="0"/>
                          <w:numId w:val="4"/>
                        </w:numPr>
                        <w:shd w:val="clear" w:color="auto" w:fill="F4B083" w:themeFill="accent2" w:themeFillTint="99"/>
                        <w:spacing w:line="360" w:lineRule="auto"/>
                        <w:ind w:left="357" w:hanging="357"/>
                      </w:pPr>
                      <w:r w:rsidRPr="00460E10">
                        <w:rPr>
                          <w:color w:val="000000"/>
                        </w:rPr>
                        <w:t xml:space="preserve">Accept mistakes: old patterns are difficult to break. It is through errors, that we can reach our full potential. </w:t>
                      </w:r>
                    </w:p>
                    <w:p w14:paraId="2BAAD9CB" w14:textId="77777777" w:rsidR="009E79A1" w:rsidRPr="0054535D" w:rsidRDefault="009E79A1" w:rsidP="009E79A1">
                      <w:pPr>
                        <w:pStyle w:val="NormalWeb"/>
                        <w:shd w:val="clear" w:color="auto" w:fill="F4B083" w:themeFill="accent2" w:themeFillTint="99"/>
                        <w:rPr>
                          <w:rFonts w:ascii="Arial" w:hAnsi="Arial" w:cs="Arial"/>
                          <w:sz w:val="22"/>
                          <w:szCs w:val="22"/>
                        </w:rPr>
                      </w:pPr>
                    </w:p>
                  </w:txbxContent>
                </v:textbox>
                <w10:wrap anchorx="margin"/>
              </v:shape>
            </w:pict>
          </mc:Fallback>
        </mc:AlternateContent>
      </w:r>
      <w:r w:rsidR="009E79A1" w:rsidRPr="009E79A1">
        <w:rPr>
          <w:b/>
          <w:color w:val="000000"/>
        </w:rPr>
        <w:t xml:space="preserve"> </w:t>
      </w:r>
    </w:p>
    <w:p w14:paraId="05E683DA" w14:textId="11F52A28" w:rsidR="009E79A1" w:rsidRPr="009E79A1" w:rsidRDefault="009E79A1" w:rsidP="009E79A1">
      <w:pPr>
        <w:pStyle w:val="NormalWeb"/>
        <w:spacing w:line="360" w:lineRule="auto"/>
        <w:rPr>
          <w:color w:val="000000"/>
        </w:rPr>
      </w:pPr>
    </w:p>
    <w:p w14:paraId="7C25A09B" w14:textId="77777777" w:rsidR="009E79A1" w:rsidRPr="009E79A1" w:rsidRDefault="009E79A1" w:rsidP="009E79A1">
      <w:pPr>
        <w:pStyle w:val="NormalWeb"/>
        <w:spacing w:line="360" w:lineRule="auto"/>
        <w:rPr>
          <w:color w:val="000000"/>
        </w:rPr>
      </w:pPr>
    </w:p>
    <w:p w14:paraId="4A8F64A0" w14:textId="0327B963" w:rsidR="009E79A1" w:rsidRPr="009E79A1" w:rsidRDefault="009E79A1" w:rsidP="009E79A1">
      <w:pPr>
        <w:pStyle w:val="NormalWeb"/>
        <w:spacing w:line="360" w:lineRule="auto"/>
        <w:rPr>
          <w:b/>
          <w:color w:val="000000"/>
        </w:rPr>
      </w:pPr>
    </w:p>
    <w:p w14:paraId="7A1433F3" w14:textId="4474ED79" w:rsidR="009E79A1" w:rsidRPr="009E79A1" w:rsidRDefault="009E79A1" w:rsidP="009E79A1">
      <w:pPr>
        <w:pStyle w:val="NormalWeb"/>
        <w:spacing w:line="360" w:lineRule="auto"/>
        <w:rPr>
          <w:b/>
          <w:color w:val="000000"/>
        </w:rPr>
      </w:pPr>
    </w:p>
    <w:p w14:paraId="7419EBB5" w14:textId="77777777" w:rsidR="009E79A1" w:rsidRPr="009E79A1" w:rsidRDefault="009E79A1" w:rsidP="009E79A1">
      <w:pPr>
        <w:pStyle w:val="NormalWeb"/>
        <w:spacing w:line="360" w:lineRule="auto"/>
        <w:rPr>
          <w:color w:val="000000"/>
        </w:rPr>
      </w:pPr>
    </w:p>
    <w:p w14:paraId="21747777" w14:textId="77777777" w:rsidR="009E79A1" w:rsidRPr="009E79A1" w:rsidRDefault="009E79A1" w:rsidP="009E79A1">
      <w:pPr>
        <w:pStyle w:val="NormalWeb"/>
        <w:spacing w:line="360" w:lineRule="auto"/>
        <w:rPr>
          <w:b/>
          <w:color w:val="000000"/>
        </w:rPr>
      </w:pPr>
    </w:p>
    <w:p w14:paraId="0C17DBB0" w14:textId="77777777" w:rsidR="009E79A1" w:rsidRPr="009E79A1" w:rsidRDefault="009E79A1" w:rsidP="009E79A1">
      <w:pPr>
        <w:pStyle w:val="NormalWeb"/>
        <w:spacing w:line="360" w:lineRule="auto"/>
        <w:rPr>
          <w:b/>
          <w:color w:val="000000"/>
        </w:rPr>
      </w:pPr>
    </w:p>
    <w:tbl>
      <w:tblPr>
        <w:tblpPr w:leftFromText="180" w:rightFromText="180" w:vertAnchor="text" w:horzAnchor="margin" w:tblpY="147"/>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5"/>
        <w:tblLook w:val="0000" w:firstRow="0" w:lastRow="0" w:firstColumn="0" w:lastColumn="0" w:noHBand="0" w:noVBand="0"/>
      </w:tblPr>
      <w:tblGrid>
        <w:gridCol w:w="9229"/>
      </w:tblGrid>
      <w:tr w:rsidR="00460E10" w:rsidRPr="009E79A1" w14:paraId="1AC0D844" w14:textId="77777777" w:rsidTr="00460E10">
        <w:trPr>
          <w:trHeight w:val="3251"/>
        </w:trPr>
        <w:tc>
          <w:tcPr>
            <w:tcW w:w="9229" w:type="dxa"/>
            <w:shd w:val="clear" w:color="auto" w:fill="A8D08D" w:themeFill="accent6" w:themeFillTint="99"/>
          </w:tcPr>
          <w:p w14:paraId="52440881" w14:textId="77777777" w:rsidR="00460E10" w:rsidRPr="009E79A1" w:rsidRDefault="00460E10" w:rsidP="00460E10">
            <w:pPr>
              <w:pStyle w:val="NormalWeb"/>
              <w:spacing w:line="360" w:lineRule="auto"/>
              <w:rPr>
                <w:b/>
                <w:bCs/>
                <w:color w:val="000000"/>
              </w:rPr>
            </w:pPr>
            <w:r w:rsidRPr="009E79A1">
              <w:rPr>
                <w:b/>
                <w:bCs/>
                <w:color w:val="000000"/>
              </w:rPr>
              <w:lastRenderedPageBreak/>
              <w:t xml:space="preserve">Conclusion </w:t>
            </w:r>
          </w:p>
          <w:p w14:paraId="1707149B" w14:textId="77777777" w:rsidR="00460E10" w:rsidRPr="009E79A1" w:rsidRDefault="00460E10" w:rsidP="00460E10">
            <w:pPr>
              <w:pStyle w:val="NormalWeb"/>
              <w:spacing w:line="360" w:lineRule="auto"/>
              <w:rPr>
                <w:color w:val="000000"/>
              </w:rPr>
            </w:pPr>
            <w:r w:rsidRPr="009E79A1">
              <w:rPr>
                <w:color w:val="000000"/>
              </w:rPr>
              <w:t xml:space="preserve">From this briefing paper and study, it is evident that reflection has been widely used since Dewey’s initial introduction. The models and frameworks of reflection, require practitioners to build a mental image of what occurred in each situation and this, prompts an individual to reflect on their strengths and weakness. </w:t>
            </w:r>
          </w:p>
          <w:p w14:paraId="05AE4CB0" w14:textId="4FC9D92D" w:rsidR="00460E10" w:rsidRPr="009E79A1" w:rsidRDefault="00460E10" w:rsidP="00460E10">
            <w:pPr>
              <w:pStyle w:val="NormalWeb"/>
              <w:spacing w:line="360" w:lineRule="auto"/>
              <w:rPr>
                <w:color w:val="000000"/>
              </w:rPr>
            </w:pPr>
            <w:r w:rsidRPr="009E79A1">
              <w:rPr>
                <w:color w:val="000000"/>
              </w:rPr>
              <w:t xml:space="preserve">Reflective practice can open so many doors to gain trust and support </w:t>
            </w:r>
            <w:r w:rsidR="00350321">
              <w:rPr>
                <w:color w:val="000000"/>
              </w:rPr>
              <w:t xml:space="preserve">your </w:t>
            </w:r>
            <w:r w:rsidRPr="009E79A1">
              <w:rPr>
                <w:color w:val="000000"/>
              </w:rPr>
              <w:t xml:space="preserve">work to build relationships with </w:t>
            </w:r>
            <w:r w:rsidR="00350321" w:rsidRPr="009E79A1">
              <w:rPr>
                <w:color w:val="000000"/>
              </w:rPr>
              <w:t>famili</w:t>
            </w:r>
            <w:r w:rsidR="00350321">
              <w:rPr>
                <w:color w:val="000000"/>
              </w:rPr>
              <w:t xml:space="preserve">es, </w:t>
            </w:r>
            <w:r w:rsidRPr="009E79A1">
              <w:rPr>
                <w:color w:val="000000"/>
              </w:rPr>
              <w:t xml:space="preserve">helps gain new knowledge </w:t>
            </w:r>
            <w:r w:rsidR="00350321">
              <w:rPr>
                <w:color w:val="000000"/>
              </w:rPr>
              <w:t xml:space="preserve">and </w:t>
            </w:r>
            <w:r w:rsidRPr="009E79A1">
              <w:rPr>
                <w:color w:val="000000"/>
              </w:rPr>
              <w:t>helps practitioners to share good experiences. It can positively promote job satisfaction and achievement.</w:t>
            </w:r>
          </w:p>
          <w:p w14:paraId="1E28B552" w14:textId="1704DD79" w:rsidR="00460E10" w:rsidRPr="009E79A1" w:rsidRDefault="00460E10" w:rsidP="00460E10">
            <w:pPr>
              <w:pStyle w:val="NormalWeb"/>
              <w:spacing w:line="360" w:lineRule="auto"/>
              <w:rPr>
                <w:color w:val="000000"/>
              </w:rPr>
            </w:pPr>
            <w:r w:rsidRPr="009E79A1">
              <w:rPr>
                <w:color w:val="000000"/>
              </w:rPr>
              <w:t xml:space="preserve">Being able to reflect helps you develop your own knowledge </w:t>
            </w:r>
            <w:r w:rsidR="00350321">
              <w:rPr>
                <w:color w:val="000000"/>
              </w:rPr>
              <w:t xml:space="preserve">about </w:t>
            </w:r>
            <w:r w:rsidRPr="009E79A1">
              <w:rPr>
                <w:color w:val="000000"/>
              </w:rPr>
              <w:t>the way you learn</w:t>
            </w:r>
            <w:r w:rsidR="00350321">
              <w:rPr>
                <w:color w:val="000000"/>
              </w:rPr>
              <w:t xml:space="preserve">. </w:t>
            </w:r>
            <w:r w:rsidRPr="009E79A1">
              <w:rPr>
                <w:color w:val="000000"/>
              </w:rPr>
              <w:t xml:space="preserve">It can help to encourage critical thinking and problem-solving skills both in and on action. It can also be used to relate to life experiences. </w:t>
            </w:r>
            <w:r w:rsidR="00350321">
              <w:rPr>
                <w:color w:val="000000"/>
              </w:rPr>
              <w:t>It</w:t>
            </w:r>
            <w:r w:rsidRPr="009E79A1">
              <w:rPr>
                <w:color w:val="000000"/>
              </w:rPr>
              <w:t xml:space="preserve"> is an essential part of personal development and prepares you for the world of work, encouraging you to develop the habit of analysing your actions or events and considering the consequences</w:t>
            </w:r>
            <w:r>
              <w:rPr>
                <w:color w:val="000000"/>
              </w:rPr>
              <w:t xml:space="preserve">. </w:t>
            </w:r>
          </w:p>
        </w:tc>
      </w:tr>
    </w:tbl>
    <w:p w14:paraId="0A539F0C" w14:textId="77777777" w:rsidR="009E79A1" w:rsidRPr="009E79A1" w:rsidRDefault="009E79A1" w:rsidP="009E79A1">
      <w:pPr>
        <w:pStyle w:val="NormalWeb"/>
        <w:spacing w:line="360" w:lineRule="auto"/>
        <w:rPr>
          <w:b/>
          <w:color w:val="000000"/>
        </w:rPr>
      </w:pPr>
    </w:p>
    <w:p w14:paraId="45093400" w14:textId="77777777" w:rsidR="009E79A1" w:rsidRPr="009E79A1" w:rsidRDefault="009E79A1" w:rsidP="009E79A1">
      <w:pPr>
        <w:pStyle w:val="NormalWeb"/>
        <w:spacing w:line="360" w:lineRule="auto"/>
        <w:rPr>
          <w:b/>
          <w:color w:val="000000"/>
        </w:rPr>
      </w:pPr>
    </w:p>
    <w:p w14:paraId="0D1CB706" w14:textId="77777777" w:rsidR="009E79A1" w:rsidRPr="009E79A1" w:rsidRDefault="009E79A1" w:rsidP="009E79A1">
      <w:pPr>
        <w:pStyle w:val="NormalWeb"/>
        <w:spacing w:line="360" w:lineRule="auto"/>
        <w:rPr>
          <w:color w:val="000000"/>
        </w:rPr>
      </w:pPr>
    </w:p>
    <w:p w14:paraId="21A61E8C" w14:textId="77777777" w:rsidR="009E79A1" w:rsidRPr="009E79A1" w:rsidRDefault="009E79A1" w:rsidP="009E79A1">
      <w:pPr>
        <w:pStyle w:val="NormalWeb"/>
        <w:spacing w:line="360" w:lineRule="auto"/>
        <w:rPr>
          <w:color w:val="000000"/>
        </w:rPr>
      </w:pPr>
    </w:p>
    <w:p w14:paraId="1E43F98B" w14:textId="77777777" w:rsidR="009E79A1" w:rsidRPr="009E79A1" w:rsidRDefault="009E79A1" w:rsidP="009E79A1">
      <w:pPr>
        <w:pStyle w:val="NormalWeb"/>
        <w:spacing w:line="360" w:lineRule="auto"/>
        <w:rPr>
          <w:color w:val="000000"/>
        </w:rPr>
      </w:pPr>
    </w:p>
    <w:p w14:paraId="30C9066A" w14:textId="77777777" w:rsidR="009E79A1" w:rsidRPr="009E79A1" w:rsidRDefault="009E79A1" w:rsidP="009E79A1">
      <w:pPr>
        <w:pStyle w:val="NormalWeb"/>
        <w:spacing w:line="360" w:lineRule="auto"/>
        <w:rPr>
          <w:color w:val="000000"/>
        </w:rPr>
      </w:pPr>
    </w:p>
    <w:p w14:paraId="2B07DDD6" w14:textId="77777777" w:rsidR="009E79A1" w:rsidRPr="009E79A1" w:rsidRDefault="009E79A1" w:rsidP="009E79A1">
      <w:pPr>
        <w:pStyle w:val="NormalWeb"/>
        <w:spacing w:line="360" w:lineRule="auto"/>
        <w:rPr>
          <w:color w:val="000000"/>
        </w:rPr>
      </w:pPr>
    </w:p>
    <w:p w14:paraId="6F0DB8C3" w14:textId="7C760ABF" w:rsidR="009E79A1" w:rsidRPr="009E79A1" w:rsidRDefault="009E79A1" w:rsidP="00B20F36">
      <w:pPr>
        <w:pStyle w:val="NormalWeb"/>
        <w:spacing w:line="360" w:lineRule="auto"/>
        <w:rPr>
          <w:color w:val="000000"/>
        </w:rPr>
      </w:pPr>
    </w:p>
    <w:p w14:paraId="57872F9B" w14:textId="783A2EA3" w:rsidR="009E79A1" w:rsidRPr="009E79A1" w:rsidRDefault="009E79A1" w:rsidP="00B20F36">
      <w:pPr>
        <w:pStyle w:val="NormalWeb"/>
        <w:spacing w:line="360" w:lineRule="auto"/>
        <w:rPr>
          <w:color w:val="000000"/>
        </w:rPr>
      </w:pPr>
    </w:p>
    <w:p w14:paraId="6B1C218B" w14:textId="313FB4ED" w:rsidR="009E79A1" w:rsidRPr="009E79A1" w:rsidRDefault="009E79A1" w:rsidP="00B20F36">
      <w:pPr>
        <w:pStyle w:val="NormalWeb"/>
        <w:spacing w:line="360" w:lineRule="auto"/>
        <w:rPr>
          <w:color w:val="000000"/>
        </w:rPr>
      </w:pPr>
    </w:p>
    <w:p w14:paraId="740CC36F" w14:textId="28B26346" w:rsidR="009E79A1" w:rsidRPr="009E79A1" w:rsidRDefault="009E79A1" w:rsidP="00B20F36">
      <w:pPr>
        <w:pStyle w:val="NormalWeb"/>
        <w:spacing w:line="360" w:lineRule="auto"/>
        <w:rPr>
          <w:color w:val="000000"/>
        </w:rPr>
      </w:pPr>
    </w:p>
    <w:p w14:paraId="5E974846" w14:textId="77777777" w:rsidR="009E79A1" w:rsidRPr="009E79A1" w:rsidRDefault="009E79A1" w:rsidP="00B20F36">
      <w:pPr>
        <w:pStyle w:val="NormalWeb"/>
        <w:spacing w:line="360" w:lineRule="auto"/>
        <w:rPr>
          <w:color w:val="000000"/>
        </w:rPr>
      </w:pPr>
    </w:p>
    <w:p w14:paraId="090922AB" w14:textId="77777777" w:rsidR="0084654C" w:rsidRPr="0084654C" w:rsidRDefault="0084654C" w:rsidP="0084654C">
      <w:pPr>
        <w:rPr>
          <w:rFonts w:ascii="Times New Roman" w:eastAsia="Calibri" w:hAnsi="Times New Roman" w:cs="Times New Roman"/>
          <w:b/>
          <w:sz w:val="24"/>
          <w:szCs w:val="24"/>
        </w:rPr>
      </w:pPr>
      <w:r w:rsidRPr="0084654C">
        <w:rPr>
          <w:rFonts w:ascii="Times New Roman" w:eastAsia="Calibri" w:hAnsi="Times New Roman" w:cs="Times New Roman"/>
          <w:b/>
          <w:sz w:val="24"/>
          <w:szCs w:val="24"/>
        </w:rPr>
        <w:t>Element 3: Reflective log</w:t>
      </w:r>
      <w:bookmarkStart w:id="2" w:name="cysill"/>
      <w:bookmarkEnd w:id="2"/>
    </w:p>
    <w:tbl>
      <w:tblPr>
        <w:tblStyle w:val="TableGrid1"/>
        <w:tblW w:w="0" w:type="auto"/>
        <w:tblLook w:val="04A0" w:firstRow="1" w:lastRow="0" w:firstColumn="1" w:lastColumn="0" w:noHBand="0" w:noVBand="1"/>
      </w:tblPr>
      <w:tblGrid>
        <w:gridCol w:w="9016"/>
      </w:tblGrid>
      <w:tr w:rsidR="0084654C" w:rsidRPr="0084654C" w14:paraId="5B40486B" w14:textId="77777777" w:rsidTr="008001AE">
        <w:tc>
          <w:tcPr>
            <w:tcW w:w="9016" w:type="dxa"/>
          </w:tcPr>
          <w:p w14:paraId="3E83A43B" w14:textId="77777777" w:rsidR="0084654C" w:rsidRPr="0084654C" w:rsidRDefault="0084654C" w:rsidP="0084654C">
            <w:pPr>
              <w:rPr>
                <w:rFonts w:ascii="Times New Roman" w:eastAsia="Calibri" w:hAnsi="Times New Roman" w:cs="Times New Roman"/>
                <w:b/>
                <w:bCs/>
                <w:i/>
                <w:sz w:val="24"/>
                <w:szCs w:val="24"/>
              </w:rPr>
            </w:pPr>
            <w:r w:rsidRPr="0084654C">
              <w:rPr>
                <w:rFonts w:ascii="Times New Roman" w:eastAsia="Calibri" w:hAnsi="Times New Roman" w:cs="Times New Roman"/>
                <w:b/>
                <w:bCs/>
                <w:i/>
                <w:sz w:val="24"/>
                <w:szCs w:val="24"/>
              </w:rPr>
              <w:t>Brief description of the activity (no more than 50 words)</w:t>
            </w:r>
          </w:p>
        </w:tc>
      </w:tr>
      <w:tr w:rsidR="0084654C" w:rsidRPr="0084654C" w14:paraId="44283292" w14:textId="77777777" w:rsidTr="008001AE">
        <w:tc>
          <w:tcPr>
            <w:tcW w:w="9016" w:type="dxa"/>
          </w:tcPr>
          <w:p w14:paraId="4C271AAB"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 </w:t>
            </w:r>
          </w:p>
          <w:p w14:paraId="1336FE3F"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The activity is a mathematics-based activity aimed to improve numeracy skills, designed for children between the ages of 3-4. It will take place within an outdoor early year’s foundation nursery setting. </w:t>
            </w:r>
          </w:p>
          <w:p w14:paraId="3FC46E7C" w14:textId="77777777" w:rsidR="0084654C" w:rsidRPr="0084654C" w:rsidRDefault="0084654C" w:rsidP="0084654C">
            <w:pPr>
              <w:rPr>
                <w:rFonts w:ascii="Times New Roman" w:eastAsia="Calibri" w:hAnsi="Times New Roman" w:cs="Times New Roman"/>
                <w:sz w:val="24"/>
                <w:szCs w:val="24"/>
              </w:rPr>
            </w:pPr>
          </w:p>
          <w:p w14:paraId="6DCF5C57"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The activity will involve 32 children and Teachers and Teaching Assistants will be participating. </w:t>
            </w:r>
          </w:p>
          <w:p w14:paraId="471678E1" w14:textId="77777777" w:rsidR="0084654C" w:rsidRPr="0084654C" w:rsidRDefault="0084654C" w:rsidP="0084654C">
            <w:pPr>
              <w:rPr>
                <w:rFonts w:ascii="Times New Roman" w:eastAsia="Calibri" w:hAnsi="Times New Roman" w:cs="Times New Roman"/>
                <w:sz w:val="24"/>
                <w:szCs w:val="24"/>
              </w:rPr>
            </w:pPr>
          </w:p>
        </w:tc>
      </w:tr>
      <w:tr w:rsidR="0084654C" w:rsidRPr="0084654C" w14:paraId="1A7D18F6" w14:textId="77777777" w:rsidTr="008001AE">
        <w:tc>
          <w:tcPr>
            <w:tcW w:w="9016" w:type="dxa"/>
          </w:tcPr>
          <w:p w14:paraId="5528D4EB" w14:textId="77777777" w:rsidR="0084654C" w:rsidRPr="0084654C" w:rsidRDefault="0084654C" w:rsidP="0084654C">
            <w:pPr>
              <w:rPr>
                <w:rFonts w:ascii="Times New Roman" w:eastAsia="Calibri" w:hAnsi="Times New Roman" w:cs="Times New Roman"/>
                <w:b/>
                <w:bCs/>
                <w:sz w:val="24"/>
                <w:szCs w:val="24"/>
              </w:rPr>
            </w:pPr>
            <w:r w:rsidRPr="0084654C">
              <w:rPr>
                <w:rFonts w:ascii="Times New Roman" w:eastAsia="Calibri" w:hAnsi="Times New Roman" w:cs="Times New Roman"/>
                <w:b/>
                <w:bCs/>
                <w:sz w:val="24"/>
                <w:szCs w:val="24"/>
              </w:rPr>
              <w:t xml:space="preserve">                                         </w:t>
            </w:r>
            <w:r w:rsidRPr="0084654C">
              <w:rPr>
                <w:rFonts w:ascii="Times New Roman" w:eastAsia="Calibri" w:hAnsi="Times New Roman" w:cs="Times New Roman"/>
                <w:b/>
                <w:bCs/>
                <w:i/>
                <w:sz w:val="24"/>
                <w:szCs w:val="24"/>
              </w:rPr>
              <w:t>Aim/Objective of the activity</w:t>
            </w:r>
          </w:p>
        </w:tc>
      </w:tr>
      <w:tr w:rsidR="0084654C" w:rsidRPr="0084654C" w14:paraId="2BB77613" w14:textId="77777777" w:rsidTr="008001AE">
        <w:tc>
          <w:tcPr>
            <w:tcW w:w="9016" w:type="dxa"/>
          </w:tcPr>
          <w:p w14:paraId="4C3343D3" w14:textId="77777777" w:rsidR="0084654C" w:rsidRPr="0084654C" w:rsidRDefault="0084654C" w:rsidP="0084654C">
            <w:pPr>
              <w:rPr>
                <w:rFonts w:ascii="Times New Roman" w:eastAsia="Calibri" w:hAnsi="Times New Roman" w:cs="Times New Roman"/>
                <w:sz w:val="24"/>
                <w:szCs w:val="24"/>
              </w:rPr>
            </w:pPr>
          </w:p>
          <w:p w14:paraId="65BDC0CE"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The aim of the activity is to help children recognise numbers through creative play.</w:t>
            </w:r>
          </w:p>
          <w:p w14:paraId="3B9A7FCB" w14:textId="77777777" w:rsidR="0084654C" w:rsidRPr="0084654C" w:rsidRDefault="0084654C" w:rsidP="0084654C">
            <w:pPr>
              <w:rPr>
                <w:rFonts w:ascii="Times New Roman" w:eastAsia="Calibri" w:hAnsi="Times New Roman" w:cs="Times New Roman"/>
                <w:sz w:val="24"/>
                <w:szCs w:val="24"/>
              </w:rPr>
            </w:pPr>
          </w:p>
          <w:p w14:paraId="31256A3C"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The objectives of the activity were to:</w:t>
            </w:r>
          </w:p>
          <w:p w14:paraId="03695153" w14:textId="77777777" w:rsidR="0084654C" w:rsidRPr="0084654C" w:rsidRDefault="0084654C" w:rsidP="0084654C">
            <w:pPr>
              <w:rPr>
                <w:rFonts w:ascii="Times New Roman" w:eastAsia="Calibri" w:hAnsi="Times New Roman" w:cs="Times New Roman"/>
                <w:sz w:val="24"/>
                <w:szCs w:val="24"/>
              </w:rPr>
            </w:pPr>
          </w:p>
          <w:p w14:paraId="7A61823D" w14:textId="77777777" w:rsidR="0084654C" w:rsidRPr="0084654C" w:rsidRDefault="0084654C" w:rsidP="0084654C">
            <w:pPr>
              <w:numPr>
                <w:ilvl w:val="0"/>
                <w:numId w:val="6"/>
              </w:numPr>
              <w:contextualSpacing/>
              <w:rPr>
                <w:rFonts w:ascii="Times New Roman" w:eastAsia="Calibri" w:hAnsi="Times New Roman" w:cs="Times New Roman"/>
                <w:sz w:val="24"/>
                <w:szCs w:val="24"/>
              </w:rPr>
            </w:pPr>
            <w:r w:rsidRPr="0084654C">
              <w:rPr>
                <w:rFonts w:ascii="Times New Roman" w:eastAsia="Calibri" w:hAnsi="Times New Roman" w:cs="Times New Roman"/>
                <w:sz w:val="24"/>
                <w:szCs w:val="24"/>
              </w:rPr>
              <w:t>Transfer the knowledge of numbers through a play-based activity</w:t>
            </w:r>
          </w:p>
          <w:p w14:paraId="09CE5AFF" w14:textId="77777777" w:rsidR="0084654C" w:rsidRPr="0084654C" w:rsidRDefault="0084654C" w:rsidP="0084654C">
            <w:pPr>
              <w:numPr>
                <w:ilvl w:val="0"/>
                <w:numId w:val="6"/>
              </w:numPr>
              <w:contextualSpacing/>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Recognise numbers and it’s spelling </w:t>
            </w:r>
            <w:proofErr w:type="spellStart"/>
            <w:r w:rsidRPr="0084654C">
              <w:rPr>
                <w:rFonts w:ascii="Times New Roman" w:eastAsia="Calibri" w:hAnsi="Times New Roman" w:cs="Times New Roman"/>
                <w:sz w:val="24"/>
                <w:szCs w:val="24"/>
              </w:rPr>
              <w:t>e.g</w:t>
            </w:r>
            <w:proofErr w:type="spellEnd"/>
            <w:r w:rsidRPr="0084654C">
              <w:rPr>
                <w:rFonts w:ascii="Times New Roman" w:eastAsia="Calibri" w:hAnsi="Times New Roman" w:cs="Times New Roman"/>
                <w:sz w:val="24"/>
                <w:szCs w:val="24"/>
              </w:rPr>
              <w:t xml:space="preserve"> 10 = ten. </w:t>
            </w:r>
          </w:p>
          <w:p w14:paraId="4C858D6D" w14:textId="77777777" w:rsidR="0084654C" w:rsidRPr="0084654C" w:rsidRDefault="0084654C" w:rsidP="0084654C">
            <w:pPr>
              <w:numPr>
                <w:ilvl w:val="0"/>
                <w:numId w:val="6"/>
              </w:numPr>
              <w:contextualSpacing/>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Encourage Welsh speaking </w:t>
            </w:r>
          </w:p>
          <w:p w14:paraId="3A8F6F8E" w14:textId="77777777" w:rsidR="0084654C" w:rsidRPr="0084654C" w:rsidRDefault="0084654C" w:rsidP="0084654C">
            <w:pPr>
              <w:rPr>
                <w:rFonts w:ascii="Times New Roman" w:eastAsia="Calibri" w:hAnsi="Times New Roman" w:cs="Times New Roman"/>
                <w:sz w:val="24"/>
                <w:szCs w:val="24"/>
              </w:rPr>
            </w:pPr>
          </w:p>
        </w:tc>
      </w:tr>
      <w:tr w:rsidR="0084654C" w:rsidRPr="0084654C" w14:paraId="1233890E" w14:textId="77777777" w:rsidTr="008001AE">
        <w:tc>
          <w:tcPr>
            <w:tcW w:w="9016" w:type="dxa"/>
          </w:tcPr>
          <w:p w14:paraId="3839886D" w14:textId="77777777" w:rsidR="0084654C" w:rsidRPr="0084654C" w:rsidRDefault="0084654C" w:rsidP="0084654C">
            <w:pPr>
              <w:rPr>
                <w:rFonts w:ascii="Times New Roman" w:eastAsia="Calibri" w:hAnsi="Times New Roman" w:cs="Times New Roman"/>
                <w:b/>
                <w:bCs/>
                <w:sz w:val="24"/>
                <w:szCs w:val="24"/>
              </w:rPr>
            </w:pPr>
            <w:r w:rsidRPr="0084654C">
              <w:rPr>
                <w:rFonts w:ascii="Times New Roman" w:eastAsia="Calibri" w:hAnsi="Times New Roman" w:cs="Times New Roman"/>
                <w:b/>
                <w:bCs/>
                <w:i/>
                <w:sz w:val="24"/>
                <w:szCs w:val="24"/>
              </w:rPr>
              <w:t>Your role</w:t>
            </w:r>
          </w:p>
        </w:tc>
      </w:tr>
      <w:tr w:rsidR="0084654C" w:rsidRPr="0084654C" w14:paraId="5ACECB3B" w14:textId="77777777" w:rsidTr="008001AE">
        <w:tc>
          <w:tcPr>
            <w:tcW w:w="9016" w:type="dxa"/>
          </w:tcPr>
          <w:p w14:paraId="5E1D8E30" w14:textId="77777777" w:rsidR="0084654C" w:rsidRPr="0084654C" w:rsidRDefault="0084654C" w:rsidP="0084654C">
            <w:pPr>
              <w:rPr>
                <w:rFonts w:ascii="Times New Roman" w:eastAsia="Calibri" w:hAnsi="Times New Roman" w:cs="Times New Roman"/>
                <w:sz w:val="24"/>
                <w:szCs w:val="24"/>
              </w:rPr>
            </w:pPr>
          </w:p>
          <w:p w14:paraId="2EE4B8CE"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As part of this activity, my role was to act as a leader. This consisted of planning the activity which involved organising resources, setting up the task, and explaining the activity to the children to ensure they had the proper understanding of what was required of them and how to participate. </w:t>
            </w:r>
          </w:p>
          <w:p w14:paraId="179289DC" w14:textId="77777777" w:rsidR="0084654C" w:rsidRPr="0084654C" w:rsidRDefault="0084654C" w:rsidP="0084654C">
            <w:pPr>
              <w:rPr>
                <w:rFonts w:ascii="Times New Roman" w:eastAsia="Calibri" w:hAnsi="Times New Roman" w:cs="Times New Roman"/>
                <w:sz w:val="24"/>
                <w:szCs w:val="24"/>
              </w:rPr>
            </w:pPr>
          </w:p>
          <w:p w14:paraId="6BBF7A49"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The activity required children to use they’re toy nerf guns, provided to them and shoot down the appropriate number once I called it out. </w:t>
            </w:r>
          </w:p>
          <w:p w14:paraId="2BC339A8" w14:textId="77777777" w:rsidR="0084654C" w:rsidRPr="0084654C" w:rsidRDefault="0084654C" w:rsidP="0084654C">
            <w:pPr>
              <w:rPr>
                <w:rFonts w:ascii="Times New Roman" w:eastAsia="Calibri" w:hAnsi="Times New Roman" w:cs="Times New Roman"/>
                <w:sz w:val="24"/>
                <w:szCs w:val="24"/>
              </w:rPr>
            </w:pPr>
          </w:p>
          <w:p w14:paraId="7B87B4AD"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I also explained the activity to all staff members associated with the class, to ensure that they are aware of what is required of the children and so that they could provide appropriate support. </w:t>
            </w:r>
          </w:p>
          <w:p w14:paraId="202B381A" w14:textId="77777777" w:rsidR="0084654C" w:rsidRPr="0084654C" w:rsidRDefault="0084654C" w:rsidP="0084654C">
            <w:pPr>
              <w:rPr>
                <w:rFonts w:ascii="Times New Roman" w:eastAsia="Calibri" w:hAnsi="Times New Roman" w:cs="Times New Roman"/>
                <w:sz w:val="24"/>
                <w:szCs w:val="24"/>
              </w:rPr>
            </w:pPr>
          </w:p>
          <w:p w14:paraId="3513FC9C" w14:textId="77777777" w:rsidR="0084654C" w:rsidRPr="0084654C" w:rsidRDefault="0084654C" w:rsidP="0084654C">
            <w:pPr>
              <w:rPr>
                <w:rFonts w:ascii="Times New Roman" w:eastAsia="Calibri" w:hAnsi="Times New Roman" w:cs="Times New Roman"/>
                <w:sz w:val="24"/>
                <w:szCs w:val="24"/>
              </w:rPr>
            </w:pPr>
          </w:p>
        </w:tc>
      </w:tr>
      <w:tr w:rsidR="0084654C" w:rsidRPr="0084654C" w14:paraId="18CE2FD8" w14:textId="77777777" w:rsidTr="008001AE">
        <w:tc>
          <w:tcPr>
            <w:tcW w:w="9016" w:type="dxa"/>
          </w:tcPr>
          <w:p w14:paraId="4A57791D" w14:textId="77777777" w:rsidR="0084654C" w:rsidRPr="0084654C" w:rsidRDefault="0084654C" w:rsidP="0084654C">
            <w:pPr>
              <w:rPr>
                <w:rFonts w:ascii="Times New Roman" w:eastAsia="Calibri" w:hAnsi="Times New Roman" w:cs="Times New Roman"/>
                <w:b/>
                <w:bCs/>
                <w:i/>
                <w:sz w:val="24"/>
                <w:szCs w:val="24"/>
              </w:rPr>
            </w:pPr>
            <w:r w:rsidRPr="0084654C">
              <w:rPr>
                <w:rFonts w:ascii="Times New Roman" w:eastAsia="Calibri" w:hAnsi="Times New Roman" w:cs="Times New Roman"/>
                <w:b/>
                <w:bCs/>
                <w:i/>
                <w:sz w:val="24"/>
                <w:szCs w:val="24"/>
              </w:rPr>
              <w:t>Positive aspects – why?  How could these be developed further?</w:t>
            </w:r>
          </w:p>
        </w:tc>
      </w:tr>
      <w:tr w:rsidR="0084654C" w:rsidRPr="0084654C" w14:paraId="67B4132D" w14:textId="77777777" w:rsidTr="008001AE">
        <w:tc>
          <w:tcPr>
            <w:tcW w:w="9016" w:type="dxa"/>
          </w:tcPr>
          <w:p w14:paraId="390E30EF" w14:textId="77777777" w:rsidR="0084654C" w:rsidRPr="0084654C" w:rsidRDefault="0084654C" w:rsidP="0084654C">
            <w:pPr>
              <w:rPr>
                <w:rFonts w:ascii="Times New Roman" w:eastAsia="Calibri" w:hAnsi="Times New Roman" w:cs="Times New Roman"/>
                <w:sz w:val="24"/>
                <w:szCs w:val="24"/>
              </w:rPr>
            </w:pPr>
          </w:p>
          <w:p w14:paraId="707814E4"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The positive aspect of the activity was that all the children were engaged and listening attentively. I believed I was confident throughout the process and articulated the instructions of the activity clearly and concisely. Having said that, I was fighting with my anxiety inside, and fought against showing any signs of it. This helped me to maintain my focus and complete the learning activity successfully. </w:t>
            </w:r>
          </w:p>
          <w:p w14:paraId="49C66763" w14:textId="77777777" w:rsidR="0084654C" w:rsidRPr="0084654C" w:rsidRDefault="0084654C" w:rsidP="0084654C">
            <w:pPr>
              <w:rPr>
                <w:rFonts w:ascii="Times New Roman" w:eastAsia="Calibri" w:hAnsi="Times New Roman" w:cs="Times New Roman"/>
                <w:sz w:val="24"/>
                <w:szCs w:val="24"/>
              </w:rPr>
            </w:pPr>
          </w:p>
          <w:p w14:paraId="5B7924D8"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I believe that my planning and preparation enabled me to deliver the learning activity smoothly. For example, I prepared extra resources to ensure that I did not run out of any, should any unexpected individuals desire to partake in the activity. </w:t>
            </w:r>
          </w:p>
          <w:p w14:paraId="5187512D" w14:textId="77777777" w:rsidR="0084654C" w:rsidRPr="0084654C" w:rsidRDefault="0084654C" w:rsidP="0084654C">
            <w:pPr>
              <w:rPr>
                <w:rFonts w:ascii="Times New Roman" w:eastAsia="Calibri" w:hAnsi="Times New Roman" w:cs="Times New Roman"/>
                <w:sz w:val="24"/>
                <w:szCs w:val="24"/>
              </w:rPr>
            </w:pPr>
          </w:p>
          <w:p w14:paraId="4F421BF7"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The reaction and response to the activity was very positive. The children were very excited to use they’re toys and were very competitive as a result. After the completion of the task, the class Teacher expressed how much fun the children had and that she often implements the activity to support their learning as it was a thoroughly enjoyable experience for them. </w:t>
            </w:r>
          </w:p>
          <w:p w14:paraId="3637ACCC" w14:textId="77777777" w:rsidR="0084654C" w:rsidRPr="0084654C" w:rsidRDefault="0084654C" w:rsidP="0084654C">
            <w:pPr>
              <w:rPr>
                <w:rFonts w:ascii="Times New Roman" w:eastAsia="Calibri" w:hAnsi="Times New Roman" w:cs="Times New Roman"/>
                <w:sz w:val="24"/>
                <w:szCs w:val="24"/>
              </w:rPr>
            </w:pPr>
          </w:p>
          <w:p w14:paraId="10ECCE53" w14:textId="77777777" w:rsidR="0084654C" w:rsidRPr="0084654C" w:rsidRDefault="0084654C" w:rsidP="0084654C">
            <w:pPr>
              <w:rPr>
                <w:rFonts w:ascii="Times New Roman" w:eastAsia="Calibri" w:hAnsi="Times New Roman" w:cs="Times New Roman"/>
                <w:sz w:val="24"/>
                <w:szCs w:val="24"/>
              </w:rPr>
            </w:pPr>
          </w:p>
        </w:tc>
      </w:tr>
      <w:tr w:rsidR="0084654C" w:rsidRPr="0084654C" w14:paraId="695975FF" w14:textId="77777777" w:rsidTr="008001AE">
        <w:tc>
          <w:tcPr>
            <w:tcW w:w="9016" w:type="dxa"/>
          </w:tcPr>
          <w:p w14:paraId="02509B10" w14:textId="77777777" w:rsidR="0084654C" w:rsidRPr="0084654C" w:rsidRDefault="0084654C" w:rsidP="0084654C">
            <w:pPr>
              <w:rPr>
                <w:rFonts w:ascii="Times New Roman" w:eastAsia="Calibri" w:hAnsi="Times New Roman" w:cs="Times New Roman"/>
                <w:b/>
                <w:bCs/>
                <w:sz w:val="24"/>
                <w:szCs w:val="24"/>
              </w:rPr>
            </w:pPr>
            <w:r w:rsidRPr="0084654C">
              <w:rPr>
                <w:rFonts w:ascii="Times New Roman" w:eastAsia="Calibri" w:hAnsi="Times New Roman" w:cs="Times New Roman"/>
                <w:b/>
                <w:bCs/>
                <w:i/>
                <w:sz w:val="24"/>
                <w:szCs w:val="24"/>
              </w:rPr>
              <w:lastRenderedPageBreak/>
              <w:t>Challenging aspects – why?  Link to your own practice.</w:t>
            </w:r>
          </w:p>
        </w:tc>
      </w:tr>
      <w:tr w:rsidR="0084654C" w:rsidRPr="0084654C" w14:paraId="5B4B5F41" w14:textId="77777777" w:rsidTr="008001AE">
        <w:tc>
          <w:tcPr>
            <w:tcW w:w="9016" w:type="dxa"/>
          </w:tcPr>
          <w:p w14:paraId="2810B8E4" w14:textId="77777777" w:rsidR="0084654C" w:rsidRPr="0084654C" w:rsidRDefault="0084654C" w:rsidP="0084654C">
            <w:pPr>
              <w:rPr>
                <w:rFonts w:ascii="Times New Roman" w:eastAsia="Calibri" w:hAnsi="Times New Roman" w:cs="Times New Roman"/>
                <w:sz w:val="24"/>
                <w:szCs w:val="24"/>
              </w:rPr>
            </w:pPr>
          </w:p>
          <w:p w14:paraId="2491D9F9"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Originally, I chose to do the activity outdoors, in a spacious environment. Unfortunately, due to bad weather, I had to rearrange the setting indoors, as it was too wet and slippery for the activity to take place outside. This made the activity challenging, in terms of the room space. I tried to rearrange the activity to take place in the school hall, but I didn’t realise that a different class had music practice in the hall.</w:t>
            </w:r>
          </w:p>
          <w:p w14:paraId="0A63E274" w14:textId="77777777" w:rsidR="0084654C" w:rsidRPr="0084654C" w:rsidRDefault="0084654C" w:rsidP="0084654C">
            <w:pPr>
              <w:rPr>
                <w:rFonts w:ascii="Times New Roman" w:eastAsia="Calibri" w:hAnsi="Times New Roman" w:cs="Times New Roman"/>
                <w:sz w:val="24"/>
                <w:szCs w:val="24"/>
              </w:rPr>
            </w:pPr>
          </w:p>
          <w:p w14:paraId="34F32A13"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As such, I had to reflect in action decided to make use of the classroom, by re-arranging the setting. This resulted in time being wasted and to the dismay of the children, I had to cut the lesson short. This was definitely a learning curve and taught me to consider alternative approaches or to have a backup plan.  </w:t>
            </w:r>
          </w:p>
          <w:p w14:paraId="6FA1DBA3" w14:textId="77777777" w:rsidR="0084654C" w:rsidRPr="0084654C" w:rsidRDefault="0084654C" w:rsidP="0084654C">
            <w:pPr>
              <w:rPr>
                <w:rFonts w:ascii="Times New Roman" w:eastAsia="Calibri" w:hAnsi="Times New Roman" w:cs="Times New Roman"/>
                <w:sz w:val="24"/>
                <w:szCs w:val="24"/>
              </w:rPr>
            </w:pPr>
          </w:p>
          <w:p w14:paraId="2F73FA05"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Another aspect I felt that I didn’t consider, was to assess their learning throughout the activity. For example, when I voiced the numbers, all the children had shot the target at the same time. This meant that I could not observe who had answered correctly. </w:t>
            </w:r>
          </w:p>
          <w:p w14:paraId="0F4B6AC2" w14:textId="77777777" w:rsidR="0084654C" w:rsidRPr="0084654C" w:rsidRDefault="0084654C" w:rsidP="0084654C">
            <w:pPr>
              <w:rPr>
                <w:rFonts w:ascii="Times New Roman" w:eastAsia="Calibri" w:hAnsi="Times New Roman" w:cs="Times New Roman"/>
                <w:sz w:val="24"/>
                <w:szCs w:val="24"/>
              </w:rPr>
            </w:pPr>
          </w:p>
        </w:tc>
      </w:tr>
      <w:tr w:rsidR="0084654C" w:rsidRPr="0084654C" w14:paraId="2EADB26D" w14:textId="77777777" w:rsidTr="008001AE">
        <w:tc>
          <w:tcPr>
            <w:tcW w:w="9016" w:type="dxa"/>
          </w:tcPr>
          <w:p w14:paraId="75922517"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                           </w:t>
            </w:r>
          </w:p>
          <w:p w14:paraId="02A5D374" w14:textId="77777777" w:rsidR="0084654C" w:rsidRPr="0084654C" w:rsidRDefault="0084654C" w:rsidP="0084654C">
            <w:pPr>
              <w:rPr>
                <w:rFonts w:ascii="Times New Roman" w:eastAsia="Calibri" w:hAnsi="Times New Roman" w:cs="Times New Roman"/>
                <w:b/>
                <w:bCs/>
                <w:i/>
                <w:sz w:val="24"/>
                <w:szCs w:val="24"/>
              </w:rPr>
            </w:pPr>
            <w:r w:rsidRPr="0084654C">
              <w:rPr>
                <w:rFonts w:ascii="Times New Roman" w:eastAsia="Calibri" w:hAnsi="Times New Roman" w:cs="Times New Roman"/>
                <w:b/>
                <w:bCs/>
                <w:i/>
                <w:sz w:val="24"/>
                <w:szCs w:val="24"/>
              </w:rPr>
              <w:t>What knowledge did you demonstrate?</w:t>
            </w:r>
          </w:p>
        </w:tc>
      </w:tr>
      <w:tr w:rsidR="0084654C" w:rsidRPr="0084654C" w14:paraId="448DC5F2" w14:textId="77777777" w:rsidTr="008001AE">
        <w:tc>
          <w:tcPr>
            <w:tcW w:w="9016" w:type="dxa"/>
          </w:tcPr>
          <w:p w14:paraId="58A2DCA9" w14:textId="77777777" w:rsidR="0084654C" w:rsidRPr="0084654C" w:rsidRDefault="0084654C" w:rsidP="0084654C">
            <w:pPr>
              <w:rPr>
                <w:rFonts w:ascii="Times New Roman" w:eastAsia="Calibri" w:hAnsi="Times New Roman" w:cs="Times New Roman"/>
                <w:sz w:val="24"/>
                <w:szCs w:val="24"/>
              </w:rPr>
            </w:pPr>
          </w:p>
          <w:p w14:paraId="7AF820CC"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Based on my knowledge on the foundation phase curriculum, I was able to devise a creative and fun activity to promote mathematical skills of children. </w:t>
            </w:r>
          </w:p>
          <w:p w14:paraId="1C0F3769" w14:textId="77777777" w:rsidR="0084654C" w:rsidRPr="0084654C" w:rsidRDefault="0084654C" w:rsidP="0084654C">
            <w:pPr>
              <w:rPr>
                <w:rFonts w:ascii="Times New Roman" w:eastAsia="Calibri" w:hAnsi="Times New Roman" w:cs="Times New Roman"/>
                <w:sz w:val="24"/>
                <w:szCs w:val="24"/>
              </w:rPr>
            </w:pPr>
          </w:p>
          <w:p w14:paraId="0ECD7005"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I was able to demonstrate the knowledge that I had acquired during my placement. For example, by observing teachers practice a wide range of teaching and learning strategies. I was able to examine which was most effective, and utilise it within my own teaching.</w:t>
            </w:r>
          </w:p>
          <w:p w14:paraId="7A4F1E1E" w14:textId="77777777" w:rsidR="0084654C" w:rsidRPr="0084654C" w:rsidRDefault="0084654C" w:rsidP="0084654C">
            <w:pPr>
              <w:rPr>
                <w:rFonts w:ascii="Times New Roman" w:eastAsia="Calibri" w:hAnsi="Times New Roman" w:cs="Times New Roman"/>
                <w:sz w:val="24"/>
                <w:szCs w:val="24"/>
              </w:rPr>
            </w:pPr>
          </w:p>
          <w:p w14:paraId="48436ED7" w14:textId="77777777" w:rsidR="0084654C" w:rsidRPr="0084654C" w:rsidRDefault="0084654C" w:rsidP="0084654C">
            <w:pPr>
              <w:rPr>
                <w:rFonts w:ascii="Times New Roman" w:eastAsia="Calibri" w:hAnsi="Times New Roman" w:cs="Times New Roman"/>
                <w:sz w:val="24"/>
                <w:szCs w:val="24"/>
              </w:rPr>
            </w:pPr>
          </w:p>
          <w:p w14:paraId="5E001761" w14:textId="77777777" w:rsidR="0084654C" w:rsidRPr="0084654C" w:rsidRDefault="0084654C" w:rsidP="0084654C">
            <w:pPr>
              <w:rPr>
                <w:rFonts w:ascii="Times New Roman" w:eastAsia="Calibri" w:hAnsi="Times New Roman" w:cs="Times New Roman"/>
                <w:sz w:val="24"/>
                <w:szCs w:val="24"/>
              </w:rPr>
            </w:pPr>
          </w:p>
        </w:tc>
      </w:tr>
      <w:tr w:rsidR="0084654C" w:rsidRPr="0084654C" w14:paraId="3E40FD19" w14:textId="77777777" w:rsidTr="008001AE">
        <w:tc>
          <w:tcPr>
            <w:tcW w:w="9016" w:type="dxa"/>
          </w:tcPr>
          <w:p w14:paraId="0DEFA95D" w14:textId="77777777" w:rsidR="0084654C" w:rsidRPr="0084654C" w:rsidRDefault="0084654C" w:rsidP="0084654C">
            <w:pPr>
              <w:rPr>
                <w:rFonts w:ascii="Times New Roman" w:eastAsia="Calibri" w:hAnsi="Times New Roman" w:cs="Times New Roman"/>
                <w:b/>
                <w:bCs/>
                <w:i/>
                <w:sz w:val="24"/>
                <w:szCs w:val="24"/>
              </w:rPr>
            </w:pPr>
            <w:r w:rsidRPr="0084654C">
              <w:rPr>
                <w:rFonts w:ascii="Times New Roman" w:eastAsia="Calibri" w:hAnsi="Times New Roman" w:cs="Times New Roman"/>
                <w:b/>
                <w:bCs/>
                <w:i/>
                <w:sz w:val="24"/>
                <w:szCs w:val="24"/>
              </w:rPr>
              <w:t>What skills did you demonstrate?</w:t>
            </w:r>
          </w:p>
        </w:tc>
      </w:tr>
      <w:tr w:rsidR="0084654C" w:rsidRPr="0084654C" w14:paraId="4222BEAF" w14:textId="77777777" w:rsidTr="008001AE">
        <w:tc>
          <w:tcPr>
            <w:tcW w:w="9016" w:type="dxa"/>
          </w:tcPr>
          <w:p w14:paraId="5E3A7748" w14:textId="77777777" w:rsidR="0084654C" w:rsidRPr="0084654C" w:rsidRDefault="0084654C" w:rsidP="0084654C">
            <w:pPr>
              <w:rPr>
                <w:rFonts w:ascii="Times New Roman" w:eastAsia="Calibri" w:hAnsi="Times New Roman" w:cs="Times New Roman"/>
                <w:sz w:val="24"/>
                <w:szCs w:val="24"/>
              </w:rPr>
            </w:pPr>
          </w:p>
          <w:p w14:paraId="03FEDEC6"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I feel that one of my skills lays in my ability to exert confidence and this enabled me to build a good rapport and trust amongst the children. By having effective communication skills, I was able to draw the attention of the class and complete the activity successfully. </w:t>
            </w:r>
          </w:p>
          <w:p w14:paraId="63B50EB2" w14:textId="77777777" w:rsidR="0084654C" w:rsidRPr="0084654C" w:rsidRDefault="0084654C" w:rsidP="0084654C">
            <w:pPr>
              <w:rPr>
                <w:rFonts w:ascii="Times New Roman" w:eastAsia="Calibri" w:hAnsi="Times New Roman" w:cs="Times New Roman"/>
                <w:sz w:val="24"/>
                <w:szCs w:val="24"/>
              </w:rPr>
            </w:pPr>
          </w:p>
          <w:p w14:paraId="3401A86B"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I was also conscious of practicing listening skills, so that children felt that their concerns and questions were being considered and recognised. For example, some of the children felt nervous that they did not know their numbers and as such, I helped them through the activity by showing them physical hints. This helped them to feel at ease and enabled them to have an enjoyable experience. </w:t>
            </w:r>
          </w:p>
          <w:p w14:paraId="3EA6DDF9" w14:textId="77777777" w:rsidR="0084654C" w:rsidRPr="0084654C" w:rsidRDefault="0084654C" w:rsidP="0084654C">
            <w:pPr>
              <w:rPr>
                <w:rFonts w:ascii="Times New Roman" w:eastAsia="Calibri" w:hAnsi="Times New Roman" w:cs="Times New Roman"/>
                <w:sz w:val="24"/>
                <w:szCs w:val="24"/>
              </w:rPr>
            </w:pPr>
          </w:p>
          <w:p w14:paraId="229E6FC7"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I also felt that I had good classroom management in that I was able to control the situation when the children were becoming too excited over using their toys. I was able to maintain </w:t>
            </w:r>
            <w:r w:rsidRPr="0084654C">
              <w:rPr>
                <w:rFonts w:ascii="Times New Roman" w:eastAsia="Calibri" w:hAnsi="Times New Roman" w:cs="Times New Roman"/>
                <w:sz w:val="24"/>
                <w:szCs w:val="24"/>
              </w:rPr>
              <w:lastRenderedPageBreak/>
              <w:t xml:space="preserve">their focus through positive reinforcement and this helped to ensure that the aims and objectives of the activity were being met. </w:t>
            </w:r>
          </w:p>
          <w:p w14:paraId="3332E25C" w14:textId="77777777" w:rsidR="0084654C" w:rsidRPr="0084654C" w:rsidRDefault="0084654C" w:rsidP="0084654C">
            <w:pPr>
              <w:rPr>
                <w:rFonts w:ascii="Times New Roman" w:eastAsia="Calibri" w:hAnsi="Times New Roman" w:cs="Times New Roman"/>
                <w:sz w:val="24"/>
                <w:szCs w:val="24"/>
              </w:rPr>
            </w:pPr>
          </w:p>
        </w:tc>
      </w:tr>
      <w:tr w:rsidR="0084654C" w:rsidRPr="0084654C" w14:paraId="1C0C7968" w14:textId="77777777" w:rsidTr="008001AE">
        <w:tc>
          <w:tcPr>
            <w:tcW w:w="9016" w:type="dxa"/>
          </w:tcPr>
          <w:p w14:paraId="49FA228E" w14:textId="77777777" w:rsidR="0084654C" w:rsidRPr="0084654C" w:rsidRDefault="0084654C" w:rsidP="0084654C">
            <w:pPr>
              <w:rPr>
                <w:rFonts w:ascii="Times New Roman" w:eastAsia="Calibri" w:hAnsi="Times New Roman" w:cs="Times New Roman"/>
                <w:b/>
                <w:bCs/>
                <w:sz w:val="24"/>
                <w:szCs w:val="24"/>
              </w:rPr>
            </w:pPr>
            <w:r w:rsidRPr="0084654C">
              <w:rPr>
                <w:rFonts w:ascii="Times New Roman" w:eastAsia="Calibri" w:hAnsi="Times New Roman" w:cs="Times New Roman"/>
                <w:b/>
                <w:bCs/>
                <w:i/>
                <w:sz w:val="24"/>
                <w:szCs w:val="24"/>
              </w:rPr>
              <w:lastRenderedPageBreak/>
              <w:t>Which values did you demonstrate?</w:t>
            </w:r>
          </w:p>
        </w:tc>
      </w:tr>
      <w:tr w:rsidR="0084654C" w:rsidRPr="0084654C" w14:paraId="6DDB3670" w14:textId="77777777" w:rsidTr="008001AE">
        <w:tc>
          <w:tcPr>
            <w:tcW w:w="9016" w:type="dxa"/>
          </w:tcPr>
          <w:p w14:paraId="0D806906" w14:textId="77777777" w:rsidR="0084654C" w:rsidRDefault="0084654C" w:rsidP="0084654C">
            <w:pPr>
              <w:rPr>
                <w:rFonts w:ascii="Times New Roman" w:eastAsia="Calibri" w:hAnsi="Times New Roman" w:cs="Times New Roman"/>
                <w:sz w:val="24"/>
                <w:szCs w:val="24"/>
              </w:rPr>
            </w:pPr>
          </w:p>
          <w:p w14:paraId="259A39C3" w14:textId="6C157041"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I was able to demonstrate respect by considering the needs of the children </w:t>
            </w:r>
            <w:proofErr w:type="spellStart"/>
            <w:r w:rsidRPr="0084654C">
              <w:rPr>
                <w:rFonts w:ascii="Times New Roman" w:eastAsia="Calibri" w:hAnsi="Times New Roman" w:cs="Times New Roman"/>
                <w:sz w:val="24"/>
                <w:szCs w:val="24"/>
              </w:rPr>
              <w:t>e.g</w:t>
            </w:r>
            <w:proofErr w:type="spellEnd"/>
            <w:r w:rsidRPr="0084654C">
              <w:rPr>
                <w:rFonts w:ascii="Times New Roman" w:eastAsia="Calibri" w:hAnsi="Times New Roman" w:cs="Times New Roman"/>
                <w:sz w:val="24"/>
                <w:szCs w:val="24"/>
              </w:rPr>
              <w:t xml:space="preserve"> those who were nervous by supporting them through the activity.</w:t>
            </w:r>
          </w:p>
          <w:p w14:paraId="28A6C369" w14:textId="77777777" w:rsidR="0084654C" w:rsidRPr="0084654C" w:rsidRDefault="0084654C" w:rsidP="0084654C">
            <w:pPr>
              <w:rPr>
                <w:rFonts w:ascii="Times New Roman" w:eastAsia="Calibri" w:hAnsi="Times New Roman" w:cs="Times New Roman"/>
                <w:sz w:val="24"/>
                <w:szCs w:val="24"/>
              </w:rPr>
            </w:pPr>
          </w:p>
          <w:p w14:paraId="20A35742" w14:textId="77777777"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I also ensured that children were within a safe space and that all safety precautions were met. </w:t>
            </w:r>
          </w:p>
          <w:p w14:paraId="355736B9" w14:textId="77777777" w:rsidR="0084654C" w:rsidRPr="0084654C" w:rsidRDefault="0084654C" w:rsidP="0084654C">
            <w:pPr>
              <w:rPr>
                <w:rFonts w:ascii="Times New Roman" w:eastAsia="Calibri" w:hAnsi="Times New Roman" w:cs="Times New Roman"/>
                <w:sz w:val="24"/>
                <w:szCs w:val="24"/>
              </w:rPr>
            </w:pPr>
          </w:p>
        </w:tc>
      </w:tr>
      <w:tr w:rsidR="0084654C" w:rsidRPr="0084654C" w14:paraId="41E5B393" w14:textId="77777777" w:rsidTr="008001AE">
        <w:tc>
          <w:tcPr>
            <w:tcW w:w="9016" w:type="dxa"/>
          </w:tcPr>
          <w:p w14:paraId="0DC461B9" w14:textId="77777777" w:rsidR="0084654C" w:rsidRPr="0084654C" w:rsidRDefault="0084654C" w:rsidP="0084654C">
            <w:pPr>
              <w:rPr>
                <w:rFonts w:ascii="Times New Roman" w:eastAsia="Calibri" w:hAnsi="Times New Roman" w:cs="Times New Roman"/>
                <w:b/>
                <w:bCs/>
                <w:i/>
                <w:sz w:val="24"/>
                <w:szCs w:val="24"/>
              </w:rPr>
            </w:pPr>
            <w:r w:rsidRPr="0084654C">
              <w:rPr>
                <w:rFonts w:ascii="Times New Roman" w:eastAsia="Calibri" w:hAnsi="Times New Roman" w:cs="Times New Roman"/>
                <w:b/>
                <w:bCs/>
                <w:i/>
                <w:sz w:val="24"/>
                <w:szCs w:val="24"/>
              </w:rPr>
              <w:t>What could be done differently in future?  Why?</w:t>
            </w:r>
          </w:p>
        </w:tc>
      </w:tr>
      <w:tr w:rsidR="0084654C" w:rsidRPr="0084654C" w14:paraId="34684C48" w14:textId="77777777" w:rsidTr="008001AE">
        <w:tc>
          <w:tcPr>
            <w:tcW w:w="9016" w:type="dxa"/>
          </w:tcPr>
          <w:p w14:paraId="0A7CAD6A" w14:textId="77777777" w:rsidR="0084654C" w:rsidRDefault="0084654C" w:rsidP="0084654C">
            <w:pPr>
              <w:rPr>
                <w:rFonts w:ascii="Times New Roman" w:eastAsia="Calibri" w:hAnsi="Times New Roman" w:cs="Times New Roman"/>
                <w:sz w:val="24"/>
                <w:szCs w:val="24"/>
              </w:rPr>
            </w:pPr>
          </w:p>
          <w:p w14:paraId="2426DF2D" w14:textId="47A11A59" w:rsidR="0084654C" w:rsidRPr="0084654C" w:rsidRDefault="0084654C" w:rsidP="0084654C">
            <w:pPr>
              <w:rPr>
                <w:rFonts w:ascii="Times New Roman" w:eastAsia="Calibri" w:hAnsi="Times New Roman" w:cs="Times New Roman"/>
                <w:sz w:val="24"/>
                <w:szCs w:val="24"/>
              </w:rPr>
            </w:pPr>
            <w:r w:rsidRPr="0084654C">
              <w:rPr>
                <w:rFonts w:ascii="Times New Roman" w:eastAsia="Calibri" w:hAnsi="Times New Roman" w:cs="Times New Roman"/>
                <w:sz w:val="24"/>
                <w:szCs w:val="24"/>
              </w:rPr>
              <w:t xml:space="preserve">The weather prevented the activity from taking place outdoors. This would have given the children more space and a more enjoyable experience. As such, in the future, I will plan for alternative strategies as a back-up plan. Furthermore, I felt that the activity could have been done on a one-to-one basis or in a small group of children rather than a full class activity. This would have allowed me to assess individual learning and tailor for individual needs. </w:t>
            </w:r>
          </w:p>
          <w:p w14:paraId="024C93D9" w14:textId="77777777" w:rsidR="0084654C" w:rsidRPr="0084654C" w:rsidRDefault="0084654C" w:rsidP="0084654C">
            <w:pPr>
              <w:rPr>
                <w:rFonts w:ascii="Times New Roman" w:eastAsia="Calibri" w:hAnsi="Times New Roman" w:cs="Times New Roman"/>
                <w:sz w:val="24"/>
                <w:szCs w:val="24"/>
              </w:rPr>
            </w:pPr>
          </w:p>
          <w:p w14:paraId="4ED09EC8" w14:textId="77777777" w:rsidR="0084654C" w:rsidRPr="0084654C" w:rsidRDefault="0084654C" w:rsidP="0084654C">
            <w:pPr>
              <w:rPr>
                <w:rFonts w:ascii="Times New Roman" w:eastAsia="Calibri" w:hAnsi="Times New Roman" w:cs="Times New Roman"/>
                <w:sz w:val="24"/>
                <w:szCs w:val="24"/>
              </w:rPr>
            </w:pPr>
          </w:p>
        </w:tc>
      </w:tr>
    </w:tbl>
    <w:p w14:paraId="4E261F5F" w14:textId="030532C7" w:rsidR="00F74A1D" w:rsidRDefault="00F74A1D" w:rsidP="00B20F36">
      <w:pPr>
        <w:pStyle w:val="NormalWeb"/>
        <w:spacing w:line="360" w:lineRule="auto"/>
        <w:rPr>
          <w:color w:val="000000"/>
          <w:u w:val="single"/>
        </w:rPr>
      </w:pPr>
    </w:p>
    <w:p w14:paraId="7979A1FB" w14:textId="4A480209" w:rsidR="00613005" w:rsidRDefault="00613005" w:rsidP="00B20F36">
      <w:pPr>
        <w:pStyle w:val="NormalWeb"/>
        <w:spacing w:line="360" w:lineRule="auto"/>
        <w:rPr>
          <w:color w:val="000000"/>
          <w:u w:val="single"/>
        </w:rPr>
      </w:pPr>
    </w:p>
    <w:p w14:paraId="4782FABF" w14:textId="06DA454F" w:rsidR="00613005" w:rsidRDefault="00613005" w:rsidP="00B20F36">
      <w:pPr>
        <w:pStyle w:val="NormalWeb"/>
        <w:spacing w:line="360" w:lineRule="auto"/>
        <w:rPr>
          <w:color w:val="000000"/>
          <w:u w:val="single"/>
        </w:rPr>
      </w:pPr>
    </w:p>
    <w:p w14:paraId="7EA1ABF5" w14:textId="1B4EC20E" w:rsidR="00613005" w:rsidRDefault="00613005" w:rsidP="00B20F36">
      <w:pPr>
        <w:pStyle w:val="NormalWeb"/>
        <w:spacing w:line="360" w:lineRule="auto"/>
        <w:rPr>
          <w:color w:val="000000"/>
          <w:u w:val="single"/>
        </w:rPr>
      </w:pPr>
    </w:p>
    <w:p w14:paraId="377743DD" w14:textId="757358A3" w:rsidR="00613005" w:rsidRDefault="00613005" w:rsidP="00B20F36">
      <w:pPr>
        <w:pStyle w:val="NormalWeb"/>
        <w:spacing w:line="360" w:lineRule="auto"/>
        <w:rPr>
          <w:color w:val="000000"/>
          <w:u w:val="single"/>
        </w:rPr>
      </w:pPr>
    </w:p>
    <w:p w14:paraId="651C5FDF" w14:textId="0C96D531" w:rsidR="00613005" w:rsidRDefault="00613005" w:rsidP="00B20F36">
      <w:pPr>
        <w:pStyle w:val="NormalWeb"/>
        <w:spacing w:line="360" w:lineRule="auto"/>
        <w:rPr>
          <w:color w:val="000000"/>
          <w:u w:val="single"/>
        </w:rPr>
      </w:pPr>
    </w:p>
    <w:p w14:paraId="117D70DA" w14:textId="145F0994" w:rsidR="00613005" w:rsidRDefault="00613005" w:rsidP="00B20F36">
      <w:pPr>
        <w:pStyle w:val="NormalWeb"/>
        <w:spacing w:line="360" w:lineRule="auto"/>
        <w:rPr>
          <w:color w:val="000000"/>
          <w:u w:val="single"/>
        </w:rPr>
      </w:pPr>
    </w:p>
    <w:p w14:paraId="1CFF36F4" w14:textId="05EBED5C" w:rsidR="00613005" w:rsidRDefault="00613005" w:rsidP="00B20F36">
      <w:pPr>
        <w:pStyle w:val="NormalWeb"/>
        <w:spacing w:line="360" w:lineRule="auto"/>
        <w:rPr>
          <w:color w:val="000000"/>
          <w:u w:val="single"/>
        </w:rPr>
      </w:pPr>
    </w:p>
    <w:p w14:paraId="46FD972C" w14:textId="099D4808" w:rsidR="00613005" w:rsidRDefault="00613005" w:rsidP="00B20F36">
      <w:pPr>
        <w:pStyle w:val="NormalWeb"/>
        <w:spacing w:line="360" w:lineRule="auto"/>
        <w:rPr>
          <w:color w:val="000000"/>
          <w:u w:val="single"/>
        </w:rPr>
      </w:pPr>
    </w:p>
    <w:p w14:paraId="71E11499" w14:textId="62E02C8A" w:rsidR="00613005" w:rsidRDefault="00613005" w:rsidP="00B20F36">
      <w:pPr>
        <w:pStyle w:val="NormalWeb"/>
        <w:spacing w:line="360" w:lineRule="auto"/>
        <w:rPr>
          <w:color w:val="000000"/>
          <w:u w:val="single"/>
        </w:rPr>
      </w:pPr>
    </w:p>
    <w:p w14:paraId="4D1986D2" w14:textId="6755F436" w:rsidR="00613005" w:rsidRDefault="00613005" w:rsidP="00B20F36">
      <w:pPr>
        <w:pStyle w:val="NormalWeb"/>
        <w:spacing w:line="360" w:lineRule="auto"/>
        <w:rPr>
          <w:color w:val="000000"/>
          <w:u w:val="single"/>
        </w:rPr>
      </w:pPr>
    </w:p>
    <w:p w14:paraId="6786B839" w14:textId="36563F2B" w:rsidR="00613005" w:rsidRDefault="00613005" w:rsidP="00B20F36">
      <w:pPr>
        <w:pStyle w:val="NormalWeb"/>
        <w:spacing w:line="360" w:lineRule="auto"/>
        <w:rPr>
          <w:color w:val="000000"/>
          <w:u w:val="single"/>
        </w:rPr>
      </w:pPr>
    </w:p>
    <w:p w14:paraId="097635F3" w14:textId="0B03986E" w:rsidR="00613005" w:rsidRDefault="00613005" w:rsidP="00613005">
      <w:pPr>
        <w:pStyle w:val="NormalWeb"/>
        <w:spacing w:line="360" w:lineRule="auto"/>
        <w:rPr>
          <w:b/>
          <w:color w:val="000000"/>
        </w:rPr>
        <w:sectPr w:rsidR="00613005">
          <w:footerReference w:type="default" r:id="rId8"/>
          <w:pgSz w:w="11906" w:h="16838"/>
          <w:pgMar w:top="1440" w:right="1440" w:bottom="1440" w:left="1440" w:header="708" w:footer="708" w:gutter="0"/>
          <w:cols w:space="708"/>
          <w:docGrid w:linePitch="360"/>
        </w:sectPr>
      </w:pPr>
    </w:p>
    <w:p w14:paraId="0A64C9AC" w14:textId="77777777" w:rsidR="00613005" w:rsidRPr="00613005" w:rsidRDefault="00613005" w:rsidP="00613005">
      <w:pPr>
        <w:jc w:val="center"/>
        <w:rPr>
          <w:rFonts w:ascii="Arial" w:eastAsia="Calibri" w:hAnsi="Arial" w:cs="Arial"/>
          <w:b/>
        </w:rPr>
      </w:pPr>
      <w:r w:rsidRPr="00613005">
        <w:rPr>
          <w:rFonts w:ascii="Arial" w:eastAsia="Calibri" w:hAnsi="Arial" w:cs="Arial"/>
          <w:b/>
        </w:rPr>
        <w:lastRenderedPageBreak/>
        <w:t>Element 4: Personal Development Plan</w:t>
      </w:r>
    </w:p>
    <w:p w14:paraId="57996F00" w14:textId="77777777" w:rsidR="00613005" w:rsidRPr="00613005" w:rsidRDefault="00613005" w:rsidP="00613005">
      <w:pPr>
        <w:jc w:val="center"/>
        <w:rPr>
          <w:rFonts w:ascii="Arial" w:eastAsia="Calibri"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613005" w:rsidRPr="00613005" w14:paraId="06826D60" w14:textId="77777777" w:rsidTr="008001AE">
        <w:tc>
          <w:tcPr>
            <w:tcW w:w="2405" w:type="dxa"/>
          </w:tcPr>
          <w:p w14:paraId="34443096" w14:textId="77777777" w:rsidR="00613005" w:rsidRPr="00613005" w:rsidRDefault="00613005" w:rsidP="00613005">
            <w:pPr>
              <w:rPr>
                <w:rFonts w:ascii="Arial" w:eastAsia="Calibri" w:hAnsi="Arial" w:cs="Arial"/>
                <w:b/>
              </w:rPr>
            </w:pPr>
            <w:r w:rsidRPr="00613005">
              <w:rPr>
                <w:rFonts w:ascii="Arial" w:eastAsia="Calibri" w:hAnsi="Arial" w:cs="Arial"/>
                <w:b/>
              </w:rPr>
              <w:t xml:space="preserve">Area for further </w:t>
            </w:r>
            <w:proofErr w:type="gramStart"/>
            <w:r w:rsidRPr="00613005">
              <w:rPr>
                <w:rFonts w:ascii="Arial" w:eastAsia="Calibri" w:hAnsi="Arial" w:cs="Arial"/>
                <w:b/>
              </w:rPr>
              <w:t>development  (</w:t>
            </w:r>
            <w:proofErr w:type="gramEnd"/>
            <w:r w:rsidRPr="00613005">
              <w:rPr>
                <w:rFonts w:ascii="Arial" w:eastAsia="Calibri" w:hAnsi="Arial" w:cs="Arial"/>
                <w:b/>
              </w:rPr>
              <w:t>provide further details)</w:t>
            </w:r>
          </w:p>
        </w:tc>
        <w:tc>
          <w:tcPr>
            <w:tcW w:w="3260" w:type="dxa"/>
          </w:tcPr>
          <w:p w14:paraId="3708BF50" w14:textId="77777777" w:rsidR="00613005" w:rsidRPr="00613005" w:rsidRDefault="00613005" w:rsidP="00613005">
            <w:pPr>
              <w:rPr>
                <w:rFonts w:ascii="Arial" w:eastAsia="Calibri" w:hAnsi="Arial" w:cs="Arial"/>
                <w:b/>
              </w:rPr>
            </w:pPr>
            <w:r w:rsidRPr="00613005">
              <w:rPr>
                <w:rFonts w:ascii="Arial" w:eastAsia="Calibri" w:hAnsi="Arial" w:cs="Arial"/>
                <w:b/>
              </w:rPr>
              <w:t>Why?</w:t>
            </w:r>
          </w:p>
        </w:tc>
        <w:tc>
          <w:tcPr>
            <w:tcW w:w="3402" w:type="dxa"/>
          </w:tcPr>
          <w:p w14:paraId="65A02B37" w14:textId="77777777" w:rsidR="00613005" w:rsidRPr="00613005" w:rsidRDefault="00613005" w:rsidP="00613005">
            <w:pPr>
              <w:rPr>
                <w:rFonts w:ascii="Arial" w:eastAsia="Calibri" w:hAnsi="Arial" w:cs="Arial"/>
                <w:b/>
              </w:rPr>
            </w:pPr>
            <w:r w:rsidRPr="00613005">
              <w:rPr>
                <w:rFonts w:ascii="Arial" w:eastAsia="Calibri" w:hAnsi="Arial" w:cs="Arial"/>
                <w:b/>
              </w:rPr>
              <w:t>How?</w:t>
            </w:r>
          </w:p>
        </w:tc>
        <w:tc>
          <w:tcPr>
            <w:tcW w:w="3402" w:type="dxa"/>
          </w:tcPr>
          <w:p w14:paraId="4CA6BDF0" w14:textId="77777777" w:rsidR="00613005" w:rsidRPr="00613005" w:rsidRDefault="00613005" w:rsidP="00613005">
            <w:pPr>
              <w:rPr>
                <w:rFonts w:ascii="Arial" w:eastAsia="Calibri" w:hAnsi="Arial" w:cs="Arial"/>
                <w:b/>
              </w:rPr>
            </w:pPr>
            <w:r w:rsidRPr="00613005">
              <w:rPr>
                <w:rFonts w:ascii="Arial" w:eastAsia="Calibri" w:hAnsi="Arial" w:cs="Arial"/>
                <w:b/>
              </w:rPr>
              <w:t>Who/Where?</w:t>
            </w:r>
          </w:p>
        </w:tc>
        <w:tc>
          <w:tcPr>
            <w:tcW w:w="1701" w:type="dxa"/>
          </w:tcPr>
          <w:p w14:paraId="33D17BAD" w14:textId="77777777" w:rsidR="00613005" w:rsidRPr="00613005" w:rsidRDefault="00613005" w:rsidP="00613005">
            <w:pPr>
              <w:rPr>
                <w:rFonts w:ascii="Arial" w:eastAsia="Calibri" w:hAnsi="Arial" w:cs="Arial"/>
                <w:b/>
              </w:rPr>
            </w:pPr>
            <w:r w:rsidRPr="00613005">
              <w:rPr>
                <w:rFonts w:ascii="Arial" w:eastAsia="Calibri" w:hAnsi="Arial" w:cs="Arial"/>
                <w:b/>
              </w:rPr>
              <w:t>When?</w:t>
            </w:r>
          </w:p>
        </w:tc>
      </w:tr>
      <w:tr w:rsidR="00613005" w:rsidRPr="00613005" w14:paraId="13E4A439" w14:textId="77777777" w:rsidTr="008001AE">
        <w:tc>
          <w:tcPr>
            <w:tcW w:w="2405" w:type="dxa"/>
          </w:tcPr>
          <w:p w14:paraId="54AAA0F7" w14:textId="77777777" w:rsidR="00613005" w:rsidRPr="00613005" w:rsidRDefault="00613005" w:rsidP="00613005">
            <w:pPr>
              <w:rPr>
                <w:rFonts w:ascii="Arial" w:eastAsia="Calibri" w:hAnsi="Arial" w:cs="Arial"/>
              </w:rPr>
            </w:pPr>
            <w:r w:rsidRPr="00613005">
              <w:rPr>
                <w:rFonts w:ascii="Arial" w:eastAsia="Calibri" w:hAnsi="Arial" w:cs="Arial"/>
              </w:rPr>
              <w:t>Complete my BA in Early Years and Care Practitioner Status degree.</w:t>
            </w:r>
          </w:p>
        </w:tc>
        <w:tc>
          <w:tcPr>
            <w:tcW w:w="3260" w:type="dxa"/>
          </w:tcPr>
          <w:p w14:paraId="30EDFA33" w14:textId="77777777" w:rsidR="00613005" w:rsidRPr="00613005" w:rsidRDefault="00613005" w:rsidP="00613005">
            <w:pPr>
              <w:rPr>
                <w:rFonts w:ascii="Arial" w:eastAsia="Calibri" w:hAnsi="Arial" w:cs="Arial"/>
              </w:rPr>
            </w:pPr>
            <w:r w:rsidRPr="00613005">
              <w:rPr>
                <w:rFonts w:ascii="Arial" w:eastAsia="Calibri" w:hAnsi="Arial" w:cs="Arial"/>
              </w:rPr>
              <w:t xml:space="preserve">To gain more knowledge, understanding and experience, in order to seek a career path as a Safeguarding Officer for young children. </w:t>
            </w:r>
          </w:p>
        </w:tc>
        <w:tc>
          <w:tcPr>
            <w:tcW w:w="3402" w:type="dxa"/>
          </w:tcPr>
          <w:p w14:paraId="34A44188" w14:textId="77777777" w:rsidR="00613005" w:rsidRPr="00613005" w:rsidRDefault="00613005" w:rsidP="00613005">
            <w:pPr>
              <w:rPr>
                <w:rFonts w:ascii="Arial" w:eastAsia="Calibri" w:hAnsi="Arial" w:cs="Arial"/>
              </w:rPr>
            </w:pPr>
            <w:r w:rsidRPr="00613005">
              <w:rPr>
                <w:rFonts w:ascii="Arial" w:eastAsia="Calibri" w:hAnsi="Arial" w:cs="Arial"/>
              </w:rPr>
              <w:t>Complete all relevant modules as part of my BA Early Years degree.</w:t>
            </w:r>
          </w:p>
          <w:p w14:paraId="1C72D16E" w14:textId="77777777" w:rsidR="00613005" w:rsidRPr="00613005" w:rsidRDefault="00613005" w:rsidP="00613005">
            <w:pPr>
              <w:rPr>
                <w:rFonts w:ascii="Arial" w:eastAsia="Calibri" w:hAnsi="Arial" w:cs="Arial"/>
              </w:rPr>
            </w:pPr>
          </w:p>
          <w:p w14:paraId="7BD92653" w14:textId="77777777" w:rsidR="00613005" w:rsidRPr="00613005" w:rsidRDefault="00613005" w:rsidP="00613005">
            <w:pPr>
              <w:rPr>
                <w:rFonts w:ascii="Arial" w:eastAsia="Calibri" w:hAnsi="Arial" w:cs="Arial"/>
              </w:rPr>
            </w:pPr>
            <w:r w:rsidRPr="00613005">
              <w:rPr>
                <w:rFonts w:ascii="Arial" w:eastAsia="Calibri" w:hAnsi="Arial" w:cs="Arial"/>
              </w:rPr>
              <w:t xml:space="preserve">Complete 700 hours of work experience within an </w:t>
            </w:r>
            <w:proofErr w:type="gramStart"/>
            <w:r w:rsidRPr="00613005">
              <w:rPr>
                <w:rFonts w:ascii="Arial" w:eastAsia="Calibri" w:hAnsi="Arial" w:cs="Arial"/>
              </w:rPr>
              <w:t>early years</w:t>
            </w:r>
            <w:proofErr w:type="gramEnd"/>
            <w:r w:rsidRPr="00613005">
              <w:rPr>
                <w:rFonts w:ascii="Arial" w:eastAsia="Calibri" w:hAnsi="Arial" w:cs="Arial"/>
              </w:rPr>
              <w:t xml:space="preserve"> setting, in order to gain the Practitioner Status certificate.  </w:t>
            </w:r>
          </w:p>
        </w:tc>
        <w:tc>
          <w:tcPr>
            <w:tcW w:w="3402" w:type="dxa"/>
          </w:tcPr>
          <w:p w14:paraId="54A0354A" w14:textId="77777777" w:rsidR="00613005" w:rsidRPr="00613005" w:rsidRDefault="00613005" w:rsidP="00613005">
            <w:pPr>
              <w:rPr>
                <w:rFonts w:ascii="Arial" w:eastAsia="Calibri" w:hAnsi="Arial" w:cs="Arial"/>
              </w:rPr>
            </w:pPr>
            <w:r w:rsidRPr="00613005">
              <w:rPr>
                <w:rFonts w:ascii="Arial" w:eastAsia="Calibri" w:hAnsi="Arial" w:cs="Arial"/>
              </w:rPr>
              <w:t>I will complete my degree at the University of Wales Trinity St David.</w:t>
            </w:r>
          </w:p>
          <w:p w14:paraId="21292A88" w14:textId="77777777" w:rsidR="00613005" w:rsidRPr="00613005" w:rsidRDefault="00613005" w:rsidP="00613005">
            <w:pPr>
              <w:rPr>
                <w:rFonts w:ascii="Arial" w:eastAsia="Calibri" w:hAnsi="Arial" w:cs="Arial"/>
              </w:rPr>
            </w:pPr>
          </w:p>
          <w:p w14:paraId="4351644B" w14:textId="77777777" w:rsidR="00613005" w:rsidRPr="00613005" w:rsidRDefault="00613005" w:rsidP="00613005">
            <w:pPr>
              <w:rPr>
                <w:rFonts w:ascii="Arial" w:eastAsia="Calibri" w:hAnsi="Arial" w:cs="Arial"/>
              </w:rPr>
            </w:pPr>
            <w:r w:rsidRPr="00613005">
              <w:rPr>
                <w:rFonts w:ascii="Arial" w:eastAsia="Calibri" w:hAnsi="Arial" w:cs="Arial"/>
              </w:rPr>
              <w:t xml:space="preserve">My work placement will be undertaken in a school in </w:t>
            </w:r>
            <w:proofErr w:type="spellStart"/>
            <w:r w:rsidRPr="00613005">
              <w:rPr>
                <w:rFonts w:ascii="Arial" w:eastAsia="Calibri" w:hAnsi="Arial" w:cs="Arial"/>
              </w:rPr>
              <w:t>Bryncoch</w:t>
            </w:r>
            <w:proofErr w:type="spellEnd"/>
            <w:r w:rsidRPr="00613005">
              <w:rPr>
                <w:rFonts w:ascii="Arial" w:eastAsia="Calibri" w:hAnsi="Arial" w:cs="Arial"/>
              </w:rPr>
              <w:t xml:space="preserve"> where I will support pupils on a one-to-one basis. </w:t>
            </w:r>
          </w:p>
          <w:p w14:paraId="248176A0" w14:textId="77777777" w:rsidR="00613005" w:rsidRPr="00613005" w:rsidRDefault="00613005" w:rsidP="00613005">
            <w:pPr>
              <w:rPr>
                <w:rFonts w:ascii="Arial" w:eastAsia="Calibri" w:hAnsi="Arial" w:cs="Arial"/>
              </w:rPr>
            </w:pPr>
          </w:p>
          <w:p w14:paraId="15B0A8C0" w14:textId="77777777" w:rsidR="00613005" w:rsidRPr="00613005" w:rsidRDefault="00613005" w:rsidP="00613005">
            <w:pPr>
              <w:rPr>
                <w:rFonts w:ascii="Arial" w:eastAsia="Calibri" w:hAnsi="Arial" w:cs="Arial"/>
              </w:rPr>
            </w:pPr>
            <w:r w:rsidRPr="00613005">
              <w:rPr>
                <w:rFonts w:ascii="Arial" w:eastAsia="Calibri" w:hAnsi="Arial" w:cs="Arial"/>
              </w:rPr>
              <w:t xml:space="preserve">I will also be volunteering as a Child Minder to help me develop further experience. </w:t>
            </w:r>
          </w:p>
        </w:tc>
        <w:tc>
          <w:tcPr>
            <w:tcW w:w="1701" w:type="dxa"/>
          </w:tcPr>
          <w:p w14:paraId="3546924F" w14:textId="77777777" w:rsidR="00613005" w:rsidRPr="00613005" w:rsidRDefault="00613005" w:rsidP="00613005">
            <w:pPr>
              <w:rPr>
                <w:rFonts w:ascii="Arial" w:eastAsia="Calibri" w:hAnsi="Arial" w:cs="Arial"/>
              </w:rPr>
            </w:pPr>
            <w:r w:rsidRPr="00613005">
              <w:rPr>
                <w:rFonts w:ascii="Arial" w:eastAsia="Calibri" w:hAnsi="Arial" w:cs="Arial"/>
              </w:rPr>
              <w:t>I have completed my 700 hours of work experience.</w:t>
            </w:r>
          </w:p>
          <w:p w14:paraId="6F67C241" w14:textId="77777777" w:rsidR="00613005" w:rsidRPr="00613005" w:rsidRDefault="00613005" w:rsidP="00613005">
            <w:pPr>
              <w:rPr>
                <w:rFonts w:ascii="Arial" w:eastAsia="Calibri" w:hAnsi="Arial" w:cs="Arial"/>
              </w:rPr>
            </w:pPr>
          </w:p>
          <w:p w14:paraId="7A94247B" w14:textId="77777777" w:rsidR="00613005" w:rsidRPr="00613005" w:rsidRDefault="00613005" w:rsidP="00613005">
            <w:pPr>
              <w:rPr>
                <w:rFonts w:ascii="Arial" w:eastAsia="Calibri" w:hAnsi="Arial" w:cs="Arial"/>
              </w:rPr>
            </w:pPr>
            <w:r w:rsidRPr="00613005">
              <w:rPr>
                <w:rFonts w:ascii="Arial" w:eastAsia="Calibri" w:hAnsi="Arial" w:cs="Arial"/>
              </w:rPr>
              <w:t xml:space="preserve">I am currently volunteering as a Child Minder one day a week. </w:t>
            </w:r>
          </w:p>
          <w:p w14:paraId="2048800A" w14:textId="77777777" w:rsidR="00613005" w:rsidRPr="00613005" w:rsidRDefault="00613005" w:rsidP="00613005">
            <w:pPr>
              <w:rPr>
                <w:rFonts w:ascii="Arial" w:eastAsia="Calibri" w:hAnsi="Arial" w:cs="Arial"/>
              </w:rPr>
            </w:pPr>
          </w:p>
          <w:p w14:paraId="1864D521" w14:textId="77777777" w:rsidR="00613005" w:rsidRPr="00613005" w:rsidRDefault="00613005" w:rsidP="00613005">
            <w:pPr>
              <w:rPr>
                <w:rFonts w:ascii="Arial" w:eastAsia="Calibri" w:hAnsi="Arial" w:cs="Arial"/>
              </w:rPr>
            </w:pPr>
          </w:p>
          <w:p w14:paraId="6F511021" w14:textId="77777777" w:rsidR="00613005" w:rsidRPr="00613005" w:rsidRDefault="00613005" w:rsidP="00613005">
            <w:pPr>
              <w:rPr>
                <w:rFonts w:ascii="Arial" w:eastAsia="Calibri" w:hAnsi="Arial" w:cs="Arial"/>
              </w:rPr>
            </w:pPr>
            <w:r w:rsidRPr="00613005">
              <w:rPr>
                <w:rFonts w:ascii="Arial" w:eastAsia="Calibri" w:hAnsi="Arial" w:cs="Arial"/>
              </w:rPr>
              <w:t>I will complete my degree and graduate in 2021.</w:t>
            </w:r>
          </w:p>
        </w:tc>
      </w:tr>
      <w:tr w:rsidR="00613005" w:rsidRPr="00613005" w14:paraId="6260D427" w14:textId="77777777" w:rsidTr="008001AE">
        <w:tc>
          <w:tcPr>
            <w:tcW w:w="2405" w:type="dxa"/>
          </w:tcPr>
          <w:p w14:paraId="457CD747" w14:textId="77777777" w:rsidR="00613005" w:rsidRPr="00613005" w:rsidRDefault="00613005" w:rsidP="00613005">
            <w:pPr>
              <w:rPr>
                <w:rFonts w:ascii="Arial" w:eastAsia="Calibri" w:hAnsi="Arial" w:cs="Arial"/>
              </w:rPr>
            </w:pPr>
            <w:r w:rsidRPr="00613005">
              <w:rPr>
                <w:rFonts w:ascii="Arial" w:eastAsia="Calibri" w:hAnsi="Arial" w:cs="Arial"/>
              </w:rPr>
              <w:t xml:space="preserve">Seek volunteering opportunities within the Social Care sector. </w:t>
            </w:r>
          </w:p>
        </w:tc>
        <w:tc>
          <w:tcPr>
            <w:tcW w:w="3260" w:type="dxa"/>
          </w:tcPr>
          <w:p w14:paraId="615B9DF3" w14:textId="77777777" w:rsidR="00613005" w:rsidRPr="00613005" w:rsidRDefault="00613005" w:rsidP="00613005">
            <w:pPr>
              <w:rPr>
                <w:rFonts w:ascii="Arial" w:eastAsia="Calibri" w:hAnsi="Arial" w:cs="Arial"/>
              </w:rPr>
            </w:pPr>
            <w:r w:rsidRPr="00613005">
              <w:rPr>
                <w:rFonts w:ascii="Arial" w:eastAsia="Calibri" w:hAnsi="Arial" w:cs="Arial"/>
              </w:rPr>
              <w:t xml:space="preserve">To gain experience and help me attain a career path within the Social Care sector.   </w:t>
            </w:r>
          </w:p>
        </w:tc>
        <w:tc>
          <w:tcPr>
            <w:tcW w:w="3402" w:type="dxa"/>
          </w:tcPr>
          <w:p w14:paraId="12C76758" w14:textId="77777777" w:rsidR="00613005" w:rsidRPr="00613005" w:rsidRDefault="00613005" w:rsidP="00613005">
            <w:pPr>
              <w:rPr>
                <w:rFonts w:ascii="Arial" w:eastAsia="Calibri" w:hAnsi="Arial" w:cs="Arial"/>
              </w:rPr>
            </w:pPr>
            <w:r w:rsidRPr="00613005">
              <w:rPr>
                <w:rFonts w:ascii="Arial" w:eastAsia="Calibri" w:hAnsi="Arial" w:cs="Arial"/>
              </w:rPr>
              <w:t xml:space="preserve">I will do this by contacting local authorities to arrange voluntary work placement hours for appropriate days and times to fit around university. </w:t>
            </w:r>
          </w:p>
        </w:tc>
        <w:tc>
          <w:tcPr>
            <w:tcW w:w="3402" w:type="dxa"/>
          </w:tcPr>
          <w:p w14:paraId="06D45C4F" w14:textId="77777777" w:rsidR="00613005" w:rsidRPr="00613005" w:rsidRDefault="00613005" w:rsidP="00613005">
            <w:pPr>
              <w:rPr>
                <w:rFonts w:ascii="Arial" w:eastAsia="Calibri" w:hAnsi="Arial" w:cs="Arial"/>
              </w:rPr>
            </w:pPr>
            <w:r w:rsidRPr="00613005">
              <w:rPr>
                <w:rFonts w:ascii="Arial" w:eastAsia="Calibri" w:hAnsi="Arial" w:cs="Arial"/>
              </w:rPr>
              <w:t xml:space="preserve">Contact Local Authority in Neath/Port Talbot and surrounding areas.  </w:t>
            </w:r>
          </w:p>
        </w:tc>
        <w:tc>
          <w:tcPr>
            <w:tcW w:w="1701" w:type="dxa"/>
          </w:tcPr>
          <w:p w14:paraId="1BE6052A" w14:textId="77777777" w:rsidR="00613005" w:rsidRPr="00613005" w:rsidRDefault="00613005" w:rsidP="00613005">
            <w:pPr>
              <w:rPr>
                <w:rFonts w:ascii="Arial" w:eastAsia="Calibri" w:hAnsi="Arial" w:cs="Arial"/>
              </w:rPr>
            </w:pPr>
            <w:r w:rsidRPr="00613005">
              <w:rPr>
                <w:rFonts w:ascii="Arial" w:eastAsia="Calibri" w:hAnsi="Arial" w:cs="Arial"/>
              </w:rPr>
              <w:t xml:space="preserve">As soon as possible </w:t>
            </w:r>
          </w:p>
        </w:tc>
      </w:tr>
      <w:tr w:rsidR="00613005" w:rsidRPr="00613005" w14:paraId="24DA9B7F" w14:textId="77777777" w:rsidTr="008001AE">
        <w:tc>
          <w:tcPr>
            <w:tcW w:w="2405" w:type="dxa"/>
          </w:tcPr>
          <w:p w14:paraId="37B7C957" w14:textId="77777777" w:rsidR="00613005" w:rsidRPr="00613005" w:rsidRDefault="00613005" w:rsidP="00613005">
            <w:pPr>
              <w:rPr>
                <w:rFonts w:ascii="Arial" w:eastAsia="Calibri" w:hAnsi="Arial" w:cs="Arial"/>
              </w:rPr>
            </w:pPr>
            <w:r w:rsidRPr="00613005">
              <w:rPr>
                <w:rFonts w:ascii="Arial" w:eastAsia="Calibri" w:hAnsi="Arial" w:cs="Arial"/>
              </w:rPr>
              <w:t xml:space="preserve">Complete an online course on mental health issues affecting young children.  </w:t>
            </w:r>
          </w:p>
        </w:tc>
        <w:tc>
          <w:tcPr>
            <w:tcW w:w="3260" w:type="dxa"/>
          </w:tcPr>
          <w:p w14:paraId="20B3DB09" w14:textId="77777777" w:rsidR="00613005" w:rsidRPr="00613005" w:rsidRDefault="00613005" w:rsidP="00613005">
            <w:pPr>
              <w:rPr>
                <w:rFonts w:ascii="Arial" w:eastAsia="Calibri" w:hAnsi="Arial" w:cs="Arial"/>
              </w:rPr>
            </w:pPr>
            <w:r w:rsidRPr="00613005">
              <w:rPr>
                <w:rFonts w:ascii="Arial" w:eastAsia="Calibri" w:hAnsi="Arial" w:cs="Arial"/>
              </w:rPr>
              <w:t>To have a better understanding on how children are affected mentally and emotionally.</w:t>
            </w:r>
          </w:p>
          <w:p w14:paraId="2EE6A63D" w14:textId="77777777" w:rsidR="00613005" w:rsidRPr="00613005" w:rsidRDefault="00613005" w:rsidP="00613005">
            <w:pPr>
              <w:rPr>
                <w:rFonts w:ascii="Arial" w:eastAsia="Calibri" w:hAnsi="Arial" w:cs="Arial"/>
              </w:rPr>
            </w:pPr>
          </w:p>
          <w:p w14:paraId="61842DF4" w14:textId="77777777" w:rsidR="00613005" w:rsidRPr="00613005" w:rsidRDefault="00613005" w:rsidP="00613005">
            <w:pPr>
              <w:rPr>
                <w:rFonts w:ascii="Arial" w:eastAsia="Calibri" w:hAnsi="Arial" w:cs="Arial"/>
              </w:rPr>
            </w:pPr>
            <w:r w:rsidRPr="00613005">
              <w:rPr>
                <w:rFonts w:ascii="Arial" w:eastAsia="Calibri" w:hAnsi="Arial" w:cs="Arial"/>
              </w:rPr>
              <w:lastRenderedPageBreak/>
              <w:t xml:space="preserve">Learn how to recognise and prevent mental health issues developing further. </w:t>
            </w:r>
          </w:p>
        </w:tc>
        <w:tc>
          <w:tcPr>
            <w:tcW w:w="3402" w:type="dxa"/>
          </w:tcPr>
          <w:p w14:paraId="26E3C189" w14:textId="77777777" w:rsidR="00613005" w:rsidRPr="00613005" w:rsidRDefault="00613005" w:rsidP="00613005">
            <w:pPr>
              <w:rPr>
                <w:rFonts w:ascii="Arial" w:eastAsia="Calibri" w:hAnsi="Arial" w:cs="Arial"/>
              </w:rPr>
            </w:pPr>
          </w:p>
          <w:p w14:paraId="0A845AB9" w14:textId="77777777" w:rsidR="00613005" w:rsidRPr="00613005" w:rsidRDefault="00613005" w:rsidP="00613005">
            <w:pPr>
              <w:rPr>
                <w:rFonts w:ascii="Arial" w:eastAsia="Calibri" w:hAnsi="Arial" w:cs="Arial"/>
              </w:rPr>
            </w:pPr>
            <w:r w:rsidRPr="00613005">
              <w:rPr>
                <w:rFonts w:ascii="Arial" w:eastAsia="Calibri" w:hAnsi="Arial" w:cs="Arial"/>
              </w:rPr>
              <w:t xml:space="preserve">I will do this by completing an online course and any other recommended courses/modules </w:t>
            </w:r>
          </w:p>
        </w:tc>
        <w:tc>
          <w:tcPr>
            <w:tcW w:w="3402" w:type="dxa"/>
          </w:tcPr>
          <w:p w14:paraId="1299164B" w14:textId="77777777" w:rsidR="00613005" w:rsidRPr="00613005" w:rsidRDefault="00613005" w:rsidP="00613005">
            <w:pPr>
              <w:rPr>
                <w:rFonts w:ascii="Arial" w:eastAsia="Calibri" w:hAnsi="Arial" w:cs="Arial"/>
              </w:rPr>
            </w:pPr>
          </w:p>
          <w:p w14:paraId="15F8FFBC" w14:textId="77777777" w:rsidR="00613005" w:rsidRPr="00613005" w:rsidRDefault="00613005" w:rsidP="00613005">
            <w:pPr>
              <w:rPr>
                <w:rFonts w:ascii="Arial" w:eastAsia="Calibri" w:hAnsi="Arial" w:cs="Arial"/>
              </w:rPr>
            </w:pPr>
            <w:r w:rsidRPr="00613005">
              <w:rPr>
                <w:rFonts w:ascii="Arial" w:eastAsia="Calibri" w:hAnsi="Arial" w:cs="Arial"/>
              </w:rPr>
              <w:t xml:space="preserve">Complete an online, </w:t>
            </w:r>
            <w:proofErr w:type="gramStart"/>
            <w:r w:rsidRPr="00613005">
              <w:rPr>
                <w:rFonts w:ascii="Arial" w:eastAsia="Calibri" w:hAnsi="Arial" w:cs="Arial"/>
              </w:rPr>
              <w:t>6 week</w:t>
            </w:r>
            <w:proofErr w:type="gramEnd"/>
            <w:r w:rsidRPr="00613005">
              <w:rPr>
                <w:rFonts w:ascii="Arial" w:eastAsia="Calibri" w:hAnsi="Arial" w:cs="Arial"/>
              </w:rPr>
              <w:t xml:space="preserve"> course with Future Learn for 2 hours per week. </w:t>
            </w:r>
          </w:p>
          <w:p w14:paraId="0C778386" w14:textId="77777777" w:rsidR="00613005" w:rsidRPr="00613005" w:rsidRDefault="00613005" w:rsidP="00613005">
            <w:pPr>
              <w:rPr>
                <w:rFonts w:ascii="Arial" w:eastAsia="Calibri" w:hAnsi="Arial" w:cs="Arial"/>
              </w:rPr>
            </w:pPr>
          </w:p>
          <w:p w14:paraId="5FFD764F" w14:textId="77777777" w:rsidR="00613005" w:rsidRPr="00613005" w:rsidRDefault="00613005" w:rsidP="00613005">
            <w:pPr>
              <w:rPr>
                <w:rFonts w:ascii="Arial" w:eastAsia="Calibri" w:hAnsi="Arial" w:cs="Arial"/>
              </w:rPr>
            </w:pPr>
          </w:p>
        </w:tc>
        <w:tc>
          <w:tcPr>
            <w:tcW w:w="1701" w:type="dxa"/>
          </w:tcPr>
          <w:p w14:paraId="19B08B3E" w14:textId="77777777" w:rsidR="00613005" w:rsidRPr="00613005" w:rsidRDefault="00613005" w:rsidP="00613005">
            <w:pPr>
              <w:rPr>
                <w:rFonts w:ascii="Arial" w:eastAsia="Calibri" w:hAnsi="Arial" w:cs="Arial"/>
              </w:rPr>
            </w:pPr>
            <w:r w:rsidRPr="00613005">
              <w:rPr>
                <w:rFonts w:ascii="Arial" w:eastAsia="Calibri" w:hAnsi="Arial" w:cs="Arial"/>
              </w:rPr>
              <w:t>To start on the next available course.</w:t>
            </w:r>
          </w:p>
        </w:tc>
      </w:tr>
      <w:tr w:rsidR="00613005" w:rsidRPr="00613005" w14:paraId="1A6C971D" w14:textId="77777777" w:rsidTr="008001AE">
        <w:tc>
          <w:tcPr>
            <w:tcW w:w="2405" w:type="dxa"/>
          </w:tcPr>
          <w:p w14:paraId="718C2609" w14:textId="77777777" w:rsidR="00613005" w:rsidRPr="00613005" w:rsidRDefault="00613005" w:rsidP="00613005">
            <w:pPr>
              <w:rPr>
                <w:rFonts w:ascii="Arial" w:eastAsia="Calibri" w:hAnsi="Arial" w:cs="Arial"/>
              </w:rPr>
            </w:pPr>
            <w:r w:rsidRPr="00613005">
              <w:rPr>
                <w:rFonts w:ascii="Arial" w:eastAsia="Calibri" w:hAnsi="Arial" w:cs="Arial"/>
              </w:rPr>
              <w:t>Complete a Master’s in Social Work.</w:t>
            </w:r>
          </w:p>
        </w:tc>
        <w:tc>
          <w:tcPr>
            <w:tcW w:w="3260" w:type="dxa"/>
          </w:tcPr>
          <w:p w14:paraId="289C0B60" w14:textId="77777777" w:rsidR="00613005" w:rsidRPr="00613005" w:rsidRDefault="00613005" w:rsidP="00613005">
            <w:pPr>
              <w:rPr>
                <w:rFonts w:ascii="Arial" w:eastAsia="Calibri" w:hAnsi="Arial" w:cs="Arial"/>
              </w:rPr>
            </w:pPr>
            <w:r w:rsidRPr="00613005">
              <w:rPr>
                <w:rFonts w:ascii="Arial" w:eastAsia="Calibri" w:hAnsi="Arial" w:cs="Arial"/>
              </w:rPr>
              <w:t>To expand my knowledge and experience base.</w:t>
            </w:r>
          </w:p>
          <w:p w14:paraId="056D2F21" w14:textId="77777777" w:rsidR="00613005" w:rsidRPr="00613005" w:rsidRDefault="00613005" w:rsidP="00613005">
            <w:pPr>
              <w:rPr>
                <w:rFonts w:ascii="Arial" w:eastAsia="Calibri" w:hAnsi="Arial" w:cs="Arial"/>
              </w:rPr>
            </w:pPr>
          </w:p>
          <w:p w14:paraId="48B5C2E1" w14:textId="77777777" w:rsidR="00613005" w:rsidRPr="00613005" w:rsidRDefault="00613005" w:rsidP="00613005">
            <w:pPr>
              <w:rPr>
                <w:rFonts w:ascii="Arial" w:eastAsia="Calibri" w:hAnsi="Arial" w:cs="Arial"/>
              </w:rPr>
            </w:pPr>
            <w:r w:rsidRPr="00613005">
              <w:rPr>
                <w:rFonts w:ascii="Arial" w:eastAsia="Calibri" w:hAnsi="Arial" w:cs="Arial"/>
              </w:rPr>
              <w:t>To gain the relevant qualifications in order to work my way up to become a Social Worker.</w:t>
            </w:r>
          </w:p>
        </w:tc>
        <w:tc>
          <w:tcPr>
            <w:tcW w:w="3402" w:type="dxa"/>
          </w:tcPr>
          <w:p w14:paraId="00020CEE" w14:textId="77777777" w:rsidR="00613005" w:rsidRPr="00613005" w:rsidRDefault="00613005" w:rsidP="00613005">
            <w:pPr>
              <w:rPr>
                <w:rFonts w:ascii="Arial" w:eastAsia="Calibri" w:hAnsi="Arial" w:cs="Arial"/>
              </w:rPr>
            </w:pPr>
            <w:r w:rsidRPr="00613005">
              <w:rPr>
                <w:rFonts w:ascii="Arial" w:eastAsia="Calibri" w:hAnsi="Arial" w:cs="Arial"/>
              </w:rPr>
              <w:t xml:space="preserve">Apply to Swansea University for MA Social Care and undertake relevant placement. </w:t>
            </w:r>
          </w:p>
        </w:tc>
        <w:tc>
          <w:tcPr>
            <w:tcW w:w="3402" w:type="dxa"/>
          </w:tcPr>
          <w:p w14:paraId="69B6BC1B" w14:textId="77777777" w:rsidR="00613005" w:rsidRPr="00613005" w:rsidRDefault="00613005" w:rsidP="00613005">
            <w:pPr>
              <w:rPr>
                <w:rFonts w:ascii="Arial" w:eastAsia="Calibri" w:hAnsi="Arial" w:cs="Arial"/>
              </w:rPr>
            </w:pPr>
            <w:r w:rsidRPr="00613005">
              <w:rPr>
                <w:rFonts w:ascii="Arial" w:eastAsia="Calibri" w:hAnsi="Arial" w:cs="Arial"/>
              </w:rPr>
              <w:t>Attend open day at Swansea University (Singleton Campus).</w:t>
            </w:r>
          </w:p>
          <w:p w14:paraId="225B5A1D" w14:textId="77777777" w:rsidR="00613005" w:rsidRPr="00613005" w:rsidRDefault="00613005" w:rsidP="00613005">
            <w:pPr>
              <w:rPr>
                <w:rFonts w:ascii="Arial" w:eastAsia="Calibri" w:hAnsi="Arial" w:cs="Arial"/>
              </w:rPr>
            </w:pPr>
          </w:p>
          <w:p w14:paraId="259CC701" w14:textId="77777777" w:rsidR="00613005" w:rsidRPr="00613005" w:rsidRDefault="00613005" w:rsidP="00613005">
            <w:pPr>
              <w:rPr>
                <w:rFonts w:ascii="Arial" w:eastAsia="Calibri" w:hAnsi="Arial" w:cs="Arial"/>
              </w:rPr>
            </w:pPr>
            <w:r w:rsidRPr="00613005">
              <w:rPr>
                <w:rFonts w:ascii="Arial" w:eastAsia="Calibri" w:hAnsi="Arial" w:cs="Arial"/>
              </w:rPr>
              <w:t xml:space="preserve">Send Application online. </w:t>
            </w:r>
          </w:p>
        </w:tc>
        <w:tc>
          <w:tcPr>
            <w:tcW w:w="1701" w:type="dxa"/>
          </w:tcPr>
          <w:p w14:paraId="0A8B3B3F" w14:textId="77777777" w:rsidR="00613005" w:rsidRPr="00613005" w:rsidRDefault="00613005" w:rsidP="00613005">
            <w:pPr>
              <w:rPr>
                <w:rFonts w:ascii="Arial" w:eastAsia="Calibri" w:hAnsi="Arial" w:cs="Arial"/>
              </w:rPr>
            </w:pPr>
            <w:r w:rsidRPr="00613005">
              <w:rPr>
                <w:rFonts w:ascii="Arial" w:eastAsia="Calibri" w:hAnsi="Arial" w:cs="Arial"/>
              </w:rPr>
              <w:t>I will start this on acceptance on September 2021.</w:t>
            </w:r>
          </w:p>
        </w:tc>
      </w:tr>
    </w:tbl>
    <w:p w14:paraId="52EDE1FD" w14:textId="77777777" w:rsidR="00613005" w:rsidRPr="00613005" w:rsidRDefault="00613005" w:rsidP="00613005">
      <w:pPr>
        <w:rPr>
          <w:rFonts w:ascii="Calibri" w:eastAsia="Calibri" w:hAnsi="Calibri" w:cs="Times New Roman"/>
        </w:rPr>
      </w:pPr>
    </w:p>
    <w:p w14:paraId="5F3C67E5" w14:textId="7FCD1912" w:rsidR="00613005" w:rsidRDefault="00613005" w:rsidP="00B20F36">
      <w:pPr>
        <w:pStyle w:val="NormalWeb"/>
        <w:spacing w:line="360" w:lineRule="auto"/>
        <w:rPr>
          <w:color w:val="000000"/>
          <w:u w:val="single"/>
        </w:rPr>
      </w:pPr>
    </w:p>
    <w:p w14:paraId="7A47BF6C" w14:textId="2D87840D" w:rsidR="00613005" w:rsidRDefault="00613005" w:rsidP="00B20F36">
      <w:pPr>
        <w:pStyle w:val="NormalWeb"/>
        <w:spacing w:line="360" w:lineRule="auto"/>
        <w:rPr>
          <w:color w:val="000000"/>
          <w:u w:val="single"/>
        </w:rPr>
      </w:pPr>
    </w:p>
    <w:p w14:paraId="42E1BD44" w14:textId="6926ABAC" w:rsidR="00613005" w:rsidRDefault="00613005" w:rsidP="00B20F36">
      <w:pPr>
        <w:pStyle w:val="NormalWeb"/>
        <w:spacing w:line="360" w:lineRule="auto"/>
        <w:rPr>
          <w:color w:val="000000"/>
          <w:u w:val="single"/>
        </w:rPr>
      </w:pPr>
    </w:p>
    <w:p w14:paraId="0B94DAC0" w14:textId="6898B57D" w:rsidR="00613005" w:rsidRDefault="00613005" w:rsidP="00B20F36">
      <w:pPr>
        <w:pStyle w:val="NormalWeb"/>
        <w:spacing w:line="360" w:lineRule="auto"/>
        <w:rPr>
          <w:color w:val="000000"/>
          <w:u w:val="single"/>
        </w:rPr>
      </w:pPr>
    </w:p>
    <w:p w14:paraId="45777006" w14:textId="12117A70" w:rsidR="00613005" w:rsidRDefault="00613005" w:rsidP="00B20F36">
      <w:pPr>
        <w:pStyle w:val="NormalWeb"/>
        <w:spacing w:line="360" w:lineRule="auto"/>
        <w:rPr>
          <w:color w:val="000000"/>
          <w:u w:val="single"/>
        </w:rPr>
      </w:pPr>
    </w:p>
    <w:p w14:paraId="4392CF83" w14:textId="722FB099" w:rsidR="00613005" w:rsidRDefault="00613005" w:rsidP="00B20F36">
      <w:pPr>
        <w:pStyle w:val="NormalWeb"/>
        <w:spacing w:line="360" w:lineRule="auto"/>
        <w:rPr>
          <w:color w:val="000000"/>
          <w:u w:val="single"/>
        </w:rPr>
      </w:pPr>
    </w:p>
    <w:p w14:paraId="2A96DFE2" w14:textId="7917B624" w:rsidR="00613005" w:rsidRDefault="00613005" w:rsidP="00B20F36">
      <w:pPr>
        <w:pStyle w:val="NormalWeb"/>
        <w:spacing w:line="360" w:lineRule="auto"/>
        <w:rPr>
          <w:color w:val="000000"/>
          <w:u w:val="single"/>
        </w:rPr>
      </w:pPr>
    </w:p>
    <w:p w14:paraId="1DB38980" w14:textId="0BAEC83F" w:rsidR="00613005" w:rsidRDefault="00613005" w:rsidP="00B20F36">
      <w:pPr>
        <w:pStyle w:val="NormalWeb"/>
        <w:spacing w:line="360" w:lineRule="auto"/>
        <w:rPr>
          <w:color w:val="000000"/>
          <w:u w:val="single"/>
        </w:rPr>
      </w:pPr>
    </w:p>
    <w:p w14:paraId="4E9C65F7" w14:textId="77777777" w:rsidR="00613005" w:rsidRDefault="00613005" w:rsidP="00B20F36">
      <w:pPr>
        <w:pStyle w:val="NormalWeb"/>
        <w:spacing w:line="360" w:lineRule="auto"/>
        <w:rPr>
          <w:color w:val="000000"/>
          <w:u w:val="single"/>
        </w:rPr>
        <w:sectPr w:rsidR="00613005" w:rsidSect="00613005">
          <w:pgSz w:w="16838" w:h="11906" w:orient="landscape"/>
          <w:pgMar w:top="1440" w:right="1440" w:bottom="1440" w:left="1440" w:header="709" w:footer="709" w:gutter="0"/>
          <w:cols w:space="708"/>
          <w:docGrid w:linePitch="360"/>
        </w:sectPr>
      </w:pPr>
    </w:p>
    <w:p w14:paraId="537A083C" w14:textId="61405EFB" w:rsidR="00613005" w:rsidRPr="00613005" w:rsidRDefault="00613005" w:rsidP="00613005">
      <w:pPr>
        <w:spacing w:before="100" w:beforeAutospacing="1" w:after="100" w:afterAutospacing="1" w:line="360" w:lineRule="auto"/>
        <w:jc w:val="center"/>
        <w:rPr>
          <w:rFonts w:ascii="Times New Roman" w:eastAsia="Times New Roman" w:hAnsi="Times New Roman" w:cs="Times New Roman"/>
          <w:b/>
          <w:color w:val="000000"/>
          <w:sz w:val="24"/>
          <w:szCs w:val="24"/>
          <w:lang w:eastAsia="en-GB"/>
        </w:rPr>
      </w:pPr>
      <w:r w:rsidRPr="00613005">
        <w:rPr>
          <w:rFonts w:ascii="Times New Roman" w:eastAsia="Times New Roman" w:hAnsi="Times New Roman" w:cs="Times New Roman"/>
          <w:b/>
          <w:color w:val="000000"/>
          <w:sz w:val="24"/>
          <w:szCs w:val="24"/>
          <w:lang w:eastAsia="en-GB"/>
        </w:rPr>
        <w:lastRenderedPageBreak/>
        <w:t>References</w:t>
      </w:r>
    </w:p>
    <w:p w14:paraId="4DC47EB6"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Calderhead, J. (1989). Reflective teaching and teacher education. </w:t>
      </w:r>
      <w:r w:rsidRPr="00613005">
        <w:rPr>
          <w:rFonts w:ascii="Times New Roman" w:hAnsi="Times New Roman" w:cs="Times New Roman"/>
          <w:i/>
          <w:sz w:val="24"/>
          <w:szCs w:val="24"/>
        </w:rPr>
        <w:t xml:space="preserve">Teaching and Teacher Education, </w:t>
      </w:r>
      <w:r w:rsidRPr="00613005">
        <w:rPr>
          <w:rFonts w:ascii="Times New Roman" w:hAnsi="Times New Roman" w:cs="Times New Roman"/>
          <w:sz w:val="24"/>
          <w:szCs w:val="24"/>
        </w:rPr>
        <w:t>5, 43–51</w:t>
      </w:r>
    </w:p>
    <w:p w14:paraId="063DDD1E" w14:textId="77777777" w:rsidR="00613005" w:rsidRPr="00613005" w:rsidRDefault="00613005" w:rsidP="00613005">
      <w:pPr>
        <w:rPr>
          <w:rFonts w:ascii="Times New Roman" w:hAnsi="Times New Roman" w:cs="Times New Roman"/>
          <w:sz w:val="24"/>
          <w:szCs w:val="24"/>
        </w:rPr>
      </w:pPr>
      <w:proofErr w:type="spellStart"/>
      <w:r w:rsidRPr="00613005">
        <w:rPr>
          <w:rFonts w:ascii="Times New Roman" w:hAnsi="Times New Roman" w:cs="Times New Roman"/>
          <w:sz w:val="24"/>
          <w:szCs w:val="24"/>
        </w:rPr>
        <w:t>Cranton</w:t>
      </w:r>
      <w:proofErr w:type="spellEnd"/>
      <w:r w:rsidRPr="00613005">
        <w:rPr>
          <w:rFonts w:ascii="Times New Roman" w:hAnsi="Times New Roman" w:cs="Times New Roman"/>
          <w:sz w:val="24"/>
          <w:szCs w:val="24"/>
        </w:rPr>
        <w:t>, P. A. (1998). No one way. Toronto, ON: Wall &amp; Emerson.</w:t>
      </w:r>
    </w:p>
    <w:p w14:paraId="0E5888F1"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Dewey. J (1933) </w:t>
      </w:r>
      <w:r w:rsidRPr="00613005">
        <w:rPr>
          <w:rFonts w:ascii="Times New Roman" w:hAnsi="Times New Roman" w:cs="Times New Roman"/>
          <w:i/>
          <w:sz w:val="24"/>
          <w:szCs w:val="24"/>
        </w:rPr>
        <w:t xml:space="preserve">How we Think: </w:t>
      </w:r>
      <w:proofErr w:type="gramStart"/>
      <w:r w:rsidRPr="00613005">
        <w:rPr>
          <w:rFonts w:ascii="Times New Roman" w:hAnsi="Times New Roman" w:cs="Times New Roman"/>
          <w:i/>
          <w:sz w:val="24"/>
          <w:szCs w:val="24"/>
        </w:rPr>
        <w:t>a</w:t>
      </w:r>
      <w:proofErr w:type="gramEnd"/>
      <w:r w:rsidRPr="00613005">
        <w:rPr>
          <w:rFonts w:ascii="Times New Roman" w:hAnsi="Times New Roman" w:cs="Times New Roman"/>
          <w:i/>
          <w:sz w:val="24"/>
          <w:szCs w:val="24"/>
        </w:rPr>
        <w:t xml:space="preserve"> Restatement of the Relation of Reflective Thinking to the Education Process.</w:t>
      </w:r>
      <w:r w:rsidRPr="00613005">
        <w:rPr>
          <w:rFonts w:ascii="Times New Roman" w:hAnsi="Times New Roman" w:cs="Times New Roman"/>
          <w:sz w:val="24"/>
          <w:szCs w:val="24"/>
        </w:rPr>
        <w:t xml:space="preserve"> Boston, MA: Heath and Co. </w:t>
      </w:r>
    </w:p>
    <w:p w14:paraId="758A2C23"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Dowling. M (2016) </w:t>
      </w:r>
      <w:r w:rsidRPr="00613005">
        <w:rPr>
          <w:rFonts w:ascii="Times New Roman" w:hAnsi="Times New Roman" w:cs="Times New Roman"/>
          <w:i/>
          <w:sz w:val="24"/>
          <w:szCs w:val="24"/>
        </w:rPr>
        <w:t>Young Children’s Development</w:t>
      </w:r>
      <w:r w:rsidRPr="00613005">
        <w:rPr>
          <w:rFonts w:ascii="Times New Roman" w:hAnsi="Times New Roman" w:cs="Times New Roman"/>
          <w:sz w:val="24"/>
          <w:szCs w:val="24"/>
        </w:rPr>
        <w:t>. 2</w:t>
      </w:r>
      <w:r w:rsidRPr="00613005">
        <w:rPr>
          <w:rFonts w:ascii="Times New Roman" w:hAnsi="Times New Roman" w:cs="Times New Roman"/>
          <w:sz w:val="24"/>
          <w:szCs w:val="24"/>
          <w:vertAlign w:val="superscript"/>
        </w:rPr>
        <w:t>nd</w:t>
      </w:r>
      <w:r w:rsidRPr="00613005">
        <w:rPr>
          <w:rFonts w:ascii="Times New Roman" w:hAnsi="Times New Roman" w:cs="Times New Roman"/>
          <w:sz w:val="24"/>
          <w:szCs w:val="24"/>
        </w:rPr>
        <w:t xml:space="preserve"> ed. London: SAGE. </w:t>
      </w:r>
    </w:p>
    <w:p w14:paraId="50CC2975" w14:textId="77777777" w:rsidR="00613005" w:rsidRPr="00613005" w:rsidRDefault="00613005" w:rsidP="00613005">
      <w:pPr>
        <w:rPr>
          <w:rFonts w:ascii="Times New Roman" w:hAnsi="Times New Roman" w:cs="Times New Roman"/>
          <w:sz w:val="24"/>
          <w:szCs w:val="24"/>
        </w:rPr>
      </w:pPr>
      <w:proofErr w:type="spellStart"/>
      <w:r w:rsidRPr="00613005">
        <w:rPr>
          <w:rFonts w:ascii="Times New Roman" w:hAnsi="Times New Roman" w:cs="Times New Roman"/>
          <w:sz w:val="24"/>
          <w:szCs w:val="24"/>
        </w:rPr>
        <w:t>Eauade</w:t>
      </w:r>
      <w:proofErr w:type="spellEnd"/>
      <w:r w:rsidRPr="00613005">
        <w:rPr>
          <w:rFonts w:ascii="Times New Roman" w:hAnsi="Times New Roman" w:cs="Times New Roman"/>
          <w:sz w:val="24"/>
          <w:szCs w:val="24"/>
        </w:rPr>
        <w:t xml:space="preserve">. T (2000) </w:t>
      </w:r>
      <w:r w:rsidRPr="00613005">
        <w:rPr>
          <w:rFonts w:ascii="Times New Roman" w:hAnsi="Times New Roman" w:cs="Times New Roman"/>
          <w:i/>
          <w:sz w:val="24"/>
          <w:szCs w:val="24"/>
        </w:rPr>
        <w:t>Social and Cultural Development.</w:t>
      </w:r>
      <w:r w:rsidRPr="00613005">
        <w:rPr>
          <w:rFonts w:ascii="Times New Roman" w:hAnsi="Times New Roman" w:cs="Times New Roman"/>
          <w:sz w:val="24"/>
          <w:szCs w:val="24"/>
        </w:rPr>
        <w:t xml:space="preserve"> 2</w:t>
      </w:r>
      <w:r w:rsidRPr="00613005">
        <w:rPr>
          <w:rFonts w:ascii="Times New Roman" w:hAnsi="Times New Roman" w:cs="Times New Roman"/>
          <w:sz w:val="24"/>
          <w:szCs w:val="24"/>
          <w:vertAlign w:val="superscript"/>
        </w:rPr>
        <w:t>nd</w:t>
      </w:r>
      <w:r w:rsidRPr="00613005">
        <w:rPr>
          <w:rFonts w:ascii="Times New Roman" w:hAnsi="Times New Roman" w:cs="Times New Roman"/>
          <w:sz w:val="24"/>
          <w:szCs w:val="24"/>
        </w:rPr>
        <w:t xml:space="preserve"> ed. London: Exeter Learning Matters Ltd. </w:t>
      </w:r>
    </w:p>
    <w:p w14:paraId="435F5953"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Garry. D (2017) </w:t>
      </w:r>
      <w:r w:rsidRPr="00613005">
        <w:rPr>
          <w:rFonts w:ascii="Times New Roman" w:hAnsi="Times New Roman" w:cs="Times New Roman"/>
          <w:i/>
          <w:sz w:val="24"/>
          <w:szCs w:val="24"/>
        </w:rPr>
        <w:t>Kings of Mind</w:t>
      </w:r>
      <w:r w:rsidRPr="00613005">
        <w:rPr>
          <w:rFonts w:ascii="Times New Roman" w:hAnsi="Times New Roman" w:cs="Times New Roman"/>
          <w:sz w:val="24"/>
          <w:szCs w:val="24"/>
        </w:rPr>
        <w:t>. 2</w:t>
      </w:r>
      <w:r w:rsidRPr="00613005">
        <w:rPr>
          <w:rFonts w:ascii="Times New Roman" w:hAnsi="Times New Roman" w:cs="Times New Roman"/>
          <w:sz w:val="24"/>
          <w:szCs w:val="24"/>
          <w:vertAlign w:val="superscript"/>
        </w:rPr>
        <w:t>nd</w:t>
      </w:r>
      <w:r w:rsidRPr="00613005">
        <w:rPr>
          <w:rFonts w:ascii="Times New Roman" w:hAnsi="Times New Roman" w:cs="Times New Roman"/>
          <w:sz w:val="24"/>
          <w:szCs w:val="24"/>
        </w:rPr>
        <w:t xml:space="preserve"> ed. London: SAGE. </w:t>
      </w:r>
    </w:p>
    <w:p w14:paraId="3BF2AD9A"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Gibbs. G (1988</w:t>
      </w:r>
      <w:r w:rsidRPr="00613005">
        <w:rPr>
          <w:rFonts w:ascii="Times New Roman" w:hAnsi="Times New Roman" w:cs="Times New Roman"/>
          <w:i/>
          <w:sz w:val="24"/>
          <w:szCs w:val="24"/>
        </w:rPr>
        <w:t>).  Learning by Doing: A Guide to Teaching and Learning Methods</w:t>
      </w:r>
      <w:r w:rsidRPr="00613005">
        <w:rPr>
          <w:rFonts w:ascii="Times New Roman" w:hAnsi="Times New Roman" w:cs="Times New Roman"/>
          <w:sz w:val="24"/>
          <w:szCs w:val="24"/>
        </w:rPr>
        <w:t>. Oxford, Further Education Unit Oxford Polytechnic: Oxford.</w:t>
      </w:r>
    </w:p>
    <w:p w14:paraId="67FACEBA"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Hatton, N. &amp; Smith, D. (1995). Reflection in teacher education: Towards definition and implementation. </w:t>
      </w:r>
      <w:r w:rsidRPr="00613005">
        <w:rPr>
          <w:rFonts w:ascii="Times New Roman" w:hAnsi="Times New Roman" w:cs="Times New Roman"/>
          <w:i/>
          <w:sz w:val="24"/>
          <w:szCs w:val="24"/>
        </w:rPr>
        <w:t>Teaching and Teacher Education</w:t>
      </w:r>
      <w:r w:rsidRPr="00613005">
        <w:rPr>
          <w:rFonts w:ascii="Times New Roman" w:hAnsi="Times New Roman" w:cs="Times New Roman"/>
          <w:sz w:val="24"/>
          <w:szCs w:val="24"/>
        </w:rPr>
        <w:t>, 11, 33–49</w:t>
      </w:r>
    </w:p>
    <w:p w14:paraId="1BD990FC"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Healey. A &amp; Jenkins. A (2000). </w:t>
      </w:r>
      <w:proofErr w:type="spellStart"/>
      <w:r w:rsidRPr="00613005">
        <w:rPr>
          <w:rFonts w:ascii="Times New Roman" w:hAnsi="Times New Roman" w:cs="Times New Roman"/>
          <w:sz w:val="24"/>
          <w:szCs w:val="24"/>
        </w:rPr>
        <w:t>Kolbs</w:t>
      </w:r>
      <w:proofErr w:type="spellEnd"/>
      <w:r w:rsidRPr="00613005">
        <w:rPr>
          <w:rFonts w:ascii="Times New Roman" w:hAnsi="Times New Roman" w:cs="Times New Roman"/>
          <w:sz w:val="24"/>
          <w:szCs w:val="24"/>
        </w:rPr>
        <w:t xml:space="preserve"> Experiential Learning Theory and its application in Geography in Higher Education. </w:t>
      </w:r>
      <w:r w:rsidRPr="00613005">
        <w:rPr>
          <w:rFonts w:ascii="Times New Roman" w:hAnsi="Times New Roman" w:cs="Times New Roman"/>
          <w:i/>
          <w:sz w:val="24"/>
          <w:szCs w:val="24"/>
        </w:rPr>
        <w:t>Journal of Geograp</w:t>
      </w:r>
      <w:r w:rsidRPr="00613005">
        <w:rPr>
          <w:rFonts w:ascii="Times New Roman" w:hAnsi="Times New Roman" w:cs="Times New Roman"/>
          <w:i/>
          <w:color w:val="000000" w:themeColor="text1"/>
          <w:sz w:val="24"/>
          <w:szCs w:val="24"/>
        </w:rPr>
        <w:t>hy,</w:t>
      </w:r>
      <w:r w:rsidRPr="00613005">
        <w:rPr>
          <w:rFonts w:ascii="Times New Roman" w:hAnsi="Times New Roman" w:cs="Times New Roman"/>
          <w:color w:val="000000" w:themeColor="text1"/>
          <w:sz w:val="24"/>
          <w:szCs w:val="24"/>
        </w:rPr>
        <w:t xml:space="preserve"> 99(5), pp.185-195 </w:t>
      </w:r>
    </w:p>
    <w:p w14:paraId="049BDE1B"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Kolb. D (1984) </w:t>
      </w:r>
      <w:r w:rsidRPr="00613005">
        <w:rPr>
          <w:rFonts w:ascii="Times New Roman" w:hAnsi="Times New Roman" w:cs="Times New Roman"/>
          <w:i/>
          <w:sz w:val="24"/>
          <w:szCs w:val="24"/>
        </w:rPr>
        <w:t>Experiential Learning</w:t>
      </w:r>
      <w:r w:rsidRPr="00613005">
        <w:rPr>
          <w:rFonts w:ascii="Times New Roman" w:hAnsi="Times New Roman" w:cs="Times New Roman"/>
          <w:sz w:val="24"/>
          <w:szCs w:val="24"/>
        </w:rPr>
        <w:t xml:space="preserve">. New York: Prentice Hall. </w:t>
      </w:r>
    </w:p>
    <w:p w14:paraId="6AA45B04" w14:textId="77777777" w:rsidR="00613005" w:rsidRPr="00613005" w:rsidRDefault="00613005" w:rsidP="00613005">
      <w:pPr>
        <w:rPr>
          <w:rFonts w:ascii="Times New Roman" w:hAnsi="Times New Roman" w:cs="Times New Roman"/>
          <w:sz w:val="24"/>
          <w:szCs w:val="24"/>
        </w:rPr>
      </w:pPr>
      <w:proofErr w:type="spellStart"/>
      <w:r w:rsidRPr="00613005">
        <w:rPr>
          <w:rFonts w:ascii="Times New Roman" w:hAnsi="Times New Roman" w:cs="Times New Roman"/>
          <w:sz w:val="24"/>
          <w:szCs w:val="24"/>
        </w:rPr>
        <w:t>Konack</w:t>
      </w:r>
      <w:proofErr w:type="spellEnd"/>
      <w:r w:rsidRPr="00613005">
        <w:rPr>
          <w:rFonts w:ascii="Times New Roman" w:hAnsi="Times New Roman" w:cs="Times New Roman"/>
          <w:sz w:val="24"/>
          <w:szCs w:val="24"/>
        </w:rPr>
        <w:t xml:space="preserve">. A &amp; </w:t>
      </w:r>
      <w:proofErr w:type="spellStart"/>
      <w:r w:rsidRPr="00613005">
        <w:rPr>
          <w:rFonts w:ascii="Times New Roman" w:hAnsi="Times New Roman" w:cs="Times New Roman"/>
          <w:sz w:val="24"/>
          <w:szCs w:val="24"/>
        </w:rPr>
        <w:t>Nasereddin</w:t>
      </w:r>
      <w:proofErr w:type="spellEnd"/>
      <w:r w:rsidRPr="00613005">
        <w:rPr>
          <w:rFonts w:ascii="Times New Roman" w:hAnsi="Times New Roman" w:cs="Times New Roman"/>
          <w:sz w:val="24"/>
          <w:szCs w:val="24"/>
        </w:rPr>
        <w:t xml:space="preserve">. M (2014) Using Kolb's Experiential Learning Cycle to improve </w:t>
      </w:r>
      <w:r w:rsidRPr="00613005">
        <w:rPr>
          <w:rFonts w:ascii="Times New Roman" w:hAnsi="Times New Roman" w:cs="Times New Roman"/>
          <w:color w:val="000000" w:themeColor="text1"/>
          <w:sz w:val="24"/>
          <w:szCs w:val="24"/>
        </w:rPr>
        <w:t>student learning in virtual computer laboratories</w:t>
      </w:r>
      <w:r w:rsidRPr="00613005">
        <w:rPr>
          <w:rFonts w:ascii="Times New Roman" w:hAnsi="Times New Roman" w:cs="Times New Roman"/>
          <w:i/>
          <w:color w:val="000000" w:themeColor="text1"/>
          <w:sz w:val="24"/>
          <w:szCs w:val="24"/>
        </w:rPr>
        <w:t>. Computer &amp; Education</w:t>
      </w:r>
      <w:r w:rsidRPr="00613005">
        <w:rPr>
          <w:rFonts w:ascii="Times New Roman" w:hAnsi="Times New Roman" w:cs="Times New Roman"/>
          <w:color w:val="000000" w:themeColor="text1"/>
          <w:sz w:val="24"/>
          <w:szCs w:val="24"/>
        </w:rPr>
        <w:t>, 72(11), pp. 11-22. DOI: 10.1016/j.compedu.2013.10.013</w:t>
      </w:r>
    </w:p>
    <w:p w14:paraId="3E44A4E9" w14:textId="77777777" w:rsidR="00613005" w:rsidRPr="00613005" w:rsidRDefault="00613005" w:rsidP="00613005">
      <w:pPr>
        <w:rPr>
          <w:rFonts w:ascii="Times New Roman" w:hAnsi="Times New Roman" w:cs="Times New Roman"/>
          <w:sz w:val="24"/>
          <w:szCs w:val="24"/>
        </w:rPr>
      </w:pPr>
      <w:proofErr w:type="spellStart"/>
      <w:r w:rsidRPr="00613005">
        <w:rPr>
          <w:rFonts w:ascii="Times New Roman" w:hAnsi="Times New Roman" w:cs="Times New Roman"/>
          <w:sz w:val="24"/>
          <w:szCs w:val="24"/>
        </w:rPr>
        <w:t>Kreber</w:t>
      </w:r>
      <w:proofErr w:type="spellEnd"/>
      <w:r w:rsidRPr="00613005">
        <w:rPr>
          <w:rFonts w:ascii="Times New Roman" w:hAnsi="Times New Roman" w:cs="Times New Roman"/>
          <w:sz w:val="24"/>
          <w:szCs w:val="24"/>
        </w:rPr>
        <w:t xml:space="preserve">, C. (2004) An Analysis of Two Models of Reflection and their Implications for Educational Development. </w:t>
      </w:r>
      <w:r w:rsidRPr="00613005">
        <w:rPr>
          <w:rFonts w:ascii="Times New Roman" w:hAnsi="Times New Roman" w:cs="Times New Roman"/>
          <w:i/>
          <w:sz w:val="24"/>
          <w:szCs w:val="24"/>
        </w:rPr>
        <w:t>International Journal for Academic Development</w:t>
      </w:r>
      <w:r w:rsidRPr="00613005">
        <w:rPr>
          <w:rFonts w:ascii="Times New Roman" w:hAnsi="Times New Roman" w:cs="Times New Roman"/>
          <w:sz w:val="24"/>
          <w:szCs w:val="24"/>
        </w:rPr>
        <w:t>, 9(1), pp. 29–49</w:t>
      </w:r>
    </w:p>
    <w:p w14:paraId="6A774D2B"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Lindon. J &amp; </w:t>
      </w:r>
      <w:proofErr w:type="spellStart"/>
      <w:r w:rsidRPr="00613005">
        <w:rPr>
          <w:rFonts w:ascii="Times New Roman" w:hAnsi="Times New Roman" w:cs="Times New Roman"/>
          <w:sz w:val="24"/>
          <w:szCs w:val="24"/>
        </w:rPr>
        <w:t>Trodd</w:t>
      </w:r>
      <w:proofErr w:type="spellEnd"/>
      <w:r w:rsidRPr="00613005">
        <w:rPr>
          <w:rFonts w:ascii="Times New Roman" w:hAnsi="Times New Roman" w:cs="Times New Roman"/>
          <w:sz w:val="24"/>
          <w:szCs w:val="24"/>
        </w:rPr>
        <w:t xml:space="preserve">. L (2016) </w:t>
      </w:r>
      <w:r w:rsidRPr="00613005">
        <w:rPr>
          <w:rFonts w:ascii="Times New Roman" w:hAnsi="Times New Roman" w:cs="Times New Roman"/>
          <w:i/>
          <w:sz w:val="24"/>
          <w:szCs w:val="24"/>
        </w:rPr>
        <w:t>Reflective Practice and Early Years Professionalism</w:t>
      </w:r>
      <w:r w:rsidRPr="00613005">
        <w:rPr>
          <w:rFonts w:ascii="Times New Roman" w:hAnsi="Times New Roman" w:cs="Times New Roman"/>
          <w:sz w:val="24"/>
          <w:szCs w:val="24"/>
        </w:rPr>
        <w:t xml:space="preserve">. London: Hodder Education. </w:t>
      </w:r>
    </w:p>
    <w:p w14:paraId="7DD8523E"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Pacey (2016) </w:t>
      </w:r>
      <w:r w:rsidRPr="00613005">
        <w:rPr>
          <w:rFonts w:ascii="Times New Roman" w:hAnsi="Times New Roman" w:cs="Times New Roman"/>
          <w:i/>
          <w:sz w:val="24"/>
          <w:szCs w:val="24"/>
        </w:rPr>
        <w:t xml:space="preserve">Developing Self Reflective Practice. </w:t>
      </w:r>
      <w:r w:rsidRPr="00613005">
        <w:rPr>
          <w:rFonts w:ascii="Times New Roman" w:hAnsi="Times New Roman" w:cs="Times New Roman"/>
          <w:sz w:val="24"/>
          <w:szCs w:val="24"/>
        </w:rPr>
        <w:t xml:space="preserve">Available at: </w:t>
      </w:r>
      <w:hyperlink r:id="rId9" w:history="1">
        <w:r w:rsidRPr="00613005">
          <w:rPr>
            <w:rFonts w:ascii="Times New Roman" w:hAnsi="Times New Roman" w:cs="Times New Roman"/>
            <w:color w:val="0000FF"/>
            <w:sz w:val="24"/>
            <w:szCs w:val="24"/>
            <w:u w:val="single"/>
          </w:rPr>
          <w:t>https://www.pacey.org.uk/Pacey/media/Website-files/PACEY%20member%20practice%20guides%20(PDFs)/PG04-self-reflective-practice.pdf</w:t>
        </w:r>
      </w:hyperlink>
      <w:r w:rsidRPr="00613005">
        <w:rPr>
          <w:rFonts w:ascii="Times New Roman" w:hAnsi="Times New Roman" w:cs="Times New Roman"/>
          <w:sz w:val="24"/>
          <w:szCs w:val="24"/>
        </w:rPr>
        <w:t xml:space="preserve"> (Accessed: 12 January 2020). </w:t>
      </w:r>
    </w:p>
    <w:p w14:paraId="6ED81CBE"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Ramsden. P (1992) </w:t>
      </w:r>
      <w:r w:rsidRPr="00613005">
        <w:rPr>
          <w:rFonts w:ascii="Times New Roman" w:hAnsi="Times New Roman" w:cs="Times New Roman"/>
          <w:i/>
          <w:sz w:val="24"/>
          <w:szCs w:val="24"/>
        </w:rPr>
        <w:t>Learning to Teach in Higher Education.</w:t>
      </w:r>
      <w:r w:rsidRPr="00613005">
        <w:rPr>
          <w:rFonts w:ascii="Times New Roman" w:hAnsi="Times New Roman" w:cs="Times New Roman"/>
          <w:sz w:val="24"/>
          <w:szCs w:val="24"/>
        </w:rPr>
        <w:t xml:space="preserve"> London: Routledge.</w:t>
      </w:r>
    </w:p>
    <w:p w14:paraId="73D3878D" w14:textId="77777777" w:rsidR="00613005" w:rsidRPr="00613005" w:rsidRDefault="00613005" w:rsidP="00613005">
      <w:pPr>
        <w:rPr>
          <w:rFonts w:ascii="Times New Roman" w:hAnsi="Times New Roman" w:cs="Times New Roman"/>
          <w:color w:val="000000"/>
          <w:sz w:val="24"/>
          <w:szCs w:val="24"/>
        </w:rPr>
      </w:pPr>
      <w:r w:rsidRPr="00613005">
        <w:rPr>
          <w:rFonts w:ascii="Times New Roman" w:hAnsi="Times New Roman" w:cs="Times New Roman"/>
          <w:color w:val="000000"/>
          <w:sz w:val="24"/>
          <w:szCs w:val="24"/>
        </w:rPr>
        <w:t xml:space="preserve">Reed. M (2008) </w:t>
      </w:r>
      <w:r w:rsidRPr="00613005">
        <w:rPr>
          <w:rFonts w:ascii="Times New Roman" w:hAnsi="Times New Roman" w:cs="Times New Roman"/>
          <w:i/>
          <w:color w:val="000000"/>
          <w:sz w:val="24"/>
          <w:szCs w:val="24"/>
        </w:rPr>
        <w:t>Professional development through reflective practice</w:t>
      </w:r>
      <w:r w:rsidRPr="00613005">
        <w:rPr>
          <w:rFonts w:ascii="Times New Roman" w:hAnsi="Times New Roman" w:cs="Times New Roman"/>
          <w:color w:val="000000"/>
          <w:sz w:val="24"/>
          <w:szCs w:val="24"/>
        </w:rPr>
        <w:t>. 2nd ed. Maidenhead: Open Press University.</w:t>
      </w:r>
    </w:p>
    <w:p w14:paraId="15042708" w14:textId="77777777" w:rsidR="00613005" w:rsidRPr="00613005" w:rsidRDefault="00613005" w:rsidP="00613005">
      <w:pPr>
        <w:rPr>
          <w:rFonts w:ascii="Times New Roman" w:hAnsi="Times New Roman" w:cs="Times New Roman"/>
          <w:color w:val="000000"/>
          <w:sz w:val="24"/>
          <w:szCs w:val="24"/>
        </w:rPr>
      </w:pPr>
      <w:proofErr w:type="spellStart"/>
      <w:r w:rsidRPr="00613005">
        <w:rPr>
          <w:rFonts w:ascii="Times New Roman" w:hAnsi="Times New Roman" w:cs="Times New Roman"/>
          <w:color w:val="000000"/>
          <w:sz w:val="24"/>
          <w:szCs w:val="24"/>
        </w:rPr>
        <w:t>Reed.M</w:t>
      </w:r>
      <w:proofErr w:type="spellEnd"/>
      <w:r w:rsidRPr="00613005">
        <w:rPr>
          <w:rFonts w:ascii="Times New Roman" w:hAnsi="Times New Roman" w:cs="Times New Roman"/>
          <w:color w:val="000000"/>
          <w:sz w:val="24"/>
          <w:szCs w:val="24"/>
        </w:rPr>
        <w:t xml:space="preserve"> &amp; Canning. N (2010) </w:t>
      </w:r>
      <w:r w:rsidRPr="00613005">
        <w:rPr>
          <w:rFonts w:ascii="Times New Roman" w:hAnsi="Times New Roman" w:cs="Times New Roman"/>
          <w:i/>
          <w:color w:val="000000"/>
          <w:sz w:val="24"/>
          <w:szCs w:val="24"/>
        </w:rPr>
        <w:t>Reflective Practice in the Early Years</w:t>
      </w:r>
      <w:r w:rsidRPr="00613005">
        <w:rPr>
          <w:rFonts w:ascii="Times New Roman" w:hAnsi="Times New Roman" w:cs="Times New Roman"/>
          <w:color w:val="000000"/>
          <w:sz w:val="24"/>
          <w:szCs w:val="24"/>
        </w:rPr>
        <w:t>. London: SAGE</w:t>
      </w:r>
    </w:p>
    <w:p w14:paraId="5B5A2CA8"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color w:val="000000"/>
          <w:sz w:val="24"/>
          <w:szCs w:val="24"/>
        </w:rPr>
        <w:t xml:space="preserve">Robins. A (2006) </w:t>
      </w:r>
      <w:r w:rsidRPr="00613005">
        <w:rPr>
          <w:rFonts w:ascii="Times New Roman" w:hAnsi="Times New Roman" w:cs="Times New Roman"/>
          <w:i/>
          <w:color w:val="000000"/>
          <w:sz w:val="24"/>
          <w:szCs w:val="24"/>
        </w:rPr>
        <w:t>Mentoring in Early Years.</w:t>
      </w:r>
      <w:r w:rsidRPr="00613005">
        <w:rPr>
          <w:rFonts w:ascii="Times New Roman" w:hAnsi="Times New Roman" w:cs="Times New Roman"/>
          <w:color w:val="000000"/>
          <w:sz w:val="24"/>
          <w:szCs w:val="24"/>
        </w:rPr>
        <w:t xml:space="preserve"> 2nd ed. London: SAGE. </w:t>
      </w:r>
    </w:p>
    <w:p w14:paraId="2D6FFF33"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Schon, D. (1983) </w:t>
      </w:r>
      <w:r w:rsidRPr="00613005">
        <w:rPr>
          <w:rFonts w:ascii="Times New Roman" w:hAnsi="Times New Roman" w:cs="Times New Roman"/>
          <w:i/>
          <w:sz w:val="24"/>
          <w:szCs w:val="24"/>
        </w:rPr>
        <w:t>The Reflective Practitioner: How Professionals Think in Action</w:t>
      </w:r>
      <w:r w:rsidRPr="00613005">
        <w:rPr>
          <w:rFonts w:ascii="Times New Roman" w:hAnsi="Times New Roman" w:cs="Times New Roman"/>
          <w:sz w:val="24"/>
          <w:szCs w:val="24"/>
        </w:rPr>
        <w:t xml:space="preserve">. New York: Basic Books. </w:t>
      </w:r>
    </w:p>
    <w:p w14:paraId="3C9E1D05"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lastRenderedPageBreak/>
        <w:t xml:space="preserve">Schon, D. (1987) </w:t>
      </w:r>
      <w:r w:rsidRPr="00613005">
        <w:rPr>
          <w:rFonts w:ascii="Times New Roman" w:hAnsi="Times New Roman" w:cs="Times New Roman"/>
          <w:i/>
          <w:sz w:val="24"/>
          <w:szCs w:val="24"/>
        </w:rPr>
        <w:t>Educating the Reflective Practitioner</w:t>
      </w:r>
      <w:r w:rsidRPr="00613005">
        <w:rPr>
          <w:rFonts w:ascii="Times New Roman" w:hAnsi="Times New Roman" w:cs="Times New Roman"/>
          <w:sz w:val="24"/>
          <w:szCs w:val="24"/>
        </w:rPr>
        <w:t>. San Francisco: Jossey Bass.</w:t>
      </w:r>
    </w:p>
    <w:p w14:paraId="18CC2C53"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Sellars. M (2017) </w:t>
      </w:r>
      <w:r w:rsidRPr="00613005">
        <w:rPr>
          <w:rFonts w:ascii="Times New Roman" w:hAnsi="Times New Roman" w:cs="Times New Roman"/>
          <w:i/>
          <w:sz w:val="24"/>
          <w:szCs w:val="24"/>
        </w:rPr>
        <w:t>Reflective Practice for Teachers</w:t>
      </w:r>
      <w:r w:rsidRPr="00613005">
        <w:rPr>
          <w:rFonts w:ascii="Times New Roman" w:hAnsi="Times New Roman" w:cs="Times New Roman"/>
          <w:sz w:val="24"/>
          <w:szCs w:val="24"/>
        </w:rPr>
        <w:t xml:space="preserve">. London: SAGE Publication Ltd. </w:t>
      </w:r>
    </w:p>
    <w:p w14:paraId="6BCD2805" w14:textId="77777777" w:rsidR="00613005" w:rsidRPr="00613005" w:rsidRDefault="00613005" w:rsidP="00613005">
      <w:pPr>
        <w:rPr>
          <w:rFonts w:ascii="Times New Roman" w:hAnsi="Times New Roman" w:cs="Times New Roman"/>
          <w:sz w:val="24"/>
          <w:szCs w:val="24"/>
        </w:rPr>
      </w:pPr>
      <w:proofErr w:type="spellStart"/>
      <w:r w:rsidRPr="00613005">
        <w:rPr>
          <w:rFonts w:ascii="Times New Roman" w:hAnsi="Times New Roman" w:cs="Times New Roman"/>
          <w:sz w:val="24"/>
          <w:szCs w:val="24"/>
        </w:rPr>
        <w:t>Trigwell</w:t>
      </w:r>
      <w:proofErr w:type="spellEnd"/>
      <w:r w:rsidRPr="00613005">
        <w:rPr>
          <w:rFonts w:ascii="Times New Roman" w:hAnsi="Times New Roman" w:cs="Times New Roman"/>
          <w:sz w:val="24"/>
          <w:szCs w:val="24"/>
        </w:rPr>
        <w:t xml:space="preserve">, K., Martin, E., Benjamin, J., &amp; Prosser, M. (2000). Scholarship of teaching: a model. </w:t>
      </w:r>
      <w:r w:rsidRPr="00613005">
        <w:rPr>
          <w:rFonts w:ascii="Times New Roman" w:hAnsi="Times New Roman" w:cs="Times New Roman"/>
          <w:i/>
          <w:sz w:val="24"/>
          <w:szCs w:val="24"/>
        </w:rPr>
        <w:t>Higher Education Research and Development</w:t>
      </w:r>
      <w:r w:rsidRPr="00613005">
        <w:rPr>
          <w:rFonts w:ascii="Times New Roman" w:hAnsi="Times New Roman" w:cs="Times New Roman"/>
          <w:sz w:val="24"/>
          <w:szCs w:val="24"/>
        </w:rPr>
        <w:t>, 19, 155–168.</w:t>
      </w:r>
    </w:p>
    <w:p w14:paraId="388526AD"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color w:val="000000"/>
          <w:sz w:val="24"/>
          <w:szCs w:val="24"/>
        </w:rPr>
        <w:t>Van. M (2007</w:t>
      </w:r>
      <w:r w:rsidRPr="00613005">
        <w:rPr>
          <w:rFonts w:ascii="Times New Roman" w:hAnsi="Times New Roman" w:cs="Times New Roman"/>
          <w:i/>
          <w:color w:val="000000"/>
          <w:sz w:val="24"/>
          <w:szCs w:val="24"/>
        </w:rPr>
        <w:t>) Researching Lived Experiences</w:t>
      </w:r>
      <w:r w:rsidRPr="00613005">
        <w:rPr>
          <w:rFonts w:ascii="Times New Roman" w:hAnsi="Times New Roman" w:cs="Times New Roman"/>
          <w:color w:val="000000"/>
          <w:sz w:val="24"/>
          <w:szCs w:val="24"/>
        </w:rPr>
        <w:t xml:space="preserve">. London: SAGE </w:t>
      </w:r>
    </w:p>
    <w:p w14:paraId="67299330"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Wain. A (2017) Learning Through Reflection, </w:t>
      </w:r>
      <w:r w:rsidRPr="00613005">
        <w:rPr>
          <w:rFonts w:ascii="Times New Roman" w:hAnsi="Times New Roman" w:cs="Times New Roman"/>
          <w:i/>
          <w:sz w:val="24"/>
          <w:szCs w:val="24"/>
        </w:rPr>
        <w:t>British Journal of Midwifery, 25(10), pp</w:t>
      </w:r>
      <w:r w:rsidRPr="00613005">
        <w:rPr>
          <w:rFonts w:ascii="Times New Roman" w:hAnsi="Times New Roman" w:cs="Times New Roman"/>
          <w:sz w:val="24"/>
          <w:szCs w:val="24"/>
        </w:rPr>
        <w:t>. 662-666</w:t>
      </w:r>
    </w:p>
    <w:p w14:paraId="41007832" w14:textId="77777777" w:rsidR="00613005" w:rsidRPr="00613005" w:rsidRDefault="00613005" w:rsidP="00613005">
      <w:pPr>
        <w:rPr>
          <w:rFonts w:ascii="Times New Roman" w:hAnsi="Times New Roman" w:cs="Times New Roman"/>
          <w:sz w:val="24"/>
          <w:szCs w:val="24"/>
        </w:rPr>
      </w:pPr>
      <w:r w:rsidRPr="00613005">
        <w:rPr>
          <w:rFonts w:ascii="Times New Roman" w:hAnsi="Times New Roman" w:cs="Times New Roman"/>
          <w:sz w:val="24"/>
          <w:szCs w:val="24"/>
        </w:rPr>
        <w:t xml:space="preserve">Walsh D (2014) </w:t>
      </w:r>
      <w:r w:rsidRPr="00613005">
        <w:rPr>
          <w:rFonts w:ascii="Times New Roman" w:hAnsi="Times New Roman" w:cs="Times New Roman"/>
          <w:i/>
          <w:sz w:val="24"/>
          <w:szCs w:val="24"/>
        </w:rPr>
        <w:t>The Nurse Mentor’s Handbook: Supporting Students in Clinical Practice</w:t>
      </w:r>
      <w:r w:rsidRPr="00613005">
        <w:rPr>
          <w:rFonts w:ascii="Times New Roman" w:hAnsi="Times New Roman" w:cs="Times New Roman"/>
          <w:sz w:val="24"/>
          <w:szCs w:val="24"/>
        </w:rPr>
        <w:t xml:space="preserve"> (2nd </w:t>
      </w:r>
      <w:proofErr w:type="spellStart"/>
      <w:r w:rsidRPr="00613005">
        <w:rPr>
          <w:rFonts w:ascii="Times New Roman" w:hAnsi="Times New Roman" w:cs="Times New Roman"/>
          <w:sz w:val="24"/>
          <w:szCs w:val="24"/>
        </w:rPr>
        <w:t>edn</w:t>
      </w:r>
      <w:proofErr w:type="spellEnd"/>
      <w:r w:rsidRPr="00613005">
        <w:rPr>
          <w:rFonts w:ascii="Times New Roman" w:hAnsi="Times New Roman" w:cs="Times New Roman"/>
          <w:sz w:val="24"/>
          <w:szCs w:val="24"/>
        </w:rPr>
        <w:t xml:space="preserve">). Maidenhead: Open University Press. </w:t>
      </w:r>
    </w:p>
    <w:p w14:paraId="4A0FF53F" w14:textId="77777777" w:rsidR="00613005" w:rsidRPr="00613005" w:rsidRDefault="00613005" w:rsidP="00613005">
      <w:pPr>
        <w:rPr>
          <w:rFonts w:ascii="Times New Roman" w:hAnsi="Times New Roman" w:cs="Times New Roman"/>
          <w:sz w:val="24"/>
          <w:szCs w:val="24"/>
        </w:rPr>
      </w:pPr>
      <w:proofErr w:type="spellStart"/>
      <w:r w:rsidRPr="00613005">
        <w:rPr>
          <w:rFonts w:ascii="Times New Roman" w:hAnsi="Times New Roman" w:cs="Times New Roman"/>
          <w:sz w:val="24"/>
          <w:szCs w:val="24"/>
        </w:rPr>
        <w:t>Zeichner</w:t>
      </w:r>
      <w:proofErr w:type="spellEnd"/>
      <w:r w:rsidRPr="00613005">
        <w:rPr>
          <w:rFonts w:ascii="Times New Roman" w:hAnsi="Times New Roman" w:cs="Times New Roman"/>
          <w:sz w:val="24"/>
          <w:szCs w:val="24"/>
        </w:rPr>
        <w:t xml:space="preserve">, K. (1986). Preparing reflective teachers: An overview of instructional strategies which have been employed in </w:t>
      </w:r>
      <w:proofErr w:type="spellStart"/>
      <w:r w:rsidRPr="00613005">
        <w:rPr>
          <w:rFonts w:ascii="Times New Roman" w:hAnsi="Times New Roman" w:cs="Times New Roman"/>
          <w:sz w:val="24"/>
          <w:szCs w:val="24"/>
        </w:rPr>
        <w:t>Presservice</w:t>
      </w:r>
      <w:proofErr w:type="spellEnd"/>
      <w:r w:rsidRPr="00613005">
        <w:rPr>
          <w:rFonts w:ascii="Times New Roman" w:hAnsi="Times New Roman" w:cs="Times New Roman"/>
          <w:sz w:val="24"/>
          <w:szCs w:val="24"/>
        </w:rPr>
        <w:t xml:space="preserve"> Teacher Education. </w:t>
      </w:r>
      <w:r w:rsidRPr="00613005">
        <w:rPr>
          <w:rFonts w:ascii="Times New Roman" w:hAnsi="Times New Roman" w:cs="Times New Roman"/>
          <w:i/>
          <w:sz w:val="24"/>
          <w:szCs w:val="24"/>
        </w:rPr>
        <w:t>International Journal of Educational Research,</w:t>
      </w:r>
      <w:r w:rsidRPr="00613005">
        <w:rPr>
          <w:rFonts w:ascii="Times New Roman" w:hAnsi="Times New Roman" w:cs="Times New Roman"/>
          <w:sz w:val="24"/>
          <w:szCs w:val="24"/>
        </w:rPr>
        <w:t xml:space="preserve"> 2, 565–575.</w:t>
      </w:r>
    </w:p>
    <w:p w14:paraId="4B44DD12" w14:textId="0797336C" w:rsidR="00613005" w:rsidRDefault="00613005" w:rsidP="00B20F36">
      <w:pPr>
        <w:pStyle w:val="NormalWeb"/>
        <w:spacing w:line="360" w:lineRule="auto"/>
        <w:rPr>
          <w:color w:val="000000"/>
          <w:u w:val="single"/>
        </w:rPr>
      </w:pPr>
    </w:p>
    <w:p w14:paraId="1372E884" w14:textId="3A4EBEA2" w:rsidR="00613005" w:rsidRDefault="00613005" w:rsidP="00B20F36">
      <w:pPr>
        <w:pStyle w:val="NormalWeb"/>
        <w:spacing w:line="360" w:lineRule="auto"/>
        <w:rPr>
          <w:color w:val="000000"/>
          <w:u w:val="single"/>
        </w:rPr>
      </w:pPr>
    </w:p>
    <w:p w14:paraId="7E5114C8" w14:textId="77777777" w:rsidR="00613005" w:rsidRDefault="00613005" w:rsidP="00613005">
      <w:pPr>
        <w:pStyle w:val="NormalWeb"/>
        <w:spacing w:line="360" w:lineRule="auto"/>
        <w:rPr>
          <w:color w:val="000000"/>
          <w:u w:val="single"/>
        </w:rPr>
        <w:sectPr w:rsidR="00613005" w:rsidSect="00613005">
          <w:pgSz w:w="11906" w:h="16838"/>
          <w:pgMar w:top="1440" w:right="1440" w:bottom="1440" w:left="1440" w:header="709" w:footer="709" w:gutter="0"/>
          <w:cols w:space="708"/>
          <w:docGrid w:linePitch="360"/>
        </w:sectPr>
      </w:pPr>
    </w:p>
    <w:p w14:paraId="79F42CE8" w14:textId="561853BB" w:rsidR="00613005" w:rsidRPr="00B20F36" w:rsidRDefault="00613005" w:rsidP="00613005">
      <w:pPr>
        <w:pStyle w:val="NormalWeb"/>
        <w:spacing w:line="360" w:lineRule="auto"/>
        <w:rPr>
          <w:color w:val="000000"/>
          <w:u w:val="single"/>
        </w:rPr>
      </w:pPr>
    </w:p>
    <w:sectPr w:rsidR="00613005" w:rsidRPr="00B20F36" w:rsidSect="0061300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58A9F" w14:textId="77777777" w:rsidR="007B3AD0" w:rsidRDefault="007B3AD0" w:rsidP="00613005">
      <w:pPr>
        <w:spacing w:after="0" w:line="240" w:lineRule="auto"/>
      </w:pPr>
      <w:r>
        <w:separator/>
      </w:r>
    </w:p>
  </w:endnote>
  <w:endnote w:type="continuationSeparator" w:id="0">
    <w:p w14:paraId="5098A993" w14:textId="77777777" w:rsidR="007B3AD0" w:rsidRDefault="007B3AD0" w:rsidP="00613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2786486"/>
      <w:docPartObj>
        <w:docPartGallery w:val="Page Numbers (Bottom of Page)"/>
        <w:docPartUnique/>
      </w:docPartObj>
    </w:sdtPr>
    <w:sdtEndPr>
      <w:rPr>
        <w:noProof/>
      </w:rPr>
    </w:sdtEndPr>
    <w:sdtContent>
      <w:p w14:paraId="694EEDA5" w14:textId="53A27A2C" w:rsidR="00613005" w:rsidRDefault="006130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CC6AB5" w14:textId="77777777" w:rsidR="00613005" w:rsidRDefault="00613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6C8BE" w14:textId="77777777" w:rsidR="007B3AD0" w:rsidRDefault="007B3AD0" w:rsidP="00613005">
      <w:pPr>
        <w:spacing w:after="0" w:line="240" w:lineRule="auto"/>
      </w:pPr>
      <w:r>
        <w:separator/>
      </w:r>
    </w:p>
  </w:footnote>
  <w:footnote w:type="continuationSeparator" w:id="0">
    <w:p w14:paraId="1390BEBE" w14:textId="77777777" w:rsidR="007B3AD0" w:rsidRDefault="007B3AD0" w:rsidP="006130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415BE"/>
    <w:multiLevelType w:val="hybridMultilevel"/>
    <w:tmpl w:val="114C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24884"/>
    <w:multiLevelType w:val="multilevel"/>
    <w:tmpl w:val="5512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3D4CEE"/>
    <w:multiLevelType w:val="hybridMultilevel"/>
    <w:tmpl w:val="6B003A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7752270"/>
    <w:multiLevelType w:val="multilevel"/>
    <w:tmpl w:val="C84A5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980920"/>
    <w:multiLevelType w:val="hybridMultilevel"/>
    <w:tmpl w:val="7E724A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A684669"/>
    <w:multiLevelType w:val="hybridMultilevel"/>
    <w:tmpl w:val="CF627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A1D"/>
    <w:rsid w:val="0000611B"/>
    <w:rsid w:val="000774F5"/>
    <w:rsid w:val="000C609C"/>
    <w:rsid w:val="000F0EA5"/>
    <w:rsid w:val="00142990"/>
    <w:rsid w:val="0018757C"/>
    <w:rsid w:val="00210FDE"/>
    <w:rsid w:val="00215E5C"/>
    <w:rsid w:val="00215F01"/>
    <w:rsid w:val="00240EB4"/>
    <w:rsid w:val="00247721"/>
    <w:rsid w:val="002879D4"/>
    <w:rsid w:val="002F1B9C"/>
    <w:rsid w:val="0030772E"/>
    <w:rsid w:val="00350321"/>
    <w:rsid w:val="00367DFE"/>
    <w:rsid w:val="003A10BD"/>
    <w:rsid w:val="003A583F"/>
    <w:rsid w:val="003E1445"/>
    <w:rsid w:val="00405D19"/>
    <w:rsid w:val="00435131"/>
    <w:rsid w:val="004400FC"/>
    <w:rsid w:val="00446BE4"/>
    <w:rsid w:val="00460E10"/>
    <w:rsid w:val="00461C4D"/>
    <w:rsid w:val="00467482"/>
    <w:rsid w:val="00494D66"/>
    <w:rsid w:val="004C155B"/>
    <w:rsid w:val="00556A81"/>
    <w:rsid w:val="00573EDC"/>
    <w:rsid w:val="00576179"/>
    <w:rsid w:val="005C27CB"/>
    <w:rsid w:val="00613005"/>
    <w:rsid w:val="00645F7E"/>
    <w:rsid w:val="00655FDC"/>
    <w:rsid w:val="00663021"/>
    <w:rsid w:val="00676EBE"/>
    <w:rsid w:val="00684A06"/>
    <w:rsid w:val="006D6AE8"/>
    <w:rsid w:val="00712FD6"/>
    <w:rsid w:val="00735CB4"/>
    <w:rsid w:val="00776F42"/>
    <w:rsid w:val="00793AAC"/>
    <w:rsid w:val="007B3AD0"/>
    <w:rsid w:val="007F75C5"/>
    <w:rsid w:val="00805471"/>
    <w:rsid w:val="00822CD5"/>
    <w:rsid w:val="0084654C"/>
    <w:rsid w:val="008633DB"/>
    <w:rsid w:val="00876395"/>
    <w:rsid w:val="008A01D3"/>
    <w:rsid w:val="008C4FEE"/>
    <w:rsid w:val="009A799C"/>
    <w:rsid w:val="009D2581"/>
    <w:rsid w:val="009E79A1"/>
    <w:rsid w:val="00A20257"/>
    <w:rsid w:val="00A31166"/>
    <w:rsid w:val="00A44672"/>
    <w:rsid w:val="00AC1297"/>
    <w:rsid w:val="00AD7D32"/>
    <w:rsid w:val="00AF4C3B"/>
    <w:rsid w:val="00B20F36"/>
    <w:rsid w:val="00B361B1"/>
    <w:rsid w:val="00B43713"/>
    <w:rsid w:val="00B74C74"/>
    <w:rsid w:val="00BA1FA7"/>
    <w:rsid w:val="00BF7133"/>
    <w:rsid w:val="00C203DA"/>
    <w:rsid w:val="00C24B32"/>
    <w:rsid w:val="00CA1952"/>
    <w:rsid w:val="00CA6B59"/>
    <w:rsid w:val="00CD393F"/>
    <w:rsid w:val="00D041B3"/>
    <w:rsid w:val="00D0727F"/>
    <w:rsid w:val="00D20ADB"/>
    <w:rsid w:val="00D27246"/>
    <w:rsid w:val="00D35460"/>
    <w:rsid w:val="00D5395E"/>
    <w:rsid w:val="00D562B2"/>
    <w:rsid w:val="00DA4C95"/>
    <w:rsid w:val="00E410C3"/>
    <w:rsid w:val="00EA5137"/>
    <w:rsid w:val="00ED3D7B"/>
    <w:rsid w:val="00F30AA7"/>
    <w:rsid w:val="00F4047D"/>
    <w:rsid w:val="00F74A1D"/>
    <w:rsid w:val="00FF5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A2B21"/>
  <w15:chartTrackingRefBased/>
  <w15:docId w15:val="{415A5C0D-34E1-4F6A-82A6-8CAECA68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4A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74A1D"/>
    <w:rPr>
      <w:color w:val="0563C1" w:themeColor="hyperlink"/>
      <w:u w:val="single"/>
    </w:rPr>
  </w:style>
  <w:style w:type="character" w:customStyle="1" w:styleId="UnresolvedMention1">
    <w:name w:val="Unresolved Mention1"/>
    <w:basedOn w:val="DefaultParagraphFont"/>
    <w:uiPriority w:val="99"/>
    <w:semiHidden/>
    <w:unhideWhenUsed/>
    <w:rsid w:val="00F74A1D"/>
    <w:rPr>
      <w:color w:val="605E5C"/>
      <w:shd w:val="clear" w:color="auto" w:fill="E1DFDD"/>
    </w:rPr>
  </w:style>
  <w:style w:type="character" w:styleId="FollowedHyperlink">
    <w:name w:val="FollowedHyperlink"/>
    <w:basedOn w:val="DefaultParagraphFont"/>
    <w:uiPriority w:val="99"/>
    <w:semiHidden/>
    <w:unhideWhenUsed/>
    <w:rsid w:val="0018757C"/>
    <w:rPr>
      <w:color w:val="954F72" w:themeColor="followedHyperlink"/>
      <w:u w:val="single"/>
    </w:rPr>
  </w:style>
  <w:style w:type="character" w:styleId="UnresolvedMention">
    <w:name w:val="Unresolved Mention"/>
    <w:basedOn w:val="DefaultParagraphFont"/>
    <w:uiPriority w:val="99"/>
    <w:semiHidden/>
    <w:unhideWhenUsed/>
    <w:rsid w:val="009E79A1"/>
    <w:rPr>
      <w:color w:val="605E5C"/>
      <w:shd w:val="clear" w:color="auto" w:fill="E1DFDD"/>
    </w:rPr>
  </w:style>
  <w:style w:type="table" w:customStyle="1" w:styleId="TableGrid1">
    <w:name w:val="Table Grid1"/>
    <w:basedOn w:val="TableNormal"/>
    <w:next w:val="TableGrid"/>
    <w:uiPriority w:val="39"/>
    <w:rsid w:val="00846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46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3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005"/>
  </w:style>
  <w:style w:type="paragraph" w:styleId="Footer">
    <w:name w:val="footer"/>
    <w:basedOn w:val="Normal"/>
    <w:link w:val="FooterChar"/>
    <w:uiPriority w:val="99"/>
    <w:unhideWhenUsed/>
    <w:rsid w:val="00613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369254">
      <w:bodyDiv w:val="1"/>
      <w:marLeft w:val="0"/>
      <w:marRight w:val="0"/>
      <w:marTop w:val="0"/>
      <w:marBottom w:val="0"/>
      <w:divBdr>
        <w:top w:val="none" w:sz="0" w:space="0" w:color="auto"/>
        <w:left w:val="none" w:sz="0" w:space="0" w:color="auto"/>
        <w:bottom w:val="none" w:sz="0" w:space="0" w:color="auto"/>
        <w:right w:val="none" w:sz="0" w:space="0" w:color="auto"/>
      </w:divBdr>
    </w:div>
    <w:div w:id="540441859">
      <w:bodyDiv w:val="1"/>
      <w:marLeft w:val="0"/>
      <w:marRight w:val="0"/>
      <w:marTop w:val="0"/>
      <w:marBottom w:val="0"/>
      <w:divBdr>
        <w:top w:val="none" w:sz="0" w:space="0" w:color="auto"/>
        <w:left w:val="none" w:sz="0" w:space="0" w:color="auto"/>
        <w:bottom w:val="none" w:sz="0" w:space="0" w:color="auto"/>
        <w:right w:val="none" w:sz="0" w:space="0" w:color="auto"/>
      </w:divBdr>
      <w:divsChild>
        <w:div w:id="417286670">
          <w:marLeft w:val="0"/>
          <w:marRight w:val="0"/>
          <w:marTop w:val="0"/>
          <w:marBottom w:val="223"/>
          <w:divBdr>
            <w:top w:val="none" w:sz="0" w:space="0" w:color="auto"/>
            <w:left w:val="none" w:sz="0" w:space="0" w:color="auto"/>
            <w:bottom w:val="none" w:sz="0" w:space="0" w:color="auto"/>
            <w:right w:val="none" w:sz="0" w:space="0" w:color="auto"/>
          </w:divBdr>
        </w:div>
      </w:divsChild>
    </w:div>
    <w:div w:id="828517426">
      <w:bodyDiv w:val="1"/>
      <w:marLeft w:val="0"/>
      <w:marRight w:val="0"/>
      <w:marTop w:val="0"/>
      <w:marBottom w:val="0"/>
      <w:divBdr>
        <w:top w:val="none" w:sz="0" w:space="0" w:color="auto"/>
        <w:left w:val="none" w:sz="0" w:space="0" w:color="auto"/>
        <w:bottom w:val="none" w:sz="0" w:space="0" w:color="auto"/>
        <w:right w:val="none" w:sz="0" w:space="0" w:color="auto"/>
      </w:divBdr>
    </w:div>
    <w:div w:id="935871939">
      <w:bodyDiv w:val="1"/>
      <w:marLeft w:val="0"/>
      <w:marRight w:val="0"/>
      <w:marTop w:val="0"/>
      <w:marBottom w:val="0"/>
      <w:divBdr>
        <w:top w:val="none" w:sz="0" w:space="0" w:color="auto"/>
        <w:left w:val="none" w:sz="0" w:space="0" w:color="auto"/>
        <w:bottom w:val="none" w:sz="0" w:space="0" w:color="auto"/>
        <w:right w:val="none" w:sz="0" w:space="0" w:color="auto"/>
      </w:divBdr>
    </w:div>
    <w:div w:id="1238705747">
      <w:bodyDiv w:val="1"/>
      <w:marLeft w:val="0"/>
      <w:marRight w:val="0"/>
      <w:marTop w:val="0"/>
      <w:marBottom w:val="0"/>
      <w:divBdr>
        <w:top w:val="none" w:sz="0" w:space="0" w:color="auto"/>
        <w:left w:val="none" w:sz="0" w:space="0" w:color="auto"/>
        <w:bottom w:val="none" w:sz="0" w:space="0" w:color="auto"/>
        <w:right w:val="none" w:sz="0" w:space="0" w:color="auto"/>
      </w:divBdr>
      <w:divsChild>
        <w:div w:id="1424181602">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574777157">
      <w:bodyDiv w:val="1"/>
      <w:marLeft w:val="0"/>
      <w:marRight w:val="0"/>
      <w:marTop w:val="0"/>
      <w:marBottom w:val="0"/>
      <w:divBdr>
        <w:top w:val="none" w:sz="0" w:space="0" w:color="auto"/>
        <w:left w:val="none" w:sz="0" w:space="0" w:color="auto"/>
        <w:bottom w:val="none" w:sz="0" w:space="0" w:color="auto"/>
        <w:right w:val="none" w:sz="0" w:space="0" w:color="auto"/>
      </w:divBdr>
      <w:divsChild>
        <w:div w:id="897058144">
          <w:marLeft w:val="0"/>
          <w:marRight w:val="0"/>
          <w:marTop w:val="0"/>
          <w:marBottom w:val="0"/>
          <w:divBdr>
            <w:top w:val="none" w:sz="0" w:space="0" w:color="auto"/>
            <w:left w:val="none" w:sz="0" w:space="0" w:color="auto"/>
            <w:bottom w:val="none" w:sz="0" w:space="0" w:color="auto"/>
            <w:right w:val="none" w:sz="0" w:space="0" w:color="auto"/>
          </w:divBdr>
        </w:div>
        <w:div w:id="1164784644">
          <w:marLeft w:val="0"/>
          <w:marRight w:val="0"/>
          <w:marTop w:val="0"/>
          <w:marBottom w:val="0"/>
          <w:divBdr>
            <w:top w:val="none" w:sz="0" w:space="0" w:color="auto"/>
            <w:left w:val="none" w:sz="0" w:space="0" w:color="auto"/>
            <w:bottom w:val="none" w:sz="0" w:space="0" w:color="auto"/>
            <w:right w:val="none" w:sz="0" w:space="0" w:color="auto"/>
          </w:divBdr>
        </w:div>
        <w:div w:id="470560518">
          <w:marLeft w:val="0"/>
          <w:marRight w:val="0"/>
          <w:marTop w:val="0"/>
          <w:marBottom w:val="0"/>
          <w:divBdr>
            <w:top w:val="none" w:sz="0" w:space="0" w:color="auto"/>
            <w:left w:val="none" w:sz="0" w:space="0" w:color="auto"/>
            <w:bottom w:val="none" w:sz="0" w:space="0" w:color="auto"/>
            <w:right w:val="none" w:sz="0" w:space="0" w:color="auto"/>
          </w:divBdr>
        </w:div>
        <w:div w:id="189925476">
          <w:marLeft w:val="0"/>
          <w:marRight w:val="0"/>
          <w:marTop w:val="0"/>
          <w:marBottom w:val="0"/>
          <w:divBdr>
            <w:top w:val="none" w:sz="0" w:space="0" w:color="auto"/>
            <w:left w:val="none" w:sz="0" w:space="0" w:color="auto"/>
            <w:bottom w:val="none" w:sz="0" w:space="0" w:color="auto"/>
            <w:right w:val="none" w:sz="0" w:space="0" w:color="auto"/>
          </w:divBdr>
        </w:div>
        <w:div w:id="1872373208">
          <w:marLeft w:val="0"/>
          <w:marRight w:val="0"/>
          <w:marTop w:val="0"/>
          <w:marBottom w:val="0"/>
          <w:divBdr>
            <w:top w:val="none" w:sz="0" w:space="0" w:color="auto"/>
            <w:left w:val="none" w:sz="0" w:space="0" w:color="auto"/>
            <w:bottom w:val="none" w:sz="0" w:space="0" w:color="auto"/>
            <w:right w:val="none" w:sz="0" w:space="0" w:color="auto"/>
          </w:divBdr>
        </w:div>
      </w:divsChild>
    </w:div>
    <w:div w:id="1815685250">
      <w:bodyDiv w:val="1"/>
      <w:marLeft w:val="0"/>
      <w:marRight w:val="0"/>
      <w:marTop w:val="0"/>
      <w:marBottom w:val="0"/>
      <w:divBdr>
        <w:top w:val="none" w:sz="0" w:space="0" w:color="auto"/>
        <w:left w:val="none" w:sz="0" w:space="0" w:color="auto"/>
        <w:bottom w:val="none" w:sz="0" w:space="0" w:color="auto"/>
        <w:right w:val="none" w:sz="0" w:space="0" w:color="auto"/>
      </w:divBdr>
    </w:div>
    <w:div w:id="1944915539">
      <w:bodyDiv w:val="1"/>
      <w:marLeft w:val="0"/>
      <w:marRight w:val="0"/>
      <w:marTop w:val="0"/>
      <w:marBottom w:val="0"/>
      <w:divBdr>
        <w:top w:val="none" w:sz="0" w:space="0" w:color="auto"/>
        <w:left w:val="none" w:sz="0" w:space="0" w:color="auto"/>
        <w:bottom w:val="none" w:sz="0" w:space="0" w:color="auto"/>
        <w:right w:val="none" w:sz="0" w:space="0" w:color="auto"/>
      </w:divBdr>
    </w:div>
    <w:div w:id="197810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cey.org.uk/Pacey/media/Website-files/PACEY%20member%20practice%20guides%20(PDFs)/PG04-self-reflective-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3826</Words>
  <Characters>21813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Cerimarie Jones (1806930)</cp:lastModifiedBy>
  <cp:revision>2</cp:revision>
  <dcterms:created xsi:type="dcterms:W3CDTF">2020-01-23T15:02:00Z</dcterms:created>
  <dcterms:modified xsi:type="dcterms:W3CDTF">2020-01-23T15:02:00Z</dcterms:modified>
</cp:coreProperties>
</file>