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38C533" w:rsidP="4238C533" w:rsidRDefault="4238C533" w14:paraId="59637975" w14:textId="02732250">
      <w:pPr>
        <w:pStyle w:val="Normal"/>
        <w:rPr>
          <w:rFonts w:ascii="Arial" w:hAnsi="Arial" w:eastAsia="Arial" w:cs="Arial"/>
          <w:b w:val="0"/>
          <w:bCs w:val="0"/>
          <w:noProof w:val="0"/>
          <w:color w:val="auto"/>
          <w:sz w:val="24"/>
          <w:szCs w:val="24"/>
          <w:lang w:val="en-GB"/>
        </w:rPr>
      </w:pPr>
      <w:proofErr w:type="spellStart"/>
      <w:r w:rsidRPr="4238C533" w:rsidR="4238C533">
        <w:rPr>
          <w:rFonts w:ascii="Arial" w:hAnsi="Arial" w:eastAsia="Arial" w:cs="Arial"/>
          <w:b w:val="0"/>
          <w:bCs w:val="0"/>
          <w:noProof w:val="0"/>
          <w:color w:val="auto"/>
          <w:sz w:val="24"/>
          <w:szCs w:val="24"/>
          <w:lang w:val="en-GB"/>
        </w:rPr>
        <w:t>Gopee</w:t>
      </w:r>
      <w:proofErr w:type="spellEnd"/>
      <w:r w:rsidRPr="4238C533" w:rsidR="4238C533">
        <w:rPr>
          <w:rFonts w:ascii="Arial" w:hAnsi="Arial" w:eastAsia="Arial" w:cs="Arial"/>
          <w:b w:val="0"/>
          <w:bCs w:val="0"/>
          <w:noProof w:val="0"/>
          <w:color w:val="auto"/>
          <w:sz w:val="24"/>
          <w:szCs w:val="24"/>
          <w:lang w:val="en-GB"/>
        </w:rPr>
        <w:t xml:space="preserve"> (2008) considered cognitive learning to be an “internal action involving a range of brain functions including thinking, perception, input, processing, memory and feelings”. The Cognitive Learning Theory is credited to Piaget and is mainly based on the idea that all humans process information they receive. When a learner is actively finding ways to understanding and process information, the cognitive learning process takes place. Theorists that support the Cognitive Learning Theory believe that learning happens through the internal processing of information gained. Unlike behaviourism theories for example, the cognitive learning theory approach focuses what occurs inside a learner's head and mental processes rather than behaviour that is observed. Some examples of cognitive learning include problem solving, discussions and imagery. Sarah Mae </w:t>
      </w:r>
      <w:proofErr w:type="spellStart"/>
      <w:r w:rsidRPr="4238C533" w:rsidR="4238C533">
        <w:rPr>
          <w:rFonts w:ascii="Arial" w:hAnsi="Arial" w:eastAsia="Arial" w:cs="Arial"/>
          <w:b w:val="0"/>
          <w:bCs w:val="0"/>
          <w:noProof w:val="0"/>
          <w:color w:val="auto"/>
          <w:sz w:val="24"/>
          <w:szCs w:val="24"/>
          <w:lang w:val="en-GB"/>
        </w:rPr>
        <w:t>Sincero</w:t>
      </w:r>
      <w:proofErr w:type="spellEnd"/>
      <w:r w:rsidRPr="4238C533" w:rsidR="4238C533">
        <w:rPr>
          <w:rFonts w:ascii="Arial" w:hAnsi="Arial" w:eastAsia="Arial" w:cs="Arial"/>
          <w:b w:val="0"/>
          <w:bCs w:val="0"/>
          <w:noProof w:val="0"/>
          <w:color w:val="auto"/>
          <w:sz w:val="24"/>
          <w:szCs w:val="24"/>
          <w:lang w:val="en-GB"/>
        </w:rPr>
        <w:t xml:space="preserve"> believes that “</w:t>
      </w:r>
      <w:r w:rsidRPr="4238C533" w:rsidR="4238C533">
        <w:rPr>
          <w:rFonts w:ascii="Arial" w:hAnsi="Arial" w:eastAsia="Arial" w:cs="Arial"/>
          <w:b w:val="0"/>
          <w:bCs w:val="0"/>
          <w:noProof w:val="0"/>
          <w:color w:val="auto"/>
          <w:sz w:val="24"/>
          <w:szCs w:val="24"/>
          <w:lang w:val="en-GB"/>
        </w:rPr>
        <w:t>The Cognitive Learning Theory explains why the brain is the most incredible network of information processing and interpretation in the body as we learn things”.</w:t>
      </w:r>
    </w:p>
    <w:p w:rsidR="4238C533" w:rsidP="1F9A22AE" w:rsidRDefault="4238C533" w14:paraId="6F42C4AD" w14:textId="78003AA2">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F9A22AE" w:rsidR="1F9A22AE">
        <w:rPr>
          <w:rFonts w:ascii="Arial" w:hAnsi="Arial" w:eastAsia="Arial" w:cs="Arial"/>
          <w:noProof w:val="0"/>
          <w:sz w:val="24"/>
          <w:szCs w:val="24"/>
          <w:lang w:val="en-GB"/>
        </w:rPr>
        <w:t>The Cognitive Development Theory, put forward by Piaget (1936), explains and outlines how a child ‘constructs a mental model of the world’ (McLeod 2018). He believed that cognitive development is not a fixed trai</w:t>
      </w:r>
      <w:r w:rsidRPr="1F9A22AE" w:rsidR="1F9A22AE">
        <w:rPr>
          <w:rFonts w:ascii="Arial" w:hAnsi="Arial" w:eastAsia="Arial" w:cs="Arial"/>
          <w:noProof w:val="0"/>
          <w:sz w:val="24"/>
          <w:szCs w:val="24"/>
          <w:lang w:val="en-GB"/>
        </w:rPr>
        <w:t>t</w:t>
      </w:r>
      <w:r w:rsidRPr="1F9A22AE" w:rsidR="1F9A22AE">
        <w:rPr>
          <w:rFonts w:ascii="Arial" w:hAnsi="Arial" w:eastAsia="Arial" w:cs="Arial"/>
          <w:noProof w:val="0"/>
          <w:sz w:val="24"/>
          <w:szCs w:val="24"/>
          <w:lang w:val="en-GB"/>
        </w:rPr>
        <w:t xml:space="preserve">, but a process that occurs because of interaction with the environment and biological maturation. Jean Piaget believed that when a child is born, they are born with a basic mental structure which is genetically inherited from parents and all learning that will take place as well as knowledge is based on this belief. The Cognitive Learning Theory is different from others in a few different ways. For example, it is concerned with children directly, not all learners and that it is marked by qualitative differences rather than the number and complexity of behaviours, ideas and concepts. According to Edward Tolman, another psychologist that has contributed significant to Piaget’s theory, “individuals not only responds to stimuli but also act on beliefs, thoughts, attitudes, feelings and strive towards goals”. As well as differences to his theory in comparison to others, there are three basic components to Piaget’s cognitive learning theory. These include Schemas, adaptation processes and four stages of cognitive learning development being sensorimotor, preoperational concrete operational and formal operational. </w:t>
      </w:r>
    </w:p>
    <w:p w:rsidR="4238C533" w:rsidP="4238C533" w:rsidRDefault="4238C533" w14:paraId="70479AA8" w14:textId="5B9497B9">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4238C533" w:rsidR="4238C533">
        <w:rPr>
          <w:rFonts w:ascii="Arial" w:hAnsi="Arial" w:eastAsia="Arial" w:cs="Arial"/>
          <w:noProof w:val="0"/>
          <w:sz w:val="26"/>
          <w:szCs w:val="26"/>
          <w:lang w:val="en-GB"/>
        </w:rPr>
        <w:t xml:space="preserve">Piaget (1952, p. 7) defined a schema as </w:t>
      </w:r>
      <w:r w:rsidRPr="4238C533" w:rsidR="4238C533">
        <w:rPr>
          <w:rFonts w:ascii="Arial" w:hAnsi="Arial" w:eastAsia="Arial" w:cs="Arial"/>
          <w:noProof w:val="0"/>
          <w:sz w:val="24"/>
          <w:szCs w:val="24"/>
          <w:lang w:val="en-GB"/>
        </w:rPr>
        <w:t xml:space="preserve">"a cohesive, repeatable action sequence possessing component actions that are tightly interconnected and governed by a core meaning." In basics, Schemas are building blocks for intelligent behaviour and a way of developing and organising knowledge learnt. Author Barry J Wadsworth (2004) suggested that schema should be thought as “index cards filled in the brain, each one telling an individual how to react to incoming stimuli or information”. An interesting way of viewing Piaget’s suggestion and showing how the human brain stores information that is learnt as well as using memory. Piaget (1952) thought intellectual growth as a ‘process of adaptation to the world’ which occurs through assimilation, accommodation and equilibration.  Assimilation being the use of an existing schema to deal with a new situation, accommodation is a process where existing knowledge does not work, and a change must be made to deal with a new situation and equilibration is ‘the force that moves development along’. Jean Piaget believed that cognitive development developed in leaps and bounds rather than at a steady rate. </w:t>
      </w:r>
    </w:p>
    <w:p w:rsidR="4238C533" w:rsidP="4238C533" w:rsidRDefault="4238C533" w14:paraId="21CD0128" w14:textId="62475023">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4238C533" w:rsidR="4238C533">
        <w:rPr>
          <w:rFonts w:ascii="Arial" w:hAnsi="Arial" w:eastAsia="Arial" w:cs="Arial"/>
          <w:noProof w:val="0"/>
          <w:sz w:val="24"/>
          <w:szCs w:val="24"/>
          <w:lang w:val="en-GB"/>
        </w:rPr>
        <w:t xml:space="preserve">The Cognitive Learning Theory has the four stages of learning also. Piaget believed the sensorimotor stage occurs between the ages of birth to two years where the main goal and achievement is object permanence, which is knowing and remembering an object still exists, even if it is not present or within view. This is also where a child will begin to sue their senses and use their fine motor skills such as holding and shaking which will later develop into gross motor skills such as walking and climbing. Once a child has entered the preoperational stage at the ages of two to seven years, children begin to think symbolically. Children will begin to use objects to communicate and help show different needs, such as holding an empty bottle up to request more water. However, thinking at this stage is still highly egocentric. The major difference between the preoperational stage and concrete operational stage by the age of seven to eleven is the understanding of logic. </w:t>
      </w:r>
      <w:r w:rsidRPr="4238C533" w:rsidR="4238C533">
        <w:rPr>
          <w:rFonts w:ascii="Arial" w:hAnsi="Arial" w:eastAsia="Arial" w:cs="Arial"/>
          <w:noProof w:val="0"/>
          <w:sz w:val="24"/>
          <w:szCs w:val="24"/>
          <w:lang w:val="en-GB"/>
        </w:rPr>
        <w:t xml:space="preserve">During the preoperational stage, Piaget (1936) believed that “children do not understand concrete logic”. Piaget believed that this stage was a ‘major turning point’ in any child’s cognitive development due to the beginning of logical thinking which can also be considered as operation thinking. Children during this stage can now work things out in their heads (internally) in comparison to physically trying things out. The Final stage, formal operational stage, occurs when a child turns twelve. This is the stage that will develop throughout a life time. This stage, children and young adults will begin to think abstractly and logically. </w:t>
      </w:r>
    </w:p>
    <w:p w:rsidR="4238C533" w:rsidP="1F9A22AE" w:rsidRDefault="4238C533" w14:paraId="7022650C" w14:textId="4EB9713D">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F9A22AE" w:rsidR="1F9A22AE">
        <w:rPr>
          <w:rFonts w:ascii="Arial" w:hAnsi="Arial" w:eastAsia="Arial" w:cs="Arial"/>
          <w:noProof w:val="0"/>
          <w:sz w:val="24"/>
          <w:szCs w:val="24"/>
          <w:lang w:val="en-GB"/>
        </w:rPr>
        <w:t>The Cognitive Learning Theory can be divided into two specific theories. The Social Cognitive Theory and The Cognitive Behavioural Theory. Albert Bandura developed the Social Cognitive Theory during the 1960’s. The origins of this theory come from the Bobo Doll experiments where children were subjected to different types of adult behaviour and it was recorded how children reacted to these different behaviours. The theory put forward views all people as ‘active agents’ that are influenced and influence others by their environment. Observational learning is a major component within this theory. Within this theory, three variables that are considered include behavioural, environmental and personal factors. These variables are sai</w:t>
      </w:r>
      <w:r w:rsidRPr="1F9A22AE" w:rsidR="1F9A22AE">
        <w:rPr>
          <w:rFonts w:ascii="Arial" w:hAnsi="Arial" w:eastAsia="Arial" w:cs="Arial"/>
          <w:noProof w:val="0"/>
          <w:sz w:val="24"/>
          <w:szCs w:val="24"/>
          <w:lang w:val="en-GB"/>
        </w:rPr>
        <w:t>d</w:t>
      </w:r>
      <w:r w:rsidRPr="1F9A22AE" w:rsidR="1F9A22AE">
        <w:rPr>
          <w:rFonts w:ascii="Arial" w:hAnsi="Arial" w:eastAsia="Arial" w:cs="Arial"/>
          <w:noProof w:val="0"/>
          <w:sz w:val="24"/>
          <w:szCs w:val="24"/>
          <w:lang w:val="en-GB"/>
        </w:rPr>
        <w:t xml:space="preserve"> to be ‘interrelated’ which causes learning to occur.</w:t>
      </w:r>
    </w:p>
    <w:p w:rsidR="4238C533" w:rsidP="1F9A22AE" w:rsidRDefault="4238C533" w14:paraId="52384420" w14:textId="0CD17F70">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F9A22AE" w:rsidR="1F9A22AE">
        <w:rPr>
          <w:rFonts w:ascii="Arial" w:hAnsi="Arial" w:eastAsia="Arial" w:cs="Arial"/>
          <w:noProof w:val="0"/>
          <w:sz w:val="24"/>
          <w:szCs w:val="24"/>
          <w:lang w:val="en-GB"/>
        </w:rPr>
        <w:t>As well as this, the Cognitive Behavioural Theory developed by Aaron Beck describes how cognition (knowing) can determine and predict the behavioural pattern of an individual. This theory suggests that individuals form ‘self- concepts’ that will affect any behaviour they display to others as well as themselves. The concepts and views they make can be both positive and negative and can also be affected by the environment around them. Cognitive Behavioural Therapy has since been developed from Beck’s work. This is a form of ‘talking therapy’ which aims to change the way an individual think</w:t>
      </w:r>
      <w:r w:rsidRPr="1F9A22AE" w:rsidR="1F9A22AE">
        <w:rPr>
          <w:rFonts w:ascii="Arial" w:hAnsi="Arial" w:eastAsia="Arial" w:cs="Arial"/>
          <w:noProof w:val="0"/>
          <w:sz w:val="24"/>
          <w:szCs w:val="24"/>
          <w:lang w:val="en-GB"/>
        </w:rPr>
        <w:t>s</w:t>
      </w:r>
      <w:r w:rsidRPr="1F9A22AE" w:rsidR="1F9A22AE">
        <w:rPr>
          <w:rFonts w:ascii="Arial" w:hAnsi="Arial" w:eastAsia="Arial" w:cs="Arial"/>
          <w:noProof w:val="0"/>
          <w:sz w:val="24"/>
          <w:szCs w:val="24"/>
          <w:lang w:val="en-GB"/>
        </w:rPr>
        <w:t xml:space="preserve"> to help negative behaviour decrease. </w:t>
      </w:r>
    </w:p>
    <w:p w:rsidR="1F9A22AE" w:rsidP="1F9A22AE" w:rsidRDefault="1F9A22AE" w14:paraId="081FCDE5" w14:textId="250F1D84">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1F9A22AE" w:rsidR="1F9A22AE">
        <w:rPr>
          <w:rFonts w:ascii="Arial" w:hAnsi="Arial" w:eastAsia="Arial" w:cs="Arial"/>
          <w:noProof w:val="0"/>
          <w:sz w:val="24"/>
          <w:szCs w:val="24"/>
          <w:lang w:val="en-GB"/>
        </w:rPr>
        <w:t xml:space="preserve">As children grow older, they experience several different stages of cognitive, psychological and physical development which are usually marked by development milestones. Although children can develop at a typical pace healthily and steadily, there are seven barriers that hold significant problems and challenges to the development processes. These can include poverty and parental abandonment. These barriers can be overcome through actions such as early </w:t>
      </w:r>
      <w:r w:rsidRPr="1F9A22AE" w:rsidR="1F9A22AE">
        <w:rPr>
          <w:rFonts w:ascii="Arial" w:hAnsi="Arial" w:eastAsia="Arial" w:cs="Arial"/>
          <w:noProof w:val="0"/>
          <w:sz w:val="24"/>
          <w:szCs w:val="24"/>
          <w:lang w:val="en-GB"/>
        </w:rPr>
        <w:t>intervention,</w:t>
      </w:r>
      <w:r w:rsidRPr="1F9A22AE" w:rsidR="1F9A22AE">
        <w:rPr>
          <w:rFonts w:ascii="Arial" w:hAnsi="Arial" w:eastAsia="Arial" w:cs="Arial"/>
          <w:noProof w:val="0"/>
          <w:sz w:val="24"/>
          <w:szCs w:val="24"/>
          <w:lang w:val="en-GB"/>
        </w:rPr>
        <w:t xml:space="preserve"> but this does not make the challenges any easier for a child. </w:t>
      </w:r>
    </w:p>
    <w:p w:rsidR="1F9A22AE" w:rsidP="1F9A22AE" w:rsidRDefault="1F9A22AE" w14:paraId="5298D5A3" w14:textId="75528CF5">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sz w:val="24"/>
          <w:szCs w:val="24"/>
          <w:lang w:val="en-GB"/>
        </w:rPr>
        <w:t>Socioeconomic barriers are a key factor in the development of a child’s cognitive development. Socioeconomic status is usually measured through factors such as income and occupation of a parent/carer. If a child is part of a poorer family, poverty is far more likely to be an issue within their life and thus having a detrimental effect on their cognitive development. A study conducted by Professor Ingrid Schoon concluded that children that are in consistent poverty are more likely to have their cognitive development negatively affected than children that come from higher social class. Professor Ingrid and</w:t>
      </w:r>
      <w:r w:rsidRPr="1F9A22AE" w:rsidR="1F9A22AE">
        <w:rPr>
          <w:rFonts w:ascii="Arial" w:hAnsi="Arial" w:eastAsia="Arial" w:cs="Arial"/>
          <w:noProof w:val="0"/>
          <w:color w:val="auto"/>
          <w:sz w:val="32"/>
          <w:szCs w:val="32"/>
          <w:lang w:val="en-GB"/>
        </w:rPr>
        <w:t xml:space="preserve"> </w:t>
      </w:r>
      <w:r w:rsidRPr="1F9A22AE" w:rsidR="1F9A22AE">
        <w:rPr>
          <w:rFonts w:ascii="Arial" w:hAnsi="Arial" w:eastAsia="Arial" w:cs="Arial"/>
          <w:noProof w:val="0"/>
          <w:color w:val="auto"/>
          <w:sz w:val="24"/>
          <w:szCs w:val="24"/>
          <w:lang w:val="en-GB"/>
        </w:rPr>
        <w:t xml:space="preserve">Professor </w:t>
      </w:r>
      <w:proofErr w:type="spellStart"/>
      <w:r w:rsidRPr="1F9A22AE" w:rsidR="1F9A22AE">
        <w:rPr>
          <w:rFonts w:ascii="Arial" w:hAnsi="Arial" w:eastAsia="Arial" w:cs="Arial"/>
          <w:noProof w:val="0"/>
          <w:color w:val="auto"/>
          <w:sz w:val="24"/>
          <w:szCs w:val="24"/>
          <w:lang w:val="en-GB"/>
        </w:rPr>
        <w:t>Barbarba</w:t>
      </w:r>
      <w:proofErr w:type="spellEnd"/>
      <w:r w:rsidRPr="1F9A22AE" w:rsidR="1F9A22AE">
        <w:rPr>
          <w:rFonts w:ascii="Arial" w:hAnsi="Arial" w:eastAsia="Arial" w:cs="Arial"/>
          <w:noProof w:val="0"/>
          <w:color w:val="auto"/>
          <w:sz w:val="24"/>
          <w:szCs w:val="24"/>
          <w:lang w:val="en-GB"/>
        </w:rPr>
        <w:t xml:space="preserve"> Maughan, from the University of London and Kings College London investigated and studied data that was collected from a survey of 18, 819 babies that were born between September 200 and January 2002 and their families whilst living in the UK. The study, the Millennium Cohort Study, found that children that grew up in an economically two-parent family had higher levels of cognitive abilities compared to those that lived in lone-parent families with less income. The study shed light on vocabulary test results and found that children exposed to consistent and ongoing poverty scored seven points less in naming words compared to those who had never experienced a form of </w:t>
      </w:r>
      <w:r w:rsidRPr="1F9A22AE" w:rsidR="1F9A22AE">
        <w:rPr>
          <w:rFonts w:ascii="Arial" w:hAnsi="Arial" w:eastAsia="Arial" w:cs="Arial"/>
          <w:noProof w:val="0"/>
          <w:color w:val="auto"/>
          <w:sz w:val="24"/>
          <w:szCs w:val="24"/>
          <w:lang w:val="en-GB"/>
        </w:rPr>
        <w:t>poverty. Both</w:t>
      </w:r>
      <w:r w:rsidRPr="1F9A22AE" w:rsidR="1F9A22AE">
        <w:rPr>
          <w:rFonts w:ascii="Arial" w:hAnsi="Arial" w:eastAsia="Arial" w:cs="Arial"/>
          <w:noProof w:val="0"/>
          <w:color w:val="auto"/>
          <w:sz w:val="24"/>
          <w:szCs w:val="24"/>
          <w:lang w:val="en-GB"/>
        </w:rPr>
        <w:t xml:space="preserve"> professors concluded that</w:t>
      </w:r>
      <w:r w:rsidRPr="1F9A22AE" w:rsidR="1F9A22AE">
        <w:rPr>
          <w:rFonts w:ascii="Arial" w:hAnsi="Arial" w:eastAsia="Arial" w:cs="Arial"/>
          <w:noProof w:val="0"/>
          <w:color w:val="auto"/>
          <w:sz w:val="32"/>
          <w:szCs w:val="32"/>
          <w:lang w:val="en-GB"/>
        </w:rPr>
        <w:t xml:space="preserve"> </w:t>
      </w:r>
      <w:r w:rsidRPr="1F9A22AE" w:rsidR="1F9A22AE">
        <w:rPr>
          <w:rFonts w:ascii="Arial" w:hAnsi="Arial" w:eastAsia="Arial" w:cs="Arial"/>
          <w:noProof w:val="0"/>
          <w:color w:val="auto"/>
          <w:sz w:val="24"/>
          <w:szCs w:val="24"/>
          <w:lang w:val="en-GB"/>
        </w:rPr>
        <w:t xml:space="preserve">“Persistent poverty is a crucial risk factor undermining children’s cognitive development”. </w:t>
      </w:r>
    </w:p>
    <w:p w:rsidR="1F9A22AE" w:rsidP="1F9A22AE" w:rsidRDefault="1F9A22AE" w14:paraId="1E23798B" w14:textId="76BD4316">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color w:val="auto"/>
          <w:sz w:val="24"/>
          <w:szCs w:val="24"/>
          <w:lang w:val="en-GB"/>
        </w:rPr>
        <w:t xml:space="preserve">As well as this, there are also physical barriers to cognitive development. As a child goes through what Piaget referred to as the sensorimotor stage, the first of the four stages between birth and two years, they develop their fine motor skills as well as their gross motor skills. There are several developmental problems that can occur from chronic physical inactivity such as less social interaction, obesity and lower academic achievement. If a child isn’t encouraged to exercise or physically socialise such as going to the park, their gross motor skills can be delayed. Gross motor skills need the involvement of the whole body for tasks such as running. If obesity is present in a child, activities such as running, climbing and jumping will not develop. Research that was conducted by the </w:t>
      </w:r>
      <w:proofErr w:type="spellStart"/>
      <w:r w:rsidRPr="1F9A22AE" w:rsidR="1F9A22AE">
        <w:rPr>
          <w:rFonts w:ascii="Arial" w:hAnsi="Arial" w:eastAsia="Arial" w:cs="Arial"/>
          <w:noProof w:val="0"/>
          <w:color w:val="auto"/>
          <w:sz w:val="24"/>
          <w:szCs w:val="24"/>
          <w:lang w:val="en-GB"/>
        </w:rPr>
        <w:t>Mollen</w:t>
      </w:r>
      <w:proofErr w:type="spellEnd"/>
      <w:r w:rsidRPr="1F9A22AE" w:rsidR="1F9A22AE">
        <w:rPr>
          <w:rFonts w:ascii="Arial" w:hAnsi="Arial" w:eastAsia="Arial" w:cs="Arial"/>
          <w:noProof w:val="0"/>
          <w:color w:val="auto"/>
          <w:sz w:val="24"/>
          <w:szCs w:val="24"/>
          <w:lang w:val="en-GB"/>
        </w:rPr>
        <w:t xml:space="preserve"> Foundation found that a sedentary lifestyle if part of this delayed development. </w:t>
      </w:r>
    </w:p>
    <w:p w:rsidR="1F9A22AE" w:rsidP="1F9A22AE" w:rsidRDefault="1F9A22AE" w14:paraId="43215697" w14:textId="69FE6D6D">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color w:val="auto"/>
          <w:sz w:val="24"/>
          <w:szCs w:val="24"/>
          <w:lang w:val="en-GB"/>
        </w:rPr>
        <w:t>There are also behavioural and emotional barrier to cognitive development. Behaviour affects individual children and their peers. As a child still thinks in an egocentric manner around the age of two to seven years, those that suffer with behavioural and emotional barriers often do not overcome this trait or struggle to do so. This can lead to less interaction as well as less progression academically and thinking logically. Behavioural disorders such as ADHD leads to unstable relationships, irrational behaviour and poor academic achievements. ADHD (</w:t>
      </w:r>
      <w:r w:rsidRPr="1F9A22AE" w:rsidR="1F9A22AE">
        <w:rPr>
          <w:rFonts w:ascii="Helvetica" w:hAnsi="Helvetica" w:eastAsia="Helvetica" w:cs="Helvetica"/>
          <w:noProof w:val="0"/>
          <w:color w:val="111111"/>
          <w:sz w:val="24"/>
          <w:szCs w:val="24"/>
          <w:lang w:val="en-GB"/>
        </w:rPr>
        <w:t>attention-deficit/hyperactivity disorder)</w:t>
      </w:r>
      <w:r w:rsidRPr="1F9A22AE" w:rsidR="1F9A22AE">
        <w:rPr>
          <w:rFonts w:ascii="Arial" w:hAnsi="Arial" w:eastAsia="Arial" w:cs="Arial"/>
          <w:noProof w:val="0"/>
          <w:color w:val="auto"/>
          <w:sz w:val="24"/>
          <w:szCs w:val="24"/>
          <w:lang w:val="en-GB"/>
        </w:rPr>
        <w:t xml:space="preserve"> is often noticed within the preoperational stage and this is where cognitive development can be greatly affected. This barrier can be overcome by treatment and support but poses a major pause in cognitive development. Behavioural disorders as well as mental health disorders can affect any child, and this is another barrier such as poverty that highlights barriers and problems that occur within the cognitive development process. </w:t>
      </w:r>
    </w:p>
    <w:p w:rsidR="1F9A22AE" w:rsidP="1F9A22AE" w:rsidRDefault="1F9A22AE" w14:paraId="3C91D9A5" w14:textId="0DB69325">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color w:val="auto"/>
          <w:sz w:val="24"/>
          <w:szCs w:val="24"/>
          <w:lang w:val="en-GB"/>
        </w:rPr>
        <w:t xml:space="preserve">Furthermore, a semi longitudinal study was carried out by Hart and Risley in 1992 on parental and caregivers' interactions with their children. This was to investigate if parental barriers were part of cognitive development delays. Direct observations were used on 40 families that came from a range or economic backgrounds, so they were able to examine the development of communication in relation to cognitive development. As Hart and Risley finished their study, they found a “large variation in parent-child interactions and communication based on the family’s socioeconomic status” which affected a child’s language for the development of cognitive skills. Children who had parents that carried out less interactions with them had a language barrier. These children heard under 100 words within the one-hour study that parents went under throughout the time frame in comparison to those parents that were more involved with their children, as they heard more than 500 words. This is clear evidence that parental involvement can pose a barrier to a child’s cognitive development. </w:t>
      </w:r>
    </w:p>
    <w:p w:rsidR="1F9A22AE" w:rsidP="1F9A22AE" w:rsidRDefault="1F9A22AE" w14:paraId="0DEDA5D6" w14:textId="0B7CA8EF">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color w:val="auto"/>
          <w:sz w:val="24"/>
          <w:szCs w:val="24"/>
          <w:lang w:val="en-GB"/>
        </w:rPr>
        <w:t>Another major factor in cognitive development is the learning environment. If the learning environment isn’t of the same quality as others, a child’s development will be jeopardised, and this is an additional barrier. If children are surrounded by a strong learning environment at home as well as in an academic setting such as school this will be supportive of their cognitive development. Research reported by Effective Philanthropy states that children that are exposed to poor and ‘</w:t>
      </w:r>
      <w:proofErr w:type="spellStart"/>
      <w:r w:rsidRPr="1F9A22AE" w:rsidR="1F9A22AE">
        <w:rPr>
          <w:rFonts w:ascii="Arial" w:hAnsi="Arial" w:eastAsia="Arial" w:cs="Arial"/>
          <w:noProof w:val="0"/>
          <w:color w:val="auto"/>
          <w:sz w:val="24"/>
          <w:szCs w:val="24"/>
          <w:lang w:val="en-GB"/>
        </w:rPr>
        <w:t>underprivaliged</w:t>
      </w:r>
      <w:proofErr w:type="spellEnd"/>
      <w:r w:rsidRPr="1F9A22AE" w:rsidR="1F9A22AE">
        <w:rPr>
          <w:rFonts w:ascii="Arial" w:hAnsi="Arial" w:eastAsia="Arial" w:cs="Arial"/>
          <w:noProof w:val="0"/>
          <w:color w:val="auto"/>
          <w:sz w:val="24"/>
          <w:szCs w:val="24"/>
          <w:lang w:val="en-GB"/>
        </w:rPr>
        <w:t xml:space="preserve"> educational environments’ are at a higher risk of their development having a negative impact on their development cognitively. </w:t>
      </w:r>
    </w:p>
    <w:p w:rsidR="1F9A22AE" w:rsidP="1F9A22AE" w:rsidRDefault="1F9A22AE" w14:paraId="4BBC1E5D" w14:textId="6E039B25">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1F9A22AE" w:rsidR="1F9A22AE">
        <w:rPr>
          <w:rFonts w:ascii="Arial" w:hAnsi="Arial" w:eastAsia="Arial" w:cs="Arial"/>
          <w:noProof w:val="0"/>
          <w:color w:val="auto"/>
          <w:sz w:val="24"/>
          <w:szCs w:val="24"/>
          <w:lang w:val="en-GB"/>
        </w:rPr>
        <w:t xml:space="preserve">Overall, it can be argued that cognitive development is the most important process of a child’s life. Without this process being supported by multiple factors such as good health, equal opportunities and support, a child’s development poses problems and unfair results. The barriers mentioned can be avoided, such as better funding for children that are exposed to poverty at home and less equipped academic environments such as nurseries and schools having additional help. These barriers can have a long-term effect on a child’s cognitive development which leads to problems later in life, such as achieving good academic results and gaining a career. It is important to note that children are entitled to good health, education and care under </w:t>
      </w:r>
      <w:r w:rsidRPr="1F9A22AE" w:rsidR="1F9A22AE">
        <w:rPr>
          <w:rFonts w:ascii="Arial" w:hAnsi="Arial" w:eastAsia="Arial" w:cs="Arial"/>
          <w:noProof w:val="0"/>
          <w:color w:val="auto"/>
          <w:sz w:val="24"/>
          <w:szCs w:val="24"/>
          <w:lang w:val="en-GB"/>
        </w:rPr>
        <w:t xml:space="preserve">the </w:t>
      </w:r>
      <w:r w:rsidRPr="1F9A22AE" w:rsidR="1F9A22AE">
        <w:rPr>
          <w:rFonts w:ascii="Arial" w:hAnsi="Arial" w:eastAsia="Arial" w:cs="Arial"/>
          <w:noProof w:val="0"/>
          <w:color w:val="222222"/>
          <w:sz w:val="24"/>
          <w:szCs w:val="24"/>
          <w:lang w:val="en-GB"/>
        </w:rPr>
        <w:t>he United Nations Convention on the Rights of the Child (UNCRC)</w:t>
      </w:r>
      <w:r w:rsidRPr="1F9A22AE" w:rsidR="1F9A22AE">
        <w:rPr>
          <w:rFonts w:ascii="Arial" w:hAnsi="Arial" w:eastAsia="Arial" w:cs="Arial"/>
          <w:noProof w:val="0"/>
          <w:color w:val="auto"/>
          <w:sz w:val="24"/>
          <w:szCs w:val="24"/>
          <w:lang w:val="en-GB"/>
        </w:rPr>
        <w:t xml:space="preserve"> and</w:t>
      </w:r>
      <w:r w:rsidRPr="1F9A22AE" w:rsidR="1F9A22AE">
        <w:rPr>
          <w:rFonts w:ascii="Arial" w:hAnsi="Arial" w:eastAsia="Arial" w:cs="Arial"/>
          <w:noProof w:val="0"/>
          <w:color w:val="auto"/>
          <w:sz w:val="24"/>
          <w:szCs w:val="24"/>
          <w:lang w:val="en-GB"/>
        </w:rPr>
        <w:t xml:space="preserve"> these barriers must be overcome to ensure this is possible. </w:t>
      </w:r>
    </w:p>
    <w:p w:rsidR="1F9A22AE" w:rsidP="1F9A22AE" w:rsidRDefault="1F9A22AE" w14:paraId="72C319F7" w14:textId="6E2FCD54">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07F0B8CF" w14:textId="075D3501">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4B091C3F" w14:textId="325583D0">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6B4290CA" w14:textId="59A9DAD8">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1D8A0B40" w14:textId="5315DBA8">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44EEC00A" w14:textId="47D69D74">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6E76B85E" w14:textId="34134252">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6679EFB4" w14:textId="1B4A810F">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60A36CE4" w14:textId="132307B7">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5DFC2064" w14:textId="243E113A">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7A5D06BA" w14:textId="44BC7855">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094A2F36" w14:textId="1202D11C">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Bandura, Albert. “Social Cognitive Theory of Mass Communication. </w:t>
      </w:r>
      <w:r w:rsidRPr="1F9A22AE" w:rsidR="1F9A22AE">
        <w:rPr>
          <w:rFonts w:ascii="Calibri" w:hAnsi="Calibri" w:eastAsia="Calibri" w:cs="Calibri"/>
          <w:i w:val="1"/>
          <w:iCs w:val="1"/>
          <w:noProof w:val="0"/>
          <w:sz w:val="24"/>
          <w:szCs w:val="24"/>
          <w:lang w:val="en-GB"/>
        </w:rPr>
        <w:t>Media Psychology</w:t>
      </w:r>
      <w:r w:rsidRPr="1F9A22AE" w:rsidR="1F9A22AE">
        <w:rPr>
          <w:rFonts w:ascii="Calibri" w:hAnsi="Calibri" w:eastAsia="Calibri" w:cs="Calibri"/>
          <w:noProof w:val="0"/>
          <w:sz w:val="24"/>
          <w:szCs w:val="24"/>
          <w:lang w:val="en-GB"/>
        </w:rPr>
        <w:t xml:space="preserve">, vol. 3, no. 3, 2001, pp. 265-299. </w:t>
      </w:r>
    </w:p>
    <w:p w:rsidR="1F9A22AE" w:rsidP="1F9A22AE" w:rsidRDefault="1F9A22AE" w14:paraId="5891742F" w14:textId="79CACC50">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Eitel, Joseph. (2015) “</w:t>
      </w:r>
      <w:r w:rsidRPr="1F9A22AE" w:rsidR="1F9A22AE">
        <w:rPr>
          <w:rFonts w:ascii="Calibri" w:hAnsi="Calibri" w:eastAsia="Calibri" w:cs="Calibri"/>
          <w:i w:val="1"/>
          <w:iCs w:val="1"/>
          <w:noProof w:val="0"/>
          <w:sz w:val="24"/>
          <w:szCs w:val="24"/>
          <w:lang w:val="en-GB"/>
        </w:rPr>
        <w:t xml:space="preserve">Factors affecting Early Childhood Development” </w:t>
      </w:r>
      <w:r w:rsidRPr="1F9A22AE" w:rsidR="1F9A22AE">
        <w:rPr>
          <w:rFonts w:ascii="Calibri" w:hAnsi="Calibri" w:eastAsia="Calibri" w:cs="Calibri"/>
          <w:noProof w:val="0"/>
          <w:sz w:val="24"/>
          <w:szCs w:val="24"/>
          <w:lang w:val="en-GB"/>
        </w:rPr>
        <w:t>Australia. Live Strong Publications.</w:t>
      </w:r>
    </w:p>
    <w:p w:rsidR="1F9A22AE" w:rsidP="1F9A22AE" w:rsidRDefault="1F9A22AE" w14:paraId="22F6A78A" w14:textId="1FFF5A37">
      <w:pPr>
        <w:bidi w:val="0"/>
        <w:spacing w:after="160" w:line="259" w:lineRule="auto"/>
        <w:rPr>
          <w:rFonts w:ascii="Calibri" w:hAnsi="Calibri" w:eastAsia="Calibri" w:cs="Calibri"/>
          <w:noProof w:val="0"/>
          <w:sz w:val="22"/>
          <w:szCs w:val="22"/>
          <w:lang w:val="en-GB"/>
        </w:rPr>
      </w:pPr>
      <w:r w:rsidRPr="1F9A22AE" w:rsidR="1F9A22AE">
        <w:rPr>
          <w:rFonts w:ascii="Calibri" w:hAnsi="Calibri" w:eastAsia="Calibri" w:cs="Calibri"/>
          <w:noProof w:val="0"/>
          <w:sz w:val="24"/>
          <w:szCs w:val="24"/>
          <w:lang w:val="en-GB"/>
        </w:rPr>
        <w:t xml:space="preserve">Retrieved at: </w:t>
      </w:r>
      <w:hyperlink r:id="Rdd16d51c35434e1a">
        <w:r w:rsidRPr="1F9A22AE" w:rsidR="1F9A22AE">
          <w:rPr>
            <w:rStyle w:val="Hyperlink"/>
            <w:rFonts w:ascii="Calibri" w:hAnsi="Calibri" w:eastAsia="Calibri" w:cs="Calibri"/>
            <w:noProof w:val="0"/>
            <w:color w:val="0563C1"/>
            <w:sz w:val="24"/>
            <w:szCs w:val="24"/>
            <w:u w:val="single"/>
            <w:lang w:val="en-GB"/>
          </w:rPr>
          <w:t>https://www.livestrong.com/article/217996-factors-affecting-early-child-development/</w:t>
        </w:r>
      </w:hyperlink>
    </w:p>
    <w:p w:rsidR="1F9A22AE" w:rsidP="1F9A22AE" w:rsidRDefault="1F9A22AE" w14:paraId="54CFE93E" w14:textId="62C20B67">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Foundation, Nuffield (2011) “</w:t>
      </w:r>
      <w:r w:rsidRPr="1F9A22AE" w:rsidR="1F9A22AE">
        <w:rPr>
          <w:rFonts w:ascii="Calibri" w:hAnsi="Calibri" w:eastAsia="Calibri" w:cs="Calibri"/>
          <w:i w:val="1"/>
          <w:iCs w:val="1"/>
          <w:noProof w:val="0"/>
          <w:sz w:val="24"/>
          <w:szCs w:val="24"/>
          <w:lang w:val="en-GB"/>
        </w:rPr>
        <w:t xml:space="preserve">Child’s cognitive development is affected by long-term poverty, but not by parental instability”. </w:t>
      </w:r>
      <w:r w:rsidRPr="1F9A22AE" w:rsidR="1F9A22AE">
        <w:rPr>
          <w:rFonts w:ascii="Calibri" w:hAnsi="Calibri" w:eastAsia="Calibri" w:cs="Calibri"/>
          <w:noProof w:val="0"/>
          <w:sz w:val="24"/>
          <w:szCs w:val="24"/>
          <w:lang w:val="en-GB"/>
        </w:rPr>
        <w:t xml:space="preserve">London. Nuffield Foundation publications. </w:t>
      </w:r>
    </w:p>
    <w:p w:rsidR="1F9A22AE" w:rsidP="1F9A22AE" w:rsidRDefault="1F9A22AE" w14:paraId="49FB9433" w14:textId="31CABD8E">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Retrieved at: </w:t>
      </w:r>
      <w:hyperlink r:id="R6615a1ce2fa449dd">
        <w:r w:rsidRPr="1F9A22AE" w:rsidR="1F9A22AE">
          <w:rPr>
            <w:rStyle w:val="Hyperlink"/>
            <w:rFonts w:ascii="Calibri" w:hAnsi="Calibri" w:eastAsia="Calibri" w:cs="Calibri"/>
            <w:noProof w:val="0"/>
            <w:color w:val="0563C1"/>
            <w:sz w:val="24"/>
            <w:szCs w:val="24"/>
            <w:u w:val="single"/>
            <w:lang w:val="en-GB"/>
          </w:rPr>
          <w:t>https://www.nuffieldfoundation.org/news/children%E2%80%99s-cognitive-development-affected-long-term-poverty-not-family-instability</w:t>
        </w:r>
      </w:hyperlink>
    </w:p>
    <w:p w:rsidR="1F9A22AE" w:rsidP="1F9A22AE" w:rsidRDefault="1F9A22AE" w14:paraId="371AA962" w14:textId="79E92D63">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McLeod, S. A. (2018, June 06). </w:t>
      </w:r>
      <w:r w:rsidRPr="1F9A22AE" w:rsidR="1F9A22AE">
        <w:rPr>
          <w:rFonts w:ascii="Calibri" w:hAnsi="Calibri" w:eastAsia="Calibri" w:cs="Calibri"/>
          <w:i w:val="1"/>
          <w:iCs w:val="1"/>
          <w:noProof w:val="0"/>
          <w:sz w:val="24"/>
          <w:szCs w:val="24"/>
          <w:lang w:val="en-GB"/>
        </w:rPr>
        <w:t>Jean Piaget's theory of cognitive development</w:t>
      </w:r>
      <w:r w:rsidRPr="1F9A22AE" w:rsidR="1F9A22AE">
        <w:rPr>
          <w:rFonts w:ascii="Calibri" w:hAnsi="Calibri" w:eastAsia="Calibri" w:cs="Calibri"/>
          <w:noProof w:val="0"/>
          <w:sz w:val="24"/>
          <w:szCs w:val="24"/>
          <w:lang w:val="en-GB"/>
        </w:rPr>
        <w:t>. London. Simply Psychology Publications.</w:t>
      </w:r>
    </w:p>
    <w:p w:rsidR="1F9A22AE" w:rsidP="1F9A22AE" w:rsidRDefault="1F9A22AE" w14:paraId="5604AA4D" w14:textId="59F26C81">
      <w:pPr>
        <w:bidi w:val="0"/>
        <w:spacing w:after="160" w:line="259" w:lineRule="auto"/>
        <w:rPr>
          <w:rFonts w:ascii="Calibri" w:hAnsi="Calibri" w:eastAsia="Calibri" w:cs="Calibri"/>
          <w:noProof w:val="0"/>
          <w:sz w:val="22"/>
          <w:szCs w:val="22"/>
          <w:lang w:val="en-GB"/>
        </w:rPr>
      </w:pPr>
      <w:r w:rsidRPr="1F9A22AE" w:rsidR="1F9A22AE">
        <w:rPr>
          <w:rFonts w:ascii="Calibri" w:hAnsi="Calibri" w:eastAsia="Calibri" w:cs="Calibri"/>
          <w:noProof w:val="0"/>
          <w:sz w:val="24"/>
          <w:szCs w:val="24"/>
          <w:lang w:val="en-GB"/>
        </w:rPr>
        <w:t xml:space="preserve">Retrieved from </w:t>
      </w:r>
      <w:hyperlink r:id="R4c9fabacc9e94ea9">
        <w:r w:rsidRPr="1F9A22AE" w:rsidR="1F9A22AE">
          <w:rPr>
            <w:rStyle w:val="Hyperlink"/>
            <w:rFonts w:ascii="Calibri" w:hAnsi="Calibri" w:eastAsia="Calibri" w:cs="Calibri"/>
            <w:noProof w:val="0"/>
            <w:color w:val="0563C1"/>
            <w:sz w:val="24"/>
            <w:szCs w:val="24"/>
            <w:u w:val="single"/>
            <w:lang w:val="en-GB"/>
          </w:rPr>
          <w:t>https://www.simplypsychology.org/piaget.html</w:t>
        </w:r>
      </w:hyperlink>
    </w:p>
    <w:p w:rsidR="1F9A22AE" w:rsidP="1F9A22AE" w:rsidRDefault="1F9A22AE" w14:paraId="36F7878C" w14:textId="1F47394D">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Jackson, Margot. (2009) “</w:t>
      </w:r>
      <w:r w:rsidRPr="1F9A22AE" w:rsidR="1F9A22AE">
        <w:rPr>
          <w:rFonts w:ascii="Calibri" w:hAnsi="Calibri" w:eastAsia="Calibri" w:cs="Calibri"/>
          <w:i w:val="1"/>
          <w:iCs w:val="1"/>
          <w:noProof w:val="0"/>
          <w:sz w:val="24"/>
          <w:szCs w:val="24"/>
          <w:lang w:val="en-GB"/>
        </w:rPr>
        <w:t xml:space="preserve">Effects of poverty and health on children’s cognitive development”. </w:t>
      </w:r>
      <w:r w:rsidRPr="1F9A22AE" w:rsidR="1F9A22AE">
        <w:rPr>
          <w:rFonts w:ascii="Calibri" w:hAnsi="Calibri" w:eastAsia="Calibri" w:cs="Calibri"/>
          <w:noProof w:val="0"/>
          <w:sz w:val="24"/>
          <w:szCs w:val="24"/>
          <w:lang w:val="en-GB"/>
        </w:rPr>
        <w:t>Madison. Brown University Publications.</w:t>
      </w:r>
    </w:p>
    <w:p w:rsidR="1F9A22AE" w:rsidP="1F9A22AE" w:rsidRDefault="1F9A22AE" w14:paraId="11089BAE" w14:textId="0E8BA3CB">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Retrieved at: </w:t>
      </w:r>
      <w:hyperlink r:id="R7e82f54db40c4399">
        <w:r w:rsidRPr="1F9A22AE" w:rsidR="1F9A22AE">
          <w:rPr>
            <w:rStyle w:val="Hyperlink"/>
            <w:rFonts w:ascii="Calibri" w:hAnsi="Calibri" w:eastAsia="Calibri" w:cs="Calibri"/>
            <w:noProof w:val="0"/>
            <w:color w:val="0563C1"/>
            <w:sz w:val="24"/>
            <w:szCs w:val="24"/>
            <w:u w:val="single"/>
            <w:lang w:val="en-GB"/>
          </w:rPr>
          <w:t>https://www.irp.wisc.edu/publications/focus/pdfs/foc332f2.pdf</w:t>
        </w:r>
      </w:hyperlink>
    </w:p>
    <w:p w:rsidR="1F9A22AE" w:rsidP="1F9A22AE" w:rsidRDefault="1F9A22AE" w14:paraId="48ED4D94" w14:textId="1FC79B93">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Kelly, James (2012) “Learning Theories” Melbourne. Peak Performance publishers. </w:t>
      </w:r>
    </w:p>
    <w:p w:rsidR="1F9A22AE" w:rsidP="1F9A22AE" w:rsidRDefault="1F9A22AE" w14:paraId="2129CEF7" w14:textId="32EDE22D">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Retrieved at  </w:t>
      </w:r>
      <w:hyperlink r:id="R446598a94cb54023">
        <w:r w:rsidRPr="1F9A22AE" w:rsidR="1F9A22AE">
          <w:rPr>
            <w:rStyle w:val="Hyperlink"/>
            <w:rFonts w:ascii="Calibri" w:hAnsi="Calibri" w:eastAsia="Calibri" w:cs="Calibri"/>
            <w:noProof w:val="0"/>
            <w:color w:val="0563C1"/>
            <w:sz w:val="24"/>
            <w:szCs w:val="24"/>
            <w:u w:val="single"/>
            <w:lang w:val="en-GB"/>
          </w:rPr>
          <w:t>http://thepeakperformancecenter.com/educational-learning/learning/theories/</w:t>
        </w:r>
      </w:hyperlink>
    </w:p>
    <w:p w:rsidR="1F9A22AE" w:rsidP="1F9A22AE" w:rsidRDefault="1F9A22AE" w14:paraId="67E3CEAB" w14:textId="7C7F4054">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Piaget, J. (1958). The growth of logical thinking from childhood to adolescence. </w:t>
      </w:r>
      <w:r w:rsidRPr="1F9A22AE" w:rsidR="1F9A22AE">
        <w:rPr>
          <w:rFonts w:ascii="Calibri" w:hAnsi="Calibri" w:eastAsia="Calibri" w:cs="Calibri"/>
          <w:i w:val="1"/>
          <w:iCs w:val="1"/>
          <w:noProof w:val="0"/>
          <w:sz w:val="24"/>
          <w:szCs w:val="24"/>
          <w:lang w:val="en-GB"/>
        </w:rPr>
        <w:t>AMC, 10</w:t>
      </w:r>
      <w:r w:rsidRPr="1F9A22AE" w:rsidR="1F9A22AE">
        <w:rPr>
          <w:rFonts w:ascii="Calibri" w:hAnsi="Calibri" w:eastAsia="Calibri" w:cs="Calibri"/>
          <w:noProof w:val="0"/>
          <w:sz w:val="24"/>
          <w:szCs w:val="24"/>
          <w:lang w:val="en-GB"/>
        </w:rPr>
        <w:t xml:space="preserve">, 12. </w:t>
      </w:r>
      <w:r w:rsidRPr="1F9A22AE" w:rsidR="1F9A22AE">
        <w:rPr>
          <w:rFonts w:ascii="Calibri" w:hAnsi="Calibri" w:eastAsia="Calibri" w:cs="Calibri"/>
          <w:noProof w:val="0"/>
          <w:color w:val="333333"/>
          <w:sz w:val="24"/>
          <w:szCs w:val="24"/>
          <w:lang w:val="en-GB"/>
        </w:rPr>
        <w:t xml:space="preserve">Abington-On- Thames  Routledge &amp; Kegan Paul PLC. </w:t>
      </w:r>
    </w:p>
    <w:p w:rsidR="1F9A22AE" w:rsidP="1F9A22AE" w:rsidRDefault="1F9A22AE" w14:paraId="577DAAE9" w14:textId="4A0E7916">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Sincero, Sarah Mae. (2011) “Cognitive Learning Theory” Ezoic publications.</w:t>
      </w:r>
    </w:p>
    <w:p w:rsidR="1F9A22AE" w:rsidP="1F9A22AE" w:rsidRDefault="1F9A22AE" w14:paraId="3F621B14" w14:textId="676E5052">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Retrieved at </w:t>
      </w:r>
      <w:hyperlink r:id="R38f7ae3435084f10">
        <w:r w:rsidRPr="1F9A22AE" w:rsidR="1F9A22AE">
          <w:rPr>
            <w:rStyle w:val="Hyperlink"/>
            <w:rFonts w:ascii="Calibri" w:hAnsi="Calibri" w:eastAsia="Calibri" w:cs="Calibri"/>
            <w:noProof w:val="0"/>
            <w:color w:val="0563C1"/>
            <w:sz w:val="24"/>
            <w:szCs w:val="24"/>
            <w:u w:val="single"/>
            <w:lang w:val="en-GB"/>
          </w:rPr>
          <w:t>https://explorable.com/cognitive-learning-theory</w:t>
        </w:r>
      </w:hyperlink>
    </w:p>
    <w:p w:rsidR="1F9A22AE" w:rsidP="1F9A22AE" w:rsidRDefault="1F9A22AE" w14:paraId="639CABEC" w14:textId="797ECCBD">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Tolman, Edward. (1948) “Cognitive Learning Theory” California. Business Jargons. </w:t>
      </w:r>
    </w:p>
    <w:p w:rsidR="1F9A22AE" w:rsidP="1F9A22AE" w:rsidRDefault="1F9A22AE" w14:paraId="76D126E7" w14:textId="61685B16">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Retrieved from </w:t>
      </w:r>
      <w:hyperlink r:id="R6ac6c87bd7c94196">
        <w:r w:rsidRPr="1F9A22AE" w:rsidR="1F9A22AE">
          <w:rPr>
            <w:rStyle w:val="Hyperlink"/>
            <w:rFonts w:ascii="Calibri" w:hAnsi="Calibri" w:eastAsia="Calibri" w:cs="Calibri"/>
            <w:noProof w:val="0"/>
            <w:color w:val="0563C1"/>
            <w:sz w:val="24"/>
            <w:szCs w:val="24"/>
            <w:u w:val="single"/>
            <w:lang w:val="en-GB"/>
          </w:rPr>
          <w:t>https://businessjargons.com/cognitive-learning-theory.html</w:t>
        </w:r>
      </w:hyperlink>
    </w:p>
    <w:p w:rsidR="1F9A22AE" w:rsidP="1F9A22AE" w:rsidRDefault="1F9A22AE" w14:paraId="52FE8ED9" w14:textId="24652350">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 xml:space="preserve">Wadsworth, B. J. (2004). </w:t>
      </w:r>
      <w:r w:rsidRPr="1F9A22AE" w:rsidR="1F9A22AE">
        <w:rPr>
          <w:rFonts w:ascii="Calibri" w:hAnsi="Calibri" w:eastAsia="Calibri" w:cs="Calibri"/>
          <w:i w:val="1"/>
          <w:iCs w:val="1"/>
          <w:noProof w:val="0"/>
          <w:sz w:val="24"/>
          <w:szCs w:val="24"/>
          <w:lang w:val="en-GB"/>
        </w:rPr>
        <w:t>Piaget's theory of cognitive and affective development: Foundations of constructivism</w:t>
      </w:r>
      <w:r w:rsidRPr="1F9A22AE" w:rsidR="1F9A22AE">
        <w:rPr>
          <w:rFonts w:ascii="Calibri" w:hAnsi="Calibri" w:eastAsia="Calibri" w:cs="Calibri"/>
          <w:noProof w:val="0"/>
          <w:sz w:val="24"/>
          <w:szCs w:val="24"/>
          <w:lang w:val="en-GB"/>
        </w:rPr>
        <w:t>.</w:t>
      </w:r>
      <w:r w:rsidRPr="1F9A22AE" w:rsidR="1F9A22AE">
        <w:rPr>
          <w:rFonts w:ascii="Calibri" w:hAnsi="Calibri" w:eastAsia="Calibri" w:cs="Calibri"/>
          <w:noProof w:val="0"/>
          <w:color w:val="222222"/>
          <w:sz w:val="24"/>
          <w:szCs w:val="24"/>
          <w:lang w:val="en-GB"/>
        </w:rPr>
        <w:t xml:space="preserve"> Massachusetts.</w:t>
      </w:r>
      <w:r w:rsidRPr="1F9A22AE" w:rsidR="1F9A22AE">
        <w:rPr>
          <w:rFonts w:ascii="Calibri" w:hAnsi="Calibri" w:eastAsia="Calibri" w:cs="Calibri"/>
          <w:noProof w:val="0"/>
          <w:sz w:val="24"/>
          <w:szCs w:val="24"/>
          <w:lang w:val="en-GB"/>
        </w:rPr>
        <w:t xml:space="preserve"> Longman Publishing.</w:t>
      </w:r>
    </w:p>
    <w:p w:rsidR="1F9A22AE" w:rsidP="1F9A22AE" w:rsidRDefault="1F9A22AE" w14:paraId="67ED5548" w14:textId="3BB48826">
      <w:pPr>
        <w:bidi w:val="0"/>
        <w:spacing w:after="160" w:line="259" w:lineRule="auto"/>
        <w:rPr>
          <w:rFonts w:ascii="Calibri" w:hAnsi="Calibri" w:eastAsia="Calibri" w:cs="Calibri"/>
          <w:noProof w:val="0"/>
          <w:sz w:val="24"/>
          <w:szCs w:val="24"/>
          <w:lang w:val="en-GB"/>
        </w:rPr>
      </w:pPr>
      <w:r w:rsidRPr="1F9A22AE" w:rsidR="1F9A22AE">
        <w:rPr>
          <w:rFonts w:ascii="Calibri" w:hAnsi="Calibri" w:eastAsia="Calibri" w:cs="Calibri"/>
          <w:noProof w:val="0"/>
          <w:sz w:val="24"/>
          <w:szCs w:val="24"/>
          <w:lang w:val="en-GB"/>
        </w:rPr>
        <w:t>Scott, Meredith Anne (2008)</w:t>
      </w:r>
      <w:r w:rsidRPr="1F9A22AE" w:rsidR="1F9A22AE">
        <w:rPr>
          <w:rFonts w:ascii="Calibri" w:hAnsi="Calibri" w:eastAsia="Calibri" w:cs="Calibri"/>
          <w:i w:val="1"/>
          <w:iCs w:val="1"/>
          <w:noProof w:val="0"/>
          <w:sz w:val="24"/>
          <w:szCs w:val="24"/>
          <w:lang w:val="en-GB"/>
        </w:rPr>
        <w:t xml:space="preserve"> “Assessing the effects of parent-child interactions on child communication skills” </w:t>
      </w:r>
      <w:r w:rsidRPr="1F9A22AE" w:rsidR="1F9A22AE">
        <w:rPr>
          <w:rFonts w:ascii="Calibri" w:hAnsi="Calibri" w:eastAsia="Calibri" w:cs="Calibri"/>
          <w:noProof w:val="0"/>
          <w:sz w:val="24"/>
          <w:szCs w:val="24"/>
          <w:lang w:val="en-GB"/>
        </w:rPr>
        <w:t>Iowa. Iowa State Univeristy Publications.</w:t>
      </w:r>
    </w:p>
    <w:p w:rsidR="1F9A22AE" w:rsidP="1F9A22AE" w:rsidRDefault="1F9A22AE" w14:paraId="45914E6A" w14:textId="318D810D">
      <w:pPr>
        <w:bidi w:val="0"/>
        <w:spacing w:after="160" w:line="259" w:lineRule="auto"/>
        <w:rPr>
          <w:rFonts w:ascii="Calibri" w:hAnsi="Calibri" w:eastAsia="Calibri" w:cs="Calibri"/>
          <w:noProof w:val="0"/>
          <w:sz w:val="22"/>
          <w:szCs w:val="22"/>
          <w:lang w:val="en-GB"/>
        </w:rPr>
      </w:pPr>
      <w:r w:rsidRPr="1F9A22AE" w:rsidR="1F9A22AE">
        <w:rPr>
          <w:rFonts w:ascii="Calibri" w:hAnsi="Calibri" w:eastAsia="Calibri" w:cs="Calibri"/>
          <w:noProof w:val="0"/>
          <w:sz w:val="24"/>
          <w:szCs w:val="24"/>
          <w:lang w:val="en-GB"/>
        </w:rPr>
        <w:t xml:space="preserve">Retrieved at: </w:t>
      </w:r>
      <w:hyperlink r:id="Re359c814250f48e5">
        <w:r w:rsidRPr="1F9A22AE" w:rsidR="1F9A22AE">
          <w:rPr>
            <w:rStyle w:val="Hyperlink"/>
            <w:rFonts w:ascii="Calibri" w:hAnsi="Calibri" w:eastAsia="Calibri" w:cs="Calibri"/>
            <w:noProof w:val="0"/>
            <w:color w:val="0563C1"/>
            <w:sz w:val="24"/>
            <w:szCs w:val="24"/>
            <w:u w:val="single"/>
            <w:lang w:val="en-GB"/>
          </w:rPr>
          <w:t>https://lib.dr.iastate.edu/cgi/viewcontent.cgi?article=2156&amp;context=etd</w:t>
        </w:r>
      </w:hyperlink>
    </w:p>
    <w:p w:rsidR="1F9A22AE" w:rsidP="1F9A22AE" w:rsidRDefault="1F9A22AE" w14:paraId="694C5C86" w14:textId="7AB9A9D0">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190D1786" w14:textId="031B4037">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551FE44B" w14:textId="1FA7348B">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1F9A22AE" w:rsidP="1F9A22AE" w:rsidRDefault="1F9A22AE" w14:paraId="31B4F8C3" w14:textId="31350E2D">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d0b78956db7344ba"/>
      <w:footerReference w:type="default" r:id="Rfdb0377fdccd49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F9A22AE" w:rsidTr="1F9A22AE" w14:paraId="7D23D4F4">
      <w:tc>
        <w:tcPr>
          <w:tcW w:w="3009" w:type="dxa"/>
          <w:tcMar/>
        </w:tcPr>
        <w:p w:rsidR="1F9A22AE" w:rsidP="1F9A22AE" w:rsidRDefault="1F9A22AE" w14:paraId="1C4DFBAD" w14:textId="371ADFAD">
          <w:pPr>
            <w:pStyle w:val="Header"/>
            <w:bidi w:val="0"/>
            <w:ind w:left="-115"/>
            <w:jc w:val="left"/>
          </w:pPr>
        </w:p>
      </w:tc>
      <w:tc>
        <w:tcPr>
          <w:tcW w:w="3009" w:type="dxa"/>
          <w:tcMar/>
        </w:tcPr>
        <w:p w:rsidR="1F9A22AE" w:rsidP="1F9A22AE" w:rsidRDefault="1F9A22AE" w14:paraId="4402CCEA" w14:textId="50493324">
          <w:pPr>
            <w:pStyle w:val="Header"/>
            <w:bidi w:val="0"/>
            <w:jc w:val="center"/>
          </w:pPr>
        </w:p>
      </w:tc>
      <w:tc>
        <w:tcPr>
          <w:tcW w:w="3009" w:type="dxa"/>
          <w:tcMar/>
        </w:tcPr>
        <w:p w:rsidR="1F9A22AE" w:rsidP="1F9A22AE" w:rsidRDefault="1F9A22AE" w14:paraId="1D8ABDF0" w14:textId="71A67FAC">
          <w:pPr>
            <w:pStyle w:val="Header"/>
            <w:bidi w:val="0"/>
            <w:ind w:right="-115"/>
            <w:jc w:val="right"/>
          </w:pPr>
        </w:p>
      </w:tc>
    </w:tr>
  </w:tbl>
  <w:p w:rsidR="1F9A22AE" w:rsidP="1F9A22AE" w:rsidRDefault="1F9A22AE" w14:paraId="62DA1851" w14:textId="16F0FD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F9A22AE" w:rsidTr="1F9A22AE" w14:paraId="7B5D643F">
      <w:tc>
        <w:tcPr>
          <w:tcW w:w="3009" w:type="dxa"/>
          <w:tcMar/>
        </w:tcPr>
        <w:p w:rsidR="1F9A22AE" w:rsidP="1F9A22AE" w:rsidRDefault="1F9A22AE" w14:paraId="317CAB3E" w14:textId="2A8DAEFA">
          <w:pPr>
            <w:pStyle w:val="Header"/>
            <w:bidi w:val="0"/>
            <w:ind w:left="-115"/>
            <w:jc w:val="left"/>
          </w:pPr>
          <w:r>
            <w:fldChar w:fldCharType="begin"/>
          </w:r>
          <w:r>
            <w:instrText xml:space="preserve">PAGE</w:instrText>
          </w:r>
          <w:r>
            <w:fldChar w:fldCharType="end"/>
          </w:r>
        </w:p>
      </w:tc>
      <w:tc>
        <w:tcPr>
          <w:tcW w:w="3009" w:type="dxa"/>
          <w:tcMar/>
        </w:tcPr>
        <w:p w:rsidR="1F9A22AE" w:rsidP="1F9A22AE" w:rsidRDefault="1F9A22AE" w14:paraId="38AD41AE" w14:textId="0315F184">
          <w:pPr>
            <w:pStyle w:val="Header"/>
            <w:bidi w:val="0"/>
            <w:jc w:val="center"/>
          </w:pPr>
        </w:p>
      </w:tc>
      <w:tc>
        <w:tcPr>
          <w:tcW w:w="3009" w:type="dxa"/>
          <w:tcMar/>
        </w:tcPr>
        <w:p w:rsidR="1F9A22AE" w:rsidP="1F9A22AE" w:rsidRDefault="1F9A22AE" w14:paraId="7595638F" w14:textId="6E282555">
          <w:pPr>
            <w:pStyle w:val="Header"/>
            <w:bidi w:val="0"/>
            <w:ind w:right="-115"/>
            <w:jc w:val="right"/>
          </w:pPr>
        </w:p>
      </w:tc>
    </w:tr>
  </w:tbl>
  <w:p w:rsidR="1F9A22AE" w:rsidP="1F9A22AE" w:rsidRDefault="1F9A22AE" w14:paraId="47AB5F83" w14:textId="3001D83F">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B049385"/>
  <w15:docId w15:val="{9efa5539-ea5f-4e12-8814-840025715f0c}"/>
  <w:rsids>
    <w:rsidRoot w:val="2B049385"/>
    <w:rsid w:val="1F9A22AE"/>
    <w:rsid w:val="2B049385"/>
    <w:rsid w:val="4238C53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559c6293fb422b" /><Relationship Type="http://schemas.openxmlformats.org/officeDocument/2006/relationships/hyperlink" Target="https://www.livestrong.com/article/217996-factors-affecting-early-child-development/" TargetMode="External" Id="Rdd16d51c35434e1a" /><Relationship Type="http://schemas.openxmlformats.org/officeDocument/2006/relationships/hyperlink" Target="https://www.nuffieldfoundation.org/news/children%E2%80%99s-cognitive-development-affected-long-term-poverty-not-family-instability" TargetMode="External" Id="R6615a1ce2fa449dd" /><Relationship Type="http://schemas.openxmlformats.org/officeDocument/2006/relationships/hyperlink" Target="https://www.simplypsychology.org/piaget.html" TargetMode="External" Id="R4c9fabacc9e94ea9" /><Relationship Type="http://schemas.openxmlformats.org/officeDocument/2006/relationships/hyperlink" Target="https://www.irp.wisc.edu/publications/focus/pdfs/foc332f2.pdf" TargetMode="External" Id="R7e82f54db40c4399" /><Relationship Type="http://schemas.openxmlformats.org/officeDocument/2006/relationships/hyperlink" Target="http://thepeakperformancecenter.com/educational-learning/learning/theories/" TargetMode="External" Id="R446598a94cb54023" /><Relationship Type="http://schemas.openxmlformats.org/officeDocument/2006/relationships/hyperlink" Target="https://explorable.com/cognitive-learning-theory" TargetMode="External" Id="R38f7ae3435084f10" /><Relationship Type="http://schemas.openxmlformats.org/officeDocument/2006/relationships/hyperlink" Target="https://businessjargons.com/cognitive-learning-theory.html" TargetMode="External" Id="R6ac6c87bd7c94196" /><Relationship Type="http://schemas.openxmlformats.org/officeDocument/2006/relationships/hyperlink" Target="https://lib.dr.iastate.edu/cgi/viewcontent.cgi?article=2156&amp;context=etd" TargetMode="External" Id="Re359c814250f48e5" /><Relationship Type="http://schemas.openxmlformats.org/officeDocument/2006/relationships/header" Target="/word/header.xml" Id="Rd0b78956db7344ba" /><Relationship Type="http://schemas.openxmlformats.org/officeDocument/2006/relationships/footer" Target="/word/footer.xml" Id="Rfdb0377fdccd49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3</revision>
  <dcterms:created xsi:type="dcterms:W3CDTF">2019-04-15T10:08:10.0127162Z</dcterms:created>
  <dcterms:modified xsi:type="dcterms:W3CDTF">2019-04-17T14:39:55.4956711Z</dcterms:modified>
</coreProperties>
</file>