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3DD4" w:rsidRDefault="00663DD4"/>
    <w:p w:rsidR="00663DD4" w:rsidRPr="00663DD4" w:rsidRDefault="00663DD4" w:rsidP="00663DD4">
      <w:pPr>
        <w:jc w:val="center"/>
        <w:rPr>
          <w:sz w:val="48"/>
        </w:rPr>
      </w:pPr>
      <w:r>
        <w:rPr>
          <w:sz w:val="48"/>
        </w:rPr>
        <w:t>Gobbet on Vergil’s Aeneid on parts from 8.671 to 8.688</w:t>
      </w:r>
    </w:p>
    <w:p w:rsidR="00F47E24" w:rsidRDefault="00F47E24" w:rsidP="00DD4631">
      <w:r w:rsidRPr="00F47E24">
        <w:t>In summary of this section of the Aeneid, Vergil describes the battle of Actium. The battle was a naval battle between the fleets of Rome, Augustus Caesar, and Egypt, Mark Antony, which eventually is won by Augustus and Agrippa. This section portrays Augustus and Agrippa as two heroes, with the gods on their sides, and Mark Antony as a ruthless barbarian. Also, this passage refuses to call Cleopatra by her name but just “his Egyptian wife”. In this Gobbet I will be analysing this section in the Aeneid to due this I will provide the context of the source and writing about the content of the source.</w:t>
      </w:r>
    </w:p>
    <w:p w:rsidR="00A46AB0" w:rsidRDefault="0064000C" w:rsidP="00DD4631">
      <w:r w:rsidRPr="00194A5D">
        <w:t>The Aeneid w</w:t>
      </w:r>
      <w:r w:rsidR="00194A5D">
        <w:t>as an epic wrote by Vergil between 29 and 19BCE</w:t>
      </w:r>
      <w:r w:rsidR="00194A5D">
        <w:rPr>
          <w:rStyle w:val="FootnoteReference"/>
        </w:rPr>
        <w:footnoteReference w:id="1"/>
      </w:r>
      <w:r w:rsidR="00194A5D">
        <w:t>, Vergil sadly died before being able to finish his Aeneid</w:t>
      </w:r>
      <w:r w:rsidR="00EB7621">
        <w:t xml:space="preserve">. This was during the consulship of Augustus who was </w:t>
      </w:r>
      <w:proofErr w:type="gramStart"/>
      <w:r w:rsidR="00EB7621">
        <w:t>fairly fresh</w:t>
      </w:r>
      <w:proofErr w:type="gramEnd"/>
      <w:r w:rsidR="00EB7621">
        <w:t xml:space="preserve"> after his victory over Antony in Actium and Antony’s</w:t>
      </w:r>
      <w:r w:rsidR="00B5659E">
        <w:t xml:space="preserve"> following</w:t>
      </w:r>
      <w:r w:rsidR="00EB7621">
        <w:t xml:space="preserve"> suicide in 31 BCE.</w:t>
      </w:r>
      <w:r w:rsidR="004970E3">
        <w:t xml:space="preserve"> Upon return Octavian was named I</w:t>
      </w:r>
      <w:r w:rsidR="004970E3" w:rsidRPr="004970E3">
        <w:t xml:space="preserve">mperator Caesar </w:t>
      </w:r>
      <w:proofErr w:type="spellStart"/>
      <w:r w:rsidR="004970E3" w:rsidRPr="004970E3">
        <w:t>Divi</w:t>
      </w:r>
      <w:proofErr w:type="spellEnd"/>
      <w:r w:rsidR="004970E3" w:rsidRPr="004970E3">
        <w:t xml:space="preserve"> </w:t>
      </w:r>
      <w:proofErr w:type="spellStart"/>
      <w:r w:rsidR="004970E3" w:rsidRPr="004970E3">
        <w:t>Filius</w:t>
      </w:r>
      <w:proofErr w:type="spellEnd"/>
      <w:r w:rsidR="004970E3" w:rsidRPr="004970E3">
        <w:t xml:space="preserve"> Augustus</w:t>
      </w:r>
      <w:r w:rsidR="004970E3">
        <w:t xml:space="preserve"> and a</w:t>
      </w:r>
      <w:r w:rsidR="00B5659E">
        <w:t>ll of Augustus’ political rivals were beginning to find themselves being assassinated, executed or committing suicide.</w:t>
      </w:r>
      <w:r w:rsidR="004970E3">
        <w:t xml:space="preserve"> </w:t>
      </w:r>
    </w:p>
    <w:p w:rsidR="00C21414" w:rsidRDefault="004970E3" w:rsidP="00DD4631">
      <w:r w:rsidRPr="004970E3">
        <w:t xml:space="preserve">Publius </w:t>
      </w:r>
      <w:proofErr w:type="spellStart"/>
      <w:r w:rsidRPr="004970E3">
        <w:t>Vergilius</w:t>
      </w:r>
      <w:proofErr w:type="spellEnd"/>
      <w:r w:rsidRPr="004970E3">
        <w:t xml:space="preserve"> </w:t>
      </w:r>
      <w:proofErr w:type="spellStart"/>
      <w:r w:rsidRPr="004970E3">
        <w:t>Maro</w:t>
      </w:r>
      <w:proofErr w:type="spellEnd"/>
      <w:r>
        <w:t xml:space="preserve">, or simply Vergil to most people, was born in </w:t>
      </w:r>
      <w:r w:rsidRPr="004970E3">
        <w:t>70 BC</w:t>
      </w:r>
      <w:r>
        <w:t>E</w:t>
      </w:r>
      <w:r w:rsidRPr="004970E3">
        <w:t xml:space="preserve"> </w:t>
      </w:r>
      <w:r>
        <w:t xml:space="preserve">and died in </w:t>
      </w:r>
      <w:r w:rsidRPr="004970E3">
        <w:t>19 BC</w:t>
      </w:r>
      <w:r w:rsidR="00DD4631">
        <w:t>E</w:t>
      </w:r>
      <w:r w:rsidR="00DD4631">
        <w:rPr>
          <w:rStyle w:val="FootnoteReference"/>
        </w:rPr>
        <w:footnoteReference w:id="2"/>
      </w:r>
      <w:r w:rsidR="00DD4631">
        <w:t xml:space="preserve">. He was born near in a small village near Mantua, to a wealthy family who could afford to provide him with a good education. From reading the source when it </w:t>
      </w:r>
      <w:r w:rsidR="00540E2A">
        <w:t>says,</w:t>
      </w:r>
      <w:r w:rsidR="00DD4631">
        <w:t xml:space="preserve"> “</w:t>
      </w:r>
      <w:r w:rsidR="00DD4631" w:rsidRPr="00DD4631">
        <w:t>Augustus Caesar stands</w:t>
      </w:r>
      <w:r w:rsidR="00540E2A">
        <w:t xml:space="preserve"> […] </w:t>
      </w:r>
      <w:r w:rsidR="00540E2A" w:rsidRPr="00540E2A">
        <w:t>with Senate and People, the Penates of the state, and all the mighty gods</w:t>
      </w:r>
      <w:r w:rsidR="00540E2A">
        <w:t>” (</w:t>
      </w:r>
      <w:proofErr w:type="spellStart"/>
      <w:r w:rsidR="00540E2A">
        <w:t>Verg</w:t>
      </w:r>
      <w:proofErr w:type="spellEnd"/>
      <w:r w:rsidR="00540E2A">
        <w:t xml:space="preserve">. </w:t>
      </w:r>
      <w:proofErr w:type="spellStart"/>
      <w:r w:rsidR="00540E2A">
        <w:t>Aen</w:t>
      </w:r>
      <w:proofErr w:type="spellEnd"/>
      <w:r w:rsidR="00540E2A">
        <w:t>. p. 107 (trans. Fairclough))</w:t>
      </w:r>
      <w:r w:rsidR="00540E2A">
        <w:rPr>
          <w:rStyle w:val="FootnoteReference"/>
        </w:rPr>
        <w:footnoteReference w:id="3"/>
      </w:r>
      <w:r w:rsidR="00AF41A7">
        <w:t xml:space="preserve"> shows that Vergil </w:t>
      </w:r>
      <w:r w:rsidR="00514834">
        <w:t xml:space="preserve">is trying to portray Augustus as </w:t>
      </w:r>
      <w:r w:rsidR="00EA02A4">
        <w:t xml:space="preserve">a hero, thus showing </w:t>
      </w:r>
      <w:r w:rsidR="00A46AB0">
        <w:t xml:space="preserve">his admiration of him. The original purpose of the Aeneid was to create a history on the founding of Rome and the adventures of the Trojan Prince </w:t>
      </w:r>
      <w:proofErr w:type="spellStart"/>
      <w:r w:rsidR="00A46AB0">
        <w:t>Aeneis</w:t>
      </w:r>
      <w:proofErr w:type="spellEnd"/>
      <w:r w:rsidR="0026564E">
        <w:rPr>
          <w:rStyle w:val="FootnoteReference"/>
        </w:rPr>
        <w:footnoteReference w:id="4"/>
      </w:r>
      <w:r w:rsidR="0026564E">
        <w:t>, however in this extract of the text the cause seems to be simply pro-</w:t>
      </w:r>
      <w:proofErr w:type="spellStart"/>
      <w:r w:rsidR="0026564E">
        <w:t>Augustian</w:t>
      </w:r>
      <w:proofErr w:type="spellEnd"/>
      <w:r w:rsidR="0026564E">
        <w:t xml:space="preserve"> propaganda to elevate him to the level of Julius Caesar, who was his predecessor. The intended audience would have been the educated elite, meaning that this would have been </w:t>
      </w:r>
      <w:r w:rsidR="00C21414">
        <w:t>attempting</w:t>
      </w:r>
      <w:r w:rsidR="0026564E">
        <w:t xml:space="preserve"> to convince the Senators and </w:t>
      </w:r>
      <w:r w:rsidR="00C21414">
        <w:t>Patricians to give Augustus their support.</w:t>
      </w:r>
    </w:p>
    <w:p w:rsidR="00F50F54" w:rsidRDefault="0016434B" w:rsidP="00F50F54">
      <w:r>
        <w:t xml:space="preserve">This </w:t>
      </w:r>
      <w:r w:rsidR="002373B7">
        <w:t>bias</w:t>
      </w:r>
      <w:r>
        <w:t xml:space="preserve"> of this section does raise some issues with the legitimacy of the Aeneid, leading to some calling it just propaganda</w:t>
      </w:r>
      <w:r w:rsidR="00DA3040">
        <w:t xml:space="preserve"> instead of </w:t>
      </w:r>
      <w:r w:rsidR="002373B7">
        <w:t>the mythos surrounding the foundation of Rome with some pro-Augustus propaganda pieces mixed into it.</w:t>
      </w:r>
      <w:r w:rsidR="00663B3C">
        <w:t xml:space="preserve"> </w:t>
      </w:r>
      <w:r w:rsidR="002373B7">
        <w:t xml:space="preserve">Which is in my opinion </w:t>
      </w:r>
      <w:r w:rsidR="00F50F54">
        <w:t>is off</w:t>
      </w:r>
      <w:r w:rsidR="008353F3">
        <w:t xml:space="preserve"> the mark as in my opinion the Aeneid</w:t>
      </w:r>
      <w:r w:rsidR="002373B7">
        <w:t xml:space="preserve"> is much more than just propaganda but also a very important piece describing Roman </w:t>
      </w:r>
      <w:r w:rsidR="008353F3">
        <w:t xml:space="preserve">mythology. The opposing argument would then </w:t>
      </w:r>
      <w:r w:rsidR="00F50F54">
        <w:t>conflate</w:t>
      </w:r>
      <w:r w:rsidR="008353F3">
        <w:t xml:space="preserve"> Vergil’s epic, the Aeneid, with ‘other’ propagan</w:t>
      </w:r>
      <w:r w:rsidR="00F50F54">
        <w:t>da pieces like Horace’s works</w:t>
      </w:r>
      <w:r w:rsidR="00663B3C">
        <w:t xml:space="preserve">. Which would in my opinion be going overboard in its praise of Caesar. </w:t>
      </w:r>
      <w:r w:rsidR="00F50F54">
        <w:t xml:space="preserve">These in my opinion shouldn’t be conflated as Vergil’s Aeneid doesn’t simply just praise Augustus but also describes though the myth of Prince </w:t>
      </w:r>
      <w:proofErr w:type="spellStart"/>
      <w:r w:rsidR="00F50F54">
        <w:t>Aeneis</w:t>
      </w:r>
      <w:proofErr w:type="spellEnd"/>
      <w:r w:rsidR="00F50F54">
        <w:t xml:space="preserve">. What this </w:t>
      </w:r>
      <w:r w:rsidR="004A1B17">
        <w:t>extract</w:t>
      </w:r>
      <w:r w:rsidR="00F50F54">
        <w:t xml:space="preserve"> from the text </w:t>
      </w:r>
      <w:r w:rsidR="004A1B17">
        <w:t>can tell the reader is that the Roman people saw Mark Antony as a once-civilised man tainted by his barbaric wife, Cleopatra, who doesn’t deserve to be named and Augustus as some savoir or hero.</w:t>
      </w:r>
      <w:r w:rsidR="007D64F7">
        <w:t xml:space="preserve"> The </w:t>
      </w:r>
      <w:proofErr w:type="gramStart"/>
      <w:r w:rsidR="007D64F7">
        <w:t>particular</w:t>
      </w:r>
      <w:r w:rsidR="00115EE7">
        <w:t xml:space="preserve"> language</w:t>
      </w:r>
      <w:proofErr w:type="gramEnd"/>
      <w:r w:rsidR="007D64F7">
        <w:t xml:space="preserve"> used in this segment </w:t>
      </w:r>
      <w:r w:rsidR="00115EE7">
        <w:t xml:space="preserve">glorifies the battle and heroics of Augustus and Agrippa, it almost feels like Vergil is feeling a sense of pride at the very image of Augustus and the </w:t>
      </w:r>
      <w:r w:rsidR="006030D5">
        <w:t xml:space="preserve">battle. In my opinion the reliability of this piece is a lot sounder than the reliability of the rest of the </w:t>
      </w:r>
      <w:r w:rsidR="006030D5">
        <w:lastRenderedPageBreak/>
        <w:t>Aeneid before the segment in question due to the time between the battle and the writing of the Aeneid</w:t>
      </w:r>
      <w:r w:rsidR="001112C6">
        <w:t xml:space="preserve"> but is not very trustworthy</w:t>
      </w:r>
      <w:r w:rsidR="006030D5">
        <w:t xml:space="preserve">. This small amount of time between the battle and Aeneid would be more reliable as the information would be less diluted and forgotten, that is if that the author of the source would be telling the truth of what they heard. This may be a problem </w:t>
      </w:r>
      <w:r w:rsidR="001112C6">
        <w:t>reliability</w:t>
      </w:r>
      <w:r w:rsidR="006030D5">
        <w:t xml:space="preserve"> as it is well know</w:t>
      </w:r>
      <w:r w:rsidR="001112C6">
        <w:t>n</w:t>
      </w:r>
      <w:r w:rsidR="006030D5">
        <w:t xml:space="preserve"> that V</w:t>
      </w:r>
      <w:r w:rsidR="001112C6">
        <w:t>ergil was a major supporter of Augustus and may have altered information as to make Augustus seem better and Mark Antony seem worse as to taint the public’s opinion of him</w:t>
      </w:r>
      <w:r w:rsidR="006109FE">
        <w:t xml:space="preserve"> and example of this is when he describes Augustus as actually being on the naval fleet when he actually fought Antony’s troops in Corcyra, during this Agrippa defeated Antony’s ships in Actium</w:t>
      </w:r>
      <w:r w:rsidR="006109FE">
        <w:rPr>
          <w:rStyle w:val="FootnoteReference"/>
        </w:rPr>
        <w:footnoteReference w:id="5"/>
      </w:r>
      <w:r w:rsidR="006109FE">
        <w:t xml:space="preserve">. That was obviously made to make it seem more like a conflict between Augustus and Antony directly. Vergil fails to be the sole </w:t>
      </w:r>
      <w:r w:rsidR="007674F6">
        <w:t xml:space="preserve">account of information about the battle of Actium as Augustus himself </w:t>
      </w:r>
      <w:r w:rsidR="003B39A0">
        <w:t>discusses</w:t>
      </w:r>
      <w:r w:rsidR="007674F6">
        <w:t xml:space="preserve"> the battle briefly in Res G</w:t>
      </w:r>
      <w:r w:rsidR="00663B3C">
        <w:t>e</w:t>
      </w:r>
      <w:r w:rsidR="007674F6">
        <w:t>stae</w:t>
      </w:r>
      <w:r w:rsidR="007674F6">
        <w:rPr>
          <w:rStyle w:val="FootnoteReference"/>
        </w:rPr>
        <w:footnoteReference w:id="6"/>
      </w:r>
      <w:r w:rsidR="007674F6">
        <w:t>, Horace describes the celebrations afterwards in his Epodes</w:t>
      </w:r>
      <w:r w:rsidR="007674F6">
        <w:rPr>
          <w:rStyle w:val="FootnoteReference"/>
        </w:rPr>
        <w:footnoteReference w:id="7"/>
      </w:r>
      <w:r w:rsidR="007674F6">
        <w:t xml:space="preserve"> and so does Propertius in his Elegies</w:t>
      </w:r>
      <w:r w:rsidR="007674F6">
        <w:rPr>
          <w:rStyle w:val="FootnoteReference"/>
        </w:rPr>
        <w:footnoteReference w:id="8"/>
      </w:r>
      <w:r w:rsidR="007674F6">
        <w:t>.</w:t>
      </w:r>
    </w:p>
    <w:p w:rsidR="00167AFE" w:rsidRDefault="00167AFE" w:rsidP="00F50F54">
      <w:r>
        <w:t xml:space="preserve">All in </w:t>
      </w:r>
      <w:r w:rsidR="003B39A0">
        <w:t>all,</w:t>
      </w:r>
      <w:r>
        <w:t xml:space="preserve"> I don’t believe that the source is very reliable on showing what </w:t>
      </w:r>
      <w:proofErr w:type="gramStart"/>
      <w:r>
        <w:t>actually happened</w:t>
      </w:r>
      <w:proofErr w:type="gramEnd"/>
      <w:r>
        <w:t xml:space="preserve"> at the battle of Actium</w:t>
      </w:r>
      <w:r w:rsidR="003B39A0">
        <w:t>, however I do believe that the source in question is a good representation of the Augustus’ propaganda and general feelings of the Roman people</w:t>
      </w:r>
      <w:r w:rsidR="009C11CF">
        <w:t>. Though I believe that this source is propaganda I don’t believe the entire Aeneid is.</w:t>
      </w:r>
    </w:p>
    <w:p w:rsidR="00037151" w:rsidRDefault="00037151"/>
    <w:p w:rsidR="00037151" w:rsidRDefault="00037151"/>
    <w:p w:rsidR="00037151" w:rsidRDefault="00037151"/>
    <w:p w:rsidR="00037151" w:rsidRDefault="00037151"/>
    <w:p w:rsidR="00037151" w:rsidRDefault="00037151"/>
    <w:p w:rsidR="00037151" w:rsidRDefault="00037151"/>
    <w:p w:rsidR="00037151" w:rsidRDefault="00037151"/>
    <w:p w:rsidR="00F47E24" w:rsidRDefault="00F47E24"/>
    <w:p w:rsidR="00F47E24" w:rsidRDefault="00F47E24"/>
    <w:p w:rsidR="00F47E24" w:rsidRDefault="00F47E24"/>
    <w:p w:rsidR="00F47E24" w:rsidRDefault="00F47E24"/>
    <w:p w:rsidR="00F47E24" w:rsidRDefault="00F47E24"/>
    <w:p w:rsidR="00F47E24" w:rsidRDefault="00F47E24">
      <w:bookmarkStart w:id="0" w:name="_GoBack"/>
      <w:bookmarkEnd w:id="0"/>
    </w:p>
    <w:p w:rsidR="00037151" w:rsidRDefault="00037151"/>
    <w:p w:rsidR="00352B84" w:rsidRDefault="00352B84">
      <w:pPr>
        <w:rPr>
          <w:sz w:val="44"/>
        </w:rPr>
      </w:pPr>
    </w:p>
    <w:p w:rsidR="00037151" w:rsidRDefault="00037151">
      <w:pPr>
        <w:rPr>
          <w:sz w:val="44"/>
        </w:rPr>
      </w:pPr>
      <w:r>
        <w:rPr>
          <w:sz w:val="44"/>
        </w:rPr>
        <w:lastRenderedPageBreak/>
        <w:t>Bibliography</w:t>
      </w:r>
    </w:p>
    <w:p w:rsidR="0064000C" w:rsidRDefault="00194A5D" w:rsidP="00194A5D">
      <w:pPr>
        <w:pStyle w:val="ListParagraph"/>
        <w:numPr>
          <w:ilvl w:val="0"/>
          <w:numId w:val="1"/>
        </w:numPr>
        <w:rPr>
          <w:sz w:val="24"/>
        </w:rPr>
      </w:pPr>
      <w:r w:rsidRPr="00194A5D">
        <w:rPr>
          <w:sz w:val="24"/>
        </w:rPr>
        <w:t>Magill, Frank N. (2003). The Ancient World: Dictionary of World Biography,</w:t>
      </w:r>
      <w:r w:rsidR="00FA3746">
        <w:rPr>
          <w:sz w:val="24"/>
        </w:rPr>
        <w:t xml:space="preserve"> </w:t>
      </w:r>
      <w:r w:rsidRPr="00194A5D">
        <w:rPr>
          <w:sz w:val="24"/>
        </w:rPr>
        <w:t>Routledge.</w:t>
      </w:r>
    </w:p>
    <w:p w:rsidR="00DD4631" w:rsidRDefault="00DD4631" w:rsidP="00194A5D">
      <w:pPr>
        <w:pStyle w:val="ListParagraph"/>
        <w:numPr>
          <w:ilvl w:val="0"/>
          <w:numId w:val="1"/>
        </w:numPr>
        <w:rPr>
          <w:sz w:val="24"/>
        </w:rPr>
      </w:pPr>
      <w:r w:rsidRPr="00DD4631">
        <w:rPr>
          <w:sz w:val="24"/>
        </w:rPr>
        <w:t xml:space="preserve">Jones, Peter. </w:t>
      </w:r>
      <w:r w:rsidR="00FA3746">
        <w:rPr>
          <w:sz w:val="24"/>
        </w:rPr>
        <w:t>(</w:t>
      </w:r>
      <w:r w:rsidR="00FA3746" w:rsidRPr="00FA3746">
        <w:rPr>
          <w:sz w:val="24"/>
        </w:rPr>
        <w:t>2016</w:t>
      </w:r>
      <w:r w:rsidR="00FA3746">
        <w:rPr>
          <w:sz w:val="24"/>
        </w:rPr>
        <w:t xml:space="preserve">). </w:t>
      </w:r>
      <w:r w:rsidRPr="00DD4631">
        <w:rPr>
          <w:sz w:val="24"/>
        </w:rPr>
        <w:t xml:space="preserve">Reading Virgil: Aeneid I and II. </w:t>
      </w:r>
      <w:r w:rsidR="00FA3746">
        <w:rPr>
          <w:sz w:val="24"/>
        </w:rPr>
        <w:t xml:space="preserve">Cambridge, </w:t>
      </w:r>
      <w:r w:rsidRPr="00DD4631">
        <w:rPr>
          <w:sz w:val="24"/>
        </w:rPr>
        <w:t>Cambridge University Press.</w:t>
      </w:r>
    </w:p>
    <w:p w:rsidR="00FA3746" w:rsidRDefault="00FA3746" w:rsidP="00194A5D">
      <w:pPr>
        <w:pStyle w:val="ListParagraph"/>
        <w:numPr>
          <w:ilvl w:val="0"/>
          <w:numId w:val="1"/>
        </w:numPr>
        <w:rPr>
          <w:sz w:val="24"/>
        </w:rPr>
      </w:pPr>
      <w:r>
        <w:rPr>
          <w:sz w:val="24"/>
        </w:rPr>
        <w:t>Vergil, Aeneid. H. Rushton Fairclough (trans.). 19</w:t>
      </w:r>
      <w:r w:rsidR="00B77281">
        <w:rPr>
          <w:sz w:val="24"/>
        </w:rPr>
        <w:t>16</w:t>
      </w:r>
      <w:r>
        <w:rPr>
          <w:sz w:val="24"/>
        </w:rPr>
        <w:t>. Harvard, Harvard University Press.</w:t>
      </w:r>
    </w:p>
    <w:p w:rsidR="00FA3746" w:rsidRDefault="00FA3746" w:rsidP="00194A5D">
      <w:pPr>
        <w:pStyle w:val="ListParagraph"/>
        <w:numPr>
          <w:ilvl w:val="0"/>
          <w:numId w:val="1"/>
        </w:numPr>
        <w:rPr>
          <w:sz w:val="24"/>
        </w:rPr>
      </w:pPr>
      <w:r w:rsidRPr="00FA3746">
        <w:rPr>
          <w:sz w:val="24"/>
        </w:rPr>
        <w:t>Eck, Werner</w:t>
      </w:r>
      <w:r>
        <w:rPr>
          <w:sz w:val="24"/>
        </w:rPr>
        <w:t xml:space="preserve">. </w:t>
      </w:r>
      <w:r w:rsidRPr="00FA3746">
        <w:rPr>
          <w:sz w:val="24"/>
        </w:rPr>
        <w:t>(2003)</w:t>
      </w:r>
      <w:r>
        <w:rPr>
          <w:sz w:val="24"/>
        </w:rPr>
        <w:t>.</w:t>
      </w:r>
      <w:r w:rsidRPr="00FA3746">
        <w:rPr>
          <w:sz w:val="24"/>
        </w:rPr>
        <w:t xml:space="preserve"> The Age of Augustus. Oxford: Blackwell Publishin</w:t>
      </w:r>
      <w:r w:rsidR="00B77281">
        <w:rPr>
          <w:sz w:val="24"/>
        </w:rPr>
        <w:t>g</w:t>
      </w:r>
    </w:p>
    <w:p w:rsidR="00B77281" w:rsidRDefault="00B77281" w:rsidP="00B77281">
      <w:pPr>
        <w:pStyle w:val="ListParagraph"/>
        <w:numPr>
          <w:ilvl w:val="0"/>
          <w:numId w:val="1"/>
        </w:numPr>
        <w:rPr>
          <w:sz w:val="24"/>
        </w:rPr>
      </w:pPr>
      <w:r>
        <w:rPr>
          <w:sz w:val="24"/>
        </w:rPr>
        <w:t>Augustus, Res Gestae. Fredrick W. Shipley (trans.).  1924. Harvard, Harvard University Press.</w:t>
      </w:r>
    </w:p>
    <w:p w:rsidR="00B77281" w:rsidRDefault="00B77281" w:rsidP="00B77281">
      <w:pPr>
        <w:pStyle w:val="ListParagraph"/>
        <w:numPr>
          <w:ilvl w:val="0"/>
          <w:numId w:val="1"/>
        </w:numPr>
        <w:rPr>
          <w:sz w:val="24"/>
        </w:rPr>
      </w:pPr>
      <w:r>
        <w:rPr>
          <w:sz w:val="24"/>
        </w:rPr>
        <w:t xml:space="preserve">Horace, Epodes. Niall Rudd (trans.). 2004. </w:t>
      </w:r>
      <w:r w:rsidRPr="00B77281">
        <w:rPr>
          <w:sz w:val="24"/>
        </w:rPr>
        <w:t>Harvard, Harvard University Press.</w:t>
      </w:r>
    </w:p>
    <w:p w:rsidR="00B77281" w:rsidRPr="00B77281" w:rsidRDefault="00B77281" w:rsidP="00B77281">
      <w:pPr>
        <w:pStyle w:val="ListParagraph"/>
        <w:numPr>
          <w:ilvl w:val="0"/>
          <w:numId w:val="1"/>
        </w:numPr>
        <w:rPr>
          <w:sz w:val="24"/>
        </w:rPr>
      </w:pPr>
      <w:r>
        <w:rPr>
          <w:sz w:val="24"/>
        </w:rPr>
        <w:t xml:space="preserve">Propertius, Elegies. G. P. </w:t>
      </w:r>
      <w:proofErr w:type="spellStart"/>
      <w:r>
        <w:rPr>
          <w:sz w:val="24"/>
        </w:rPr>
        <w:t>Goold</w:t>
      </w:r>
      <w:proofErr w:type="spellEnd"/>
      <w:r>
        <w:rPr>
          <w:sz w:val="24"/>
        </w:rPr>
        <w:t xml:space="preserve"> (trans.). (1990). </w:t>
      </w:r>
      <w:r w:rsidRPr="00B77281">
        <w:rPr>
          <w:sz w:val="24"/>
        </w:rPr>
        <w:t>Harvard, Harvard University Press.</w:t>
      </w:r>
    </w:p>
    <w:p w:rsidR="00194A5D" w:rsidRPr="00194A5D" w:rsidRDefault="00194A5D" w:rsidP="00F47E24">
      <w:pPr>
        <w:rPr>
          <w:sz w:val="24"/>
        </w:rPr>
      </w:pPr>
    </w:p>
    <w:sectPr w:rsidR="00194A5D" w:rsidRPr="00194A5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18E0" w:rsidRDefault="00D918E0" w:rsidP="00663DD4">
      <w:pPr>
        <w:spacing w:after="0" w:line="240" w:lineRule="auto"/>
      </w:pPr>
      <w:r>
        <w:separator/>
      </w:r>
    </w:p>
  </w:endnote>
  <w:endnote w:type="continuationSeparator" w:id="0">
    <w:p w:rsidR="00D918E0" w:rsidRDefault="00D918E0" w:rsidP="00663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1B17" w:rsidRDefault="004A1B17">
    <w:pPr>
      <w:pStyle w:val="Footer"/>
    </w:pP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r>
    <w:r>
      <w:rPr>
        <w:rFonts w:asciiTheme="majorHAnsi" w:eastAsiaTheme="majorEastAsia" w:hAnsiTheme="majorHAnsi" w:cstheme="majorBidi"/>
        <w:noProof/>
        <w:color w:val="4472C4" w:themeColor="accent1"/>
        <w:sz w:val="20"/>
        <w:szCs w:val="20"/>
      </w:rPr>
      <w:tab/>
      <w:t>Jacob Summers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18E0" w:rsidRDefault="00D918E0" w:rsidP="00663DD4">
      <w:pPr>
        <w:spacing w:after="0" w:line="240" w:lineRule="auto"/>
      </w:pPr>
      <w:r>
        <w:separator/>
      </w:r>
    </w:p>
  </w:footnote>
  <w:footnote w:type="continuationSeparator" w:id="0">
    <w:p w:rsidR="00D918E0" w:rsidRDefault="00D918E0" w:rsidP="00663DD4">
      <w:pPr>
        <w:spacing w:after="0" w:line="240" w:lineRule="auto"/>
      </w:pPr>
      <w:r>
        <w:continuationSeparator/>
      </w:r>
    </w:p>
  </w:footnote>
  <w:footnote w:id="1">
    <w:p w:rsidR="004A1B17" w:rsidRDefault="004A1B17">
      <w:pPr>
        <w:pStyle w:val="FootnoteText"/>
      </w:pPr>
      <w:r>
        <w:rPr>
          <w:rStyle w:val="FootnoteReference"/>
        </w:rPr>
        <w:footnoteRef/>
      </w:r>
      <w:r>
        <w:t xml:space="preserve"> Magill. 2003. p. 226</w:t>
      </w:r>
    </w:p>
  </w:footnote>
  <w:footnote w:id="2">
    <w:p w:rsidR="004A1B17" w:rsidRDefault="004A1B17">
      <w:pPr>
        <w:pStyle w:val="FootnoteText"/>
      </w:pPr>
      <w:r>
        <w:rPr>
          <w:rStyle w:val="FootnoteReference"/>
        </w:rPr>
        <w:footnoteRef/>
      </w:r>
      <w:r>
        <w:t xml:space="preserve"> Jones. (2016). p. 1-4</w:t>
      </w:r>
    </w:p>
  </w:footnote>
  <w:footnote w:id="3">
    <w:p w:rsidR="004A1B17" w:rsidRDefault="004A1B17">
      <w:pPr>
        <w:pStyle w:val="FootnoteText"/>
      </w:pPr>
      <w:r>
        <w:rPr>
          <w:rStyle w:val="FootnoteReference"/>
        </w:rPr>
        <w:footnoteRef/>
      </w:r>
      <w:r>
        <w:t xml:space="preserve"> </w:t>
      </w:r>
      <w:proofErr w:type="spellStart"/>
      <w:r w:rsidR="0020352A">
        <w:t>Verg</w:t>
      </w:r>
      <w:proofErr w:type="spellEnd"/>
      <w:r w:rsidR="0020352A">
        <w:t xml:space="preserve">. </w:t>
      </w:r>
      <w:proofErr w:type="spellStart"/>
      <w:r w:rsidR="0020352A">
        <w:t>Aen</w:t>
      </w:r>
      <w:proofErr w:type="spellEnd"/>
      <w:r w:rsidR="0020352A">
        <w:t>. 8. 679</w:t>
      </w:r>
    </w:p>
  </w:footnote>
  <w:footnote w:id="4">
    <w:p w:rsidR="004A1B17" w:rsidRDefault="004A1B17">
      <w:pPr>
        <w:pStyle w:val="FootnoteText"/>
      </w:pPr>
      <w:r>
        <w:rPr>
          <w:rStyle w:val="FootnoteReference"/>
        </w:rPr>
        <w:footnoteRef/>
      </w:r>
      <w:r>
        <w:t xml:space="preserve"> </w:t>
      </w:r>
      <w:r w:rsidRPr="0026564E">
        <w:t>Magill. 2003. p. 226</w:t>
      </w:r>
    </w:p>
  </w:footnote>
  <w:footnote w:id="5">
    <w:p w:rsidR="006109FE" w:rsidRDefault="006109FE">
      <w:pPr>
        <w:pStyle w:val="FootnoteText"/>
      </w:pPr>
      <w:r>
        <w:rPr>
          <w:rStyle w:val="FootnoteReference"/>
        </w:rPr>
        <w:footnoteRef/>
      </w:r>
      <w:r>
        <w:t xml:space="preserve"> E</w:t>
      </w:r>
      <w:r w:rsidRPr="006109FE">
        <w:t>ck</w:t>
      </w:r>
      <w:r>
        <w:t xml:space="preserve">. </w:t>
      </w:r>
      <w:r w:rsidRPr="006109FE">
        <w:t>(2003)</w:t>
      </w:r>
      <w:r>
        <w:t xml:space="preserve">. p. </w:t>
      </w:r>
      <w:r w:rsidRPr="006109FE">
        <w:t xml:space="preserve"> 37</w:t>
      </w:r>
    </w:p>
  </w:footnote>
  <w:footnote w:id="6">
    <w:p w:rsidR="007674F6" w:rsidRDefault="007674F6">
      <w:pPr>
        <w:pStyle w:val="FootnoteText"/>
      </w:pPr>
      <w:r>
        <w:rPr>
          <w:rStyle w:val="FootnoteReference"/>
        </w:rPr>
        <w:footnoteRef/>
      </w:r>
      <w:r>
        <w:t xml:space="preserve"> </w:t>
      </w:r>
      <w:r w:rsidR="00663B3C">
        <w:t xml:space="preserve">Aug. Res. </w:t>
      </w:r>
      <w:r w:rsidR="00352B84">
        <w:t>1. 43</w:t>
      </w:r>
    </w:p>
  </w:footnote>
  <w:footnote w:id="7">
    <w:p w:rsidR="007674F6" w:rsidRDefault="007674F6">
      <w:pPr>
        <w:pStyle w:val="FootnoteText"/>
      </w:pPr>
      <w:r>
        <w:rPr>
          <w:rStyle w:val="FootnoteReference"/>
        </w:rPr>
        <w:footnoteRef/>
      </w:r>
      <w:r>
        <w:t xml:space="preserve"> </w:t>
      </w:r>
      <w:r w:rsidR="00352B84">
        <w:t xml:space="preserve">Hor. </w:t>
      </w:r>
      <w:proofErr w:type="spellStart"/>
      <w:r w:rsidR="00352B84">
        <w:t>Epo</w:t>
      </w:r>
      <w:proofErr w:type="spellEnd"/>
      <w:r w:rsidR="00352B84">
        <w:t>. 9. 1</w:t>
      </w:r>
    </w:p>
  </w:footnote>
  <w:footnote w:id="8">
    <w:p w:rsidR="007674F6" w:rsidRDefault="007674F6">
      <w:pPr>
        <w:pStyle w:val="FootnoteText"/>
      </w:pPr>
      <w:r>
        <w:rPr>
          <w:rStyle w:val="FootnoteReference"/>
        </w:rPr>
        <w:footnoteRef/>
      </w:r>
      <w:r>
        <w:t xml:space="preserve"> </w:t>
      </w:r>
      <w:r w:rsidR="00352B84">
        <w:t xml:space="preserve">Pro. </w:t>
      </w:r>
      <w:proofErr w:type="spellStart"/>
      <w:r w:rsidR="00352B84">
        <w:t>Ele</w:t>
      </w:r>
      <w:proofErr w:type="spellEnd"/>
      <w:r w:rsidR="00352B84">
        <w:t>. 4.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1B17" w:rsidRDefault="004A1B17">
    <w:pPr>
      <w:pStyle w:val="Header"/>
    </w:pPr>
    <w:r>
      <w:t>(HPAH4009) Roman History and Literature</w:t>
    </w:r>
    <w:r>
      <w:tab/>
    </w:r>
    <w:r>
      <w:tab/>
      <w:t>Due 23.59, 15/12/2018</w:t>
    </w:r>
  </w:p>
  <w:p w:rsidR="004A1B17" w:rsidRDefault="004A1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F0518A"/>
    <w:multiLevelType w:val="hybridMultilevel"/>
    <w:tmpl w:val="CAC2E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DD4"/>
    <w:rsid w:val="00037151"/>
    <w:rsid w:val="001112C6"/>
    <w:rsid w:val="00115EE7"/>
    <w:rsid w:val="0016434B"/>
    <w:rsid w:val="00167AFE"/>
    <w:rsid w:val="00175EDD"/>
    <w:rsid w:val="00194A5D"/>
    <w:rsid w:val="0020352A"/>
    <w:rsid w:val="002373B7"/>
    <w:rsid w:val="00260167"/>
    <w:rsid w:val="0026564E"/>
    <w:rsid w:val="00351402"/>
    <w:rsid w:val="00352B84"/>
    <w:rsid w:val="003B39A0"/>
    <w:rsid w:val="004165CF"/>
    <w:rsid w:val="004970E3"/>
    <w:rsid w:val="004A1B17"/>
    <w:rsid w:val="00514834"/>
    <w:rsid w:val="00540E2A"/>
    <w:rsid w:val="006030D5"/>
    <w:rsid w:val="006109FE"/>
    <w:rsid w:val="0064000C"/>
    <w:rsid w:val="00663B3C"/>
    <w:rsid w:val="00663DD4"/>
    <w:rsid w:val="00722DE0"/>
    <w:rsid w:val="007674F6"/>
    <w:rsid w:val="007D61F4"/>
    <w:rsid w:val="007D64F7"/>
    <w:rsid w:val="008353F3"/>
    <w:rsid w:val="009602E4"/>
    <w:rsid w:val="009C11CF"/>
    <w:rsid w:val="009C70E9"/>
    <w:rsid w:val="00A46AB0"/>
    <w:rsid w:val="00AF41A7"/>
    <w:rsid w:val="00B5659E"/>
    <w:rsid w:val="00B77281"/>
    <w:rsid w:val="00BE189C"/>
    <w:rsid w:val="00C21414"/>
    <w:rsid w:val="00C95BAA"/>
    <w:rsid w:val="00D50DEF"/>
    <w:rsid w:val="00D918E0"/>
    <w:rsid w:val="00DA3040"/>
    <w:rsid w:val="00DD4631"/>
    <w:rsid w:val="00EA02A4"/>
    <w:rsid w:val="00EB7621"/>
    <w:rsid w:val="00F47E24"/>
    <w:rsid w:val="00F50F54"/>
    <w:rsid w:val="00F97C3B"/>
    <w:rsid w:val="00FA3746"/>
    <w:rsid w:val="00FC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6B754"/>
  <w15:chartTrackingRefBased/>
  <w15:docId w15:val="{AE3C1117-3BB3-4B06-9BC7-740378A98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D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DD4"/>
  </w:style>
  <w:style w:type="paragraph" w:styleId="Footer">
    <w:name w:val="footer"/>
    <w:basedOn w:val="Normal"/>
    <w:link w:val="FooterChar"/>
    <w:uiPriority w:val="99"/>
    <w:unhideWhenUsed/>
    <w:rsid w:val="00663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DD4"/>
  </w:style>
  <w:style w:type="paragraph" w:styleId="FootnoteText">
    <w:name w:val="footnote text"/>
    <w:basedOn w:val="Normal"/>
    <w:link w:val="FootnoteTextChar"/>
    <w:uiPriority w:val="99"/>
    <w:semiHidden/>
    <w:unhideWhenUsed/>
    <w:rsid w:val="000371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7151"/>
    <w:rPr>
      <w:sz w:val="20"/>
      <w:szCs w:val="20"/>
    </w:rPr>
  </w:style>
  <w:style w:type="character" w:styleId="FootnoteReference">
    <w:name w:val="footnote reference"/>
    <w:basedOn w:val="DefaultParagraphFont"/>
    <w:uiPriority w:val="99"/>
    <w:semiHidden/>
    <w:unhideWhenUsed/>
    <w:rsid w:val="00037151"/>
    <w:rPr>
      <w:vertAlign w:val="superscript"/>
    </w:rPr>
  </w:style>
  <w:style w:type="paragraph" w:styleId="ListParagraph">
    <w:name w:val="List Paragraph"/>
    <w:basedOn w:val="Normal"/>
    <w:uiPriority w:val="34"/>
    <w:qFormat/>
    <w:rsid w:val="00194A5D"/>
    <w:pPr>
      <w:ind w:left="720"/>
      <w:contextualSpacing/>
    </w:pPr>
  </w:style>
  <w:style w:type="character" w:styleId="PlaceholderText">
    <w:name w:val="Placeholder Text"/>
    <w:basedOn w:val="DefaultParagraphFont"/>
    <w:uiPriority w:val="99"/>
    <w:semiHidden/>
    <w:rsid w:val="00722DE0"/>
    <w:rPr>
      <w:color w:val="808080"/>
    </w:rPr>
  </w:style>
  <w:style w:type="character" w:customStyle="1" w:styleId="Heading1Char">
    <w:name w:val="Heading 1 Char"/>
    <w:basedOn w:val="DefaultParagraphFont"/>
    <w:link w:val="Heading1"/>
    <w:uiPriority w:val="9"/>
    <w:rsid w:val="00D50DEF"/>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F95BA-C68A-48F5-943A-858C0BF65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3</Pages>
  <Words>815</Words>
  <Characters>4649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jacob.summers2.0.0@gmail.com</dc:creator>
  <cp:keywords/>
  <dc:description/>
  <cp:lastModifiedBy>jacob.summers2.0.0@gmail.com</cp:lastModifiedBy>
  <cp:revision>3</cp:revision>
  <dcterms:created xsi:type="dcterms:W3CDTF">2018-12-15T11:07:00Z</dcterms:created>
  <dcterms:modified xsi:type="dcterms:W3CDTF">2018-12-15T22:22:00Z</dcterms:modified>
</cp:coreProperties>
</file>