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6D6F9" w14:textId="77777777" w:rsidR="00424731" w:rsidRPr="000D342A" w:rsidRDefault="00424731" w:rsidP="00424731">
      <w:pPr>
        <w:jc w:val="both"/>
        <w:rPr>
          <w:rFonts w:ascii="Arial" w:hAnsi="Arial" w:cs="Arial"/>
        </w:rPr>
      </w:pPr>
      <w:r w:rsidRPr="000D342A">
        <w:rPr>
          <w:rFonts w:ascii="Arial" w:hAnsi="Arial" w:cs="Arial"/>
          <w:noProof/>
        </w:rPr>
        <w:drawing>
          <wp:inline distT="0" distB="0" distL="0" distR="0" wp14:anchorId="48630873" wp14:editId="1A4810E0">
            <wp:extent cx="1914792" cy="714475"/>
            <wp:effectExtent l="0" t="0" r="0" b="9525"/>
            <wp:docPr id="133066918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69187" name="Picture 1" descr="A black text on a white background&#10;&#10;AI-generated content may be incorrect."/>
                    <pic:cNvPicPr/>
                  </pic:nvPicPr>
                  <pic:blipFill>
                    <a:blip r:embed="rId4"/>
                    <a:stretch>
                      <a:fillRect/>
                    </a:stretch>
                  </pic:blipFill>
                  <pic:spPr>
                    <a:xfrm>
                      <a:off x="0" y="0"/>
                      <a:ext cx="1914792" cy="714475"/>
                    </a:xfrm>
                    <a:prstGeom prst="rect">
                      <a:avLst/>
                    </a:prstGeom>
                  </pic:spPr>
                </pic:pic>
              </a:graphicData>
            </a:graphic>
          </wp:inline>
        </w:drawing>
      </w:r>
      <w:r>
        <w:tab/>
      </w:r>
    </w:p>
    <w:p w14:paraId="5921DCE8" w14:textId="77777777" w:rsidR="00424731" w:rsidRDefault="00424731" w:rsidP="00424731">
      <w:pPr>
        <w:jc w:val="both"/>
        <w:rPr>
          <w:rFonts w:ascii="Arial" w:hAnsi="Arial" w:cs="Arial"/>
          <w:b/>
          <w:bCs/>
          <w:sz w:val="48"/>
          <w:szCs w:val="48"/>
        </w:rPr>
      </w:pPr>
    </w:p>
    <w:p w14:paraId="032490F1" w14:textId="77777777" w:rsidR="00424731" w:rsidRDefault="00424731" w:rsidP="00424731">
      <w:pPr>
        <w:jc w:val="center"/>
        <w:rPr>
          <w:rFonts w:ascii="Arial" w:hAnsi="Arial" w:cs="Arial"/>
          <w:b/>
          <w:bCs/>
          <w:sz w:val="48"/>
          <w:szCs w:val="48"/>
        </w:rPr>
      </w:pPr>
    </w:p>
    <w:p w14:paraId="6D92FEDF" w14:textId="77777777" w:rsidR="00424731" w:rsidRDefault="00424731" w:rsidP="00424731">
      <w:pPr>
        <w:jc w:val="center"/>
        <w:rPr>
          <w:rFonts w:ascii="Arial" w:hAnsi="Arial" w:cs="Arial"/>
          <w:b/>
          <w:bCs/>
          <w:sz w:val="48"/>
          <w:szCs w:val="48"/>
        </w:rPr>
      </w:pPr>
    </w:p>
    <w:p w14:paraId="6DEEA64B" w14:textId="77777777" w:rsidR="00424731" w:rsidRDefault="00424731" w:rsidP="00424731">
      <w:pPr>
        <w:jc w:val="center"/>
        <w:rPr>
          <w:rFonts w:ascii="Arial" w:hAnsi="Arial" w:cs="Arial"/>
          <w:b/>
          <w:bCs/>
          <w:sz w:val="48"/>
          <w:szCs w:val="48"/>
        </w:rPr>
      </w:pPr>
    </w:p>
    <w:p w14:paraId="2CD92D2B" w14:textId="77777777" w:rsidR="00424731" w:rsidRDefault="00424731" w:rsidP="00424731">
      <w:pPr>
        <w:jc w:val="center"/>
        <w:rPr>
          <w:rFonts w:ascii="Arial" w:hAnsi="Arial" w:cs="Arial"/>
          <w:b/>
          <w:bCs/>
          <w:sz w:val="48"/>
          <w:szCs w:val="48"/>
        </w:rPr>
      </w:pPr>
    </w:p>
    <w:p w14:paraId="7EBA91E1" w14:textId="43B0DE4F" w:rsidR="00424731" w:rsidRPr="002A5A8D" w:rsidRDefault="002A5A8D" w:rsidP="002A5A8D">
      <w:pPr>
        <w:jc w:val="center"/>
        <w:rPr>
          <w:rFonts w:ascii="Arial" w:hAnsi="Arial" w:cs="Arial"/>
          <w:b/>
          <w:bCs/>
          <w:sz w:val="96"/>
          <w:szCs w:val="96"/>
        </w:rPr>
      </w:pPr>
      <w:r w:rsidRPr="002A5A8D">
        <w:rPr>
          <w:rFonts w:ascii="Arial" w:hAnsi="Arial" w:cs="Arial"/>
          <w:b/>
          <w:bCs/>
          <w:sz w:val="96"/>
          <w:szCs w:val="96"/>
        </w:rPr>
        <w:t>Reflection on Entrepreneurship</w:t>
      </w:r>
    </w:p>
    <w:p w14:paraId="567B5C9F" w14:textId="77777777" w:rsidR="00424731" w:rsidRDefault="00424731" w:rsidP="00424731">
      <w:pPr>
        <w:jc w:val="both"/>
        <w:rPr>
          <w:rFonts w:ascii="Arial" w:hAnsi="Arial" w:cs="Arial"/>
          <w:b/>
          <w:bCs/>
        </w:rPr>
      </w:pPr>
    </w:p>
    <w:p w14:paraId="559D3194" w14:textId="77777777" w:rsidR="00424731" w:rsidRDefault="00424731" w:rsidP="00424731">
      <w:pPr>
        <w:jc w:val="both"/>
        <w:rPr>
          <w:rFonts w:ascii="Arial" w:hAnsi="Arial" w:cs="Arial"/>
          <w:b/>
          <w:bCs/>
        </w:rPr>
      </w:pPr>
    </w:p>
    <w:p w14:paraId="0A83D13D" w14:textId="77777777" w:rsidR="00424731" w:rsidRDefault="00424731" w:rsidP="00424731">
      <w:pPr>
        <w:jc w:val="both"/>
        <w:rPr>
          <w:rFonts w:ascii="Arial" w:hAnsi="Arial" w:cs="Arial"/>
          <w:b/>
          <w:bCs/>
        </w:rPr>
      </w:pPr>
    </w:p>
    <w:p w14:paraId="7DFEB5CC" w14:textId="77777777" w:rsidR="00424731" w:rsidRDefault="00424731" w:rsidP="00424731">
      <w:pPr>
        <w:jc w:val="both"/>
        <w:rPr>
          <w:rFonts w:ascii="Arial" w:hAnsi="Arial" w:cs="Arial"/>
          <w:b/>
          <w:bCs/>
        </w:rPr>
      </w:pPr>
    </w:p>
    <w:p w14:paraId="2F914C7F" w14:textId="77777777" w:rsidR="00424731" w:rsidRDefault="00424731" w:rsidP="00424731">
      <w:pPr>
        <w:jc w:val="both"/>
        <w:rPr>
          <w:rFonts w:ascii="Arial" w:hAnsi="Arial" w:cs="Arial"/>
          <w:b/>
          <w:bCs/>
        </w:rPr>
      </w:pPr>
    </w:p>
    <w:p w14:paraId="74306180" w14:textId="77777777" w:rsidR="00424731" w:rsidRDefault="00424731" w:rsidP="00424731">
      <w:pPr>
        <w:jc w:val="both"/>
        <w:rPr>
          <w:rFonts w:ascii="Arial" w:hAnsi="Arial" w:cs="Arial"/>
          <w:b/>
          <w:bCs/>
        </w:rPr>
      </w:pPr>
    </w:p>
    <w:p w14:paraId="7F1962A2" w14:textId="77777777" w:rsidR="00424731" w:rsidRDefault="00424731" w:rsidP="00424731">
      <w:pPr>
        <w:jc w:val="both"/>
        <w:rPr>
          <w:rFonts w:ascii="Arial" w:hAnsi="Arial" w:cs="Arial"/>
          <w:b/>
          <w:bCs/>
        </w:rPr>
      </w:pPr>
    </w:p>
    <w:p w14:paraId="30AAC13C" w14:textId="77777777" w:rsidR="00424731" w:rsidRDefault="00424731" w:rsidP="00424731">
      <w:pPr>
        <w:rPr>
          <w:rFonts w:ascii="Arial" w:hAnsi="Arial" w:cs="Arial"/>
          <w:b/>
          <w:bCs/>
        </w:rPr>
      </w:pPr>
    </w:p>
    <w:p w14:paraId="67FD2DB6" w14:textId="77777777" w:rsidR="00424731" w:rsidRDefault="00424731" w:rsidP="00424731">
      <w:pPr>
        <w:rPr>
          <w:rFonts w:ascii="Arial" w:hAnsi="Arial" w:cs="Arial"/>
          <w:b/>
          <w:bCs/>
        </w:rPr>
      </w:pPr>
    </w:p>
    <w:p w14:paraId="159BA46A" w14:textId="77777777" w:rsidR="00424731" w:rsidRPr="000D342A" w:rsidRDefault="00424731" w:rsidP="00424731">
      <w:pPr>
        <w:rPr>
          <w:rFonts w:ascii="Arial" w:hAnsi="Arial" w:cs="Arial"/>
          <w:b/>
          <w:bCs/>
        </w:rPr>
      </w:pPr>
    </w:p>
    <w:p w14:paraId="21C3E74D" w14:textId="77777777" w:rsidR="00424731" w:rsidRPr="00784B78" w:rsidRDefault="00424731" w:rsidP="00424731">
      <w:pPr>
        <w:rPr>
          <w:rFonts w:ascii="Arial" w:hAnsi="Arial" w:cs="Arial"/>
          <w:b/>
          <w:bCs/>
        </w:rPr>
      </w:pPr>
      <w:r w:rsidRPr="00784B78">
        <w:rPr>
          <w:rFonts w:ascii="Arial" w:hAnsi="Arial" w:cs="Arial"/>
          <w:b/>
          <w:bCs/>
        </w:rPr>
        <w:t xml:space="preserve">Module Code: </w:t>
      </w:r>
      <w:r w:rsidRPr="001D4A9C">
        <w:rPr>
          <w:rFonts w:ascii="Arial" w:hAnsi="Arial" w:cs="Arial"/>
          <w:b/>
          <w:bCs/>
        </w:rPr>
        <w:t>LCBB5013</w:t>
      </w:r>
    </w:p>
    <w:p w14:paraId="738D39E7" w14:textId="77777777" w:rsidR="00424731" w:rsidRPr="00784B78" w:rsidRDefault="00424731" w:rsidP="00424731">
      <w:pPr>
        <w:rPr>
          <w:rFonts w:ascii="Arial" w:hAnsi="Arial" w:cs="Arial"/>
          <w:b/>
          <w:bCs/>
        </w:rPr>
      </w:pPr>
      <w:r w:rsidRPr="00784B78">
        <w:rPr>
          <w:rFonts w:ascii="Arial" w:hAnsi="Arial" w:cs="Arial"/>
          <w:b/>
          <w:bCs/>
        </w:rPr>
        <w:t xml:space="preserve">Module: </w:t>
      </w:r>
      <w:r w:rsidRPr="001D4A9C">
        <w:rPr>
          <w:rFonts w:ascii="Arial" w:hAnsi="Arial" w:cs="Arial"/>
          <w:b/>
          <w:bCs/>
        </w:rPr>
        <w:t>Entrepreneurship</w:t>
      </w:r>
    </w:p>
    <w:p w14:paraId="0BF35752" w14:textId="77777777" w:rsidR="00424731" w:rsidRDefault="00424731" w:rsidP="00424731">
      <w:pPr>
        <w:rPr>
          <w:rFonts w:ascii="Arial" w:hAnsi="Arial" w:cs="Arial"/>
          <w:b/>
          <w:bCs/>
        </w:rPr>
      </w:pPr>
      <w:r w:rsidRPr="00784B78">
        <w:rPr>
          <w:rFonts w:ascii="Arial" w:hAnsi="Arial" w:cs="Arial"/>
          <w:b/>
          <w:bCs/>
        </w:rPr>
        <w:t xml:space="preserve">Module Lecturer: </w:t>
      </w:r>
      <w:r w:rsidRPr="001D4A9C">
        <w:rPr>
          <w:rFonts w:ascii="Arial" w:hAnsi="Arial" w:cs="Arial"/>
          <w:b/>
          <w:bCs/>
        </w:rPr>
        <w:t>Dr Amer Kareem</w:t>
      </w:r>
    </w:p>
    <w:p w14:paraId="116996C5" w14:textId="77777777" w:rsidR="00424731" w:rsidRDefault="00424731" w:rsidP="00424731">
      <w:pPr>
        <w:rPr>
          <w:rFonts w:ascii="Arial" w:hAnsi="Arial" w:cs="Arial"/>
          <w:b/>
          <w:bCs/>
        </w:rPr>
      </w:pPr>
      <w:r w:rsidRPr="00784B78">
        <w:rPr>
          <w:rFonts w:ascii="Arial" w:hAnsi="Arial" w:cs="Arial"/>
          <w:b/>
          <w:bCs/>
        </w:rPr>
        <w:t>Student Name</w:t>
      </w:r>
      <w:r>
        <w:rPr>
          <w:rFonts w:ascii="Arial" w:hAnsi="Arial" w:cs="Arial"/>
          <w:b/>
          <w:bCs/>
        </w:rPr>
        <w:t>:</w:t>
      </w:r>
      <w:r w:rsidRPr="001D4A9C">
        <w:rPr>
          <w:rFonts w:ascii="Arial" w:hAnsi="Arial" w:cs="Arial"/>
          <w:b/>
          <w:bCs/>
        </w:rPr>
        <w:t xml:space="preserve"> </w:t>
      </w:r>
      <w:r w:rsidRPr="00784B78">
        <w:rPr>
          <w:rFonts w:ascii="Arial" w:hAnsi="Arial" w:cs="Arial"/>
          <w:b/>
          <w:bCs/>
        </w:rPr>
        <w:t>Mihai-George Santa</w:t>
      </w:r>
    </w:p>
    <w:p w14:paraId="4434D8A6" w14:textId="776E9004" w:rsidR="00424731" w:rsidRPr="00424731" w:rsidRDefault="00424731">
      <w:pPr>
        <w:rPr>
          <w:rFonts w:ascii="Arial" w:hAnsi="Arial" w:cs="Arial"/>
          <w:b/>
          <w:bCs/>
        </w:rPr>
      </w:pPr>
      <w:r w:rsidRPr="00784B78">
        <w:rPr>
          <w:rFonts w:ascii="Arial" w:hAnsi="Arial" w:cs="Arial"/>
          <w:b/>
          <w:bCs/>
        </w:rPr>
        <w:t>Student ID</w:t>
      </w:r>
      <w:r>
        <w:rPr>
          <w:rFonts w:ascii="Arial" w:hAnsi="Arial" w:cs="Arial"/>
          <w:b/>
          <w:bCs/>
        </w:rPr>
        <w:t xml:space="preserve">: </w:t>
      </w:r>
      <w:r w:rsidRPr="00784B78">
        <w:rPr>
          <w:rFonts w:ascii="Arial" w:hAnsi="Arial" w:cs="Arial"/>
          <w:b/>
          <w:bCs/>
        </w:rPr>
        <w:t>2030796</w:t>
      </w:r>
      <w:r>
        <w:rPr>
          <w:b/>
          <w:bCs/>
        </w:rPr>
        <w:br w:type="page"/>
      </w:r>
    </w:p>
    <w:p w14:paraId="7ECE18BB" w14:textId="0A8C5210" w:rsidR="00E42843" w:rsidRPr="00E42843" w:rsidRDefault="00E42843" w:rsidP="00424731">
      <w:pPr>
        <w:pStyle w:val="Heading1"/>
      </w:pPr>
      <w:r w:rsidRPr="00E42843">
        <w:lastRenderedPageBreak/>
        <w:t>1. Definitions of Key Terms</w:t>
      </w:r>
    </w:p>
    <w:p w14:paraId="4397AB41" w14:textId="77777777" w:rsidR="00E42843" w:rsidRPr="00424731" w:rsidRDefault="00E42843" w:rsidP="00E42843">
      <w:pPr>
        <w:rPr>
          <w:rFonts w:ascii="Arial" w:hAnsi="Arial" w:cs="Arial"/>
        </w:rPr>
      </w:pPr>
      <w:r w:rsidRPr="00424731">
        <w:rPr>
          <w:rFonts w:ascii="Arial" w:hAnsi="Arial" w:cs="Arial"/>
        </w:rPr>
        <w:t>Entrepreneurship is widely defined as the process through which individuals identify opportunities in the market, mobilise resources and create value through innovation, risk-taking and strategic action (Burns, 2022). Entrepreneurs, therefore, are individuals who initiate and develop new ventures, applying creativity, proactiveness and resilience to achieve competitive advantage (Hisrich, Peters &amp; Shepherd, 2020). Entrepreneurship is not only about starting a business, but about continuously adapting to uncertainty and transforming ideas into viable commercial or social outcomes.</w:t>
      </w:r>
    </w:p>
    <w:p w14:paraId="2C91B70E" w14:textId="77777777" w:rsidR="00E42843" w:rsidRPr="00424731" w:rsidRDefault="00E42843" w:rsidP="00E42843">
      <w:pPr>
        <w:rPr>
          <w:rFonts w:ascii="Arial" w:hAnsi="Arial" w:cs="Arial"/>
        </w:rPr>
      </w:pPr>
      <w:r w:rsidRPr="00424731">
        <w:rPr>
          <w:rFonts w:ascii="Arial" w:hAnsi="Arial" w:cs="Arial"/>
        </w:rPr>
        <w:t xml:space="preserve">A </w:t>
      </w:r>
      <w:r w:rsidRPr="00424731">
        <w:rPr>
          <w:rFonts w:ascii="Arial" w:hAnsi="Arial" w:cs="Arial"/>
          <w:b/>
          <w:bCs/>
        </w:rPr>
        <w:t>franchise</w:t>
      </w:r>
      <w:r w:rsidRPr="00424731">
        <w:rPr>
          <w:rFonts w:ascii="Arial" w:hAnsi="Arial" w:cs="Arial"/>
        </w:rPr>
        <w:t xml:space="preserve"> is a business model in which an entrepreneur (the franchisee) operates under the brand, systems, intellectual property and support of an established firm (the franchisor). This model reduces start-up risk and accelerates scalability — as demonstrated by UK dessert chains like Creams and </w:t>
      </w:r>
      <w:proofErr w:type="spellStart"/>
      <w:r w:rsidRPr="00424731">
        <w:rPr>
          <w:rFonts w:ascii="Arial" w:hAnsi="Arial" w:cs="Arial"/>
        </w:rPr>
        <w:t>Kaspas</w:t>
      </w:r>
      <w:proofErr w:type="spellEnd"/>
      <w:r w:rsidRPr="00424731">
        <w:rPr>
          <w:rFonts w:ascii="Arial" w:hAnsi="Arial" w:cs="Arial"/>
        </w:rPr>
        <w:t>.</w:t>
      </w:r>
    </w:p>
    <w:p w14:paraId="6D2850C7" w14:textId="77777777" w:rsidR="00E42843" w:rsidRPr="00424731" w:rsidRDefault="00E42843" w:rsidP="00E42843">
      <w:pPr>
        <w:rPr>
          <w:rFonts w:ascii="Arial" w:hAnsi="Arial" w:cs="Arial"/>
        </w:rPr>
      </w:pPr>
      <w:r w:rsidRPr="00424731">
        <w:rPr>
          <w:rFonts w:ascii="Arial" w:hAnsi="Arial" w:cs="Arial"/>
          <w:b/>
          <w:bCs/>
        </w:rPr>
        <w:t>Online enterprises</w:t>
      </w:r>
      <w:r w:rsidRPr="00424731">
        <w:rPr>
          <w:rFonts w:ascii="Arial" w:hAnsi="Arial" w:cs="Arial"/>
        </w:rPr>
        <w:t xml:space="preserve"> refer to businesses that operate primarily or fully via digital platforms, using e-commerce systems, social media and online marketing to deliver products or services (Laudon &amp; Traver, 2022). Even hospitality businesses like OZE Café increasingly integrate online channels such as delivery apps, TikTok promotion and digital loyalty schemes.</w:t>
      </w:r>
    </w:p>
    <w:p w14:paraId="3EAFC114" w14:textId="77777777" w:rsidR="00E42843" w:rsidRPr="00424731" w:rsidRDefault="00E42843" w:rsidP="00E42843">
      <w:pPr>
        <w:rPr>
          <w:rFonts w:ascii="Arial" w:hAnsi="Arial" w:cs="Arial"/>
        </w:rPr>
      </w:pPr>
      <w:r w:rsidRPr="00424731">
        <w:rPr>
          <w:rFonts w:ascii="Arial" w:hAnsi="Arial" w:cs="Arial"/>
          <w:b/>
          <w:bCs/>
        </w:rPr>
        <w:t>Social enterprises</w:t>
      </w:r>
      <w:r w:rsidRPr="00424731">
        <w:rPr>
          <w:rFonts w:ascii="Arial" w:hAnsi="Arial" w:cs="Arial"/>
        </w:rPr>
        <w:t xml:space="preserve"> are organisations driven by a social mission rather than the maximisation of profit. Their primary objective is to address community, environmental or societal issues, reinvesting revenue to support their mission (Doherty et al., 2014). While OZE Café is a profit-oriented venture, it incorporates socially responsible elements such as sustainable sourcing and community engagement.</w:t>
      </w:r>
    </w:p>
    <w:p w14:paraId="778EED8F" w14:textId="5767185E" w:rsidR="00E42843" w:rsidRPr="00E42843" w:rsidRDefault="00E42843" w:rsidP="00E42843"/>
    <w:p w14:paraId="413C8A39" w14:textId="77777777" w:rsidR="00E42843" w:rsidRPr="00E42843" w:rsidRDefault="00E42843" w:rsidP="00424731">
      <w:pPr>
        <w:pStyle w:val="Heading1"/>
      </w:pPr>
      <w:r w:rsidRPr="00E42843">
        <w:t>2. Reflection on the Role of Entrepreneurs and SMEs in the UK Economy</w:t>
      </w:r>
    </w:p>
    <w:p w14:paraId="4A8F8F8A" w14:textId="77777777" w:rsidR="00E42843" w:rsidRPr="00424731" w:rsidRDefault="00E42843" w:rsidP="00E42843">
      <w:pPr>
        <w:rPr>
          <w:rFonts w:ascii="Arial" w:hAnsi="Arial" w:cs="Arial"/>
        </w:rPr>
      </w:pPr>
      <w:r w:rsidRPr="00424731">
        <w:rPr>
          <w:rFonts w:ascii="Arial" w:hAnsi="Arial" w:cs="Arial"/>
        </w:rPr>
        <w:t xml:space="preserve">Entrepreneurs and small and medium-sized enterprises (SMEs) play a fundamental role in driving innovation, employment and economic resilience within the United Kingdom. According to the Federation of Small Businesses (FSB, 2023), SMEs represent </w:t>
      </w:r>
      <w:r w:rsidRPr="00424731">
        <w:rPr>
          <w:rFonts w:ascii="Arial" w:hAnsi="Arial" w:cs="Arial"/>
          <w:b/>
          <w:bCs/>
        </w:rPr>
        <w:t>99.9% of all UK businesses</w:t>
      </w:r>
      <w:r w:rsidRPr="00424731">
        <w:rPr>
          <w:rFonts w:ascii="Arial" w:hAnsi="Arial" w:cs="Arial"/>
        </w:rPr>
        <w:t xml:space="preserve">, employing </w:t>
      </w:r>
      <w:r w:rsidRPr="00424731">
        <w:rPr>
          <w:rFonts w:ascii="Arial" w:hAnsi="Arial" w:cs="Arial"/>
          <w:b/>
          <w:bCs/>
        </w:rPr>
        <w:t>over 16.4 million people</w:t>
      </w:r>
      <w:r w:rsidRPr="00424731">
        <w:rPr>
          <w:rFonts w:ascii="Arial" w:hAnsi="Arial" w:cs="Arial"/>
        </w:rPr>
        <w:t xml:space="preserve"> and generating more than </w:t>
      </w:r>
      <w:r w:rsidRPr="00424731">
        <w:rPr>
          <w:rFonts w:ascii="Arial" w:hAnsi="Arial" w:cs="Arial"/>
          <w:b/>
          <w:bCs/>
        </w:rPr>
        <w:t>50% of private-sector turnover</w:t>
      </w:r>
      <w:r w:rsidRPr="00424731">
        <w:rPr>
          <w:rFonts w:ascii="Arial" w:hAnsi="Arial" w:cs="Arial"/>
        </w:rPr>
        <w:t>. This demonstrates the structural importance of entrepreneurship as the backbone of the UK economy.</w:t>
      </w:r>
    </w:p>
    <w:p w14:paraId="00826B04" w14:textId="77777777" w:rsidR="00E42843" w:rsidRPr="00424731" w:rsidRDefault="00E42843" w:rsidP="00E42843">
      <w:pPr>
        <w:rPr>
          <w:rFonts w:ascii="Arial" w:hAnsi="Arial" w:cs="Arial"/>
        </w:rPr>
      </w:pPr>
      <w:r w:rsidRPr="00424731">
        <w:rPr>
          <w:rFonts w:ascii="Arial" w:hAnsi="Arial" w:cs="Arial"/>
        </w:rPr>
        <w:t>From an innovation perspective, SMEs often act as catalysts of new ideas and market disruption. Their agility allows them to respond quickly to shifts in consumer behaviour, technological change and emerging cultural trends (Hitt et al., 2018). For example, the rapid rise of experiential cafés and dessert parlours across London reflects the entrepreneurial ability to capitalise on lifestyle-driven demand.</w:t>
      </w:r>
    </w:p>
    <w:p w14:paraId="26502FAD" w14:textId="77777777" w:rsidR="00E42843" w:rsidRPr="00424731" w:rsidRDefault="00E42843" w:rsidP="00E42843">
      <w:pPr>
        <w:rPr>
          <w:rFonts w:ascii="Arial" w:hAnsi="Arial" w:cs="Arial"/>
        </w:rPr>
      </w:pPr>
      <w:r w:rsidRPr="00424731">
        <w:rPr>
          <w:rFonts w:ascii="Arial" w:hAnsi="Arial" w:cs="Arial"/>
        </w:rPr>
        <w:t xml:space="preserve">Entrepreneurs also contribute significantly to </w:t>
      </w:r>
      <w:r w:rsidRPr="00424731">
        <w:rPr>
          <w:rFonts w:ascii="Arial" w:hAnsi="Arial" w:cs="Arial"/>
          <w:b/>
          <w:bCs/>
        </w:rPr>
        <w:t>place-based economic development</w:t>
      </w:r>
      <w:r w:rsidRPr="00424731">
        <w:rPr>
          <w:rFonts w:ascii="Arial" w:hAnsi="Arial" w:cs="Arial"/>
        </w:rPr>
        <w:t xml:space="preserve">. In high streets like Ilford, independent cafés, gelaterias and retail outlets revitalise commercial areas, attract footfall and strengthen community identity. Research in urban entrepreneurship highlights that small businesses enhance social cohesion and create informal “third places” where people meet, work and interact (Weng &amp; Kim, 2021). A venture </w:t>
      </w:r>
      <w:r w:rsidRPr="00424731">
        <w:rPr>
          <w:rFonts w:ascii="Arial" w:hAnsi="Arial" w:cs="Arial"/>
        </w:rPr>
        <w:lastRenderedPageBreak/>
        <w:t>such as OZE Café demonstrates how a single business can enrich the social fabric by offering a welcoming, inclusive and aesthetically engaging environment.</w:t>
      </w:r>
    </w:p>
    <w:p w14:paraId="6D41D4AA" w14:textId="77777777" w:rsidR="00E42843" w:rsidRPr="00424731" w:rsidRDefault="00E42843" w:rsidP="00E42843">
      <w:pPr>
        <w:rPr>
          <w:rFonts w:ascii="Arial" w:hAnsi="Arial" w:cs="Arial"/>
        </w:rPr>
      </w:pPr>
      <w:r w:rsidRPr="00424731">
        <w:rPr>
          <w:rFonts w:ascii="Arial" w:hAnsi="Arial" w:cs="Arial"/>
        </w:rPr>
        <w:t>Furthermore, entrepreneurship supports job creation, particularly for young people and part-time workers. Start-ups often serve as training grounds where employees develop transferable skills in customer service, digital marketing and operations management. This has broader implications for social mobility and labour-market participation.</w:t>
      </w:r>
    </w:p>
    <w:p w14:paraId="11887AC7" w14:textId="77777777" w:rsidR="00E42843" w:rsidRPr="00424731" w:rsidRDefault="00E42843" w:rsidP="00E42843">
      <w:pPr>
        <w:rPr>
          <w:rFonts w:ascii="Arial" w:hAnsi="Arial" w:cs="Arial"/>
        </w:rPr>
      </w:pPr>
      <w:r w:rsidRPr="00424731">
        <w:rPr>
          <w:rFonts w:ascii="Arial" w:hAnsi="Arial" w:cs="Arial"/>
        </w:rPr>
        <w:t>The UK policy environment also recognises the importance of entrepreneurship. Government schemes such as Start-Up Loans, tax incentives and local regeneration grants encourage new business creation. However, contemporary challenges — including inflation, high energy costs and supply-chain disruptions — require entrepreneurs to demonstrate greater adaptability and financial resilience than ever before (Baines &amp; Choi, 2022).</w:t>
      </w:r>
    </w:p>
    <w:p w14:paraId="3BDAEDA6" w14:textId="77777777" w:rsidR="00E42843" w:rsidRPr="00424731" w:rsidRDefault="00E42843" w:rsidP="00E42843">
      <w:pPr>
        <w:rPr>
          <w:rFonts w:ascii="Arial" w:hAnsi="Arial" w:cs="Arial"/>
        </w:rPr>
      </w:pPr>
      <w:r w:rsidRPr="00424731">
        <w:rPr>
          <w:rFonts w:ascii="Arial" w:hAnsi="Arial" w:cs="Arial"/>
        </w:rPr>
        <w:t>Reflecting on the OZE Café concept, the entrepreneurial journey requires balancing creativity with pragmatic decision-making. Identifying a market gap (premium gelato + specialty coffee + retro ambiance), validating consumer demand, and designing an experiential business model illustrate entrepreneurial opportunity recognition (</w:t>
      </w:r>
      <w:proofErr w:type="spellStart"/>
      <w:r w:rsidRPr="00424731">
        <w:rPr>
          <w:rFonts w:ascii="Arial" w:hAnsi="Arial" w:cs="Arial"/>
        </w:rPr>
        <w:t>Sarasvathy</w:t>
      </w:r>
      <w:proofErr w:type="spellEnd"/>
      <w:r w:rsidRPr="00424731">
        <w:rPr>
          <w:rFonts w:ascii="Arial" w:hAnsi="Arial" w:cs="Arial"/>
        </w:rPr>
        <w:t>, 2001). Meanwhile, navigating regulatory frameworks, financial planning and operational risks reveals the practical challenges faced by UK SMEs.</w:t>
      </w:r>
    </w:p>
    <w:p w14:paraId="7BC23CA9" w14:textId="06395171" w:rsidR="00E42843" w:rsidRDefault="00E42843">
      <w:r>
        <w:br w:type="page"/>
      </w:r>
    </w:p>
    <w:p w14:paraId="5FF613F2" w14:textId="47E01DA3" w:rsidR="00F14EED" w:rsidRPr="00424731" w:rsidRDefault="00E42843" w:rsidP="00424731">
      <w:pPr>
        <w:pStyle w:val="Heading1"/>
      </w:pPr>
      <w:r w:rsidRPr="00424731">
        <w:lastRenderedPageBreak/>
        <w:t>Ref</w:t>
      </w:r>
    </w:p>
    <w:p w14:paraId="68A9EF6E" w14:textId="75C61F5F" w:rsidR="00E42843" w:rsidRPr="00424731" w:rsidRDefault="00E42843">
      <w:pPr>
        <w:rPr>
          <w:rFonts w:ascii="Arial" w:hAnsi="Arial" w:cs="Arial"/>
        </w:rPr>
      </w:pPr>
      <w:r w:rsidRPr="00424731">
        <w:rPr>
          <w:rFonts w:ascii="Arial" w:hAnsi="Arial" w:cs="Arial"/>
        </w:rPr>
        <w:t xml:space="preserve">Baines, T. &amp; Choi, J. (2022) </w:t>
      </w:r>
      <w:r w:rsidRPr="00424731">
        <w:rPr>
          <w:rFonts w:ascii="Arial" w:hAnsi="Arial" w:cs="Arial"/>
          <w:i/>
          <w:iCs/>
        </w:rPr>
        <w:t>UK Small Business Outlook Post-Brexit.</w:t>
      </w:r>
      <w:r w:rsidRPr="00424731">
        <w:rPr>
          <w:rFonts w:ascii="Arial" w:hAnsi="Arial" w:cs="Arial"/>
        </w:rPr>
        <w:t xml:space="preserve"> Oxford: Oxford University Press.</w:t>
      </w:r>
      <w:r w:rsidRPr="00424731">
        <w:rPr>
          <w:rFonts w:ascii="Arial" w:hAnsi="Arial" w:cs="Arial"/>
        </w:rPr>
        <w:br/>
        <w:t xml:space="preserve">Burns, P. (2022) </w:t>
      </w:r>
      <w:r w:rsidRPr="00424731">
        <w:rPr>
          <w:rFonts w:ascii="Arial" w:hAnsi="Arial" w:cs="Arial"/>
          <w:i/>
          <w:iCs/>
        </w:rPr>
        <w:t>Entrepreneurship and Small Business.</w:t>
      </w:r>
      <w:r w:rsidRPr="00424731">
        <w:rPr>
          <w:rFonts w:ascii="Arial" w:hAnsi="Arial" w:cs="Arial"/>
        </w:rPr>
        <w:t xml:space="preserve"> 7th ed. London: Palgrave.</w:t>
      </w:r>
      <w:r w:rsidRPr="00424731">
        <w:rPr>
          <w:rFonts w:ascii="Arial" w:hAnsi="Arial" w:cs="Arial"/>
        </w:rPr>
        <w:br/>
        <w:t xml:space="preserve">Doherty, B., Haugh, H. &amp; Lyon, F. (2014) </w:t>
      </w:r>
      <w:r w:rsidRPr="00424731">
        <w:rPr>
          <w:rFonts w:ascii="Arial" w:hAnsi="Arial" w:cs="Arial"/>
          <w:i/>
          <w:iCs/>
        </w:rPr>
        <w:t>Social Enterprises and Hybrid Organisations.</w:t>
      </w:r>
      <w:r w:rsidRPr="00424731">
        <w:rPr>
          <w:rFonts w:ascii="Arial" w:hAnsi="Arial" w:cs="Arial"/>
        </w:rPr>
        <w:t xml:space="preserve"> London: Routledge.</w:t>
      </w:r>
      <w:r w:rsidRPr="00424731">
        <w:rPr>
          <w:rFonts w:ascii="Arial" w:hAnsi="Arial" w:cs="Arial"/>
        </w:rPr>
        <w:br/>
        <w:t xml:space="preserve">FSB (2023) </w:t>
      </w:r>
      <w:r w:rsidRPr="00424731">
        <w:rPr>
          <w:rFonts w:ascii="Arial" w:hAnsi="Arial" w:cs="Arial"/>
          <w:i/>
          <w:iCs/>
        </w:rPr>
        <w:t>Small Business Statistics.</w:t>
      </w:r>
      <w:r w:rsidRPr="00424731">
        <w:rPr>
          <w:rFonts w:ascii="Arial" w:hAnsi="Arial" w:cs="Arial"/>
        </w:rPr>
        <w:t xml:space="preserve"> Available at: </w:t>
      </w:r>
      <w:hyperlink r:id="rId5" w:tgtFrame="_new" w:history="1">
        <w:r w:rsidRPr="00424731">
          <w:rPr>
            <w:rStyle w:val="Hyperlink"/>
            <w:rFonts w:ascii="Arial" w:hAnsi="Arial" w:cs="Arial"/>
          </w:rPr>
          <w:t>https://www.fsb.org.uk</w:t>
        </w:r>
      </w:hyperlink>
      <w:r w:rsidRPr="00424731">
        <w:rPr>
          <w:rFonts w:ascii="Arial" w:hAnsi="Arial" w:cs="Arial"/>
        </w:rPr>
        <w:br/>
        <w:t xml:space="preserve">Hisrich, R., Peters, M. &amp; Shepherd, D. (2020) </w:t>
      </w:r>
      <w:r w:rsidRPr="00424731">
        <w:rPr>
          <w:rFonts w:ascii="Arial" w:hAnsi="Arial" w:cs="Arial"/>
          <w:i/>
          <w:iCs/>
        </w:rPr>
        <w:t>Entrepreneurship.</w:t>
      </w:r>
      <w:r w:rsidRPr="00424731">
        <w:rPr>
          <w:rFonts w:ascii="Arial" w:hAnsi="Arial" w:cs="Arial"/>
        </w:rPr>
        <w:t xml:space="preserve"> 11th ed. New York: McGraw-Hill.</w:t>
      </w:r>
      <w:r w:rsidRPr="00424731">
        <w:rPr>
          <w:rFonts w:ascii="Arial" w:hAnsi="Arial" w:cs="Arial"/>
        </w:rPr>
        <w:br/>
        <w:t xml:space="preserve">Hitt, M., Ireland, D. &amp; </w:t>
      </w:r>
      <w:proofErr w:type="spellStart"/>
      <w:r w:rsidRPr="00424731">
        <w:rPr>
          <w:rFonts w:ascii="Arial" w:hAnsi="Arial" w:cs="Arial"/>
        </w:rPr>
        <w:t>Hoskisson</w:t>
      </w:r>
      <w:proofErr w:type="spellEnd"/>
      <w:r w:rsidRPr="00424731">
        <w:rPr>
          <w:rFonts w:ascii="Arial" w:hAnsi="Arial" w:cs="Arial"/>
        </w:rPr>
        <w:t xml:space="preserve">, R. (2018) </w:t>
      </w:r>
      <w:r w:rsidRPr="00424731">
        <w:rPr>
          <w:rFonts w:ascii="Arial" w:hAnsi="Arial" w:cs="Arial"/>
          <w:i/>
          <w:iCs/>
        </w:rPr>
        <w:t>Strategic Management: Competitiveness and Globalisation.</w:t>
      </w:r>
      <w:r w:rsidRPr="00424731">
        <w:rPr>
          <w:rFonts w:ascii="Arial" w:hAnsi="Arial" w:cs="Arial"/>
        </w:rPr>
        <w:t xml:space="preserve"> 13th ed. Cengage.</w:t>
      </w:r>
      <w:r w:rsidRPr="00424731">
        <w:rPr>
          <w:rFonts w:ascii="Arial" w:hAnsi="Arial" w:cs="Arial"/>
        </w:rPr>
        <w:br/>
        <w:t xml:space="preserve">Laudon, K. &amp; Traver, C. (2022) </w:t>
      </w:r>
      <w:r w:rsidRPr="00424731">
        <w:rPr>
          <w:rFonts w:ascii="Arial" w:hAnsi="Arial" w:cs="Arial"/>
          <w:i/>
          <w:iCs/>
        </w:rPr>
        <w:t>E-Commerce.</w:t>
      </w:r>
      <w:r w:rsidRPr="00424731">
        <w:rPr>
          <w:rFonts w:ascii="Arial" w:hAnsi="Arial" w:cs="Arial"/>
        </w:rPr>
        <w:t xml:space="preserve"> 17th ed. Pearson.</w:t>
      </w:r>
      <w:r w:rsidRPr="00424731">
        <w:rPr>
          <w:rFonts w:ascii="Arial" w:hAnsi="Arial" w:cs="Arial"/>
        </w:rPr>
        <w:br/>
      </w:r>
      <w:proofErr w:type="spellStart"/>
      <w:r w:rsidRPr="00424731">
        <w:rPr>
          <w:rFonts w:ascii="Arial" w:hAnsi="Arial" w:cs="Arial"/>
        </w:rPr>
        <w:t>Sarasvathy</w:t>
      </w:r>
      <w:proofErr w:type="spellEnd"/>
      <w:r w:rsidRPr="00424731">
        <w:rPr>
          <w:rFonts w:ascii="Arial" w:hAnsi="Arial" w:cs="Arial"/>
        </w:rPr>
        <w:t xml:space="preserve">, S. (2001) ‘Causation and Effectuation.’ </w:t>
      </w:r>
      <w:r w:rsidRPr="00424731">
        <w:rPr>
          <w:rFonts w:ascii="Arial" w:hAnsi="Arial" w:cs="Arial"/>
          <w:i/>
          <w:iCs/>
        </w:rPr>
        <w:t>Academy of Management Review</w:t>
      </w:r>
      <w:r w:rsidRPr="00424731">
        <w:rPr>
          <w:rFonts w:ascii="Arial" w:hAnsi="Arial" w:cs="Arial"/>
        </w:rPr>
        <w:t>, 26(2), pp. 243–263.</w:t>
      </w:r>
      <w:r w:rsidRPr="00424731">
        <w:rPr>
          <w:rFonts w:ascii="Arial" w:hAnsi="Arial" w:cs="Arial"/>
        </w:rPr>
        <w:br/>
        <w:t xml:space="preserve">Weng, L. &amp; Kim, J. (2021) ‘Cafés as Third Places.’ </w:t>
      </w:r>
      <w:r w:rsidRPr="00424731">
        <w:rPr>
          <w:rFonts w:ascii="Arial" w:hAnsi="Arial" w:cs="Arial"/>
          <w:i/>
          <w:iCs/>
        </w:rPr>
        <w:t>International Journal of Hospitality Management</w:t>
      </w:r>
      <w:r w:rsidRPr="00424731">
        <w:rPr>
          <w:rFonts w:ascii="Arial" w:hAnsi="Arial" w:cs="Arial"/>
        </w:rPr>
        <w:t>, 95, 102923.</w:t>
      </w:r>
    </w:p>
    <w:sectPr w:rsidR="00E42843" w:rsidRPr="00424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AE3"/>
    <w:rsid w:val="002A5A8D"/>
    <w:rsid w:val="00424731"/>
    <w:rsid w:val="004F6750"/>
    <w:rsid w:val="006207C4"/>
    <w:rsid w:val="009008DD"/>
    <w:rsid w:val="009D7AE3"/>
    <w:rsid w:val="00E42843"/>
    <w:rsid w:val="00EB006E"/>
    <w:rsid w:val="00F14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81815"/>
  <w15:chartTrackingRefBased/>
  <w15:docId w15:val="{6A118880-4BC8-4E14-81EB-789D8DEA4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A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7A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A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A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A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A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A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A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A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A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A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A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A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A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A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A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A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AE3"/>
    <w:rPr>
      <w:rFonts w:eastAsiaTheme="majorEastAsia" w:cstheme="majorBidi"/>
      <w:color w:val="272727" w:themeColor="text1" w:themeTint="D8"/>
    </w:rPr>
  </w:style>
  <w:style w:type="paragraph" w:styleId="Title">
    <w:name w:val="Title"/>
    <w:basedOn w:val="Normal"/>
    <w:next w:val="Normal"/>
    <w:link w:val="TitleChar"/>
    <w:uiPriority w:val="10"/>
    <w:qFormat/>
    <w:rsid w:val="009D7A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A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A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A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AE3"/>
    <w:pPr>
      <w:spacing w:before="160"/>
      <w:jc w:val="center"/>
    </w:pPr>
    <w:rPr>
      <w:i/>
      <w:iCs/>
      <w:color w:val="404040" w:themeColor="text1" w:themeTint="BF"/>
    </w:rPr>
  </w:style>
  <w:style w:type="character" w:customStyle="1" w:styleId="QuoteChar">
    <w:name w:val="Quote Char"/>
    <w:basedOn w:val="DefaultParagraphFont"/>
    <w:link w:val="Quote"/>
    <w:uiPriority w:val="29"/>
    <w:rsid w:val="009D7AE3"/>
    <w:rPr>
      <w:i/>
      <w:iCs/>
      <w:color w:val="404040" w:themeColor="text1" w:themeTint="BF"/>
    </w:rPr>
  </w:style>
  <w:style w:type="paragraph" w:styleId="ListParagraph">
    <w:name w:val="List Paragraph"/>
    <w:basedOn w:val="Normal"/>
    <w:uiPriority w:val="34"/>
    <w:qFormat/>
    <w:rsid w:val="009D7AE3"/>
    <w:pPr>
      <w:ind w:left="720"/>
      <w:contextualSpacing/>
    </w:pPr>
  </w:style>
  <w:style w:type="character" w:styleId="IntenseEmphasis">
    <w:name w:val="Intense Emphasis"/>
    <w:basedOn w:val="DefaultParagraphFont"/>
    <w:uiPriority w:val="21"/>
    <w:qFormat/>
    <w:rsid w:val="009D7AE3"/>
    <w:rPr>
      <w:i/>
      <w:iCs/>
      <w:color w:val="0F4761" w:themeColor="accent1" w:themeShade="BF"/>
    </w:rPr>
  </w:style>
  <w:style w:type="paragraph" w:styleId="IntenseQuote">
    <w:name w:val="Intense Quote"/>
    <w:basedOn w:val="Normal"/>
    <w:next w:val="Normal"/>
    <w:link w:val="IntenseQuoteChar"/>
    <w:uiPriority w:val="30"/>
    <w:qFormat/>
    <w:rsid w:val="009D7A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AE3"/>
    <w:rPr>
      <w:i/>
      <w:iCs/>
      <w:color w:val="0F4761" w:themeColor="accent1" w:themeShade="BF"/>
    </w:rPr>
  </w:style>
  <w:style w:type="character" w:styleId="IntenseReference">
    <w:name w:val="Intense Reference"/>
    <w:basedOn w:val="DefaultParagraphFont"/>
    <w:uiPriority w:val="32"/>
    <w:qFormat/>
    <w:rsid w:val="009D7AE3"/>
    <w:rPr>
      <w:b/>
      <w:bCs/>
      <w:smallCaps/>
      <w:color w:val="0F4761" w:themeColor="accent1" w:themeShade="BF"/>
      <w:spacing w:val="5"/>
    </w:rPr>
  </w:style>
  <w:style w:type="character" w:styleId="Hyperlink">
    <w:name w:val="Hyperlink"/>
    <w:basedOn w:val="DefaultParagraphFont"/>
    <w:uiPriority w:val="99"/>
    <w:unhideWhenUsed/>
    <w:rsid w:val="00E42843"/>
    <w:rPr>
      <w:color w:val="467886" w:themeColor="hyperlink"/>
      <w:u w:val="single"/>
    </w:rPr>
  </w:style>
  <w:style w:type="character" w:styleId="UnresolvedMention">
    <w:name w:val="Unresolved Mention"/>
    <w:basedOn w:val="DefaultParagraphFont"/>
    <w:uiPriority w:val="99"/>
    <w:semiHidden/>
    <w:unhideWhenUsed/>
    <w:rsid w:val="00E428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fsb.org.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830</Words>
  <Characters>4732</Characters>
  <Application>Microsoft Office Word</Application>
  <DocSecurity>0</DocSecurity>
  <Lines>39</Lines>
  <Paragraphs>11</Paragraphs>
  <ScaleCrop>false</ScaleCrop>
  <Company/>
  <LinksUpToDate>false</LinksUpToDate>
  <CharactersWithSpaces>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Santa (2030796)</dc:creator>
  <cp:keywords/>
  <dc:description/>
  <cp:lastModifiedBy>Mihai Santa (2030796)</cp:lastModifiedBy>
  <cp:revision>7</cp:revision>
  <dcterms:created xsi:type="dcterms:W3CDTF">2025-11-22T00:10:00Z</dcterms:created>
  <dcterms:modified xsi:type="dcterms:W3CDTF">2025-12-23T01:18:00Z</dcterms:modified>
</cp:coreProperties>
</file>