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B5BA3" w14:textId="77777777" w:rsidR="002F0C5D" w:rsidRPr="00E507B5" w:rsidRDefault="002F0C5D" w:rsidP="00C840A8">
      <w:pPr>
        <w:spacing w:line="360" w:lineRule="auto"/>
        <w:ind w:right="-283"/>
        <w:rPr>
          <w:rFonts w:ascii="Arial" w:hAnsi="Arial" w:cs="Arial"/>
          <w:sz w:val="28"/>
          <w:szCs w:val="28"/>
        </w:rPr>
      </w:pPr>
      <w:r w:rsidRPr="00E507B5">
        <w:rPr>
          <w:rFonts w:ascii="Arial" w:hAnsi="Arial" w:cs="Arial"/>
          <w:sz w:val="28"/>
          <w:szCs w:val="28"/>
        </w:rPr>
        <w:t>STUDENT NAME: JENNIFER BASIL AKANG</w:t>
      </w:r>
    </w:p>
    <w:p w14:paraId="77F76350" w14:textId="77777777" w:rsidR="002F0C5D" w:rsidRPr="00E507B5" w:rsidRDefault="002F0C5D" w:rsidP="00C840A8">
      <w:pPr>
        <w:spacing w:line="360" w:lineRule="auto"/>
        <w:ind w:right="-283"/>
        <w:rPr>
          <w:rFonts w:ascii="Arial" w:hAnsi="Arial" w:cs="Arial"/>
          <w:sz w:val="28"/>
          <w:szCs w:val="28"/>
        </w:rPr>
      </w:pPr>
      <w:r w:rsidRPr="00E507B5">
        <w:rPr>
          <w:rFonts w:ascii="Arial" w:hAnsi="Arial" w:cs="Arial"/>
          <w:sz w:val="28"/>
          <w:szCs w:val="28"/>
        </w:rPr>
        <w:t>STUDENT NUMBER: 2439326</w:t>
      </w:r>
    </w:p>
    <w:p w14:paraId="68A9F1DD" w14:textId="77777777" w:rsidR="002F0C5D" w:rsidRPr="00E507B5" w:rsidRDefault="002F0C5D" w:rsidP="00C840A8">
      <w:pPr>
        <w:spacing w:line="360" w:lineRule="auto"/>
        <w:ind w:right="-283"/>
        <w:rPr>
          <w:rFonts w:ascii="Arial" w:hAnsi="Arial" w:cs="Arial"/>
          <w:sz w:val="28"/>
          <w:szCs w:val="28"/>
        </w:rPr>
      </w:pPr>
      <w:r w:rsidRPr="00E507B5">
        <w:rPr>
          <w:rFonts w:ascii="Arial" w:hAnsi="Arial" w:cs="Arial"/>
          <w:sz w:val="28"/>
          <w:szCs w:val="28"/>
        </w:rPr>
        <w:t>MODULE CODE: LCHS4010_BIRM</w:t>
      </w:r>
    </w:p>
    <w:p w14:paraId="5AB0AA96" w14:textId="77777777" w:rsidR="002F0C5D" w:rsidRPr="00E507B5" w:rsidRDefault="002F0C5D" w:rsidP="00C840A8">
      <w:pPr>
        <w:spacing w:line="360" w:lineRule="auto"/>
        <w:ind w:right="-283"/>
        <w:rPr>
          <w:rFonts w:ascii="Arial" w:hAnsi="Arial" w:cs="Arial"/>
          <w:sz w:val="28"/>
          <w:szCs w:val="28"/>
        </w:rPr>
      </w:pPr>
      <w:r w:rsidRPr="00E507B5">
        <w:rPr>
          <w:rFonts w:ascii="Arial" w:hAnsi="Arial" w:cs="Arial"/>
          <w:sz w:val="28"/>
          <w:szCs w:val="28"/>
        </w:rPr>
        <w:t>MODULE NAME:  PSYCHOLOGY IN HEALTH AND SOCIAL CARE</w:t>
      </w:r>
    </w:p>
    <w:p w14:paraId="468D2DA2" w14:textId="77777777" w:rsidR="002F0C5D" w:rsidRPr="00E507B5" w:rsidRDefault="002F0C5D" w:rsidP="00C840A8">
      <w:pPr>
        <w:spacing w:line="360" w:lineRule="auto"/>
        <w:ind w:right="-283"/>
        <w:rPr>
          <w:rFonts w:ascii="Arial" w:hAnsi="Arial" w:cs="Arial"/>
          <w:sz w:val="28"/>
          <w:szCs w:val="28"/>
        </w:rPr>
      </w:pPr>
      <w:r w:rsidRPr="00E507B5">
        <w:rPr>
          <w:rFonts w:ascii="Arial" w:hAnsi="Arial" w:cs="Arial"/>
          <w:sz w:val="28"/>
          <w:szCs w:val="28"/>
        </w:rPr>
        <w:t>LECTURER’S NAME: Dr RIZWAN NADIM</w:t>
      </w:r>
    </w:p>
    <w:p w14:paraId="311C8455" w14:textId="3A1C32D0" w:rsidR="002F0C5D" w:rsidRPr="00E507B5" w:rsidRDefault="00B33EE4" w:rsidP="00C840A8">
      <w:pPr>
        <w:spacing w:line="360" w:lineRule="auto"/>
        <w:ind w:right="-283"/>
        <w:rPr>
          <w:rFonts w:ascii="Arial" w:hAnsi="Arial" w:cs="Arial"/>
          <w:sz w:val="28"/>
          <w:szCs w:val="28"/>
        </w:rPr>
      </w:pPr>
      <w:r w:rsidRPr="00E507B5">
        <w:rPr>
          <w:rFonts w:ascii="Arial" w:hAnsi="Arial" w:cs="Arial"/>
          <w:sz w:val="28"/>
          <w:szCs w:val="28"/>
        </w:rPr>
        <w:t xml:space="preserve">ASSIGNMENT </w:t>
      </w:r>
      <w:r w:rsidR="00F341AA" w:rsidRPr="00E507B5">
        <w:rPr>
          <w:rFonts w:ascii="Arial" w:hAnsi="Arial" w:cs="Arial"/>
          <w:sz w:val="28"/>
          <w:szCs w:val="28"/>
        </w:rPr>
        <w:t>TITLE:</w:t>
      </w:r>
      <w:r w:rsidR="002F0C5D" w:rsidRPr="00E507B5">
        <w:rPr>
          <w:rFonts w:ascii="Arial" w:hAnsi="Arial" w:cs="Arial"/>
          <w:sz w:val="28"/>
          <w:szCs w:val="28"/>
        </w:rPr>
        <w:t xml:space="preserve"> </w:t>
      </w:r>
      <w:r w:rsidR="001D7DF4" w:rsidRPr="00E507B5">
        <w:rPr>
          <w:rFonts w:ascii="Arial" w:hAnsi="Arial" w:cs="Arial"/>
          <w:sz w:val="28"/>
          <w:szCs w:val="28"/>
        </w:rPr>
        <w:t>B</w:t>
      </w:r>
      <w:r w:rsidR="00364FD5" w:rsidRPr="00E507B5">
        <w:rPr>
          <w:rFonts w:ascii="Arial" w:hAnsi="Arial" w:cs="Arial"/>
          <w:sz w:val="28"/>
          <w:szCs w:val="28"/>
        </w:rPr>
        <w:t>IBLIOGRAPHY &amp;</w:t>
      </w:r>
      <w:r w:rsidR="00F2565F" w:rsidRPr="00E507B5">
        <w:rPr>
          <w:rFonts w:ascii="Arial" w:hAnsi="Arial" w:cs="Arial"/>
          <w:sz w:val="28"/>
          <w:szCs w:val="28"/>
        </w:rPr>
        <w:t xml:space="preserve"> </w:t>
      </w:r>
      <w:r w:rsidR="00364FD5" w:rsidRPr="00E507B5">
        <w:rPr>
          <w:rFonts w:ascii="Arial" w:hAnsi="Arial" w:cs="Arial"/>
          <w:sz w:val="28"/>
          <w:szCs w:val="28"/>
        </w:rPr>
        <w:t>REPORT</w:t>
      </w:r>
      <w:r w:rsidR="002F0C5D" w:rsidRPr="00E507B5">
        <w:rPr>
          <w:rFonts w:ascii="Arial" w:hAnsi="Arial" w:cs="Arial"/>
          <w:sz w:val="28"/>
          <w:szCs w:val="28"/>
        </w:rPr>
        <w:t xml:space="preserve"> </w:t>
      </w:r>
    </w:p>
    <w:p w14:paraId="6F955567" w14:textId="370A32C5" w:rsidR="002F0C5D" w:rsidRPr="00E507B5" w:rsidRDefault="002F0C5D" w:rsidP="00C840A8">
      <w:pPr>
        <w:spacing w:line="360" w:lineRule="auto"/>
        <w:ind w:right="-283"/>
        <w:rPr>
          <w:rFonts w:ascii="Arial" w:hAnsi="Arial" w:cs="Arial"/>
          <w:sz w:val="28"/>
          <w:szCs w:val="28"/>
        </w:rPr>
      </w:pPr>
      <w:r w:rsidRPr="00E507B5">
        <w:rPr>
          <w:rFonts w:ascii="Arial" w:hAnsi="Arial" w:cs="Arial"/>
          <w:sz w:val="28"/>
          <w:szCs w:val="28"/>
        </w:rPr>
        <w:t xml:space="preserve">DATE: </w:t>
      </w:r>
      <w:r w:rsidR="00720FD7" w:rsidRPr="00E507B5">
        <w:rPr>
          <w:rFonts w:ascii="Arial" w:hAnsi="Arial" w:cs="Arial"/>
          <w:sz w:val="28"/>
          <w:szCs w:val="28"/>
        </w:rPr>
        <w:t>24</w:t>
      </w:r>
      <w:r w:rsidRPr="00E507B5">
        <w:rPr>
          <w:rFonts w:ascii="Arial" w:hAnsi="Arial" w:cs="Arial"/>
          <w:sz w:val="28"/>
          <w:szCs w:val="28"/>
        </w:rPr>
        <w:t>/03/2026</w:t>
      </w:r>
    </w:p>
    <w:p w14:paraId="16767F39" w14:textId="77777777" w:rsidR="002F0C5D" w:rsidRPr="00E507B5" w:rsidRDefault="002F0C5D" w:rsidP="00C840A8">
      <w:pPr>
        <w:spacing w:line="360" w:lineRule="auto"/>
        <w:rPr>
          <w:rFonts w:ascii="Arial" w:hAnsi="Arial" w:cs="Arial"/>
          <w:sz w:val="28"/>
          <w:szCs w:val="28"/>
        </w:rPr>
      </w:pPr>
    </w:p>
    <w:p w14:paraId="2222A20C" w14:textId="77777777" w:rsidR="00FD72E2" w:rsidRPr="00E507B5" w:rsidRDefault="00FD72E2" w:rsidP="00C840A8">
      <w:pPr>
        <w:spacing w:line="360" w:lineRule="auto"/>
        <w:rPr>
          <w:rFonts w:ascii="Arial" w:hAnsi="Arial" w:cs="Arial"/>
          <w:b/>
          <w:bCs/>
          <w:sz w:val="22"/>
          <w:szCs w:val="22"/>
        </w:rPr>
      </w:pPr>
    </w:p>
    <w:p w14:paraId="3D78271C" w14:textId="77777777" w:rsidR="00D40821" w:rsidRPr="00C840A8" w:rsidRDefault="00D40821" w:rsidP="00C840A8">
      <w:pPr>
        <w:spacing w:line="360" w:lineRule="auto"/>
        <w:rPr>
          <w:rFonts w:ascii="Arial" w:hAnsi="Arial" w:cs="Arial"/>
          <w:sz w:val="22"/>
          <w:szCs w:val="22"/>
        </w:rPr>
      </w:pPr>
    </w:p>
    <w:p w14:paraId="07597496" w14:textId="77777777" w:rsidR="00D40821" w:rsidRPr="00C840A8" w:rsidRDefault="00D40821" w:rsidP="00C840A8">
      <w:pPr>
        <w:spacing w:line="360" w:lineRule="auto"/>
        <w:rPr>
          <w:rFonts w:ascii="Arial" w:hAnsi="Arial" w:cs="Arial"/>
          <w:sz w:val="22"/>
          <w:szCs w:val="22"/>
        </w:rPr>
      </w:pPr>
    </w:p>
    <w:p w14:paraId="0D283604" w14:textId="77777777" w:rsidR="00D40821" w:rsidRPr="00C840A8" w:rsidRDefault="00D40821" w:rsidP="00C840A8">
      <w:pPr>
        <w:spacing w:line="360" w:lineRule="auto"/>
        <w:rPr>
          <w:rFonts w:ascii="Arial" w:hAnsi="Arial" w:cs="Arial"/>
          <w:sz w:val="22"/>
          <w:szCs w:val="22"/>
        </w:rPr>
      </w:pPr>
    </w:p>
    <w:p w14:paraId="391C02D9" w14:textId="77777777" w:rsidR="00D40821" w:rsidRPr="00C840A8" w:rsidRDefault="00D40821" w:rsidP="00C840A8">
      <w:pPr>
        <w:spacing w:line="360" w:lineRule="auto"/>
        <w:rPr>
          <w:rFonts w:ascii="Arial" w:hAnsi="Arial" w:cs="Arial"/>
          <w:sz w:val="22"/>
          <w:szCs w:val="22"/>
        </w:rPr>
      </w:pPr>
    </w:p>
    <w:p w14:paraId="3527DD09" w14:textId="77777777" w:rsidR="00D40821" w:rsidRPr="00C840A8" w:rsidRDefault="00D40821" w:rsidP="00C840A8">
      <w:pPr>
        <w:spacing w:line="360" w:lineRule="auto"/>
        <w:rPr>
          <w:rFonts w:ascii="Arial" w:hAnsi="Arial" w:cs="Arial"/>
          <w:sz w:val="22"/>
          <w:szCs w:val="22"/>
        </w:rPr>
      </w:pPr>
    </w:p>
    <w:p w14:paraId="1405779B" w14:textId="77777777" w:rsidR="00D40821" w:rsidRPr="00C840A8" w:rsidRDefault="00D40821" w:rsidP="00C840A8">
      <w:pPr>
        <w:spacing w:line="360" w:lineRule="auto"/>
        <w:rPr>
          <w:rFonts w:ascii="Arial" w:hAnsi="Arial" w:cs="Arial"/>
          <w:sz w:val="22"/>
          <w:szCs w:val="22"/>
        </w:rPr>
      </w:pPr>
    </w:p>
    <w:p w14:paraId="57FB6823" w14:textId="77777777" w:rsidR="00D40821" w:rsidRPr="00C840A8" w:rsidRDefault="00D40821" w:rsidP="00C840A8">
      <w:pPr>
        <w:spacing w:line="360" w:lineRule="auto"/>
        <w:rPr>
          <w:rFonts w:ascii="Arial" w:hAnsi="Arial" w:cs="Arial"/>
          <w:sz w:val="22"/>
          <w:szCs w:val="22"/>
        </w:rPr>
      </w:pPr>
    </w:p>
    <w:p w14:paraId="69D0297A" w14:textId="77777777" w:rsidR="00D40821" w:rsidRPr="00C840A8" w:rsidRDefault="00D40821" w:rsidP="00C840A8">
      <w:pPr>
        <w:spacing w:line="360" w:lineRule="auto"/>
        <w:rPr>
          <w:rFonts w:ascii="Arial" w:hAnsi="Arial" w:cs="Arial"/>
          <w:sz w:val="22"/>
          <w:szCs w:val="22"/>
        </w:rPr>
      </w:pPr>
    </w:p>
    <w:p w14:paraId="7336C71C" w14:textId="77777777" w:rsidR="00D40821" w:rsidRPr="00C840A8" w:rsidRDefault="00D40821" w:rsidP="00C840A8">
      <w:pPr>
        <w:spacing w:line="360" w:lineRule="auto"/>
        <w:rPr>
          <w:rFonts w:ascii="Arial" w:hAnsi="Arial" w:cs="Arial"/>
          <w:sz w:val="22"/>
          <w:szCs w:val="22"/>
        </w:rPr>
      </w:pPr>
    </w:p>
    <w:p w14:paraId="5A77C2DE" w14:textId="77777777" w:rsidR="00D40821" w:rsidRPr="00C840A8" w:rsidRDefault="00D40821" w:rsidP="00C840A8">
      <w:pPr>
        <w:spacing w:line="360" w:lineRule="auto"/>
        <w:rPr>
          <w:rFonts w:ascii="Arial" w:hAnsi="Arial" w:cs="Arial"/>
          <w:sz w:val="22"/>
          <w:szCs w:val="22"/>
        </w:rPr>
      </w:pPr>
    </w:p>
    <w:p w14:paraId="0433DDF9" w14:textId="77777777" w:rsidR="00D40821" w:rsidRPr="00C840A8" w:rsidRDefault="00D40821" w:rsidP="00C840A8">
      <w:pPr>
        <w:spacing w:line="360" w:lineRule="auto"/>
        <w:rPr>
          <w:rFonts w:ascii="Arial" w:hAnsi="Arial" w:cs="Arial"/>
          <w:sz w:val="22"/>
          <w:szCs w:val="22"/>
        </w:rPr>
      </w:pPr>
    </w:p>
    <w:p w14:paraId="63251931" w14:textId="77777777" w:rsidR="00D40821" w:rsidRPr="00C840A8" w:rsidRDefault="00D40821" w:rsidP="00C840A8">
      <w:pPr>
        <w:spacing w:line="360" w:lineRule="auto"/>
        <w:rPr>
          <w:rFonts w:ascii="Arial" w:hAnsi="Arial" w:cs="Arial"/>
          <w:sz w:val="22"/>
          <w:szCs w:val="22"/>
        </w:rPr>
      </w:pPr>
    </w:p>
    <w:p w14:paraId="56B24C95" w14:textId="77777777" w:rsidR="00D40821" w:rsidRPr="00C840A8" w:rsidRDefault="00D40821" w:rsidP="00C840A8">
      <w:pPr>
        <w:spacing w:line="360" w:lineRule="auto"/>
        <w:rPr>
          <w:rFonts w:ascii="Arial" w:hAnsi="Arial" w:cs="Arial"/>
          <w:sz w:val="22"/>
          <w:szCs w:val="22"/>
        </w:rPr>
      </w:pPr>
    </w:p>
    <w:p w14:paraId="1700696F" w14:textId="77777777" w:rsidR="00D40821" w:rsidRPr="00C840A8" w:rsidRDefault="00D40821" w:rsidP="00C840A8">
      <w:pPr>
        <w:spacing w:line="360" w:lineRule="auto"/>
        <w:rPr>
          <w:rFonts w:ascii="Arial" w:hAnsi="Arial" w:cs="Arial"/>
          <w:sz w:val="22"/>
          <w:szCs w:val="22"/>
        </w:rPr>
      </w:pPr>
    </w:p>
    <w:p w14:paraId="0459EFDD" w14:textId="77777777" w:rsidR="00D40821" w:rsidRPr="00C840A8" w:rsidRDefault="00D40821" w:rsidP="00C840A8">
      <w:pPr>
        <w:spacing w:line="360" w:lineRule="auto"/>
        <w:rPr>
          <w:rFonts w:ascii="Arial" w:hAnsi="Arial" w:cs="Arial"/>
          <w:sz w:val="22"/>
          <w:szCs w:val="22"/>
        </w:rPr>
      </w:pPr>
    </w:p>
    <w:p w14:paraId="67A58CDD" w14:textId="77777777" w:rsidR="00D40821" w:rsidRPr="00C840A8" w:rsidRDefault="00D40821" w:rsidP="00C840A8">
      <w:pPr>
        <w:spacing w:line="360" w:lineRule="auto"/>
        <w:rPr>
          <w:rFonts w:ascii="Arial" w:hAnsi="Arial" w:cs="Arial"/>
          <w:sz w:val="22"/>
          <w:szCs w:val="22"/>
        </w:rPr>
      </w:pPr>
    </w:p>
    <w:p w14:paraId="07B40B6C" w14:textId="77777777" w:rsidR="001B6703" w:rsidRPr="00C840A8" w:rsidRDefault="001B6703" w:rsidP="00C840A8">
      <w:pPr>
        <w:spacing w:line="360" w:lineRule="auto"/>
        <w:rPr>
          <w:rFonts w:ascii="Arial" w:hAnsi="Arial" w:cs="Arial"/>
          <w:b/>
          <w:bCs/>
          <w:sz w:val="22"/>
          <w:szCs w:val="22"/>
        </w:rPr>
      </w:pPr>
      <w:r w:rsidRPr="00C840A8">
        <w:rPr>
          <w:rFonts w:ascii="Arial" w:hAnsi="Arial" w:cs="Arial"/>
          <w:b/>
          <w:bCs/>
          <w:sz w:val="22"/>
          <w:szCs w:val="22"/>
        </w:rPr>
        <w:t>Applying Psychological Theories to Adult Development and Wellbeing in Health and Social Care</w:t>
      </w:r>
    </w:p>
    <w:p w14:paraId="2126D2CD" w14:textId="77777777" w:rsidR="001B6703" w:rsidRPr="00C840A8" w:rsidRDefault="001B6703" w:rsidP="00C840A8">
      <w:pPr>
        <w:spacing w:line="360" w:lineRule="auto"/>
        <w:rPr>
          <w:rFonts w:ascii="Arial" w:hAnsi="Arial" w:cs="Arial"/>
          <w:b/>
          <w:bCs/>
          <w:sz w:val="22"/>
          <w:szCs w:val="22"/>
        </w:rPr>
      </w:pPr>
      <w:r w:rsidRPr="00C840A8">
        <w:rPr>
          <w:rFonts w:ascii="Arial" w:hAnsi="Arial" w:cs="Arial"/>
          <w:b/>
          <w:bCs/>
          <w:sz w:val="22"/>
          <w:szCs w:val="22"/>
        </w:rPr>
        <w:t>Introduction</w:t>
      </w:r>
    </w:p>
    <w:p w14:paraId="4E0CD288" w14:textId="03B028F1" w:rsidR="001B6703" w:rsidRPr="00C840A8" w:rsidRDefault="001B6703" w:rsidP="00C840A8">
      <w:pPr>
        <w:spacing w:line="360" w:lineRule="auto"/>
        <w:rPr>
          <w:rFonts w:ascii="Arial" w:hAnsi="Arial" w:cs="Arial"/>
          <w:sz w:val="22"/>
          <w:szCs w:val="22"/>
        </w:rPr>
      </w:pPr>
      <w:r w:rsidRPr="00C840A8">
        <w:rPr>
          <w:rFonts w:ascii="Arial" w:hAnsi="Arial" w:cs="Arial"/>
          <w:sz w:val="22"/>
          <w:szCs w:val="22"/>
        </w:rPr>
        <w:t xml:space="preserve">Health and social care professionals work with individuals from different backgrounds, cultures, and life experiences. Older adults often face significant life changes such as retirement, declining health, loss of loved ones, and reduced independence. These changes can affect behaviour, trigger emotional responses, and </w:t>
      </w:r>
      <w:r w:rsidR="00FA461F" w:rsidRPr="00C840A8">
        <w:rPr>
          <w:rFonts w:ascii="Arial" w:hAnsi="Arial" w:cs="Arial"/>
          <w:sz w:val="22"/>
          <w:szCs w:val="22"/>
        </w:rPr>
        <w:t>affect</w:t>
      </w:r>
      <w:r w:rsidRPr="00C840A8">
        <w:rPr>
          <w:rFonts w:ascii="Arial" w:hAnsi="Arial" w:cs="Arial"/>
          <w:sz w:val="22"/>
          <w:szCs w:val="22"/>
        </w:rPr>
        <w:t xml:space="preserve"> overall wellbeing. Understanding psychological theories helps professionals recognise how adults develop and respond to these changes. Two important theories that explain adult development are Erikson’s </w:t>
      </w:r>
      <w:r w:rsidR="009775A8" w:rsidRPr="00C840A8">
        <w:rPr>
          <w:rFonts w:ascii="Arial" w:hAnsi="Arial" w:cs="Arial"/>
          <w:sz w:val="22"/>
          <w:szCs w:val="22"/>
        </w:rPr>
        <w:t>psychological</w:t>
      </w:r>
      <w:r w:rsidRPr="00C840A8">
        <w:rPr>
          <w:rFonts w:ascii="Arial" w:hAnsi="Arial" w:cs="Arial"/>
          <w:sz w:val="22"/>
          <w:szCs w:val="22"/>
        </w:rPr>
        <w:t xml:space="preserve"> development theory and Havighurst’s developmental theory. These theories help </w:t>
      </w:r>
      <w:r w:rsidR="00B06FBA" w:rsidRPr="00C840A8">
        <w:rPr>
          <w:rFonts w:ascii="Arial" w:hAnsi="Arial" w:cs="Arial"/>
          <w:sz w:val="22"/>
          <w:szCs w:val="22"/>
        </w:rPr>
        <w:t>to</w:t>
      </w:r>
      <w:r w:rsidRPr="00C840A8">
        <w:rPr>
          <w:rFonts w:ascii="Arial" w:hAnsi="Arial" w:cs="Arial"/>
          <w:sz w:val="22"/>
          <w:szCs w:val="22"/>
        </w:rPr>
        <w:t xml:space="preserve"> support the wellbeing, dignity, and independence of older adults effectively.</w:t>
      </w:r>
    </w:p>
    <w:p w14:paraId="5CF57BCE" w14:textId="77777777" w:rsidR="001B6703" w:rsidRPr="00C840A8" w:rsidRDefault="001B6703" w:rsidP="00C840A8">
      <w:pPr>
        <w:spacing w:line="360" w:lineRule="auto"/>
        <w:rPr>
          <w:rFonts w:ascii="Arial" w:hAnsi="Arial" w:cs="Arial"/>
          <w:b/>
          <w:bCs/>
          <w:sz w:val="22"/>
          <w:szCs w:val="22"/>
        </w:rPr>
      </w:pPr>
      <w:r w:rsidRPr="00C840A8">
        <w:rPr>
          <w:rFonts w:ascii="Arial" w:hAnsi="Arial" w:cs="Arial"/>
          <w:b/>
          <w:bCs/>
          <w:sz w:val="22"/>
          <w:szCs w:val="22"/>
        </w:rPr>
        <w:t>Erikson’s Psychosocial Development Theory</w:t>
      </w:r>
    </w:p>
    <w:p w14:paraId="509B63DA" w14:textId="02587D3B" w:rsidR="001B6703" w:rsidRPr="00C840A8" w:rsidRDefault="001B6703" w:rsidP="00C840A8">
      <w:pPr>
        <w:spacing w:line="360" w:lineRule="auto"/>
        <w:rPr>
          <w:rFonts w:ascii="Arial" w:hAnsi="Arial" w:cs="Arial"/>
          <w:sz w:val="22"/>
          <w:szCs w:val="22"/>
        </w:rPr>
      </w:pPr>
      <w:r w:rsidRPr="00C840A8">
        <w:rPr>
          <w:rFonts w:ascii="Arial" w:hAnsi="Arial" w:cs="Arial"/>
          <w:sz w:val="22"/>
          <w:szCs w:val="22"/>
        </w:rPr>
        <w:t xml:space="preserve">Erikson’s </w:t>
      </w:r>
      <w:r w:rsidR="009775A8" w:rsidRPr="00C840A8">
        <w:rPr>
          <w:rFonts w:ascii="Arial" w:hAnsi="Arial" w:cs="Arial"/>
          <w:sz w:val="22"/>
          <w:szCs w:val="22"/>
        </w:rPr>
        <w:t>psychological development</w:t>
      </w:r>
      <w:r w:rsidRPr="00C840A8">
        <w:rPr>
          <w:rFonts w:ascii="Arial" w:hAnsi="Arial" w:cs="Arial"/>
          <w:sz w:val="22"/>
          <w:szCs w:val="22"/>
        </w:rPr>
        <w:t xml:space="preserve"> theory explains that individuals pass through eight stages of development throughout their lives, w</w:t>
      </w:r>
      <w:r w:rsidR="00680A72" w:rsidRPr="00C840A8">
        <w:rPr>
          <w:rFonts w:ascii="Arial" w:hAnsi="Arial" w:cs="Arial"/>
          <w:sz w:val="22"/>
          <w:szCs w:val="22"/>
        </w:rPr>
        <w:t xml:space="preserve">hich </w:t>
      </w:r>
      <w:r w:rsidR="0046420A" w:rsidRPr="00C840A8">
        <w:rPr>
          <w:rFonts w:ascii="Arial" w:hAnsi="Arial" w:cs="Arial"/>
          <w:sz w:val="22"/>
          <w:szCs w:val="22"/>
        </w:rPr>
        <w:t>include</w:t>
      </w:r>
      <w:r w:rsidRPr="00C840A8">
        <w:rPr>
          <w:rFonts w:ascii="Arial" w:hAnsi="Arial" w:cs="Arial"/>
          <w:sz w:val="22"/>
          <w:szCs w:val="22"/>
        </w:rPr>
        <w:t xml:space="preserve"> psychological conflict (Erikson, 19</w:t>
      </w:r>
      <w:r w:rsidR="00FE3F4C" w:rsidRPr="00C840A8">
        <w:rPr>
          <w:rFonts w:ascii="Arial" w:hAnsi="Arial" w:cs="Arial"/>
          <w:sz w:val="22"/>
          <w:szCs w:val="22"/>
        </w:rPr>
        <w:t>82</w:t>
      </w:r>
      <w:r w:rsidRPr="00C840A8">
        <w:rPr>
          <w:rFonts w:ascii="Arial" w:hAnsi="Arial" w:cs="Arial"/>
          <w:sz w:val="22"/>
          <w:szCs w:val="22"/>
        </w:rPr>
        <w:t>). These stages influence emotional development, identity, and relationships.</w:t>
      </w:r>
    </w:p>
    <w:p w14:paraId="7452901D" w14:textId="77777777" w:rsidR="001B6703" w:rsidRPr="00C840A8" w:rsidRDefault="001B6703" w:rsidP="00C840A8">
      <w:pPr>
        <w:spacing w:line="360" w:lineRule="auto"/>
        <w:rPr>
          <w:rFonts w:ascii="Arial" w:hAnsi="Arial" w:cs="Arial"/>
          <w:sz w:val="22"/>
          <w:szCs w:val="22"/>
        </w:rPr>
      </w:pPr>
      <w:r w:rsidRPr="00C840A8">
        <w:rPr>
          <w:rFonts w:ascii="Arial" w:hAnsi="Arial" w:cs="Arial"/>
          <w:sz w:val="22"/>
          <w:szCs w:val="22"/>
        </w:rPr>
        <w:t>For individuals aged 65 and over, the final stage is integrity versus despair. At this stage, people reflect on their lives, including their achievements, relationships, and experiences. If they feel satisfied with their lives, they develop a sense of integrity. This leads to feelings of acceptance, wisdom, and peace.</w:t>
      </w:r>
    </w:p>
    <w:p w14:paraId="1E6F9449" w14:textId="77777777" w:rsidR="001B6703" w:rsidRPr="00C840A8" w:rsidRDefault="001B6703" w:rsidP="00C840A8">
      <w:pPr>
        <w:spacing w:line="360" w:lineRule="auto"/>
        <w:rPr>
          <w:rFonts w:ascii="Arial" w:hAnsi="Arial" w:cs="Arial"/>
          <w:sz w:val="22"/>
          <w:szCs w:val="22"/>
        </w:rPr>
      </w:pPr>
      <w:r w:rsidRPr="00C840A8">
        <w:rPr>
          <w:rFonts w:ascii="Arial" w:hAnsi="Arial" w:cs="Arial"/>
          <w:sz w:val="22"/>
          <w:szCs w:val="22"/>
        </w:rPr>
        <w:t>However, if individuals focus on regrets or missed opportunities, they may experience despair. This can result in sadness, loneliness, depression, and withdrawal from social activities. Emotional wellbeing at this stage is important because it can affect both physical health and overall quality of life (Levine and Bluck, 1997).</w:t>
      </w:r>
    </w:p>
    <w:p w14:paraId="39986FCA" w14:textId="742DBC39" w:rsidR="001B6703" w:rsidRPr="00C840A8" w:rsidRDefault="001B6703" w:rsidP="00C840A8">
      <w:pPr>
        <w:spacing w:line="360" w:lineRule="auto"/>
        <w:rPr>
          <w:rFonts w:ascii="Arial" w:hAnsi="Arial" w:cs="Arial"/>
          <w:sz w:val="22"/>
          <w:szCs w:val="22"/>
        </w:rPr>
      </w:pPr>
      <w:r w:rsidRPr="00C840A8">
        <w:rPr>
          <w:rFonts w:ascii="Arial" w:hAnsi="Arial" w:cs="Arial"/>
          <w:sz w:val="22"/>
          <w:szCs w:val="22"/>
        </w:rPr>
        <w:t xml:space="preserve">Health and social care professionals </w:t>
      </w:r>
      <w:r w:rsidR="00C54393" w:rsidRPr="00C840A8">
        <w:rPr>
          <w:rFonts w:ascii="Arial" w:hAnsi="Arial" w:cs="Arial"/>
          <w:sz w:val="22"/>
          <w:szCs w:val="22"/>
        </w:rPr>
        <w:t>need</w:t>
      </w:r>
      <w:r w:rsidR="009B0BF3" w:rsidRPr="00C840A8">
        <w:rPr>
          <w:rFonts w:ascii="Arial" w:hAnsi="Arial" w:cs="Arial"/>
          <w:sz w:val="22"/>
          <w:szCs w:val="22"/>
        </w:rPr>
        <w:t xml:space="preserve"> to</w:t>
      </w:r>
      <w:r w:rsidRPr="00C840A8">
        <w:rPr>
          <w:rFonts w:ascii="Arial" w:hAnsi="Arial" w:cs="Arial"/>
          <w:sz w:val="22"/>
          <w:szCs w:val="22"/>
        </w:rPr>
        <w:t xml:space="preserve"> support individuals by encouraging reflection and social interaction. For example, reminiscence therapy allows older adults to share memories and life experiences. Group discussions, storytelling, and community activities can help individuals feel valued and respected while reducing loneliness (Catelli, Mantei and Zanetti, 2012).</w:t>
      </w:r>
    </w:p>
    <w:p w14:paraId="280565DC" w14:textId="6542F550" w:rsidR="001B6703" w:rsidRPr="00C840A8" w:rsidRDefault="001B6703" w:rsidP="00C840A8">
      <w:pPr>
        <w:spacing w:line="360" w:lineRule="auto"/>
        <w:rPr>
          <w:rFonts w:ascii="Arial" w:hAnsi="Arial" w:cs="Arial"/>
          <w:sz w:val="22"/>
          <w:szCs w:val="22"/>
        </w:rPr>
      </w:pPr>
    </w:p>
    <w:p w14:paraId="4CD657D5" w14:textId="77777777" w:rsidR="00FB769B" w:rsidRPr="00C840A8" w:rsidRDefault="00FB769B" w:rsidP="00C840A8">
      <w:pPr>
        <w:spacing w:line="360" w:lineRule="auto"/>
        <w:rPr>
          <w:rFonts w:ascii="Arial" w:hAnsi="Arial" w:cs="Arial"/>
          <w:b/>
          <w:bCs/>
          <w:sz w:val="22"/>
          <w:szCs w:val="22"/>
        </w:rPr>
      </w:pPr>
    </w:p>
    <w:p w14:paraId="1DB41825" w14:textId="77777777" w:rsidR="00FB769B" w:rsidRPr="00C840A8" w:rsidRDefault="00FB769B" w:rsidP="00C840A8">
      <w:pPr>
        <w:spacing w:line="360" w:lineRule="auto"/>
        <w:rPr>
          <w:rFonts w:ascii="Arial" w:hAnsi="Arial" w:cs="Arial"/>
          <w:b/>
          <w:bCs/>
          <w:sz w:val="22"/>
          <w:szCs w:val="22"/>
        </w:rPr>
      </w:pPr>
    </w:p>
    <w:p w14:paraId="03400EE5" w14:textId="77777777" w:rsidR="00FB4811" w:rsidRPr="00C840A8" w:rsidRDefault="00FB4811" w:rsidP="00C840A8">
      <w:pPr>
        <w:spacing w:line="360" w:lineRule="auto"/>
        <w:rPr>
          <w:rFonts w:ascii="Arial" w:hAnsi="Arial" w:cs="Arial"/>
          <w:b/>
          <w:bCs/>
          <w:sz w:val="22"/>
          <w:szCs w:val="22"/>
        </w:rPr>
      </w:pPr>
    </w:p>
    <w:p w14:paraId="72217BB7" w14:textId="55F47186" w:rsidR="001B6703" w:rsidRPr="00C840A8" w:rsidRDefault="001B6703" w:rsidP="00C840A8">
      <w:pPr>
        <w:spacing w:line="360" w:lineRule="auto"/>
        <w:rPr>
          <w:rFonts w:ascii="Arial" w:hAnsi="Arial" w:cs="Arial"/>
          <w:b/>
          <w:bCs/>
          <w:sz w:val="22"/>
          <w:szCs w:val="22"/>
        </w:rPr>
      </w:pPr>
      <w:r w:rsidRPr="00C840A8">
        <w:rPr>
          <w:rFonts w:ascii="Arial" w:hAnsi="Arial" w:cs="Arial"/>
          <w:b/>
          <w:bCs/>
          <w:sz w:val="22"/>
          <w:szCs w:val="22"/>
        </w:rPr>
        <w:t>Havighurst’s Developmental Task Theory</w:t>
      </w:r>
    </w:p>
    <w:p w14:paraId="099410AC" w14:textId="77777777" w:rsidR="001B6703" w:rsidRPr="00C840A8" w:rsidRDefault="001B6703" w:rsidP="00C840A8">
      <w:pPr>
        <w:spacing w:line="360" w:lineRule="auto"/>
        <w:rPr>
          <w:rFonts w:ascii="Arial" w:hAnsi="Arial" w:cs="Arial"/>
          <w:sz w:val="22"/>
          <w:szCs w:val="22"/>
        </w:rPr>
      </w:pPr>
      <w:r w:rsidRPr="00C840A8">
        <w:rPr>
          <w:rFonts w:ascii="Arial" w:hAnsi="Arial" w:cs="Arial"/>
          <w:sz w:val="22"/>
          <w:szCs w:val="22"/>
        </w:rPr>
        <w:t>Havighurst’s developmental task theory suggests that individuals must complete certain tasks at different stages of life (Havighurst, 1994). These tasks are influenced by biological changes, social expectations, and personal goals. Successfully completing these tasks helps individuals adjust to life changes and feel satisfied.</w:t>
      </w:r>
    </w:p>
    <w:p w14:paraId="73B0AE59" w14:textId="7C7868B2" w:rsidR="001B6703" w:rsidRPr="00C840A8" w:rsidRDefault="001B6703" w:rsidP="00C840A8">
      <w:pPr>
        <w:spacing w:line="360" w:lineRule="auto"/>
        <w:rPr>
          <w:rFonts w:ascii="Arial" w:hAnsi="Arial" w:cs="Arial"/>
          <w:sz w:val="22"/>
          <w:szCs w:val="22"/>
        </w:rPr>
      </w:pPr>
      <w:r w:rsidRPr="00C840A8">
        <w:rPr>
          <w:rFonts w:ascii="Arial" w:hAnsi="Arial" w:cs="Arial"/>
          <w:sz w:val="22"/>
          <w:szCs w:val="22"/>
        </w:rPr>
        <w:t xml:space="preserve">For older adults, one important task is adjusting to </w:t>
      </w:r>
      <w:r w:rsidR="00F41E51" w:rsidRPr="00C840A8">
        <w:rPr>
          <w:rFonts w:ascii="Arial" w:hAnsi="Arial" w:cs="Arial"/>
          <w:sz w:val="22"/>
          <w:szCs w:val="22"/>
        </w:rPr>
        <w:t>changes</w:t>
      </w:r>
      <w:r w:rsidR="002F2BFC" w:rsidRPr="00C840A8">
        <w:rPr>
          <w:rFonts w:ascii="Arial" w:hAnsi="Arial" w:cs="Arial"/>
          <w:sz w:val="22"/>
          <w:szCs w:val="22"/>
        </w:rPr>
        <w:t xml:space="preserve"> this can</w:t>
      </w:r>
      <w:r w:rsidRPr="00C840A8">
        <w:rPr>
          <w:rFonts w:ascii="Arial" w:hAnsi="Arial" w:cs="Arial"/>
          <w:sz w:val="22"/>
          <w:szCs w:val="22"/>
        </w:rPr>
        <w:t xml:space="preserve"> affect</w:t>
      </w:r>
      <w:r w:rsidR="002F2BFC" w:rsidRPr="00C840A8">
        <w:rPr>
          <w:rFonts w:ascii="Arial" w:hAnsi="Arial" w:cs="Arial"/>
          <w:sz w:val="22"/>
          <w:szCs w:val="22"/>
        </w:rPr>
        <w:t xml:space="preserve"> their</w:t>
      </w:r>
      <w:r w:rsidRPr="00C840A8">
        <w:rPr>
          <w:rFonts w:ascii="Arial" w:hAnsi="Arial" w:cs="Arial"/>
          <w:sz w:val="22"/>
          <w:szCs w:val="22"/>
        </w:rPr>
        <w:t xml:space="preserve"> daily routines, financial stability, and sense of purpose. Another key task is adapting to physical changes such as reduced strength, chronic illness, or sensory difficulties, which may affect independence.</w:t>
      </w:r>
    </w:p>
    <w:p w14:paraId="5C1D7036" w14:textId="27540178" w:rsidR="001B6703" w:rsidRPr="00C840A8" w:rsidRDefault="001B6703" w:rsidP="00C840A8">
      <w:pPr>
        <w:spacing w:line="360" w:lineRule="auto"/>
        <w:rPr>
          <w:rFonts w:ascii="Arial" w:hAnsi="Arial" w:cs="Arial"/>
          <w:sz w:val="22"/>
          <w:szCs w:val="22"/>
        </w:rPr>
      </w:pPr>
      <w:r w:rsidRPr="00C840A8">
        <w:rPr>
          <w:rFonts w:ascii="Arial" w:hAnsi="Arial" w:cs="Arial"/>
          <w:sz w:val="22"/>
          <w:szCs w:val="22"/>
        </w:rPr>
        <w:t xml:space="preserve">Health and social care professionals </w:t>
      </w:r>
      <w:r w:rsidR="00AA6DF8" w:rsidRPr="00C840A8">
        <w:rPr>
          <w:rFonts w:ascii="Arial" w:hAnsi="Arial" w:cs="Arial"/>
          <w:sz w:val="22"/>
          <w:szCs w:val="22"/>
        </w:rPr>
        <w:t>need to</w:t>
      </w:r>
      <w:r w:rsidRPr="00C840A8">
        <w:rPr>
          <w:rFonts w:ascii="Arial" w:hAnsi="Arial" w:cs="Arial"/>
          <w:sz w:val="22"/>
          <w:szCs w:val="22"/>
        </w:rPr>
        <w:t xml:space="preserve"> support these changes by encouraging participation in community activities, social groups</w:t>
      </w:r>
      <w:r w:rsidR="00F67708" w:rsidRPr="00C840A8">
        <w:rPr>
          <w:rFonts w:ascii="Arial" w:hAnsi="Arial" w:cs="Arial"/>
          <w:sz w:val="22"/>
          <w:szCs w:val="22"/>
        </w:rPr>
        <w:t xml:space="preserve"> in the care home</w:t>
      </w:r>
      <w:r w:rsidRPr="00C840A8">
        <w:rPr>
          <w:rFonts w:ascii="Arial" w:hAnsi="Arial" w:cs="Arial"/>
          <w:sz w:val="22"/>
          <w:szCs w:val="22"/>
        </w:rPr>
        <w:t>. These activities</w:t>
      </w:r>
      <w:r w:rsidR="00F67708" w:rsidRPr="00C840A8">
        <w:rPr>
          <w:rFonts w:ascii="Arial" w:hAnsi="Arial" w:cs="Arial"/>
          <w:sz w:val="22"/>
          <w:szCs w:val="22"/>
        </w:rPr>
        <w:t xml:space="preserve"> can</w:t>
      </w:r>
      <w:r w:rsidRPr="00C840A8">
        <w:rPr>
          <w:rFonts w:ascii="Arial" w:hAnsi="Arial" w:cs="Arial"/>
          <w:sz w:val="22"/>
          <w:szCs w:val="22"/>
        </w:rPr>
        <w:t xml:space="preserve"> help individuals remain active and socially connected. Professionals can also provide emotional support during illness or bereavement and help individuals access appropriate services</w:t>
      </w:r>
      <w:r w:rsidR="00F67708" w:rsidRPr="00C840A8">
        <w:rPr>
          <w:rFonts w:ascii="Arial" w:hAnsi="Arial" w:cs="Arial"/>
          <w:sz w:val="22"/>
          <w:szCs w:val="22"/>
        </w:rPr>
        <w:t xml:space="preserve"> </w:t>
      </w:r>
      <w:r w:rsidR="00F61616" w:rsidRPr="00C840A8">
        <w:rPr>
          <w:rFonts w:ascii="Arial" w:hAnsi="Arial" w:cs="Arial"/>
          <w:sz w:val="22"/>
          <w:szCs w:val="22"/>
        </w:rPr>
        <w:t>needed (</w:t>
      </w:r>
      <w:r w:rsidRPr="00C840A8">
        <w:rPr>
          <w:rFonts w:ascii="Arial" w:hAnsi="Arial" w:cs="Arial"/>
          <w:sz w:val="22"/>
          <w:szCs w:val="22"/>
        </w:rPr>
        <w:t>Rowe and Kahn, 1998; Malchiodi and Sherrod, 2012).</w:t>
      </w:r>
    </w:p>
    <w:p w14:paraId="30C6CE1C" w14:textId="630AC823" w:rsidR="004B3D3E" w:rsidRPr="00C840A8" w:rsidRDefault="00F61616" w:rsidP="00C840A8">
      <w:pPr>
        <w:spacing w:line="360" w:lineRule="auto"/>
        <w:rPr>
          <w:rFonts w:ascii="Arial" w:hAnsi="Arial" w:cs="Arial"/>
          <w:b/>
          <w:bCs/>
          <w:sz w:val="22"/>
          <w:szCs w:val="22"/>
        </w:rPr>
      </w:pPr>
      <w:r w:rsidRPr="00C840A8">
        <w:rPr>
          <w:rFonts w:ascii="Arial" w:hAnsi="Arial" w:cs="Arial"/>
          <w:b/>
          <w:bCs/>
          <w:sz w:val="22"/>
          <w:szCs w:val="22"/>
        </w:rPr>
        <w:t>Other</w:t>
      </w:r>
      <w:r w:rsidR="001F7A7F" w:rsidRPr="00C840A8">
        <w:rPr>
          <w:rFonts w:ascii="Arial" w:hAnsi="Arial" w:cs="Arial"/>
          <w:b/>
          <w:bCs/>
          <w:sz w:val="22"/>
          <w:szCs w:val="22"/>
        </w:rPr>
        <w:t xml:space="preserve"> S</w:t>
      </w:r>
      <w:r w:rsidR="00205689" w:rsidRPr="00C840A8">
        <w:rPr>
          <w:rFonts w:ascii="Arial" w:hAnsi="Arial" w:cs="Arial"/>
          <w:b/>
          <w:bCs/>
          <w:sz w:val="22"/>
          <w:szCs w:val="22"/>
        </w:rPr>
        <w:t>upport</w:t>
      </w:r>
      <w:r w:rsidRPr="00C840A8">
        <w:rPr>
          <w:rFonts w:ascii="Arial" w:hAnsi="Arial" w:cs="Arial"/>
          <w:b/>
          <w:bCs/>
          <w:sz w:val="22"/>
          <w:szCs w:val="22"/>
        </w:rPr>
        <w:t xml:space="preserve"> that ca</w:t>
      </w:r>
      <w:r w:rsidR="00FB518F" w:rsidRPr="00C840A8">
        <w:rPr>
          <w:rFonts w:ascii="Arial" w:hAnsi="Arial" w:cs="Arial"/>
          <w:b/>
          <w:bCs/>
          <w:sz w:val="22"/>
          <w:szCs w:val="22"/>
        </w:rPr>
        <w:t>n be provided for</w:t>
      </w:r>
      <w:r w:rsidR="00205689" w:rsidRPr="00C840A8">
        <w:rPr>
          <w:rFonts w:ascii="Arial" w:hAnsi="Arial" w:cs="Arial"/>
          <w:b/>
          <w:bCs/>
          <w:sz w:val="22"/>
          <w:szCs w:val="22"/>
        </w:rPr>
        <w:t xml:space="preserve"> </w:t>
      </w:r>
      <w:r w:rsidR="005C321E" w:rsidRPr="00C840A8">
        <w:rPr>
          <w:rFonts w:ascii="Arial" w:hAnsi="Arial" w:cs="Arial"/>
          <w:b/>
          <w:bCs/>
          <w:sz w:val="22"/>
          <w:szCs w:val="22"/>
        </w:rPr>
        <w:t>ol</w:t>
      </w:r>
      <w:r w:rsidR="003C45D8" w:rsidRPr="00C840A8">
        <w:rPr>
          <w:rFonts w:ascii="Arial" w:hAnsi="Arial" w:cs="Arial"/>
          <w:b/>
          <w:bCs/>
          <w:sz w:val="22"/>
          <w:szCs w:val="22"/>
        </w:rPr>
        <w:t xml:space="preserve">der adults </w:t>
      </w:r>
      <w:r w:rsidR="001F2247" w:rsidRPr="00C840A8">
        <w:rPr>
          <w:rFonts w:ascii="Arial" w:hAnsi="Arial" w:cs="Arial"/>
          <w:b/>
          <w:bCs/>
          <w:sz w:val="22"/>
          <w:szCs w:val="22"/>
        </w:rPr>
        <w:t>in a</w:t>
      </w:r>
      <w:r w:rsidR="00FB518F" w:rsidRPr="00C840A8">
        <w:rPr>
          <w:rFonts w:ascii="Arial" w:hAnsi="Arial" w:cs="Arial"/>
          <w:b/>
          <w:bCs/>
          <w:sz w:val="22"/>
          <w:szCs w:val="22"/>
        </w:rPr>
        <w:t xml:space="preserve"> </w:t>
      </w:r>
      <w:r w:rsidRPr="00C840A8">
        <w:rPr>
          <w:rFonts w:ascii="Arial" w:hAnsi="Arial" w:cs="Arial"/>
          <w:b/>
          <w:bCs/>
          <w:sz w:val="22"/>
          <w:szCs w:val="22"/>
        </w:rPr>
        <w:t>care</w:t>
      </w:r>
      <w:r w:rsidR="00027911" w:rsidRPr="00C840A8">
        <w:rPr>
          <w:rFonts w:ascii="Arial" w:hAnsi="Arial" w:cs="Arial"/>
          <w:b/>
          <w:bCs/>
          <w:sz w:val="22"/>
          <w:szCs w:val="22"/>
        </w:rPr>
        <w:t xml:space="preserve"> home </w:t>
      </w:r>
    </w:p>
    <w:p w14:paraId="25BB10B1" w14:textId="0EAC6199" w:rsidR="004B2F5E" w:rsidRPr="00C840A8" w:rsidRDefault="004B2F5E" w:rsidP="00C840A8">
      <w:pPr>
        <w:spacing w:line="360" w:lineRule="auto"/>
        <w:rPr>
          <w:rFonts w:ascii="Arial" w:hAnsi="Arial" w:cs="Arial"/>
          <w:sz w:val="22"/>
          <w:szCs w:val="22"/>
        </w:rPr>
      </w:pPr>
      <w:r w:rsidRPr="00C840A8">
        <w:rPr>
          <w:rFonts w:ascii="Arial" w:hAnsi="Arial" w:cs="Arial"/>
          <w:sz w:val="22"/>
          <w:szCs w:val="22"/>
        </w:rPr>
        <w:t>Understanding and recognizing individual needs, and ensuring these needs are met, including respecting communication preferences and providing a safe environment. This also involves building positive relationships with staff, offering emotional support, and promoting an inclusive atmosphere where individuals feel valued, respected, and understood.</w:t>
      </w:r>
      <w:r w:rsidR="00AC18CB" w:rsidRPr="00AC18CB">
        <w:rPr>
          <w:rFonts w:ascii="Arial" w:hAnsi="Arial" w:cs="Arial"/>
          <w:sz w:val="22"/>
          <w:szCs w:val="22"/>
        </w:rPr>
        <w:t xml:space="preserve"> </w:t>
      </w:r>
      <w:r w:rsidR="00734F88">
        <w:rPr>
          <w:rFonts w:ascii="Arial" w:hAnsi="Arial" w:cs="Arial"/>
          <w:sz w:val="22"/>
          <w:szCs w:val="22"/>
        </w:rPr>
        <w:t>(</w:t>
      </w:r>
      <w:r w:rsidR="00AC18CB" w:rsidRPr="00C840A8">
        <w:rPr>
          <w:rFonts w:ascii="Arial" w:hAnsi="Arial" w:cs="Arial"/>
          <w:sz w:val="22"/>
          <w:szCs w:val="22"/>
        </w:rPr>
        <w:t>Levine, and Bluck,1997)</w:t>
      </w:r>
      <w:r w:rsidR="00734F88">
        <w:rPr>
          <w:rFonts w:ascii="Arial" w:hAnsi="Arial" w:cs="Arial"/>
          <w:sz w:val="22"/>
          <w:szCs w:val="22"/>
        </w:rPr>
        <w:t>.</w:t>
      </w:r>
    </w:p>
    <w:p w14:paraId="289E9D5B" w14:textId="237A4076" w:rsidR="0004044C" w:rsidRPr="00C840A8" w:rsidRDefault="0004044C" w:rsidP="00C840A8">
      <w:pPr>
        <w:spacing w:line="360" w:lineRule="auto"/>
        <w:rPr>
          <w:rFonts w:ascii="Arial" w:hAnsi="Arial" w:cs="Arial"/>
          <w:sz w:val="22"/>
          <w:szCs w:val="22"/>
        </w:rPr>
      </w:pPr>
      <w:r w:rsidRPr="00C840A8">
        <w:rPr>
          <w:rFonts w:ascii="Arial" w:hAnsi="Arial" w:cs="Arial"/>
          <w:sz w:val="22"/>
          <w:szCs w:val="22"/>
        </w:rPr>
        <w:t xml:space="preserve"> </w:t>
      </w:r>
      <w:r w:rsidR="00E77BAD" w:rsidRPr="00C840A8">
        <w:rPr>
          <w:rFonts w:ascii="Arial" w:hAnsi="Arial" w:cs="Arial"/>
          <w:sz w:val="22"/>
          <w:szCs w:val="22"/>
        </w:rPr>
        <w:t xml:space="preserve">Encouraging </w:t>
      </w:r>
      <w:r w:rsidRPr="00C840A8">
        <w:rPr>
          <w:rFonts w:ascii="Arial" w:hAnsi="Arial" w:cs="Arial"/>
          <w:sz w:val="22"/>
          <w:szCs w:val="22"/>
        </w:rPr>
        <w:t>person-centred care focuses on meeting individual needs by supporting independence, social interaction, and respecting life experiences.</w:t>
      </w:r>
      <w:r w:rsidRPr="00C840A8">
        <w:rPr>
          <w:rFonts w:ascii="Arial" w:hAnsi="Arial" w:cs="Arial"/>
          <w:sz w:val="22"/>
          <w:szCs w:val="22"/>
        </w:rPr>
        <w:br/>
        <w:t>A</w:t>
      </w:r>
      <w:r w:rsidR="008121B8" w:rsidRPr="00C840A8">
        <w:rPr>
          <w:rFonts w:ascii="Arial" w:hAnsi="Arial" w:cs="Arial"/>
          <w:sz w:val="22"/>
          <w:szCs w:val="22"/>
        </w:rPr>
        <w:t>s</w:t>
      </w:r>
      <w:r w:rsidRPr="00C840A8">
        <w:rPr>
          <w:rFonts w:ascii="Arial" w:hAnsi="Arial" w:cs="Arial"/>
          <w:sz w:val="22"/>
          <w:szCs w:val="22"/>
        </w:rPr>
        <w:t xml:space="preserve"> individual’s behaviour is shaped by life experiences, social roles, and personal changes.</w:t>
      </w:r>
      <w:r w:rsidRPr="00C840A8">
        <w:rPr>
          <w:rFonts w:ascii="Arial" w:hAnsi="Arial" w:cs="Arial"/>
          <w:sz w:val="22"/>
          <w:szCs w:val="22"/>
        </w:rPr>
        <w:br/>
        <w:t>Applying these approaches helps improve both mental and physical wellbeing.</w:t>
      </w:r>
    </w:p>
    <w:p w14:paraId="0A2A3775" w14:textId="17A47D61" w:rsidR="001E64D0" w:rsidRPr="00C840A8" w:rsidRDefault="001E64D0" w:rsidP="00C840A8">
      <w:pPr>
        <w:spacing w:line="360" w:lineRule="auto"/>
        <w:rPr>
          <w:rFonts w:ascii="Arial" w:hAnsi="Arial" w:cs="Arial"/>
          <w:sz w:val="22"/>
          <w:szCs w:val="22"/>
        </w:rPr>
      </w:pPr>
    </w:p>
    <w:p w14:paraId="67D49A25" w14:textId="42EFD6EE" w:rsidR="001B6703" w:rsidRPr="00C840A8" w:rsidRDefault="001B6703" w:rsidP="00C840A8">
      <w:pPr>
        <w:spacing w:line="360" w:lineRule="auto"/>
        <w:rPr>
          <w:rFonts w:ascii="Arial" w:hAnsi="Arial" w:cs="Arial"/>
          <w:b/>
          <w:bCs/>
          <w:sz w:val="22"/>
          <w:szCs w:val="22"/>
        </w:rPr>
      </w:pPr>
      <w:r w:rsidRPr="00C840A8">
        <w:rPr>
          <w:rFonts w:ascii="Arial" w:hAnsi="Arial" w:cs="Arial"/>
          <w:b/>
          <w:bCs/>
          <w:sz w:val="22"/>
          <w:szCs w:val="22"/>
        </w:rPr>
        <w:t>Conclusion</w:t>
      </w:r>
    </w:p>
    <w:p w14:paraId="622A66DD" w14:textId="50E0CC2A" w:rsidR="001B6703" w:rsidRPr="00C840A8" w:rsidRDefault="001B6703" w:rsidP="00C840A8">
      <w:pPr>
        <w:spacing w:line="360" w:lineRule="auto"/>
        <w:rPr>
          <w:rFonts w:ascii="Arial" w:hAnsi="Arial" w:cs="Arial"/>
          <w:sz w:val="22"/>
          <w:szCs w:val="22"/>
        </w:rPr>
      </w:pPr>
      <w:r w:rsidRPr="00C840A8">
        <w:rPr>
          <w:rFonts w:ascii="Arial" w:hAnsi="Arial" w:cs="Arial"/>
          <w:sz w:val="22"/>
          <w:szCs w:val="22"/>
        </w:rPr>
        <w:t>In conclusion, psychological theories help explain adult development and wellbeing. Erikson’s psychosocial theory shows how older adults reflect on their lives and develop a sense of integrity or despair. Havighurst’s developmental theory explains how individuals adjust to changes in later life</w:t>
      </w:r>
      <w:r w:rsidR="00FB0A85" w:rsidRPr="00C840A8">
        <w:rPr>
          <w:rFonts w:ascii="Arial" w:hAnsi="Arial" w:cs="Arial"/>
          <w:sz w:val="22"/>
          <w:szCs w:val="22"/>
        </w:rPr>
        <w:t xml:space="preserve">, </w:t>
      </w:r>
      <w:r w:rsidR="00FD44EB" w:rsidRPr="00C840A8">
        <w:rPr>
          <w:rFonts w:ascii="Arial" w:hAnsi="Arial" w:cs="Arial"/>
          <w:sz w:val="22"/>
          <w:szCs w:val="22"/>
        </w:rPr>
        <w:t xml:space="preserve">both </w:t>
      </w:r>
      <w:r w:rsidR="0047514C" w:rsidRPr="00C840A8">
        <w:rPr>
          <w:rFonts w:ascii="Arial" w:hAnsi="Arial" w:cs="Arial"/>
          <w:sz w:val="22"/>
          <w:szCs w:val="22"/>
        </w:rPr>
        <w:t xml:space="preserve">theories provide a </w:t>
      </w:r>
      <w:r w:rsidR="007558A9" w:rsidRPr="00C840A8">
        <w:rPr>
          <w:rFonts w:ascii="Arial" w:hAnsi="Arial" w:cs="Arial"/>
          <w:sz w:val="22"/>
          <w:szCs w:val="22"/>
        </w:rPr>
        <w:t>comprehensive framework</w:t>
      </w:r>
      <w:r w:rsidR="00A938A8" w:rsidRPr="00C840A8">
        <w:rPr>
          <w:rFonts w:ascii="Arial" w:hAnsi="Arial" w:cs="Arial"/>
          <w:sz w:val="22"/>
          <w:szCs w:val="22"/>
        </w:rPr>
        <w:t xml:space="preserve"> </w:t>
      </w:r>
      <w:r w:rsidR="00523836" w:rsidRPr="00C840A8">
        <w:rPr>
          <w:rFonts w:ascii="Arial" w:hAnsi="Arial" w:cs="Arial"/>
          <w:sz w:val="22"/>
          <w:szCs w:val="22"/>
        </w:rPr>
        <w:t xml:space="preserve">for </w:t>
      </w:r>
      <w:r w:rsidR="00523836" w:rsidRPr="00C840A8">
        <w:rPr>
          <w:rFonts w:ascii="Arial" w:hAnsi="Arial" w:cs="Arial"/>
          <w:sz w:val="22"/>
          <w:szCs w:val="22"/>
        </w:rPr>
        <w:lastRenderedPageBreak/>
        <w:t>understanding the stages of d</w:t>
      </w:r>
      <w:r w:rsidR="002563B5" w:rsidRPr="00C840A8">
        <w:rPr>
          <w:rFonts w:ascii="Arial" w:hAnsi="Arial" w:cs="Arial"/>
          <w:sz w:val="22"/>
          <w:szCs w:val="22"/>
        </w:rPr>
        <w:t xml:space="preserve">evelopment across </w:t>
      </w:r>
      <w:r w:rsidR="00DB3958" w:rsidRPr="00C840A8">
        <w:rPr>
          <w:rFonts w:ascii="Arial" w:hAnsi="Arial" w:cs="Arial"/>
          <w:sz w:val="22"/>
          <w:szCs w:val="22"/>
        </w:rPr>
        <w:t>an individual</w:t>
      </w:r>
      <w:r w:rsidR="002B6084" w:rsidRPr="00C840A8">
        <w:rPr>
          <w:rFonts w:ascii="Arial" w:hAnsi="Arial" w:cs="Arial"/>
          <w:sz w:val="22"/>
          <w:szCs w:val="22"/>
        </w:rPr>
        <w:t xml:space="preserve"> lifespan</w:t>
      </w:r>
      <w:r w:rsidR="00957802" w:rsidRPr="00C840A8">
        <w:rPr>
          <w:rFonts w:ascii="Arial" w:hAnsi="Arial" w:cs="Arial"/>
          <w:sz w:val="22"/>
          <w:szCs w:val="22"/>
        </w:rPr>
        <w:t xml:space="preserve"> a</w:t>
      </w:r>
      <w:r w:rsidR="00342B99" w:rsidRPr="00C840A8">
        <w:rPr>
          <w:rFonts w:ascii="Arial" w:hAnsi="Arial" w:cs="Arial"/>
          <w:sz w:val="22"/>
          <w:szCs w:val="22"/>
        </w:rPr>
        <w:t xml:space="preserve">s well as the ways in which </w:t>
      </w:r>
      <w:r w:rsidR="00694A68" w:rsidRPr="00C840A8">
        <w:rPr>
          <w:rFonts w:ascii="Arial" w:hAnsi="Arial" w:cs="Arial"/>
          <w:sz w:val="22"/>
          <w:szCs w:val="22"/>
        </w:rPr>
        <w:t>individuals adapt to</w:t>
      </w:r>
      <w:r w:rsidR="00382AAD" w:rsidRPr="00C840A8">
        <w:rPr>
          <w:rFonts w:ascii="Arial" w:hAnsi="Arial" w:cs="Arial"/>
          <w:sz w:val="22"/>
          <w:szCs w:val="22"/>
        </w:rPr>
        <w:t xml:space="preserve"> and navigate these transi</w:t>
      </w:r>
      <w:r w:rsidR="00E77CB9" w:rsidRPr="00C840A8">
        <w:rPr>
          <w:rFonts w:ascii="Arial" w:hAnsi="Arial" w:cs="Arial"/>
          <w:sz w:val="22"/>
          <w:szCs w:val="22"/>
        </w:rPr>
        <w:t>tions over time.</w:t>
      </w:r>
    </w:p>
    <w:p w14:paraId="4B7145AA" w14:textId="230ECA2E" w:rsidR="001B6703" w:rsidRPr="00C840A8" w:rsidRDefault="001B6703" w:rsidP="00C840A8">
      <w:pPr>
        <w:spacing w:line="360" w:lineRule="auto"/>
        <w:rPr>
          <w:rFonts w:ascii="Arial" w:hAnsi="Arial" w:cs="Arial"/>
          <w:sz w:val="22"/>
          <w:szCs w:val="22"/>
        </w:rPr>
      </w:pPr>
    </w:p>
    <w:p w14:paraId="538A5A2E" w14:textId="375E1838" w:rsidR="001B6703" w:rsidRPr="00C840A8" w:rsidRDefault="001B6703" w:rsidP="00C840A8">
      <w:pPr>
        <w:spacing w:line="360" w:lineRule="auto"/>
        <w:rPr>
          <w:rFonts w:ascii="Arial" w:hAnsi="Arial" w:cs="Arial"/>
          <w:b/>
          <w:bCs/>
          <w:sz w:val="22"/>
          <w:szCs w:val="22"/>
        </w:rPr>
      </w:pPr>
      <w:r w:rsidRPr="00C840A8">
        <w:rPr>
          <w:rFonts w:ascii="Arial" w:hAnsi="Arial" w:cs="Arial"/>
          <w:b/>
          <w:bCs/>
          <w:sz w:val="22"/>
          <w:szCs w:val="22"/>
        </w:rPr>
        <w:t>Report: Applying Activity Theory to Psychological Wellbeing in Care</w:t>
      </w:r>
      <w:r w:rsidR="00D53A17" w:rsidRPr="00C840A8">
        <w:rPr>
          <w:rFonts w:ascii="Arial" w:hAnsi="Arial" w:cs="Arial"/>
          <w:b/>
          <w:bCs/>
          <w:sz w:val="22"/>
          <w:szCs w:val="22"/>
        </w:rPr>
        <w:t xml:space="preserve"> home</w:t>
      </w:r>
    </w:p>
    <w:p w14:paraId="7DB2853A" w14:textId="77777777" w:rsidR="001B6703" w:rsidRPr="00C840A8" w:rsidRDefault="001B6703" w:rsidP="00C840A8">
      <w:pPr>
        <w:spacing w:line="360" w:lineRule="auto"/>
        <w:rPr>
          <w:rFonts w:ascii="Arial" w:hAnsi="Arial" w:cs="Arial"/>
          <w:b/>
          <w:bCs/>
          <w:sz w:val="22"/>
          <w:szCs w:val="22"/>
        </w:rPr>
      </w:pPr>
      <w:r w:rsidRPr="00C840A8">
        <w:rPr>
          <w:rFonts w:ascii="Arial" w:hAnsi="Arial" w:cs="Arial"/>
          <w:b/>
          <w:bCs/>
          <w:sz w:val="22"/>
          <w:szCs w:val="22"/>
        </w:rPr>
        <w:t>Introduction</w:t>
      </w:r>
    </w:p>
    <w:p w14:paraId="44ADFF33" w14:textId="77777777" w:rsidR="001B6703" w:rsidRPr="00C840A8" w:rsidRDefault="001B6703" w:rsidP="00C840A8">
      <w:pPr>
        <w:spacing w:line="360" w:lineRule="auto"/>
        <w:rPr>
          <w:rFonts w:ascii="Arial" w:hAnsi="Arial" w:cs="Arial"/>
          <w:sz w:val="22"/>
          <w:szCs w:val="22"/>
        </w:rPr>
      </w:pPr>
      <w:r w:rsidRPr="00C840A8">
        <w:rPr>
          <w:rFonts w:ascii="Arial" w:hAnsi="Arial" w:cs="Arial"/>
          <w:sz w:val="22"/>
          <w:szCs w:val="22"/>
        </w:rPr>
        <w:t>Psychological wellbeing is an important aspect of health for older adults living in residential care homes. Many residents experience loneliness, reduced independence, and limited social interaction after moving into care settings. These factors can negatively affect mental health and overall quality of life.</w:t>
      </w:r>
    </w:p>
    <w:p w14:paraId="211ACE10" w14:textId="0C0B3BD8" w:rsidR="001B6703" w:rsidRPr="00C840A8" w:rsidRDefault="001B6703" w:rsidP="00C840A8">
      <w:pPr>
        <w:spacing w:line="360" w:lineRule="auto"/>
        <w:rPr>
          <w:rFonts w:ascii="Arial" w:hAnsi="Arial" w:cs="Arial"/>
          <w:sz w:val="22"/>
          <w:szCs w:val="22"/>
        </w:rPr>
      </w:pPr>
      <w:r w:rsidRPr="00C840A8">
        <w:rPr>
          <w:rFonts w:ascii="Arial" w:hAnsi="Arial" w:cs="Arial"/>
          <w:sz w:val="22"/>
          <w:szCs w:val="22"/>
        </w:rPr>
        <w:t>One theory that helps improve wellbeing in later life is the Activity Theory of Ageing. This theory suggests that older adults maintain better psychological wellbeing when they remain socially, mentally, and physically active. This report explains how Activity Theory can be applied in residential care settings, presents a case example, and discusses challenges and strategies (Havighurst, 1961).</w:t>
      </w:r>
    </w:p>
    <w:p w14:paraId="1C5FF270" w14:textId="7DF3BCC8" w:rsidR="001B6703" w:rsidRPr="00C840A8" w:rsidRDefault="001B6703" w:rsidP="00C840A8">
      <w:pPr>
        <w:spacing w:line="360" w:lineRule="auto"/>
        <w:rPr>
          <w:rFonts w:ascii="Arial" w:hAnsi="Arial" w:cs="Arial"/>
          <w:b/>
          <w:bCs/>
          <w:sz w:val="22"/>
          <w:szCs w:val="22"/>
        </w:rPr>
      </w:pPr>
      <w:r w:rsidRPr="00C840A8">
        <w:rPr>
          <w:rFonts w:ascii="Arial" w:hAnsi="Arial" w:cs="Arial"/>
          <w:b/>
          <w:bCs/>
          <w:sz w:val="22"/>
          <w:szCs w:val="22"/>
        </w:rPr>
        <w:t>Applying Activity Theory in Care</w:t>
      </w:r>
      <w:r w:rsidR="00E40D1F" w:rsidRPr="00C840A8">
        <w:rPr>
          <w:rFonts w:ascii="Arial" w:hAnsi="Arial" w:cs="Arial"/>
          <w:b/>
          <w:bCs/>
          <w:sz w:val="22"/>
          <w:szCs w:val="22"/>
        </w:rPr>
        <w:t xml:space="preserve"> home</w:t>
      </w:r>
    </w:p>
    <w:p w14:paraId="27E47620" w14:textId="77777777" w:rsidR="001B6703" w:rsidRPr="00C840A8" w:rsidRDefault="001B6703" w:rsidP="00C840A8">
      <w:pPr>
        <w:spacing w:line="360" w:lineRule="auto"/>
        <w:rPr>
          <w:rFonts w:ascii="Arial" w:hAnsi="Arial" w:cs="Arial"/>
          <w:sz w:val="22"/>
          <w:szCs w:val="22"/>
        </w:rPr>
      </w:pPr>
      <w:r w:rsidRPr="00C840A8">
        <w:rPr>
          <w:rFonts w:ascii="Arial" w:hAnsi="Arial" w:cs="Arial"/>
          <w:sz w:val="22"/>
          <w:szCs w:val="22"/>
        </w:rPr>
        <w:t>Activity Theory of ageing proposes that successful ageing occurs when individuals continue to participate in meaningful activities and maintain social relationships (Havighurst, 1961). Staying active helps older adults experience life satisfaction and positive mental wellbeing.</w:t>
      </w:r>
    </w:p>
    <w:p w14:paraId="02946F63" w14:textId="77777777" w:rsidR="001B6703" w:rsidRPr="00C840A8" w:rsidRDefault="001B6703" w:rsidP="00C840A8">
      <w:pPr>
        <w:spacing w:line="360" w:lineRule="auto"/>
        <w:rPr>
          <w:rFonts w:ascii="Arial" w:hAnsi="Arial" w:cs="Arial"/>
          <w:sz w:val="22"/>
          <w:szCs w:val="22"/>
        </w:rPr>
      </w:pPr>
      <w:r w:rsidRPr="00C840A8">
        <w:rPr>
          <w:rFonts w:ascii="Arial" w:hAnsi="Arial" w:cs="Arial"/>
          <w:sz w:val="22"/>
          <w:szCs w:val="22"/>
        </w:rPr>
        <w:t>In residential care homes, this theory can be applied by encouraging residents to take part in activities that promote engagement and social interaction. Care professionals can organise group activities such as gardening, arts and crafts, music sessions, and exercise classes. These activities help residents build friendships, develop a sense of belonging, and maintain a sense of purpose (National Institute for Health and Care Excellence, 2013).</w:t>
      </w:r>
    </w:p>
    <w:p w14:paraId="1381E091" w14:textId="77777777" w:rsidR="001B6703" w:rsidRPr="00C840A8" w:rsidRDefault="001B6703" w:rsidP="00C840A8">
      <w:pPr>
        <w:spacing w:line="360" w:lineRule="auto"/>
        <w:rPr>
          <w:rFonts w:ascii="Arial" w:hAnsi="Arial" w:cs="Arial"/>
          <w:sz w:val="22"/>
          <w:szCs w:val="22"/>
        </w:rPr>
      </w:pPr>
      <w:r w:rsidRPr="00C840A8">
        <w:rPr>
          <w:rFonts w:ascii="Arial" w:hAnsi="Arial" w:cs="Arial"/>
          <w:sz w:val="22"/>
          <w:szCs w:val="22"/>
        </w:rPr>
        <w:t>The theory also highlights the importance of maintaining roles and identity. Older adults often lose previous roles such as employment or caregiving when they move into care homes. Staff can support residents by helping them take on new roles, such as welcoming new residents, assisting with activities, or sharing skills and hobbies. This can increase confidence and help individuals feel valued (NHS, 2024).</w:t>
      </w:r>
    </w:p>
    <w:p w14:paraId="7890C59C" w14:textId="77777777" w:rsidR="001B6703" w:rsidRPr="00C840A8" w:rsidRDefault="001B6703" w:rsidP="00C840A8">
      <w:pPr>
        <w:spacing w:line="360" w:lineRule="auto"/>
        <w:rPr>
          <w:rFonts w:ascii="Arial" w:hAnsi="Arial" w:cs="Arial"/>
          <w:sz w:val="22"/>
          <w:szCs w:val="22"/>
        </w:rPr>
      </w:pPr>
      <w:r w:rsidRPr="00C840A8">
        <w:rPr>
          <w:rFonts w:ascii="Arial" w:hAnsi="Arial" w:cs="Arial"/>
          <w:sz w:val="22"/>
          <w:szCs w:val="22"/>
        </w:rPr>
        <w:t>Furthermore, Activity Theory supports person-centred care by focusing on individual preferences, abilities, and cultural backgrounds. Tailoring activities to each resident ensures meaningful participation and improved wellbeing (Boyd and Bee, 2019).</w:t>
      </w:r>
    </w:p>
    <w:p w14:paraId="64F9E596" w14:textId="53F38A6F" w:rsidR="001B6703" w:rsidRPr="00C840A8" w:rsidRDefault="001B6703" w:rsidP="00C840A8">
      <w:pPr>
        <w:spacing w:line="360" w:lineRule="auto"/>
        <w:rPr>
          <w:rFonts w:ascii="Arial" w:hAnsi="Arial" w:cs="Arial"/>
          <w:sz w:val="22"/>
          <w:szCs w:val="22"/>
        </w:rPr>
      </w:pPr>
    </w:p>
    <w:p w14:paraId="7948998F" w14:textId="77777777" w:rsidR="00D40479" w:rsidRPr="00C840A8" w:rsidRDefault="00D40479" w:rsidP="00C840A8">
      <w:pPr>
        <w:spacing w:line="360" w:lineRule="auto"/>
        <w:rPr>
          <w:rFonts w:ascii="Arial" w:hAnsi="Arial" w:cs="Arial"/>
          <w:b/>
          <w:bCs/>
          <w:sz w:val="22"/>
          <w:szCs w:val="22"/>
        </w:rPr>
      </w:pPr>
    </w:p>
    <w:p w14:paraId="0E816E09" w14:textId="77777777" w:rsidR="00D40479" w:rsidRPr="00C840A8" w:rsidRDefault="00D40479" w:rsidP="00C840A8">
      <w:pPr>
        <w:spacing w:line="360" w:lineRule="auto"/>
        <w:rPr>
          <w:rFonts w:ascii="Arial" w:hAnsi="Arial" w:cs="Arial"/>
          <w:b/>
          <w:bCs/>
          <w:sz w:val="22"/>
          <w:szCs w:val="22"/>
        </w:rPr>
      </w:pPr>
    </w:p>
    <w:p w14:paraId="0BAFCABB" w14:textId="77777777" w:rsidR="00D40479" w:rsidRPr="00C840A8" w:rsidRDefault="00D40479" w:rsidP="00C840A8">
      <w:pPr>
        <w:spacing w:line="360" w:lineRule="auto"/>
        <w:rPr>
          <w:rFonts w:ascii="Arial" w:hAnsi="Arial" w:cs="Arial"/>
          <w:b/>
          <w:bCs/>
          <w:sz w:val="22"/>
          <w:szCs w:val="22"/>
        </w:rPr>
      </w:pPr>
    </w:p>
    <w:p w14:paraId="61E98554" w14:textId="1667157B" w:rsidR="001B6703" w:rsidRPr="00C840A8" w:rsidRDefault="001B6703" w:rsidP="00C840A8">
      <w:pPr>
        <w:spacing w:line="360" w:lineRule="auto"/>
        <w:rPr>
          <w:rFonts w:ascii="Arial" w:hAnsi="Arial" w:cs="Arial"/>
          <w:b/>
          <w:bCs/>
          <w:sz w:val="22"/>
          <w:szCs w:val="22"/>
        </w:rPr>
      </w:pPr>
      <w:r w:rsidRPr="00C840A8">
        <w:rPr>
          <w:rFonts w:ascii="Arial" w:hAnsi="Arial" w:cs="Arial"/>
          <w:b/>
          <w:bCs/>
          <w:sz w:val="22"/>
          <w:szCs w:val="22"/>
        </w:rPr>
        <w:t xml:space="preserve"> Example</w:t>
      </w:r>
    </w:p>
    <w:p w14:paraId="32062797" w14:textId="080CBB54" w:rsidR="00C86994" w:rsidRPr="00C840A8" w:rsidRDefault="00C86994" w:rsidP="00C840A8">
      <w:pPr>
        <w:spacing w:line="360" w:lineRule="auto"/>
        <w:rPr>
          <w:rFonts w:ascii="Arial" w:hAnsi="Arial" w:cs="Arial"/>
          <w:sz w:val="22"/>
          <w:szCs w:val="22"/>
        </w:rPr>
      </w:pPr>
      <w:r w:rsidRPr="00C840A8">
        <w:rPr>
          <w:rFonts w:ascii="Arial" w:hAnsi="Arial" w:cs="Arial"/>
          <w:sz w:val="22"/>
          <w:szCs w:val="22"/>
        </w:rPr>
        <w:t>A practical example shows how Activity Theory can be applied. Mrs Mene is a resident who recently moved into a care home after the death of her husband. Since moving, she has</w:t>
      </w:r>
      <w:r w:rsidR="00D40479" w:rsidRPr="00C840A8">
        <w:rPr>
          <w:rFonts w:ascii="Arial" w:hAnsi="Arial" w:cs="Arial"/>
          <w:sz w:val="22"/>
          <w:szCs w:val="22"/>
        </w:rPr>
        <w:t xml:space="preserve"> </w:t>
      </w:r>
      <w:r w:rsidRPr="00C840A8">
        <w:rPr>
          <w:rFonts w:ascii="Arial" w:hAnsi="Arial" w:cs="Arial"/>
          <w:sz w:val="22"/>
          <w:szCs w:val="22"/>
        </w:rPr>
        <w:t>become withdrawn and spends most of her time alone. She rarely interacts with others, and she often refuses to join group activities, saying she is feeling lonely (Cumming and Henry, 1961).</w:t>
      </w:r>
    </w:p>
    <w:p w14:paraId="78F8A9D2" w14:textId="77777777" w:rsidR="001636D0" w:rsidRPr="00C840A8" w:rsidRDefault="00C86994" w:rsidP="00C840A8">
      <w:pPr>
        <w:spacing w:line="360" w:lineRule="auto"/>
        <w:rPr>
          <w:rFonts w:ascii="Arial" w:hAnsi="Arial" w:cs="Arial"/>
          <w:sz w:val="22"/>
          <w:szCs w:val="22"/>
        </w:rPr>
      </w:pPr>
      <w:r w:rsidRPr="00C840A8">
        <w:rPr>
          <w:rFonts w:ascii="Arial" w:hAnsi="Arial" w:cs="Arial"/>
          <w:sz w:val="22"/>
          <w:szCs w:val="22"/>
        </w:rPr>
        <w:t xml:space="preserve">Using Activity Theory, care staff aim to encourage Mrs Mene’s participation by introducing different types of activities to see which activity she may like, and they spoke with the activity coordinator. During care planning, it was mentioned that she previously enjoyed gardening and cooking. Arrangements were made to allow Mrs Mene to join the care home’s gardening club and encourage her to help maintain plants in the shared garden </w:t>
      </w:r>
      <w:r w:rsidR="001636D0" w:rsidRPr="00C840A8">
        <w:rPr>
          <w:rFonts w:ascii="Arial" w:hAnsi="Arial" w:cs="Arial"/>
          <w:sz w:val="22"/>
          <w:szCs w:val="22"/>
        </w:rPr>
        <w:t>A practical example shows how Activity Theory can be applied. Mrs Mene is a resident who recently moved into a care home after the death of her husband. Since moving, she has become withdrawn and spends most of her time alone. She rarely interacts with others, and she often refuses to join group activities, saying she is feeling lonely (Cumming and Henry, 1961).</w:t>
      </w:r>
    </w:p>
    <w:p w14:paraId="574DFDC1" w14:textId="68CC1D5A" w:rsidR="00D056F5" w:rsidRPr="00C840A8" w:rsidRDefault="001636D0" w:rsidP="00C840A8">
      <w:pPr>
        <w:spacing w:line="360" w:lineRule="auto"/>
        <w:rPr>
          <w:rFonts w:ascii="Arial" w:hAnsi="Arial" w:cs="Arial"/>
          <w:sz w:val="22"/>
          <w:szCs w:val="22"/>
        </w:rPr>
      </w:pPr>
      <w:r w:rsidRPr="00C840A8">
        <w:rPr>
          <w:rFonts w:ascii="Arial" w:hAnsi="Arial" w:cs="Arial"/>
          <w:sz w:val="22"/>
          <w:szCs w:val="22"/>
        </w:rPr>
        <w:t>Using Activity Theory, care staff aim to encourage Mrs Mene’s participation by introducing different types of activities to see which activity she may like, and they spoke with the activity coordinator. During care planning, it was mentioned that she previously enjoyed gardening and cooking</w:t>
      </w:r>
      <w:r w:rsidR="007354F8" w:rsidRPr="00C840A8">
        <w:rPr>
          <w:rFonts w:ascii="Arial" w:hAnsi="Arial" w:cs="Arial"/>
          <w:sz w:val="22"/>
          <w:szCs w:val="22"/>
        </w:rPr>
        <w:t xml:space="preserve"> with her l</w:t>
      </w:r>
      <w:r w:rsidR="000B75E7" w:rsidRPr="00C840A8">
        <w:rPr>
          <w:rFonts w:ascii="Arial" w:hAnsi="Arial" w:cs="Arial"/>
          <w:sz w:val="22"/>
          <w:szCs w:val="22"/>
        </w:rPr>
        <w:t>ate husband</w:t>
      </w:r>
      <w:r w:rsidRPr="00C840A8">
        <w:rPr>
          <w:rFonts w:ascii="Arial" w:hAnsi="Arial" w:cs="Arial"/>
          <w:sz w:val="22"/>
          <w:szCs w:val="22"/>
        </w:rPr>
        <w:t xml:space="preserve">. Arrangements were made to allow Mrs Mene to join the care home’s gardening club and encourage her to help maintain plants in the shared </w:t>
      </w:r>
      <w:r w:rsidR="00D056F5" w:rsidRPr="00C840A8">
        <w:rPr>
          <w:rFonts w:ascii="Arial" w:hAnsi="Arial" w:cs="Arial"/>
          <w:sz w:val="22"/>
          <w:szCs w:val="22"/>
        </w:rPr>
        <w:t>garden. (Centre for Ageing Better, 2023).</w:t>
      </w:r>
    </w:p>
    <w:p w14:paraId="7697E249" w14:textId="0C32E2BD" w:rsidR="001636D0" w:rsidRPr="00C840A8" w:rsidRDefault="001636D0" w:rsidP="00C840A8">
      <w:pPr>
        <w:spacing w:line="360" w:lineRule="auto"/>
        <w:rPr>
          <w:rFonts w:ascii="Arial" w:hAnsi="Arial" w:cs="Arial"/>
          <w:sz w:val="22"/>
          <w:szCs w:val="22"/>
        </w:rPr>
      </w:pPr>
      <w:r w:rsidRPr="00C840A8">
        <w:rPr>
          <w:rFonts w:ascii="Arial" w:hAnsi="Arial" w:cs="Arial"/>
          <w:sz w:val="22"/>
          <w:szCs w:val="22"/>
        </w:rPr>
        <w:t xml:space="preserve"> </w:t>
      </w:r>
    </w:p>
    <w:p w14:paraId="10F63E43" w14:textId="4573263B" w:rsidR="001B6703" w:rsidRPr="00C840A8" w:rsidRDefault="001B6703" w:rsidP="00C840A8">
      <w:pPr>
        <w:spacing w:line="360" w:lineRule="auto"/>
        <w:rPr>
          <w:rFonts w:ascii="Arial" w:hAnsi="Arial" w:cs="Arial"/>
          <w:sz w:val="22"/>
          <w:szCs w:val="22"/>
        </w:rPr>
      </w:pPr>
      <w:r w:rsidRPr="00C840A8">
        <w:rPr>
          <w:rFonts w:ascii="Arial" w:hAnsi="Arial" w:cs="Arial"/>
          <w:sz w:val="22"/>
          <w:szCs w:val="22"/>
        </w:rPr>
        <w:t>At first, Mrs Mene is hesitant, but with encouragement, she begins attending sessions. Over time, she develops friendships with other residents. She is later invited to help plan a gardening project. As she becomes more involved, she reports feeling happier and more connected</w:t>
      </w:r>
      <w:r w:rsidR="00A9007E" w:rsidRPr="00C840A8">
        <w:rPr>
          <w:rFonts w:ascii="Arial" w:hAnsi="Arial" w:cs="Arial"/>
          <w:sz w:val="22"/>
          <w:szCs w:val="22"/>
        </w:rPr>
        <w:t xml:space="preserve"> </w:t>
      </w:r>
      <w:r w:rsidR="00C35A9E" w:rsidRPr="00C840A8">
        <w:rPr>
          <w:rFonts w:ascii="Arial" w:hAnsi="Arial" w:cs="Arial"/>
          <w:sz w:val="22"/>
          <w:szCs w:val="22"/>
        </w:rPr>
        <w:t xml:space="preserve">reflecting back to personal life </w:t>
      </w:r>
      <w:r w:rsidR="00023E33" w:rsidRPr="00C840A8">
        <w:rPr>
          <w:rFonts w:ascii="Arial" w:hAnsi="Arial" w:cs="Arial"/>
          <w:sz w:val="22"/>
          <w:szCs w:val="22"/>
        </w:rPr>
        <w:t>and experiences</w:t>
      </w:r>
      <w:r w:rsidR="00BD11E5" w:rsidRPr="00C840A8">
        <w:rPr>
          <w:rFonts w:ascii="Arial" w:hAnsi="Arial" w:cs="Arial"/>
          <w:sz w:val="22"/>
          <w:szCs w:val="22"/>
        </w:rPr>
        <w:t>.</w:t>
      </w:r>
      <w:r w:rsidRPr="00C840A8">
        <w:rPr>
          <w:rFonts w:ascii="Arial" w:hAnsi="Arial" w:cs="Arial"/>
          <w:sz w:val="22"/>
          <w:szCs w:val="22"/>
        </w:rPr>
        <w:t xml:space="preserve"> </w:t>
      </w:r>
      <w:r w:rsidR="00D056F5" w:rsidRPr="00C840A8">
        <w:rPr>
          <w:rFonts w:ascii="Arial" w:hAnsi="Arial" w:cs="Arial"/>
          <w:sz w:val="22"/>
          <w:szCs w:val="22"/>
        </w:rPr>
        <w:t>(Age UK, 2024).</w:t>
      </w:r>
    </w:p>
    <w:p w14:paraId="51BF5C17" w14:textId="73EFDCB9" w:rsidR="001B6703" w:rsidRPr="00C840A8" w:rsidRDefault="001B6703" w:rsidP="00C840A8">
      <w:pPr>
        <w:spacing w:line="360" w:lineRule="auto"/>
        <w:rPr>
          <w:rFonts w:ascii="Arial" w:hAnsi="Arial" w:cs="Arial"/>
          <w:sz w:val="22"/>
          <w:szCs w:val="22"/>
        </w:rPr>
      </w:pPr>
    </w:p>
    <w:p w14:paraId="12EE9439" w14:textId="77777777" w:rsidR="000F7B44" w:rsidRPr="00C840A8" w:rsidRDefault="000F7B44" w:rsidP="00C840A8">
      <w:pPr>
        <w:spacing w:line="360" w:lineRule="auto"/>
        <w:rPr>
          <w:rFonts w:ascii="Arial" w:hAnsi="Arial" w:cs="Arial"/>
          <w:sz w:val="22"/>
          <w:szCs w:val="22"/>
        </w:rPr>
      </w:pPr>
    </w:p>
    <w:p w14:paraId="391D3269" w14:textId="77777777" w:rsidR="000F7B44" w:rsidRPr="00C840A8" w:rsidRDefault="000F7B44" w:rsidP="00C840A8">
      <w:pPr>
        <w:spacing w:line="360" w:lineRule="auto"/>
        <w:rPr>
          <w:rFonts w:ascii="Arial" w:hAnsi="Arial" w:cs="Arial"/>
          <w:sz w:val="22"/>
          <w:szCs w:val="22"/>
        </w:rPr>
      </w:pPr>
    </w:p>
    <w:p w14:paraId="353CD0B2" w14:textId="77777777" w:rsidR="001B6703" w:rsidRPr="00C840A8" w:rsidRDefault="001B6703" w:rsidP="00C840A8">
      <w:pPr>
        <w:spacing w:line="360" w:lineRule="auto"/>
        <w:rPr>
          <w:rFonts w:ascii="Arial" w:hAnsi="Arial" w:cs="Arial"/>
          <w:b/>
          <w:bCs/>
          <w:sz w:val="22"/>
          <w:szCs w:val="22"/>
        </w:rPr>
      </w:pPr>
      <w:r w:rsidRPr="00C840A8">
        <w:rPr>
          <w:rFonts w:ascii="Arial" w:hAnsi="Arial" w:cs="Arial"/>
          <w:b/>
          <w:bCs/>
          <w:sz w:val="22"/>
          <w:szCs w:val="22"/>
        </w:rPr>
        <w:lastRenderedPageBreak/>
        <w:t>Challenges and Strategies</w:t>
      </w:r>
    </w:p>
    <w:p w14:paraId="39BD5861" w14:textId="52F766A9" w:rsidR="001B6703" w:rsidRPr="00C840A8" w:rsidRDefault="001B6703" w:rsidP="00C840A8">
      <w:pPr>
        <w:spacing w:line="360" w:lineRule="auto"/>
        <w:rPr>
          <w:rFonts w:ascii="Arial" w:hAnsi="Arial" w:cs="Arial"/>
          <w:sz w:val="22"/>
          <w:szCs w:val="22"/>
        </w:rPr>
      </w:pPr>
      <w:r w:rsidRPr="00C840A8">
        <w:rPr>
          <w:rFonts w:ascii="Arial" w:hAnsi="Arial" w:cs="Arial"/>
          <w:sz w:val="22"/>
          <w:szCs w:val="22"/>
        </w:rPr>
        <w:t>Although Activity Theory is useful, professionals may face challenges when applying it. One common challenge is cognitive impairment, such as dementia. Individuals with dementia may experience memory loss, confusion, and reduced motivation, which can limit participation in activities</w:t>
      </w:r>
      <w:r w:rsidR="00F963F3" w:rsidRPr="00C840A8">
        <w:rPr>
          <w:rFonts w:ascii="Arial" w:hAnsi="Arial" w:cs="Arial"/>
          <w:sz w:val="22"/>
          <w:szCs w:val="22"/>
        </w:rPr>
        <w:t xml:space="preserve"> </w:t>
      </w:r>
      <w:r w:rsidR="00382220" w:rsidRPr="00C840A8">
        <w:rPr>
          <w:rFonts w:ascii="Arial" w:hAnsi="Arial" w:cs="Arial"/>
          <w:sz w:val="22"/>
          <w:szCs w:val="22"/>
        </w:rPr>
        <w:t>when</w:t>
      </w:r>
      <w:r w:rsidR="00EF7332" w:rsidRPr="00C840A8">
        <w:rPr>
          <w:rFonts w:ascii="Arial" w:hAnsi="Arial" w:cs="Arial"/>
          <w:sz w:val="22"/>
          <w:szCs w:val="22"/>
        </w:rPr>
        <w:t xml:space="preserve"> </w:t>
      </w:r>
      <w:r w:rsidR="00DA09F8" w:rsidRPr="00C840A8">
        <w:rPr>
          <w:rFonts w:ascii="Arial" w:hAnsi="Arial" w:cs="Arial"/>
          <w:sz w:val="22"/>
          <w:szCs w:val="22"/>
        </w:rPr>
        <w:t>individual find</w:t>
      </w:r>
      <w:r w:rsidR="00382220" w:rsidRPr="00C840A8">
        <w:rPr>
          <w:rFonts w:ascii="Arial" w:hAnsi="Arial" w:cs="Arial"/>
          <w:sz w:val="22"/>
          <w:szCs w:val="22"/>
        </w:rPr>
        <w:t xml:space="preserve"> it </w:t>
      </w:r>
      <w:r w:rsidR="008A3E28" w:rsidRPr="00C840A8">
        <w:rPr>
          <w:rFonts w:ascii="Arial" w:hAnsi="Arial" w:cs="Arial"/>
          <w:sz w:val="22"/>
          <w:szCs w:val="22"/>
        </w:rPr>
        <w:t>difficult to</w:t>
      </w:r>
      <w:r w:rsidR="00FC67ED" w:rsidRPr="00C840A8">
        <w:rPr>
          <w:rFonts w:ascii="Arial" w:hAnsi="Arial" w:cs="Arial"/>
          <w:sz w:val="22"/>
          <w:szCs w:val="22"/>
        </w:rPr>
        <w:t xml:space="preserve"> understanding</w:t>
      </w:r>
      <w:r w:rsidR="00DF2D7D" w:rsidRPr="00C840A8">
        <w:rPr>
          <w:rFonts w:ascii="Arial" w:hAnsi="Arial" w:cs="Arial"/>
          <w:sz w:val="22"/>
          <w:szCs w:val="22"/>
        </w:rPr>
        <w:t xml:space="preserve"> the process involv</w:t>
      </w:r>
      <w:r w:rsidR="00C2256B" w:rsidRPr="00C840A8">
        <w:rPr>
          <w:rFonts w:ascii="Arial" w:hAnsi="Arial" w:cs="Arial"/>
          <w:sz w:val="22"/>
          <w:szCs w:val="22"/>
        </w:rPr>
        <w:t xml:space="preserve">e </w:t>
      </w:r>
      <w:r w:rsidR="0014656F" w:rsidRPr="00C840A8">
        <w:rPr>
          <w:rFonts w:ascii="Arial" w:hAnsi="Arial" w:cs="Arial"/>
          <w:sz w:val="22"/>
          <w:szCs w:val="22"/>
        </w:rPr>
        <w:t>in some of the</w:t>
      </w:r>
      <w:r w:rsidR="00C2256B" w:rsidRPr="00C840A8">
        <w:rPr>
          <w:rFonts w:ascii="Arial" w:hAnsi="Arial" w:cs="Arial"/>
          <w:sz w:val="22"/>
          <w:szCs w:val="22"/>
        </w:rPr>
        <w:t>se</w:t>
      </w:r>
      <w:r w:rsidR="0014656F" w:rsidRPr="00C840A8">
        <w:rPr>
          <w:rFonts w:ascii="Arial" w:hAnsi="Arial" w:cs="Arial"/>
          <w:sz w:val="22"/>
          <w:szCs w:val="22"/>
        </w:rPr>
        <w:t xml:space="preserve"> activities,</w:t>
      </w:r>
      <w:r w:rsidRPr="00C840A8">
        <w:rPr>
          <w:rFonts w:ascii="Arial" w:hAnsi="Arial" w:cs="Arial"/>
          <w:sz w:val="22"/>
          <w:szCs w:val="22"/>
        </w:rPr>
        <w:t xml:space="preserve"> (Dementia UK, 2021).</w:t>
      </w:r>
    </w:p>
    <w:p w14:paraId="638F5B3B" w14:textId="77777777" w:rsidR="000F7B44" w:rsidRPr="00C840A8" w:rsidRDefault="00906D60" w:rsidP="00C840A8">
      <w:pPr>
        <w:spacing w:line="360" w:lineRule="auto"/>
        <w:rPr>
          <w:rFonts w:ascii="Arial" w:hAnsi="Arial" w:cs="Arial"/>
          <w:sz w:val="22"/>
          <w:szCs w:val="22"/>
        </w:rPr>
      </w:pPr>
      <w:r w:rsidRPr="00C840A8">
        <w:rPr>
          <w:rFonts w:ascii="Arial" w:hAnsi="Arial" w:cs="Arial"/>
          <w:sz w:val="22"/>
          <w:szCs w:val="22"/>
        </w:rPr>
        <w:t xml:space="preserve">To address this, health care professionals need to understand an adaptation in subsequence approach to be used in meeting individual needs. Activities can be delivered in smaller groups or offered on a one-to-one basis. Familiarity and learning how to support individuals </w:t>
      </w:r>
    </w:p>
    <w:p w14:paraId="29AF3988" w14:textId="77777777" w:rsidR="000F7B44" w:rsidRPr="00C840A8" w:rsidRDefault="000F7B44" w:rsidP="00C840A8">
      <w:pPr>
        <w:spacing w:line="360" w:lineRule="auto"/>
        <w:rPr>
          <w:rFonts w:ascii="Arial" w:hAnsi="Arial" w:cs="Arial"/>
          <w:sz w:val="22"/>
          <w:szCs w:val="22"/>
        </w:rPr>
      </w:pPr>
    </w:p>
    <w:p w14:paraId="50C8E7E2" w14:textId="531A7A5B" w:rsidR="00906D60" w:rsidRPr="00C840A8" w:rsidRDefault="00906D60" w:rsidP="00C840A8">
      <w:pPr>
        <w:spacing w:line="360" w:lineRule="auto"/>
        <w:rPr>
          <w:rFonts w:ascii="Arial" w:hAnsi="Arial" w:cs="Arial"/>
          <w:sz w:val="22"/>
          <w:szCs w:val="22"/>
        </w:rPr>
      </w:pPr>
      <w:r w:rsidRPr="00C840A8">
        <w:rPr>
          <w:rFonts w:ascii="Arial" w:hAnsi="Arial" w:cs="Arial"/>
          <w:sz w:val="22"/>
          <w:szCs w:val="22"/>
        </w:rPr>
        <w:t>with sensory impairments in activities help to improve and encourage engagement and the level of satisfaction for everyone, irrespective of their condition. To overcome this, staff need training on dementia to enable effective communication and the right approach in supporting and making activities very interesting to participate in (Bee, 1996).</w:t>
      </w:r>
    </w:p>
    <w:p w14:paraId="570326EC" w14:textId="77777777" w:rsidR="00837879" w:rsidRPr="00C840A8" w:rsidRDefault="00837879" w:rsidP="00C840A8">
      <w:pPr>
        <w:spacing w:line="360" w:lineRule="auto"/>
        <w:rPr>
          <w:rFonts w:ascii="Arial" w:hAnsi="Arial" w:cs="Arial"/>
          <w:sz w:val="22"/>
          <w:szCs w:val="22"/>
        </w:rPr>
      </w:pPr>
    </w:p>
    <w:p w14:paraId="2FF456E2" w14:textId="6ED05FEA" w:rsidR="001B6703" w:rsidRPr="00C840A8" w:rsidRDefault="001B6703" w:rsidP="00C840A8">
      <w:pPr>
        <w:spacing w:line="360" w:lineRule="auto"/>
        <w:rPr>
          <w:rFonts w:ascii="Arial" w:hAnsi="Arial" w:cs="Arial"/>
          <w:sz w:val="22"/>
          <w:szCs w:val="22"/>
        </w:rPr>
      </w:pPr>
      <w:r w:rsidRPr="00C840A8">
        <w:rPr>
          <w:rFonts w:ascii="Arial" w:hAnsi="Arial" w:cs="Arial"/>
          <w:sz w:val="22"/>
          <w:szCs w:val="22"/>
        </w:rPr>
        <w:t xml:space="preserve">Another strategy is involving family members in care planning. Families can provide information about </w:t>
      </w:r>
      <w:r w:rsidR="00B70ECF" w:rsidRPr="00C840A8">
        <w:rPr>
          <w:rFonts w:ascii="Arial" w:hAnsi="Arial" w:cs="Arial"/>
          <w:sz w:val="22"/>
          <w:szCs w:val="22"/>
        </w:rPr>
        <w:t>residents</w:t>
      </w:r>
      <w:r w:rsidRPr="00C840A8">
        <w:rPr>
          <w:rFonts w:ascii="Arial" w:hAnsi="Arial" w:cs="Arial"/>
          <w:sz w:val="22"/>
          <w:szCs w:val="22"/>
        </w:rPr>
        <w:t xml:space="preserve"> past interests and preferences, helping staff design meaningful activities (Carstensen, 1996).</w:t>
      </w:r>
    </w:p>
    <w:p w14:paraId="4BB5E72E" w14:textId="6CCF9E11" w:rsidR="001B6703" w:rsidRPr="00C840A8" w:rsidRDefault="001B6703" w:rsidP="00C840A8">
      <w:pPr>
        <w:spacing w:line="360" w:lineRule="auto"/>
        <w:rPr>
          <w:rFonts w:ascii="Arial" w:hAnsi="Arial" w:cs="Arial"/>
          <w:sz w:val="22"/>
          <w:szCs w:val="22"/>
        </w:rPr>
      </w:pPr>
    </w:p>
    <w:p w14:paraId="1C72A9B4" w14:textId="77777777" w:rsidR="001B6703" w:rsidRPr="00C840A8" w:rsidRDefault="001B6703" w:rsidP="00C840A8">
      <w:pPr>
        <w:spacing w:line="360" w:lineRule="auto"/>
        <w:rPr>
          <w:rFonts w:ascii="Arial" w:hAnsi="Arial" w:cs="Arial"/>
          <w:b/>
          <w:bCs/>
          <w:sz w:val="22"/>
          <w:szCs w:val="22"/>
        </w:rPr>
      </w:pPr>
      <w:r w:rsidRPr="00C840A8">
        <w:rPr>
          <w:rFonts w:ascii="Arial" w:hAnsi="Arial" w:cs="Arial"/>
          <w:b/>
          <w:bCs/>
          <w:sz w:val="22"/>
          <w:szCs w:val="22"/>
        </w:rPr>
        <w:t>Conclusion</w:t>
      </w:r>
    </w:p>
    <w:p w14:paraId="6A467E70" w14:textId="5AB444AD" w:rsidR="00F341AA" w:rsidRPr="00C840A8" w:rsidRDefault="001B6703" w:rsidP="00C840A8">
      <w:pPr>
        <w:spacing w:line="360" w:lineRule="auto"/>
        <w:rPr>
          <w:rFonts w:ascii="Arial" w:hAnsi="Arial" w:cs="Arial"/>
          <w:sz w:val="22"/>
          <w:szCs w:val="22"/>
        </w:rPr>
      </w:pPr>
      <w:r w:rsidRPr="00C840A8">
        <w:rPr>
          <w:rFonts w:ascii="Arial" w:hAnsi="Arial" w:cs="Arial"/>
          <w:sz w:val="22"/>
          <w:szCs w:val="22"/>
        </w:rPr>
        <w:t>In conclusion, Activity Theory provides a useful framework for improving psychological wellbeing in residential care settings. Encouraging meaningful activity and social interaction helps older adults maintain a sense of purpose and belonging.</w:t>
      </w:r>
      <w:r w:rsidR="00F341AA" w:rsidRPr="00C840A8">
        <w:rPr>
          <w:rFonts w:ascii="Arial" w:hAnsi="Arial" w:cs="Arial"/>
          <w:sz w:val="22"/>
          <w:szCs w:val="22"/>
        </w:rPr>
        <w:t xml:space="preserve"> (Bowling et al., 2003).</w:t>
      </w:r>
    </w:p>
    <w:p w14:paraId="75E517A2" w14:textId="2D6D71D2" w:rsidR="001B6703" w:rsidRPr="00C840A8" w:rsidRDefault="001B6703" w:rsidP="00C840A8">
      <w:pPr>
        <w:spacing w:line="360" w:lineRule="auto"/>
        <w:rPr>
          <w:rFonts w:ascii="Arial" w:hAnsi="Arial" w:cs="Arial"/>
          <w:sz w:val="22"/>
          <w:szCs w:val="22"/>
        </w:rPr>
      </w:pPr>
    </w:p>
    <w:p w14:paraId="7BE97C98" w14:textId="610465B7" w:rsidR="0014590A" w:rsidRPr="00C840A8" w:rsidRDefault="001B6703" w:rsidP="00C840A8">
      <w:pPr>
        <w:spacing w:line="360" w:lineRule="auto"/>
        <w:rPr>
          <w:rFonts w:ascii="Arial" w:hAnsi="Arial" w:cs="Arial"/>
          <w:sz w:val="22"/>
          <w:szCs w:val="22"/>
        </w:rPr>
      </w:pPr>
      <w:r w:rsidRPr="00C840A8">
        <w:rPr>
          <w:rFonts w:ascii="Arial" w:hAnsi="Arial" w:cs="Arial"/>
          <w:sz w:val="22"/>
          <w:szCs w:val="22"/>
        </w:rPr>
        <w:t>Although challenges such as cognitive impairment may affect participation, these can be managed through personalised care and adapted activities. Applying this theory can improve the quality of life and wellbeing of older adults in care homes.</w:t>
      </w:r>
      <w:r w:rsidR="001E1FD8" w:rsidRPr="00C840A8">
        <w:rPr>
          <w:rFonts w:ascii="Arial" w:hAnsi="Arial" w:cs="Arial"/>
          <w:sz w:val="22"/>
          <w:szCs w:val="22"/>
        </w:rPr>
        <w:t xml:space="preserve"> </w:t>
      </w:r>
      <w:r w:rsidR="00E05C59" w:rsidRPr="00C840A8">
        <w:rPr>
          <w:rFonts w:ascii="Arial" w:hAnsi="Arial" w:cs="Arial"/>
          <w:sz w:val="22"/>
          <w:szCs w:val="22"/>
        </w:rPr>
        <w:t>(</w:t>
      </w:r>
      <w:r w:rsidR="001E1FD8" w:rsidRPr="00C840A8">
        <w:rPr>
          <w:rFonts w:ascii="Arial" w:hAnsi="Arial" w:cs="Arial"/>
          <w:sz w:val="22"/>
          <w:szCs w:val="22"/>
        </w:rPr>
        <w:t>Havighurst,1994 The late maturity stages</w:t>
      </w:r>
      <w:r w:rsidR="00E05C59" w:rsidRPr="00C840A8">
        <w:rPr>
          <w:rFonts w:ascii="Arial" w:hAnsi="Arial" w:cs="Arial"/>
          <w:sz w:val="22"/>
          <w:szCs w:val="22"/>
        </w:rPr>
        <w:t>).</w:t>
      </w:r>
    </w:p>
    <w:p w14:paraId="05FEB62B" w14:textId="77777777" w:rsidR="00CB749A" w:rsidRPr="00C840A8" w:rsidRDefault="00CB749A" w:rsidP="00C840A8">
      <w:pPr>
        <w:spacing w:line="360" w:lineRule="auto"/>
        <w:rPr>
          <w:rFonts w:ascii="Arial" w:hAnsi="Arial" w:cs="Arial"/>
          <w:sz w:val="22"/>
          <w:szCs w:val="22"/>
        </w:rPr>
      </w:pPr>
    </w:p>
    <w:p w14:paraId="361F0F83" w14:textId="69EAE2F3" w:rsidR="00547212" w:rsidRPr="00C840A8" w:rsidRDefault="0014590A" w:rsidP="00C840A8">
      <w:pPr>
        <w:spacing w:line="360" w:lineRule="auto"/>
        <w:rPr>
          <w:rFonts w:ascii="Arial" w:hAnsi="Arial" w:cs="Arial"/>
          <w:b/>
          <w:bCs/>
          <w:sz w:val="22"/>
          <w:szCs w:val="22"/>
        </w:rPr>
      </w:pPr>
      <w:r w:rsidRPr="00C840A8">
        <w:rPr>
          <w:rFonts w:ascii="Arial" w:hAnsi="Arial" w:cs="Arial"/>
          <w:b/>
          <w:bCs/>
          <w:sz w:val="22"/>
          <w:szCs w:val="22"/>
        </w:rPr>
        <w:t xml:space="preserve">     </w:t>
      </w:r>
    </w:p>
    <w:p w14:paraId="484C8E84" w14:textId="77777777" w:rsidR="00BF3F67" w:rsidRDefault="00547212" w:rsidP="00C840A8">
      <w:pPr>
        <w:spacing w:line="360" w:lineRule="auto"/>
        <w:rPr>
          <w:rFonts w:ascii="Arial" w:hAnsi="Arial" w:cs="Arial"/>
          <w:b/>
          <w:bCs/>
          <w:sz w:val="22"/>
          <w:szCs w:val="22"/>
        </w:rPr>
      </w:pPr>
      <w:r w:rsidRPr="00C840A8">
        <w:rPr>
          <w:rFonts w:ascii="Arial" w:hAnsi="Arial" w:cs="Arial"/>
          <w:b/>
          <w:bCs/>
          <w:sz w:val="22"/>
          <w:szCs w:val="22"/>
        </w:rPr>
        <w:t xml:space="preserve">      </w:t>
      </w:r>
      <w:r w:rsidR="0014590A" w:rsidRPr="00C840A8">
        <w:rPr>
          <w:rFonts w:ascii="Arial" w:hAnsi="Arial" w:cs="Arial"/>
          <w:b/>
          <w:bCs/>
          <w:sz w:val="22"/>
          <w:szCs w:val="22"/>
        </w:rPr>
        <w:t xml:space="preserve">  </w:t>
      </w:r>
    </w:p>
    <w:p w14:paraId="398D047F" w14:textId="1E70900C" w:rsidR="001B6703" w:rsidRPr="00C840A8" w:rsidRDefault="00BF3F67" w:rsidP="00C840A8">
      <w:pPr>
        <w:spacing w:line="360" w:lineRule="auto"/>
        <w:rPr>
          <w:rFonts w:ascii="Arial" w:hAnsi="Arial" w:cs="Arial"/>
          <w:b/>
          <w:bCs/>
          <w:sz w:val="22"/>
          <w:szCs w:val="22"/>
        </w:rPr>
      </w:pPr>
      <w:r>
        <w:rPr>
          <w:rFonts w:ascii="Arial" w:hAnsi="Arial" w:cs="Arial"/>
          <w:b/>
          <w:bCs/>
          <w:sz w:val="22"/>
          <w:szCs w:val="22"/>
        </w:rPr>
        <w:lastRenderedPageBreak/>
        <w:t xml:space="preserve">          </w:t>
      </w:r>
      <w:r w:rsidR="0014590A" w:rsidRPr="00C840A8">
        <w:rPr>
          <w:rFonts w:ascii="Arial" w:hAnsi="Arial" w:cs="Arial"/>
          <w:b/>
          <w:bCs/>
          <w:sz w:val="22"/>
          <w:szCs w:val="22"/>
        </w:rPr>
        <w:t xml:space="preserve"> </w:t>
      </w:r>
      <w:r w:rsidR="001B6703" w:rsidRPr="00C840A8">
        <w:rPr>
          <w:rFonts w:ascii="Arial" w:hAnsi="Arial" w:cs="Arial"/>
          <w:b/>
          <w:bCs/>
          <w:sz w:val="22"/>
          <w:szCs w:val="22"/>
        </w:rPr>
        <w:t>Reference</w:t>
      </w:r>
    </w:p>
    <w:p w14:paraId="39625936" w14:textId="77777777" w:rsidR="0066361F" w:rsidRPr="00C840A8" w:rsidRDefault="0066361F" w:rsidP="00C840A8">
      <w:pPr>
        <w:spacing w:line="360" w:lineRule="auto"/>
        <w:ind w:left="720"/>
        <w:rPr>
          <w:rFonts w:ascii="Arial" w:hAnsi="Arial" w:cs="Arial"/>
          <w:sz w:val="22"/>
          <w:szCs w:val="22"/>
        </w:rPr>
      </w:pPr>
      <w:r w:rsidRPr="00C840A8">
        <w:rPr>
          <w:rFonts w:ascii="Arial" w:hAnsi="Arial" w:cs="Arial"/>
          <w:sz w:val="22"/>
          <w:szCs w:val="22"/>
        </w:rPr>
        <w:t xml:space="preserve">Age UK (2024) </w:t>
      </w:r>
      <w:r w:rsidRPr="00C840A8">
        <w:rPr>
          <w:rFonts w:ascii="Arial" w:hAnsi="Arial" w:cs="Arial"/>
          <w:i/>
          <w:iCs/>
          <w:sz w:val="22"/>
          <w:szCs w:val="22"/>
        </w:rPr>
        <w:t>Supporting older people in care</w:t>
      </w:r>
      <w:r w:rsidRPr="00C840A8">
        <w:rPr>
          <w:rFonts w:ascii="Arial" w:hAnsi="Arial" w:cs="Arial"/>
          <w:sz w:val="22"/>
          <w:szCs w:val="22"/>
        </w:rPr>
        <w:t>.</w:t>
      </w:r>
    </w:p>
    <w:p w14:paraId="0D053DC5" w14:textId="77777777" w:rsidR="0066361F" w:rsidRPr="00C840A8" w:rsidRDefault="0066361F" w:rsidP="00C840A8">
      <w:pPr>
        <w:spacing w:line="360" w:lineRule="auto"/>
        <w:ind w:left="720"/>
        <w:rPr>
          <w:rFonts w:ascii="Arial" w:hAnsi="Arial" w:cs="Arial"/>
          <w:sz w:val="22"/>
          <w:szCs w:val="22"/>
        </w:rPr>
      </w:pPr>
      <w:r w:rsidRPr="00C840A8">
        <w:rPr>
          <w:rFonts w:ascii="Arial" w:hAnsi="Arial" w:cs="Arial"/>
          <w:sz w:val="22"/>
          <w:szCs w:val="22"/>
        </w:rPr>
        <w:t xml:space="preserve">Bee, H. (1996) </w:t>
      </w:r>
      <w:r w:rsidRPr="00C840A8">
        <w:rPr>
          <w:rFonts w:ascii="Arial" w:hAnsi="Arial" w:cs="Arial"/>
          <w:i/>
          <w:iCs/>
          <w:sz w:val="22"/>
          <w:szCs w:val="22"/>
        </w:rPr>
        <w:t>The Journey of Adulthood</w:t>
      </w:r>
      <w:r w:rsidRPr="00C840A8">
        <w:rPr>
          <w:rFonts w:ascii="Arial" w:hAnsi="Arial" w:cs="Arial"/>
          <w:sz w:val="22"/>
          <w:szCs w:val="22"/>
        </w:rPr>
        <w:t>. New York: Prentice Hall.</w:t>
      </w:r>
    </w:p>
    <w:p w14:paraId="1D1F572E" w14:textId="77777777" w:rsidR="0066361F" w:rsidRPr="00C840A8" w:rsidRDefault="0066361F" w:rsidP="00C840A8">
      <w:pPr>
        <w:spacing w:line="360" w:lineRule="auto"/>
        <w:ind w:left="720"/>
        <w:rPr>
          <w:rFonts w:ascii="Arial" w:hAnsi="Arial" w:cs="Arial"/>
          <w:sz w:val="22"/>
          <w:szCs w:val="22"/>
        </w:rPr>
      </w:pPr>
      <w:r w:rsidRPr="00C840A8">
        <w:rPr>
          <w:rFonts w:ascii="Arial" w:hAnsi="Arial" w:cs="Arial"/>
          <w:sz w:val="22"/>
          <w:szCs w:val="22"/>
        </w:rPr>
        <w:t xml:space="preserve">Bowling, A. et al. (2003) </w:t>
      </w:r>
      <w:r w:rsidRPr="00C840A8">
        <w:rPr>
          <w:rFonts w:ascii="Arial" w:hAnsi="Arial" w:cs="Arial"/>
          <w:i/>
          <w:iCs/>
          <w:sz w:val="22"/>
          <w:szCs w:val="22"/>
        </w:rPr>
        <w:t>Quality of life in older age</w:t>
      </w:r>
      <w:r w:rsidRPr="00C840A8">
        <w:rPr>
          <w:rFonts w:ascii="Arial" w:hAnsi="Arial" w:cs="Arial"/>
          <w:sz w:val="22"/>
          <w:szCs w:val="22"/>
        </w:rPr>
        <w:t>. Maidenhead: Open University Press.</w:t>
      </w:r>
    </w:p>
    <w:p w14:paraId="5660446B" w14:textId="77777777" w:rsidR="0066361F" w:rsidRPr="00C840A8" w:rsidRDefault="0066361F" w:rsidP="00C840A8">
      <w:pPr>
        <w:spacing w:line="360" w:lineRule="auto"/>
        <w:ind w:left="720"/>
        <w:rPr>
          <w:rFonts w:ascii="Arial" w:hAnsi="Arial" w:cs="Arial"/>
          <w:sz w:val="22"/>
          <w:szCs w:val="22"/>
        </w:rPr>
      </w:pPr>
      <w:r w:rsidRPr="00C840A8">
        <w:rPr>
          <w:rFonts w:ascii="Arial" w:hAnsi="Arial" w:cs="Arial"/>
          <w:sz w:val="22"/>
          <w:szCs w:val="22"/>
        </w:rPr>
        <w:t xml:space="preserve">Boyd, D. and Bee, H. (2019) </w:t>
      </w:r>
      <w:r w:rsidRPr="00C840A8">
        <w:rPr>
          <w:rFonts w:ascii="Arial" w:hAnsi="Arial" w:cs="Arial"/>
          <w:i/>
          <w:iCs/>
          <w:sz w:val="22"/>
          <w:szCs w:val="22"/>
        </w:rPr>
        <w:t>Lifespan Development</w:t>
      </w:r>
      <w:r w:rsidRPr="00C840A8">
        <w:rPr>
          <w:rFonts w:ascii="Arial" w:hAnsi="Arial" w:cs="Arial"/>
          <w:sz w:val="22"/>
          <w:szCs w:val="22"/>
        </w:rPr>
        <w:t xml:space="preserve">. Pearson And lifecycle (1982)   </w:t>
      </w:r>
    </w:p>
    <w:p w14:paraId="462DAC5D" w14:textId="77777777" w:rsidR="0066361F" w:rsidRPr="00C840A8" w:rsidRDefault="0066361F" w:rsidP="00C840A8">
      <w:pPr>
        <w:spacing w:line="360" w:lineRule="auto"/>
        <w:ind w:left="720"/>
        <w:rPr>
          <w:rFonts w:ascii="Arial" w:hAnsi="Arial" w:cs="Arial"/>
          <w:sz w:val="22"/>
          <w:szCs w:val="22"/>
        </w:rPr>
      </w:pPr>
      <w:r w:rsidRPr="00C840A8">
        <w:rPr>
          <w:rFonts w:ascii="Arial" w:hAnsi="Arial" w:cs="Arial"/>
          <w:sz w:val="22"/>
          <w:szCs w:val="22"/>
        </w:rPr>
        <w:t xml:space="preserve">Carstensen, L.L. (1996) </w:t>
      </w:r>
      <w:r w:rsidRPr="00C840A8">
        <w:rPr>
          <w:rFonts w:ascii="Arial" w:hAnsi="Arial" w:cs="Arial"/>
          <w:i/>
          <w:iCs/>
          <w:sz w:val="22"/>
          <w:szCs w:val="22"/>
        </w:rPr>
        <w:t>Motivation for social contact across the life span</w:t>
      </w:r>
      <w:r w:rsidRPr="00C840A8">
        <w:rPr>
          <w:rFonts w:ascii="Arial" w:hAnsi="Arial" w:cs="Arial"/>
          <w:sz w:val="22"/>
          <w:szCs w:val="22"/>
        </w:rPr>
        <w:t>.</w:t>
      </w:r>
    </w:p>
    <w:p w14:paraId="613A506A" w14:textId="77777777" w:rsidR="0066361F" w:rsidRPr="00C840A8" w:rsidRDefault="0066361F" w:rsidP="00C840A8">
      <w:pPr>
        <w:spacing w:line="360" w:lineRule="auto"/>
        <w:ind w:left="720"/>
        <w:rPr>
          <w:rFonts w:ascii="Arial" w:hAnsi="Arial" w:cs="Arial"/>
          <w:sz w:val="22"/>
          <w:szCs w:val="22"/>
        </w:rPr>
      </w:pPr>
      <w:r w:rsidRPr="00C840A8">
        <w:rPr>
          <w:rFonts w:ascii="Arial" w:hAnsi="Arial" w:cs="Arial"/>
          <w:sz w:val="22"/>
          <w:szCs w:val="22"/>
        </w:rPr>
        <w:t xml:space="preserve">Catelli, L., Mantei, T. and Zanetti, O. (2012) </w:t>
      </w:r>
      <w:r w:rsidRPr="00C840A8">
        <w:rPr>
          <w:rFonts w:ascii="Arial" w:hAnsi="Arial" w:cs="Arial"/>
          <w:i/>
          <w:iCs/>
          <w:sz w:val="22"/>
          <w:szCs w:val="22"/>
        </w:rPr>
        <w:t>Reminiscence therapy in older adults</w:t>
      </w:r>
      <w:r w:rsidRPr="00C840A8">
        <w:rPr>
          <w:rFonts w:ascii="Arial" w:hAnsi="Arial" w:cs="Arial"/>
          <w:sz w:val="22"/>
          <w:szCs w:val="22"/>
        </w:rPr>
        <w:t>.</w:t>
      </w:r>
    </w:p>
    <w:p w14:paraId="152BCA2D" w14:textId="77777777" w:rsidR="0066361F" w:rsidRPr="00C840A8" w:rsidRDefault="0066361F" w:rsidP="00C840A8">
      <w:pPr>
        <w:spacing w:line="360" w:lineRule="auto"/>
        <w:ind w:left="720"/>
        <w:rPr>
          <w:rFonts w:ascii="Arial" w:hAnsi="Arial" w:cs="Arial"/>
          <w:sz w:val="22"/>
          <w:szCs w:val="22"/>
        </w:rPr>
      </w:pPr>
      <w:r w:rsidRPr="00C840A8">
        <w:rPr>
          <w:rFonts w:ascii="Arial" w:hAnsi="Arial" w:cs="Arial"/>
          <w:sz w:val="22"/>
          <w:szCs w:val="22"/>
        </w:rPr>
        <w:t xml:space="preserve">Centre for Ageing Better (2023) </w:t>
      </w:r>
      <w:r w:rsidRPr="00C840A8">
        <w:rPr>
          <w:rFonts w:ascii="Arial" w:hAnsi="Arial" w:cs="Arial"/>
          <w:i/>
          <w:iCs/>
          <w:sz w:val="22"/>
          <w:szCs w:val="22"/>
        </w:rPr>
        <w:t>Improving later life experiences</w:t>
      </w:r>
      <w:r w:rsidRPr="00C840A8">
        <w:rPr>
          <w:rFonts w:ascii="Arial" w:hAnsi="Arial" w:cs="Arial"/>
          <w:sz w:val="22"/>
          <w:szCs w:val="22"/>
        </w:rPr>
        <w:t>.</w:t>
      </w:r>
    </w:p>
    <w:p w14:paraId="4BF7E7C1" w14:textId="77777777" w:rsidR="0066361F" w:rsidRPr="00C840A8" w:rsidRDefault="0066361F" w:rsidP="00C840A8">
      <w:pPr>
        <w:spacing w:line="360" w:lineRule="auto"/>
        <w:ind w:left="720"/>
        <w:rPr>
          <w:rFonts w:ascii="Arial" w:hAnsi="Arial" w:cs="Arial"/>
          <w:sz w:val="22"/>
          <w:szCs w:val="22"/>
        </w:rPr>
      </w:pPr>
      <w:r w:rsidRPr="00C840A8">
        <w:rPr>
          <w:rFonts w:ascii="Arial" w:hAnsi="Arial" w:cs="Arial"/>
          <w:sz w:val="22"/>
          <w:szCs w:val="22"/>
        </w:rPr>
        <w:t xml:space="preserve">Cumming, E. and Henry, W.E (1961) </w:t>
      </w:r>
      <w:r w:rsidRPr="00C840A8">
        <w:rPr>
          <w:rFonts w:ascii="Arial" w:hAnsi="Arial" w:cs="Arial"/>
          <w:i/>
          <w:iCs/>
          <w:sz w:val="22"/>
          <w:szCs w:val="22"/>
        </w:rPr>
        <w:t>Growing Old: New York, And the Process of Disengagement</w:t>
      </w:r>
      <w:r w:rsidRPr="00C840A8">
        <w:rPr>
          <w:rFonts w:ascii="Arial" w:hAnsi="Arial" w:cs="Arial"/>
          <w:sz w:val="22"/>
          <w:szCs w:val="22"/>
        </w:rPr>
        <w:t xml:space="preserve"> (1975).</w:t>
      </w:r>
    </w:p>
    <w:p w14:paraId="0082B4ED" w14:textId="77777777" w:rsidR="0066361F" w:rsidRPr="00C840A8" w:rsidRDefault="0066361F" w:rsidP="00C840A8">
      <w:pPr>
        <w:spacing w:line="360" w:lineRule="auto"/>
        <w:ind w:left="720"/>
        <w:rPr>
          <w:rFonts w:ascii="Arial" w:hAnsi="Arial" w:cs="Arial"/>
          <w:sz w:val="22"/>
          <w:szCs w:val="22"/>
        </w:rPr>
      </w:pPr>
      <w:r w:rsidRPr="00C840A8">
        <w:rPr>
          <w:rFonts w:ascii="Arial" w:hAnsi="Arial" w:cs="Arial"/>
          <w:sz w:val="22"/>
          <w:szCs w:val="22"/>
        </w:rPr>
        <w:t xml:space="preserve">Dementia UK (2021) </w:t>
      </w:r>
      <w:r w:rsidRPr="00C840A8">
        <w:rPr>
          <w:rFonts w:ascii="Arial" w:hAnsi="Arial" w:cs="Arial"/>
          <w:i/>
          <w:iCs/>
          <w:sz w:val="22"/>
          <w:szCs w:val="22"/>
        </w:rPr>
        <w:t>Understanding dementia care</w:t>
      </w:r>
      <w:r w:rsidRPr="00C840A8">
        <w:rPr>
          <w:rFonts w:ascii="Arial" w:hAnsi="Arial" w:cs="Arial"/>
          <w:sz w:val="22"/>
          <w:szCs w:val="22"/>
        </w:rPr>
        <w:t xml:space="preserve"> https://www.alzhemiers.org.uk Alzheimer’s society.</w:t>
      </w:r>
    </w:p>
    <w:p w14:paraId="3163AB76" w14:textId="77777777" w:rsidR="0066361F" w:rsidRPr="00C840A8" w:rsidRDefault="0066361F" w:rsidP="00C840A8">
      <w:pPr>
        <w:spacing w:line="360" w:lineRule="auto"/>
        <w:rPr>
          <w:rFonts w:ascii="Arial" w:hAnsi="Arial" w:cs="Arial"/>
          <w:sz w:val="22"/>
          <w:szCs w:val="22"/>
        </w:rPr>
      </w:pPr>
      <w:r w:rsidRPr="00C840A8">
        <w:rPr>
          <w:rFonts w:ascii="Arial" w:hAnsi="Arial" w:cs="Arial"/>
          <w:sz w:val="22"/>
          <w:szCs w:val="22"/>
        </w:rPr>
        <w:t xml:space="preserve">           Erikson, E.H. (1980b). Themes of adulthood in the Freud Jung correspondence. </w:t>
      </w:r>
    </w:p>
    <w:p w14:paraId="57B58CA8" w14:textId="77777777" w:rsidR="0066361F" w:rsidRPr="00C840A8" w:rsidRDefault="0066361F" w:rsidP="00C840A8">
      <w:pPr>
        <w:spacing w:line="360" w:lineRule="auto"/>
        <w:ind w:left="360"/>
        <w:rPr>
          <w:rFonts w:ascii="Arial" w:hAnsi="Arial" w:cs="Arial"/>
          <w:sz w:val="22"/>
          <w:szCs w:val="22"/>
        </w:rPr>
      </w:pPr>
      <w:r w:rsidRPr="00C840A8">
        <w:rPr>
          <w:rFonts w:ascii="Arial" w:hAnsi="Arial" w:cs="Arial"/>
          <w:sz w:val="22"/>
          <w:szCs w:val="22"/>
        </w:rPr>
        <w:t xml:space="preserve">     Havighurst, R.J. (1961) </w:t>
      </w:r>
      <w:r w:rsidRPr="00C840A8">
        <w:rPr>
          <w:rFonts w:ascii="Arial" w:hAnsi="Arial" w:cs="Arial"/>
          <w:i/>
          <w:iCs/>
          <w:sz w:val="22"/>
          <w:szCs w:val="22"/>
        </w:rPr>
        <w:t>Successful Aging</w:t>
      </w:r>
      <w:r w:rsidRPr="00C840A8">
        <w:rPr>
          <w:rFonts w:ascii="Arial" w:hAnsi="Arial" w:cs="Arial"/>
          <w:sz w:val="22"/>
          <w:szCs w:val="22"/>
        </w:rPr>
        <w:t>.</w:t>
      </w:r>
    </w:p>
    <w:p w14:paraId="6AE1F69D" w14:textId="77777777" w:rsidR="0066361F" w:rsidRPr="00C840A8" w:rsidRDefault="0066361F" w:rsidP="00C840A8">
      <w:pPr>
        <w:spacing w:line="360" w:lineRule="auto"/>
        <w:ind w:left="360"/>
        <w:rPr>
          <w:rFonts w:ascii="Arial" w:hAnsi="Arial" w:cs="Arial"/>
          <w:sz w:val="22"/>
          <w:szCs w:val="22"/>
        </w:rPr>
      </w:pPr>
      <w:r w:rsidRPr="00C840A8">
        <w:rPr>
          <w:rFonts w:ascii="Arial" w:hAnsi="Arial" w:cs="Arial"/>
          <w:sz w:val="22"/>
          <w:szCs w:val="22"/>
        </w:rPr>
        <w:t xml:space="preserve">     Havighurst, R.J. (1994) </w:t>
      </w:r>
      <w:r w:rsidRPr="00C840A8">
        <w:rPr>
          <w:rFonts w:ascii="Arial" w:hAnsi="Arial" w:cs="Arial"/>
          <w:i/>
          <w:iCs/>
          <w:sz w:val="22"/>
          <w:szCs w:val="22"/>
        </w:rPr>
        <w:t>Developmental Tasks and Education</w:t>
      </w:r>
      <w:r w:rsidRPr="00C840A8">
        <w:rPr>
          <w:rFonts w:ascii="Arial" w:hAnsi="Arial" w:cs="Arial"/>
          <w:sz w:val="22"/>
          <w:szCs w:val="22"/>
        </w:rPr>
        <w:t xml:space="preserve">. The late maturity stages </w:t>
      </w:r>
    </w:p>
    <w:p w14:paraId="79BEC4A4" w14:textId="77777777" w:rsidR="0066361F" w:rsidRPr="00C840A8" w:rsidRDefault="0066361F" w:rsidP="00C840A8">
      <w:pPr>
        <w:spacing w:line="360" w:lineRule="auto"/>
        <w:ind w:left="720"/>
        <w:rPr>
          <w:rFonts w:ascii="Arial" w:hAnsi="Arial" w:cs="Arial"/>
          <w:sz w:val="22"/>
          <w:szCs w:val="22"/>
        </w:rPr>
      </w:pPr>
      <w:r w:rsidRPr="00C840A8">
        <w:rPr>
          <w:rFonts w:ascii="Arial" w:hAnsi="Arial" w:cs="Arial"/>
          <w:sz w:val="22"/>
          <w:szCs w:val="22"/>
        </w:rPr>
        <w:t xml:space="preserve">Levine, L.J. and Bluck, S. (1997) </w:t>
      </w:r>
      <w:r w:rsidRPr="00C840A8">
        <w:rPr>
          <w:rFonts w:ascii="Arial" w:hAnsi="Arial" w:cs="Arial"/>
          <w:i/>
          <w:iCs/>
          <w:sz w:val="22"/>
          <w:szCs w:val="22"/>
        </w:rPr>
        <w:t>Emotional development in later life</w:t>
      </w:r>
      <w:r w:rsidRPr="00C840A8">
        <w:rPr>
          <w:rFonts w:ascii="Arial" w:hAnsi="Arial" w:cs="Arial"/>
          <w:sz w:val="22"/>
          <w:szCs w:val="22"/>
        </w:rPr>
        <w:t>.</w:t>
      </w:r>
    </w:p>
    <w:p w14:paraId="268ABF17" w14:textId="77777777" w:rsidR="0066361F" w:rsidRPr="00C840A8" w:rsidRDefault="0066361F" w:rsidP="00C840A8">
      <w:pPr>
        <w:spacing w:line="360" w:lineRule="auto"/>
        <w:ind w:left="720"/>
        <w:rPr>
          <w:rFonts w:ascii="Arial" w:hAnsi="Arial" w:cs="Arial"/>
          <w:sz w:val="22"/>
          <w:szCs w:val="22"/>
        </w:rPr>
      </w:pPr>
      <w:r w:rsidRPr="00C840A8">
        <w:rPr>
          <w:rFonts w:ascii="Arial" w:hAnsi="Arial" w:cs="Arial"/>
          <w:sz w:val="22"/>
          <w:szCs w:val="22"/>
        </w:rPr>
        <w:t xml:space="preserve">Malchiodi, C. and Sherrod, R. (2012) </w:t>
      </w:r>
      <w:r w:rsidRPr="00C840A8">
        <w:rPr>
          <w:rFonts w:ascii="Arial" w:hAnsi="Arial" w:cs="Arial"/>
          <w:i/>
          <w:iCs/>
          <w:sz w:val="22"/>
          <w:szCs w:val="22"/>
        </w:rPr>
        <w:t>Creative interventions with older adults</w:t>
      </w:r>
      <w:r w:rsidRPr="00C840A8">
        <w:rPr>
          <w:rFonts w:ascii="Arial" w:hAnsi="Arial" w:cs="Arial"/>
          <w:sz w:val="22"/>
          <w:szCs w:val="22"/>
        </w:rPr>
        <w:t>.</w:t>
      </w:r>
    </w:p>
    <w:p w14:paraId="33D1A468" w14:textId="77777777" w:rsidR="0066361F" w:rsidRPr="00C840A8" w:rsidRDefault="0066361F" w:rsidP="00C840A8">
      <w:pPr>
        <w:spacing w:line="360" w:lineRule="auto"/>
        <w:ind w:left="720"/>
        <w:rPr>
          <w:rFonts w:ascii="Arial" w:hAnsi="Arial" w:cs="Arial"/>
          <w:sz w:val="22"/>
          <w:szCs w:val="22"/>
        </w:rPr>
      </w:pPr>
      <w:r w:rsidRPr="00C840A8">
        <w:rPr>
          <w:rFonts w:ascii="Arial" w:hAnsi="Arial" w:cs="Arial"/>
          <w:sz w:val="22"/>
          <w:szCs w:val="22"/>
        </w:rPr>
        <w:t xml:space="preserve">National Institute for Health and Care Excellence (2013) </w:t>
      </w:r>
      <w:r w:rsidRPr="00C840A8">
        <w:rPr>
          <w:rFonts w:ascii="Arial" w:hAnsi="Arial" w:cs="Arial"/>
          <w:i/>
          <w:iCs/>
          <w:sz w:val="22"/>
          <w:szCs w:val="22"/>
        </w:rPr>
        <w:t>Mental wellbeing of older people</w:t>
      </w:r>
      <w:r w:rsidRPr="00C840A8">
        <w:rPr>
          <w:rFonts w:ascii="Arial" w:hAnsi="Arial" w:cs="Arial"/>
          <w:sz w:val="22"/>
          <w:szCs w:val="22"/>
        </w:rPr>
        <w:t>. https://www.nice.org.uk/mental wellbeing.</w:t>
      </w:r>
    </w:p>
    <w:p w14:paraId="0C9CF576" w14:textId="77777777" w:rsidR="0066361F" w:rsidRPr="00C840A8" w:rsidRDefault="0066361F" w:rsidP="00C840A8">
      <w:pPr>
        <w:spacing w:line="360" w:lineRule="auto"/>
        <w:ind w:left="720"/>
        <w:rPr>
          <w:rFonts w:ascii="Arial" w:hAnsi="Arial" w:cs="Arial"/>
          <w:sz w:val="22"/>
          <w:szCs w:val="22"/>
        </w:rPr>
      </w:pPr>
      <w:r w:rsidRPr="00C840A8">
        <w:rPr>
          <w:rFonts w:ascii="Arial" w:hAnsi="Arial" w:cs="Arial"/>
          <w:sz w:val="22"/>
          <w:szCs w:val="22"/>
        </w:rPr>
        <w:t xml:space="preserve">NHS (2024) </w:t>
      </w:r>
      <w:r w:rsidRPr="00C840A8">
        <w:rPr>
          <w:rFonts w:ascii="Arial" w:hAnsi="Arial" w:cs="Arial"/>
          <w:i/>
          <w:iCs/>
          <w:sz w:val="22"/>
          <w:szCs w:val="22"/>
        </w:rPr>
        <w:t>Physical activity guidelines for older adults</w:t>
      </w:r>
      <w:r w:rsidRPr="00C840A8">
        <w:rPr>
          <w:rFonts w:ascii="Arial" w:hAnsi="Arial" w:cs="Arial"/>
          <w:sz w:val="22"/>
          <w:szCs w:val="22"/>
        </w:rPr>
        <w:t xml:space="preserve">. </w:t>
      </w:r>
      <w:hyperlink r:id="rId7" w:history="1">
        <w:r w:rsidRPr="00C840A8">
          <w:rPr>
            <w:rStyle w:val="Hyperlink"/>
            <w:rFonts w:ascii="Arial" w:hAnsi="Arial" w:cs="Arial"/>
            <w:sz w:val="22"/>
            <w:szCs w:val="22"/>
          </w:rPr>
          <w:t>http://www.nhs.uk/live-well/exercise/physical-activity</w:t>
        </w:r>
      </w:hyperlink>
      <w:r w:rsidRPr="00C840A8">
        <w:rPr>
          <w:rFonts w:ascii="Arial" w:hAnsi="Arial" w:cs="Arial"/>
          <w:sz w:val="22"/>
          <w:szCs w:val="22"/>
        </w:rPr>
        <w:t>.</w:t>
      </w:r>
    </w:p>
    <w:p w14:paraId="7C8174DF" w14:textId="77777777" w:rsidR="0066361F" w:rsidRPr="006E6D66" w:rsidRDefault="0066361F" w:rsidP="00C840A8">
      <w:pPr>
        <w:spacing w:line="360" w:lineRule="auto"/>
        <w:ind w:left="720"/>
        <w:rPr>
          <w:rFonts w:ascii="Arial" w:hAnsi="Arial" w:cs="Arial"/>
          <w:sz w:val="22"/>
          <w:szCs w:val="22"/>
        </w:rPr>
      </w:pPr>
      <w:r w:rsidRPr="00C840A8">
        <w:rPr>
          <w:rFonts w:ascii="Arial" w:hAnsi="Arial" w:cs="Arial"/>
          <w:sz w:val="22"/>
          <w:szCs w:val="22"/>
        </w:rPr>
        <w:t xml:space="preserve">Rowe, J.W. and Kahn, R.L. (1998) </w:t>
      </w:r>
      <w:r w:rsidRPr="00C840A8">
        <w:rPr>
          <w:rFonts w:ascii="Arial" w:hAnsi="Arial" w:cs="Arial"/>
          <w:i/>
          <w:iCs/>
          <w:sz w:val="22"/>
          <w:szCs w:val="22"/>
        </w:rPr>
        <w:t>Successful Aging</w:t>
      </w:r>
      <w:r w:rsidRPr="00C840A8">
        <w:rPr>
          <w:rFonts w:ascii="Arial" w:hAnsi="Arial" w:cs="Arial"/>
          <w:sz w:val="22"/>
          <w:szCs w:val="22"/>
        </w:rPr>
        <w:t>. New York: Pantheon B</w:t>
      </w:r>
      <w:r w:rsidRPr="006E6D66">
        <w:rPr>
          <w:rFonts w:ascii="Arial" w:hAnsi="Arial" w:cs="Arial"/>
          <w:sz w:val="22"/>
          <w:szCs w:val="22"/>
        </w:rPr>
        <w:t>ooks.</w:t>
      </w:r>
    </w:p>
    <w:sectPr w:rsidR="0066361F" w:rsidRPr="006E6D6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F9EEC3" w14:textId="77777777" w:rsidR="00AB0765" w:rsidRDefault="00AB0765" w:rsidP="005124DC">
      <w:pPr>
        <w:spacing w:after="0" w:line="240" w:lineRule="auto"/>
      </w:pPr>
      <w:r>
        <w:separator/>
      </w:r>
    </w:p>
  </w:endnote>
  <w:endnote w:type="continuationSeparator" w:id="0">
    <w:p w14:paraId="4F943B4B" w14:textId="77777777" w:rsidR="00AB0765" w:rsidRDefault="00AB0765" w:rsidP="00512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409986"/>
      <w:docPartObj>
        <w:docPartGallery w:val="Page Numbers (Bottom of Page)"/>
        <w:docPartUnique/>
      </w:docPartObj>
    </w:sdtPr>
    <w:sdtContent>
      <w:p w14:paraId="4F6FE7F7" w14:textId="009578B5" w:rsidR="005124DC" w:rsidRDefault="005124DC">
        <w:pPr>
          <w:pStyle w:val="Footer"/>
          <w:jc w:val="center"/>
        </w:pPr>
        <w:r>
          <w:fldChar w:fldCharType="begin"/>
        </w:r>
        <w:r>
          <w:instrText>PAGE   \* MERGEFORMAT</w:instrText>
        </w:r>
        <w:r>
          <w:fldChar w:fldCharType="separate"/>
        </w:r>
        <w:r>
          <w:t>2</w:t>
        </w:r>
        <w:r>
          <w:fldChar w:fldCharType="end"/>
        </w:r>
      </w:p>
    </w:sdtContent>
  </w:sdt>
  <w:p w14:paraId="27FCF1A2" w14:textId="77777777" w:rsidR="005124DC" w:rsidRDefault="005124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B4777" w14:textId="77777777" w:rsidR="00AB0765" w:rsidRDefault="00AB0765" w:rsidP="005124DC">
      <w:pPr>
        <w:spacing w:after="0" w:line="240" w:lineRule="auto"/>
      </w:pPr>
      <w:r>
        <w:separator/>
      </w:r>
    </w:p>
  </w:footnote>
  <w:footnote w:type="continuationSeparator" w:id="0">
    <w:p w14:paraId="452055B2" w14:textId="77777777" w:rsidR="00AB0765" w:rsidRDefault="00AB0765" w:rsidP="005124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67968"/>
    <w:multiLevelType w:val="hybridMultilevel"/>
    <w:tmpl w:val="984AFB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A775B9"/>
    <w:multiLevelType w:val="multilevel"/>
    <w:tmpl w:val="35128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4514FB"/>
    <w:multiLevelType w:val="multilevel"/>
    <w:tmpl w:val="24FC4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318306">
    <w:abstractNumId w:val="2"/>
  </w:num>
  <w:num w:numId="2" w16cid:durableId="401291892">
    <w:abstractNumId w:val="1"/>
  </w:num>
  <w:num w:numId="3" w16cid:durableId="11557572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992"/>
    <w:rsid w:val="00001F48"/>
    <w:rsid w:val="00005D53"/>
    <w:rsid w:val="000112BA"/>
    <w:rsid w:val="00013522"/>
    <w:rsid w:val="00017B40"/>
    <w:rsid w:val="0002118F"/>
    <w:rsid w:val="00023E33"/>
    <w:rsid w:val="0002401B"/>
    <w:rsid w:val="00027911"/>
    <w:rsid w:val="0003107E"/>
    <w:rsid w:val="0004044C"/>
    <w:rsid w:val="000422A9"/>
    <w:rsid w:val="0004279B"/>
    <w:rsid w:val="00051AE8"/>
    <w:rsid w:val="000573F9"/>
    <w:rsid w:val="0008520E"/>
    <w:rsid w:val="00086500"/>
    <w:rsid w:val="00095002"/>
    <w:rsid w:val="000A4FA6"/>
    <w:rsid w:val="000B75E7"/>
    <w:rsid w:val="000C0D84"/>
    <w:rsid w:val="000C293F"/>
    <w:rsid w:val="000D4833"/>
    <w:rsid w:val="000E6906"/>
    <w:rsid w:val="000E7BAA"/>
    <w:rsid w:val="000F7B44"/>
    <w:rsid w:val="00103704"/>
    <w:rsid w:val="001040F2"/>
    <w:rsid w:val="00113172"/>
    <w:rsid w:val="00120EC0"/>
    <w:rsid w:val="00130887"/>
    <w:rsid w:val="0014023B"/>
    <w:rsid w:val="0014590A"/>
    <w:rsid w:val="0014656F"/>
    <w:rsid w:val="00147C6A"/>
    <w:rsid w:val="001519A1"/>
    <w:rsid w:val="00152209"/>
    <w:rsid w:val="001545F4"/>
    <w:rsid w:val="001636D0"/>
    <w:rsid w:val="00192BC1"/>
    <w:rsid w:val="00195559"/>
    <w:rsid w:val="001A01B5"/>
    <w:rsid w:val="001A2834"/>
    <w:rsid w:val="001A675E"/>
    <w:rsid w:val="001B075E"/>
    <w:rsid w:val="001B6169"/>
    <w:rsid w:val="001B6703"/>
    <w:rsid w:val="001D643A"/>
    <w:rsid w:val="001D7AA1"/>
    <w:rsid w:val="001D7DF4"/>
    <w:rsid w:val="001E1FD8"/>
    <w:rsid w:val="001E35E1"/>
    <w:rsid w:val="001E516F"/>
    <w:rsid w:val="001E64D0"/>
    <w:rsid w:val="001F14D1"/>
    <w:rsid w:val="001F2247"/>
    <w:rsid w:val="001F4195"/>
    <w:rsid w:val="001F4D86"/>
    <w:rsid w:val="001F6A8D"/>
    <w:rsid w:val="001F7A7F"/>
    <w:rsid w:val="00202B8D"/>
    <w:rsid w:val="00204CD5"/>
    <w:rsid w:val="00205689"/>
    <w:rsid w:val="00211FFE"/>
    <w:rsid w:val="00226C43"/>
    <w:rsid w:val="00230555"/>
    <w:rsid w:val="00240024"/>
    <w:rsid w:val="002530EB"/>
    <w:rsid w:val="002563B5"/>
    <w:rsid w:val="002619A1"/>
    <w:rsid w:val="002825B9"/>
    <w:rsid w:val="00287D31"/>
    <w:rsid w:val="002958FB"/>
    <w:rsid w:val="002A0CBA"/>
    <w:rsid w:val="002A4B46"/>
    <w:rsid w:val="002A507E"/>
    <w:rsid w:val="002A5081"/>
    <w:rsid w:val="002A5A99"/>
    <w:rsid w:val="002B412E"/>
    <w:rsid w:val="002B6084"/>
    <w:rsid w:val="002C00FB"/>
    <w:rsid w:val="002C09F4"/>
    <w:rsid w:val="002D40C4"/>
    <w:rsid w:val="002D66B6"/>
    <w:rsid w:val="002E1876"/>
    <w:rsid w:val="002E1A78"/>
    <w:rsid w:val="002F0C5D"/>
    <w:rsid w:val="002F2BFC"/>
    <w:rsid w:val="002F69F6"/>
    <w:rsid w:val="00341E41"/>
    <w:rsid w:val="00342B99"/>
    <w:rsid w:val="0035142D"/>
    <w:rsid w:val="00356293"/>
    <w:rsid w:val="003629F0"/>
    <w:rsid w:val="00364FD5"/>
    <w:rsid w:val="00382220"/>
    <w:rsid w:val="00382AAD"/>
    <w:rsid w:val="003919A6"/>
    <w:rsid w:val="003B43C5"/>
    <w:rsid w:val="003B7D96"/>
    <w:rsid w:val="003C00BC"/>
    <w:rsid w:val="003C45D8"/>
    <w:rsid w:val="003C4683"/>
    <w:rsid w:val="003D17AE"/>
    <w:rsid w:val="003D3874"/>
    <w:rsid w:val="003E00A6"/>
    <w:rsid w:val="003F0629"/>
    <w:rsid w:val="003F0F25"/>
    <w:rsid w:val="003F2616"/>
    <w:rsid w:val="004044E2"/>
    <w:rsid w:val="004151D1"/>
    <w:rsid w:val="004202F0"/>
    <w:rsid w:val="00433416"/>
    <w:rsid w:val="0043604A"/>
    <w:rsid w:val="00443C3B"/>
    <w:rsid w:val="004542E8"/>
    <w:rsid w:val="004565EB"/>
    <w:rsid w:val="0046054A"/>
    <w:rsid w:val="0046420A"/>
    <w:rsid w:val="0047141B"/>
    <w:rsid w:val="00472666"/>
    <w:rsid w:val="0047514C"/>
    <w:rsid w:val="00483FC0"/>
    <w:rsid w:val="00484133"/>
    <w:rsid w:val="0049128E"/>
    <w:rsid w:val="004975B2"/>
    <w:rsid w:val="004B2F5E"/>
    <w:rsid w:val="004B3D3E"/>
    <w:rsid w:val="004C1220"/>
    <w:rsid w:val="004C6614"/>
    <w:rsid w:val="004D00C8"/>
    <w:rsid w:val="004D32E0"/>
    <w:rsid w:val="004E7B82"/>
    <w:rsid w:val="004F1B5F"/>
    <w:rsid w:val="00507609"/>
    <w:rsid w:val="005124DC"/>
    <w:rsid w:val="0051381C"/>
    <w:rsid w:val="00523836"/>
    <w:rsid w:val="005467A0"/>
    <w:rsid w:val="00547212"/>
    <w:rsid w:val="00553399"/>
    <w:rsid w:val="00557558"/>
    <w:rsid w:val="00571200"/>
    <w:rsid w:val="00571FA4"/>
    <w:rsid w:val="00574EF2"/>
    <w:rsid w:val="005836AA"/>
    <w:rsid w:val="00586FFB"/>
    <w:rsid w:val="005963B9"/>
    <w:rsid w:val="005B779D"/>
    <w:rsid w:val="005C321E"/>
    <w:rsid w:val="005C3D42"/>
    <w:rsid w:val="005C7D8B"/>
    <w:rsid w:val="005D0625"/>
    <w:rsid w:val="005D49CC"/>
    <w:rsid w:val="005D787B"/>
    <w:rsid w:val="005D7FDA"/>
    <w:rsid w:val="005E784E"/>
    <w:rsid w:val="005F34C3"/>
    <w:rsid w:val="005F5DF6"/>
    <w:rsid w:val="005F5F10"/>
    <w:rsid w:val="0060090C"/>
    <w:rsid w:val="006169A4"/>
    <w:rsid w:val="00616AEE"/>
    <w:rsid w:val="0062298B"/>
    <w:rsid w:val="00623078"/>
    <w:rsid w:val="00630915"/>
    <w:rsid w:val="0064195C"/>
    <w:rsid w:val="006527B4"/>
    <w:rsid w:val="0066361F"/>
    <w:rsid w:val="00671426"/>
    <w:rsid w:val="0067542E"/>
    <w:rsid w:val="00676F02"/>
    <w:rsid w:val="00680A72"/>
    <w:rsid w:val="00682A42"/>
    <w:rsid w:val="00683CF6"/>
    <w:rsid w:val="00694A68"/>
    <w:rsid w:val="006B0CBC"/>
    <w:rsid w:val="006B20AC"/>
    <w:rsid w:val="006B3B16"/>
    <w:rsid w:val="006B69F3"/>
    <w:rsid w:val="006D22E0"/>
    <w:rsid w:val="006D7FAD"/>
    <w:rsid w:val="006E2834"/>
    <w:rsid w:val="006E6D66"/>
    <w:rsid w:val="006F4585"/>
    <w:rsid w:val="006F5DA0"/>
    <w:rsid w:val="006F72FA"/>
    <w:rsid w:val="007044D9"/>
    <w:rsid w:val="00705829"/>
    <w:rsid w:val="00711B29"/>
    <w:rsid w:val="007127D3"/>
    <w:rsid w:val="00720FD7"/>
    <w:rsid w:val="0072375C"/>
    <w:rsid w:val="00723B84"/>
    <w:rsid w:val="00731A61"/>
    <w:rsid w:val="0073203A"/>
    <w:rsid w:val="00734F88"/>
    <w:rsid w:val="007354F8"/>
    <w:rsid w:val="007377DC"/>
    <w:rsid w:val="00741153"/>
    <w:rsid w:val="00742235"/>
    <w:rsid w:val="00746297"/>
    <w:rsid w:val="00752834"/>
    <w:rsid w:val="007558A9"/>
    <w:rsid w:val="007579D1"/>
    <w:rsid w:val="0076515C"/>
    <w:rsid w:val="007725BA"/>
    <w:rsid w:val="0077641A"/>
    <w:rsid w:val="007A1A06"/>
    <w:rsid w:val="007A59F2"/>
    <w:rsid w:val="007B0ACF"/>
    <w:rsid w:val="007D54A5"/>
    <w:rsid w:val="007D660C"/>
    <w:rsid w:val="007F1F2B"/>
    <w:rsid w:val="007F23D8"/>
    <w:rsid w:val="007F2719"/>
    <w:rsid w:val="007F4D22"/>
    <w:rsid w:val="008104A3"/>
    <w:rsid w:val="008121B8"/>
    <w:rsid w:val="00832CE6"/>
    <w:rsid w:val="00837879"/>
    <w:rsid w:val="00842F7E"/>
    <w:rsid w:val="00855DE6"/>
    <w:rsid w:val="00855F7F"/>
    <w:rsid w:val="008614B9"/>
    <w:rsid w:val="00875B5A"/>
    <w:rsid w:val="00891AA1"/>
    <w:rsid w:val="008A3E28"/>
    <w:rsid w:val="008B2828"/>
    <w:rsid w:val="008B55E0"/>
    <w:rsid w:val="008D3A8A"/>
    <w:rsid w:val="00906D60"/>
    <w:rsid w:val="009273B3"/>
    <w:rsid w:val="009314E1"/>
    <w:rsid w:val="00944A49"/>
    <w:rsid w:val="00947EC1"/>
    <w:rsid w:val="00952E0E"/>
    <w:rsid w:val="00956AE8"/>
    <w:rsid w:val="00957802"/>
    <w:rsid w:val="00961372"/>
    <w:rsid w:val="00964380"/>
    <w:rsid w:val="00964F3E"/>
    <w:rsid w:val="00974672"/>
    <w:rsid w:val="009775A8"/>
    <w:rsid w:val="00992E23"/>
    <w:rsid w:val="009A3E91"/>
    <w:rsid w:val="009B0BF3"/>
    <w:rsid w:val="009B2909"/>
    <w:rsid w:val="009C55E2"/>
    <w:rsid w:val="009D5B6F"/>
    <w:rsid w:val="009D7990"/>
    <w:rsid w:val="009E3982"/>
    <w:rsid w:val="009E4C80"/>
    <w:rsid w:val="009F6B00"/>
    <w:rsid w:val="00A0030E"/>
    <w:rsid w:val="00A01152"/>
    <w:rsid w:val="00A071E7"/>
    <w:rsid w:val="00A17AD1"/>
    <w:rsid w:val="00A27AB5"/>
    <w:rsid w:val="00A30666"/>
    <w:rsid w:val="00A342E4"/>
    <w:rsid w:val="00A43394"/>
    <w:rsid w:val="00A56AC1"/>
    <w:rsid w:val="00A57835"/>
    <w:rsid w:val="00A74FAA"/>
    <w:rsid w:val="00A77916"/>
    <w:rsid w:val="00A8033F"/>
    <w:rsid w:val="00A82556"/>
    <w:rsid w:val="00A83924"/>
    <w:rsid w:val="00A85439"/>
    <w:rsid w:val="00A9007E"/>
    <w:rsid w:val="00A91499"/>
    <w:rsid w:val="00A91CDE"/>
    <w:rsid w:val="00A938A8"/>
    <w:rsid w:val="00A97CC5"/>
    <w:rsid w:val="00AA345F"/>
    <w:rsid w:val="00AA6DF8"/>
    <w:rsid w:val="00AB0765"/>
    <w:rsid w:val="00AC18CB"/>
    <w:rsid w:val="00AF7D24"/>
    <w:rsid w:val="00B03E95"/>
    <w:rsid w:val="00B06FBA"/>
    <w:rsid w:val="00B12A63"/>
    <w:rsid w:val="00B21D49"/>
    <w:rsid w:val="00B26D4F"/>
    <w:rsid w:val="00B33EE4"/>
    <w:rsid w:val="00B402BF"/>
    <w:rsid w:val="00B42ACC"/>
    <w:rsid w:val="00B46DDC"/>
    <w:rsid w:val="00B56427"/>
    <w:rsid w:val="00B6429F"/>
    <w:rsid w:val="00B654F6"/>
    <w:rsid w:val="00B70ECF"/>
    <w:rsid w:val="00B8416A"/>
    <w:rsid w:val="00B8539E"/>
    <w:rsid w:val="00BB19CB"/>
    <w:rsid w:val="00BB7F03"/>
    <w:rsid w:val="00BC14FD"/>
    <w:rsid w:val="00BC25DF"/>
    <w:rsid w:val="00BD0F96"/>
    <w:rsid w:val="00BD11E5"/>
    <w:rsid w:val="00BD2EAD"/>
    <w:rsid w:val="00BD64C3"/>
    <w:rsid w:val="00BF275B"/>
    <w:rsid w:val="00BF3F67"/>
    <w:rsid w:val="00BF403E"/>
    <w:rsid w:val="00BF4660"/>
    <w:rsid w:val="00BF5A1A"/>
    <w:rsid w:val="00C2256B"/>
    <w:rsid w:val="00C3321D"/>
    <w:rsid w:val="00C33797"/>
    <w:rsid w:val="00C35A9E"/>
    <w:rsid w:val="00C45E58"/>
    <w:rsid w:val="00C47235"/>
    <w:rsid w:val="00C54393"/>
    <w:rsid w:val="00C54C3F"/>
    <w:rsid w:val="00C67058"/>
    <w:rsid w:val="00C77BE2"/>
    <w:rsid w:val="00C840A8"/>
    <w:rsid w:val="00C86994"/>
    <w:rsid w:val="00C875ED"/>
    <w:rsid w:val="00C91565"/>
    <w:rsid w:val="00C918A9"/>
    <w:rsid w:val="00CA4151"/>
    <w:rsid w:val="00CB749A"/>
    <w:rsid w:val="00CC0992"/>
    <w:rsid w:val="00CC1459"/>
    <w:rsid w:val="00CC2F7B"/>
    <w:rsid w:val="00CC557B"/>
    <w:rsid w:val="00CC5F04"/>
    <w:rsid w:val="00CD6BC9"/>
    <w:rsid w:val="00CF1936"/>
    <w:rsid w:val="00CF30A3"/>
    <w:rsid w:val="00CF6814"/>
    <w:rsid w:val="00D056F5"/>
    <w:rsid w:val="00D20A89"/>
    <w:rsid w:val="00D22EF0"/>
    <w:rsid w:val="00D35FB3"/>
    <w:rsid w:val="00D40002"/>
    <w:rsid w:val="00D40479"/>
    <w:rsid w:val="00D40821"/>
    <w:rsid w:val="00D44F78"/>
    <w:rsid w:val="00D53A17"/>
    <w:rsid w:val="00D82BCE"/>
    <w:rsid w:val="00D911D9"/>
    <w:rsid w:val="00DA09F8"/>
    <w:rsid w:val="00DA5F1C"/>
    <w:rsid w:val="00DA72E4"/>
    <w:rsid w:val="00DB2EB6"/>
    <w:rsid w:val="00DB3958"/>
    <w:rsid w:val="00DB798F"/>
    <w:rsid w:val="00DC1866"/>
    <w:rsid w:val="00DC37CC"/>
    <w:rsid w:val="00DD0954"/>
    <w:rsid w:val="00DD52F7"/>
    <w:rsid w:val="00DD6E96"/>
    <w:rsid w:val="00DD6F68"/>
    <w:rsid w:val="00DF2D7D"/>
    <w:rsid w:val="00DF5DF7"/>
    <w:rsid w:val="00E05C59"/>
    <w:rsid w:val="00E0786C"/>
    <w:rsid w:val="00E07A88"/>
    <w:rsid w:val="00E127E3"/>
    <w:rsid w:val="00E25B29"/>
    <w:rsid w:val="00E40D1F"/>
    <w:rsid w:val="00E43078"/>
    <w:rsid w:val="00E507B5"/>
    <w:rsid w:val="00E67DBB"/>
    <w:rsid w:val="00E72F1A"/>
    <w:rsid w:val="00E74254"/>
    <w:rsid w:val="00E77BAD"/>
    <w:rsid w:val="00E77CB9"/>
    <w:rsid w:val="00E85F81"/>
    <w:rsid w:val="00EA67BF"/>
    <w:rsid w:val="00EB3455"/>
    <w:rsid w:val="00EB4AA7"/>
    <w:rsid w:val="00EC4489"/>
    <w:rsid w:val="00EC722E"/>
    <w:rsid w:val="00EF0A09"/>
    <w:rsid w:val="00EF7332"/>
    <w:rsid w:val="00F005F8"/>
    <w:rsid w:val="00F02C44"/>
    <w:rsid w:val="00F232C5"/>
    <w:rsid w:val="00F2565F"/>
    <w:rsid w:val="00F341AA"/>
    <w:rsid w:val="00F41E51"/>
    <w:rsid w:val="00F61616"/>
    <w:rsid w:val="00F67708"/>
    <w:rsid w:val="00F766FE"/>
    <w:rsid w:val="00F84036"/>
    <w:rsid w:val="00F86037"/>
    <w:rsid w:val="00F901D5"/>
    <w:rsid w:val="00F95982"/>
    <w:rsid w:val="00F963F3"/>
    <w:rsid w:val="00FA461F"/>
    <w:rsid w:val="00FA5D28"/>
    <w:rsid w:val="00FB0A85"/>
    <w:rsid w:val="00FB4811"/>
    <w:rsid w:val="00FB4E84"/>
    <w:rsid w:val="00FB518F"/>
    <w:rsid w:val="00FB769B"/>
    <w:rsid w:val="00FC392C"/>
    <w:rsid w:val="00FC3EEC"/>
    <w:rsid w:val="00FC67ED"/>
    <w:rsid w:val="00FD44EB"/>
    <w:rsid w:val="00FD54C0"/>
    <w:rsid w:val="00FD5EBA"/>
    <w:rsid w:val="00FD72E2"/>
    <w:rsid w:val="00FE3F4C"/>
    <w:rsid w:val="00FF52F9"/>
    <w:rsid w:val="00FF5D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8B350"/>
  <w15:chartTrackingRefBased/>
  <w15:docId w15:val="{93CD0CDD-5104-42EA-BD9F-22964200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09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09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09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09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09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09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09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09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09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9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09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09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09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09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09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09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09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0992"/>
    <w:rPr>
      <w:rFonts w:eastAsiaTheme="majorEastAsia" w:cstheme="majorBidi"/>
      <w:color w:val="272727" w:themeColor="text1" w:themeTint="D8"/>
    </w:rPr>
  </w:style>
  <w:style w:type="paragraph" w:styleId="Title">
    <w:name w:val="Title"/>
    <w:basedOn w:val="Normal"/>
    <w:next w:val="Normal"/>
    <w:link w:val="TitleChar"/>
    <w:uiPriority w:val="10"/>
    <w:qFormat/>
    <w:rsid w:val="00CC09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09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09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09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0992"/>
    <w:pPr>
      <w:spacing w:before="160"/>
      <w:jc w:val="center"/>
    </w:pPr>
    <w:rPr>
      <w:i/>
      <w:iCs/>
      <w:color w:val="404040" w:themeColor="text1" w:themeTint="BF"/>
    </w:rPr>
  </w:style>
  <w:style w:type="character" w:customStyle="1" w:styleId="QuoteChar">
    <w:name w:val="Quote Char"/>
    <w:basedOn w:val="DefaultParagraphFont"/>
    <w:link w:val="Quote"/>
    <w:uiPriority w:val="29"/>
    <w:rsid w:val="00CC0992"/>
    <w:rPr>
      <w:i/>
      <w:iCs/>
      <w:color w:val="404040" w:themeColor="text1" w:themeTint="BF"/>
    </w:rPr>
  </w:style>
  <w:style w:type="paragraph" w:styleId="ListParagraph">
    <w:name w:val="List Paragraph"/>
    <w:basedOn w:val="Normal"/>
    <w:uiPriority w:val="34"/>
    <w:qFormat/>
    <w:rsid w:val="00CC0992"/>
    <w:pPr>
      <w:ind w:left="720"/>
      <w:contextualSpacing/>
    </w:pPr>
  </w:style>
  <w:style w:type="character" w:styleId="IntenseEmphasis">
    <w:name w:val="Intense Emphasis"/>
    <w:basedOn w:val="DefaultParagraphFont"/>
    <w:uiPriority w:val="21"/>
    <w:qFormat/>
    <w:rsid w:val="00CC0992"/>
    <w:rPr>
      <w:i/>
      <w:iCs/>
      <w:color w:val="0F4761" w:themeColor="accent1" w:themeShade="BF"/>
    </w:rPr>
  </w:style>
  <w:style w:type="paragraph" w:styleId="IntenseQuote">
    <w:name w:val="Intense Quote"/>
    <w:basedOn w:val="Normal"/>
    <w:next w:val="Normal"/>
    <w:link w:val="IntenseQuoteChar"/>
    <w:uiPriority w:val="30"/>
    <w:qFormat/>
    <w:rsid w:val="00CC09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0992"/>
    <w:rPr>
      <w:i/>
      <w:iCs/>
      <w:color w:val="0F4761" w:themeColor="accent1" w:themeShade="BF"/>
    </w:rPr>
  </w:style>
  <w:style w:type="character" w:styleId="IntenseReference">
    <w:name w:val="Intense Reference"/>
    <w:basedOn w:val="DefaultParagraphFont"/>
    <w:uiPriority w:val="32"/>
    <w:qFormat/>
    <w:rsid w:val="00CC0992"/>
    <w:rPr>
      <w:b/>
      <w:bCs/>
      <w:smallCaps/>
      <w:color w:val="0F4761" w:themeColor="accent1" w:themeShade="BF"/>
      <w:spacing w:val="5"/>
    </w:rPr>
  </w:style>
  <w:style w:type="character" w:styleId="Hyperlink">
    <w:name w:val="Hyperlink"/>
    <w:basedOn w:val="DefaultParagraphFont"/>
    <w:uiPriority w:val="99"/>
    <w:unhideWhenUsed/>
    <w:rsid w:val="008104A3"/>
    <w:rPr>
      <w:color w:val="467886" w:themeColor="hyperlink"/>
      <w:u w:val="single"/>
    </w:rPr>
  </w:style>
  <w:style w:type="character" w:styleId="UnresolvedMention">
    <w:name w:val="Unresolved Mention"/>
    <w:basedOn w:val="DefaultParagraphFont"/>
    <w:uiPriority w:val="99"/>
    <w:semiHidden/>
    <w:unhideWhenUsed/>
    <w:rsid w:val="008104A3"/>
    <w:rPr>
      <w:color w:val="605E5C"/>
      <w:shd w:val="clear" w:color="auto" w:fill="E1DFDD"/>
    </w:rPr>
  </w:style>
  <w:style w:type="paragraph" w:styleId="NormalWeb">
    <w:name w:val="Normal (Web)"/>
    <w:basedOn w:val="Normal"/>
    <w:uiPriority w:val="99"/>
    <w:semiHidden/>
    <w:unhideWhenUsed/>
    <w:rsid w:val="001636D0"/>
    <w:rPr>
      <w:rFonts w:ascii="Times New Roman" w:hAnsi="Times New Roman" w:cs="Times New Roman"/>
    </w:rPr>
  </w:style>
  <w:style w:type="paragraph" w:styleId="Header">
    <w:name w:val="header"/>
    <w:basedOn w:val="Normal"/>
    <w:link w:val="HeaderChar"/>
    <w:uiPriority w:val="99"/>
    <w:unhideWhenUsed/>
    <w:rsid w:val="005124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4DC"/>
  </w:style>
  <w:style w:type="paragraph" w:styleId="Footer">
    <w:name w:val="footer"/>
    <w:basedOn w:val="Normal"/>
    <w:link w:val="FooterChar"/>
    <w:uiPriority w:val="99"/>
    <w:unhideWhenUsed/>
    <w:rsid w:val="005124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4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nhs.uk/live-well/exercise/physical-activi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951</TotalTime>
  <Pages>7</Pages>
  <Words>1740</Words>
  <Characters>10601</Characters>
  <Application>Microsoft Office Word</Application>
  <DocSecurity>0</DocSecurity>
  <Lines>220</Lines>
  <Paragraphs>75</Paragraphs>
  <ScaleCrop>false</ScaleCrop>
  <Company/>
  <LinksUpToDate>false</LinksUpToDate>
  <CharactersWithSpaces>12266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Akang (2439326)</dc:creator>
  <cp:keywords/>
  <dc:description/>
  <cp:lastModifiedBy>Jennifer Akang (2439326)</cp:lastModifiedBy>
  <cp:revision>398</cp:revision>
  <dcterms:created xsi:type="dcterms:W3CDTF">2026-03-10T08:22:00Z</dcterms:created>
  <dcterms:modified xsi:type="dcterms:W3CDTF">2026-03-21T22:54:00Z</dcterms:modified>
</cp:coreProperties>
</file>