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8049024"/>
        <w:docPartObj>
          <w:docPartGallery w:val="Cover Pages"/>
          <w:docPartUnique/>
        </w:docPartObj>
      </w:sdtPr>
      <w:sdtContent>
        <w:p w14:paraId="2EB6F34A" w14:textId="05F13AFE" w:rsidR="000039DB" w:rsidRDefault="000039DB"/>
        <w:p w14:paraId="788F0D16" w14:textId="77777777" w:rsidR="003277A5" w:rsidRDefault="003277A5" w:rsidP="003277A5">
          <w:r>
            <w:rPr>
              <w:noProof/>
            </w:rPr>
            <w:drawing>
              <wp:inline distT="0" distB="0" distL="0" distR="0" wp14:anchorId="055549BB" wp14:editId="33FA2B87">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2F5EB7F" w14:textId="77777777" w:rsidR="003277A5" w:rsidRDefault="003277A5" w:rsidP="003277A5"/>
        <w:p w14:paraId="4F582D32" w14:textId="77777777" w:rsidR="003277A5" w:rsidRDefault="003277A5" w:rsidP="003277A5"/>
        <w:p w14:paraId="04CAAAA3" w14:textId="77777777" w:rsidR="003277A5" w:rsidRDefault="003277A5" w:rsidP="003277A5"/>
        <w:p w14:paraId="6E00F006" w14:textId="77777777" w:rsidR="003277A5" w:rsidRDefault="003277A5" w:rsidP="003277A5"/>
        <w:p w14:paraId="35051AF4" w14:textId="77777777" w:rsidR="003277A5" w:rsidRDefault="003277A5" w:rsidP="003277A5"/>
        <w:p w14:paraId="1FE7D763" w14:textId="77777777" w:rsidR="003277A5" w:rsidRPr="003277A5" w:rsidRDefault="003277A5" w:rsidP="00E300CB">
          <w:pPr>
            <w:spacing w:line="360" w:lineRule="auto"/>
            <w:jc w:val="both"/>
            <w:rPr>
              <w:rFonts w:ascii="Arial" w:hAnsi="Arial" w:cs="Arial"/>
              <w:sz w:val="22"/>
              <w:szCs w:val="22"/>
            </w:rPr>
          </w:pPr>
          <w:r w:rsidRPr="003277A5">
            <w:rPr>
              <w:rFonts w:ascii="Arial" w:hAnsi="Arial" w:cs="Arial"/>
              <w:sz w:val="22"/>
              <w:szCs w:val="22"/>
            </w:rPr>
            <w:t>Name: Soner Yarasikli</w:t>
          </w:r>
        </w:p>
        <w:p w14:paraId="1C3EB527" w14:textId="77777777" w:rsidR="003277A5" w:rsidRPr="003277A5" w:rsidRDefault="003277A5" w:rsidP="00E300CB">
          <w:pPr>
            <w:spacing w:line="360" w:lineRule="auto"/>
            <w:jc w:val="both"/>
            <w:rPr>
              <w:rFonts w:ascii="Arial" w:hAnsi="Arial" w:cs="Arial"/>
              <w:sz w:val="22"/>
              <w:szCs w:val="22"/>
            </w:rPr>
          </w:pPr>
          <w:r w:rsidRPr="003277A5">
            <w:rPr>
              <w:rFonts w:ascii="Arial" w:hAnsi="Arial" w:cs="Arial"/>
              <w:sz w:val="22"/>
              <w:szCs w:val="22"/>
            </w:rPr>
            <w:t>Student ID: 2519545</w:t>
          </w:r>
        </w:p>
        <w:p w14:paraId="2CB857E2" w14:textId="31DF5A88" w:rsidR="003277A5" w:rsidRPr="003277A5" w:rsidRDefault="003277A5" w:rsidP="00E300CB">
          <w:pPr>
            <w:spacing w:line="360" w:lineRule="auto"/>
            <w:jc w:val="both"/>
            <w:rPr>
              <w:rFonts w:ascii="Arial" w:hAnsi="Arial" w:cs="Arial"/>
              <w:sz w:val="22"/>
              <w:szCs w:val="22"/>
            </w:rPr>
          </w:pPr>
          <w:r w:rsidRPr="003277A5">
            <w:rPr>
              <w:rFonts w:ascii="Arial" w:hAnsi="Arial" w:cs="Arial"/>
              <w:sz w:val="22"/>
              <w:szCs w:val="22"/>
            </w:rPr>
            <w:t xml:space="preserve">Module Code: </w:t>
          </w:r>
          <w:r w:rsidR="00365035" w:rsidRPr="00365035">
            <w:rPr>
              <w:rFonts w:ascii="Arial" w:hAnsi="Arial" w:cs="Arial"/>
              <w:sz w:val="22"/>
              <w:szCs w:val="22"/>
            </w:rPr>
            <w:t>LCHS 400</w:t>
          </w:r>
          <w:r w:rsidR="0089321C">
            <w:rPr>
              <w:rFonts w:ascii="Arial" w:hAnsi="Arial" w:cs="Arial"/>
              <w:sz w:val="22"/>
              <w:szCs w:val="22"/>
            </w:rPr>
            <w:t>3</w:t>
          </w:r>
        </w:p>
        <w:p w14:paraId="37105437" w14:textId="6ED80991" w:rsidR="003277A5" w:rsidRPr="003277A5" w:rsidRDefault="003277A5" w:rsidP="00E300CB">
          <w:pPr>
            <w:spacing w:line="360" w:lineRule="auto"/>
            <w:jc w:val="both"/>
            <w:rPr>
              <w:rFonts w:ascii="Arial" w:hAnsi="Arial" w:cs="Arial"/>
              <w:sz w:val="22"/>
              <w:szCs w:val="22"/>
            </w:rPr>
          </w:pPr>
          <w:r w:rsidRPr="003277A5">
            <w:rPr>
              <w:rFonts w:ascii="Arial" w:hAnsi="Arial" w:cs="Arial"/>
              <w:sz w:val="22"/>
              <w:szCs w:val="22"/>
            </w:rPr>
            <w:t xml:space="preserve">Module: </w:t>
          </w:r>
          <w:r w:rsidR="00562F3D" w:rsidRPr="00562F3D">
            <w:rPr>
              <w:rFonts w:ascii="Arial" w:hAnsi="Arial" w:cs="Arial"/>
              <w:sz w:val="22"/>
              <w:szCs w:val="22"/>
            </w:rPr>
            <w:t xml:space="preserve">Introduction to </w:t>
          </w:r>
          <w:r w:rsidR="0089321C" w:rsidRPr="0089321C">
            <w:rPr>
              <w:rFonts w:ascii="Arial" w:hAnsi="Arial" w:cs="Arial"/>
              <w:sz w:val="22"/>
              <w:szCs w:val="22"/>
            </w:rPr>
            <w:t>Health and Social Care</w:t>
          </w:r>
        </w:p>
        <w:p w14:paraId="34D1716C" w14:textId="45ADA79A" w:rsidR="00365035" w:rsidRDefault="003277A5" w:rsidP="00E300CB">
          <w:pPr>
            <w:spacing w:line="360" w:lineRule="auto"/>
            <w:jc w:val="both"/>
            <w:rPr>
              <w:rFonts w:ascii="Arial" w:hAnsi="Arial" w:cs="Arial"/>
              <w:sz w:val="22"/>
              <w:szCs w:val="22"/>
            </w:rPr>
          </w:pPr>
          <w:r w:rsidRPr="003277A5">
            <w:rPr>
              <w:rFonts w:ascii="Arial" w:hAnsi="Arial" w:cs="Arial"/>
              <w:sz w:val="22"/>
              <w:szCs w:val="22"/>
            </w:rPr>
            <w:t xml:space="preserve">Lecturer: </w:t>
          </w:r>
          <w:r w:rsidR="0089321C">
            <w:rPr>
              <w:rFonts w:ascii="Arial" w:hAnsi="Arial" w:cs="Arial"/>
              <w:sz w:val="22"/>
              <w:szCs w:val="22"/>
            </w:rPr>
            <w:t xml:space="preserve">Dr Helen Parsons </w:t>
          </w:r>
        </w:p>
        <w:p w14:paraId="7C4A4BF2" w14:textId="77D19169" w:rsidR="00066D04" w:rsidRPr="00412088" w:rsidRDefault="003277A5" w:rsidP="00E300CB">
          <w:pPr>
            <w:spacing w:line="360" w:lineRule="auto"/>
            <w:jc w:val="both"/>
            <w:rPr>
              <w:rFonts w:ascii="Arial" w:hAnsi="Arial" w:cs="Arial"/>
              <w:sz w:val="22"/>
              <w:szCs w:val="22"/>
            </w:rPr>
            <w:sectPr w:rsidR="00066D04" w:rsidRPr="00412088" w:rsidSect="003818FF">
              <w:headerReference w:type="default" r:id="rId9"/>
              <w:footerReference w:type="default" r:id="rId10"/>
              <w:type w:val="continuous"/>
              <w:pgSz w:w="11906" w:h="16838"/>
              <w:pgMar w:top="1440" w:right="1440" w:bottom="1440" w:left="1440" w:header="624" w:footer="708" w:gutter="0"/>
              <w:pgNumType w:start="0"/>
              <w:cols w:space="708"/>
              <w:titlePg/>
              <w:docGrid w:linePitch="360"/>
            </w:sectPr>
          </w:pPr>
          <w:r w:rsidRPr="003277A5">
            <w:rPr>
              <w:rFonts w:ascii="Arial" w:hAnsi="Arial" w:cs="Arial"/>
              <w:sz w:val="22"/>
              <w:szCs w:val="22"/>
            </w:rPr>
            <w:t xml:space="preserve">Submitted on: </w:t>
          </w:r>
          <w:r w:rsidR="0089321C">
            <w:rPr>
              <w:rFonts w:ascii="Arial" w:hAnsi="Arial" w:cs="Arial"/>
              <w:sz w:val="22"/>
              <w:szCs w:val="22"/>
            </w:rPr>
            <w:t>24/07/2026</w:t>
          </w:r>
        </w:p>
      </w:sdtContent>
    </w:sdt>
    <w:p w14:paraId="04E453D6" w14:textId="77777777" w:rsidR="00E300CB" w:rsidRDefault="00E300CB" w:rsidP="00412088">
      <w:pPr>
        <w:tabs>
          <w:tab w:val="left" w:pos="4965"/>
        </w:tabs>
        <w:rPr>
          <w:rFonts w:ascii="Arial" w:hAnsi="Arial" w:cs="Arial"/>
          <w:b/>
          <w:bCs/>
          <w:sz w:val="22"/>
          <w:szCs w:val="22"/>
        </w:rPr>
      </w:pPr>
    </w:p>
    <w:p w14:paraId="1DD98681" w14:textId="77777777" w:rsidR="009D37E5" w:rsidRDefault="009D37E5" w:rsidP="00412088">
      <w:pPr>
        <w:tabs>
          <w:tab w:val="left" w:pos="4965"/>
        </w:tabs>
        <w:rPr>
          <w:rFonts w:ascii="Arial" w:hAnsi="Arial" w:cs="Arial"/>
          <w:b/>
          <w:bCs/>
          <w:sz w:val="22"/>
          <w:szCs w:val="22"/>
        </w:rPr>
      </w:pPr>
    </w:p>
    <w:p w14:paraId="3BB5B5F9" w14:textId="77777777" w:rsidR="009D37E5" w:rsidRDefault="009D37E5" w:rsidP="00412088">
      <w:pPr>
        <w:tabs>
          <w:tab w:val="left" w:pos="4965"/>
        </w:tabs>
        <w:rPr>
          <w:rFonts w:ascii="Arial" w:hAnsi="Arial" w:cs="Arial"/>
          <w:b/>
          <w:bCs/>
          <w:sz w:val="22"/>
          <w:szCs w:val="22"/>
        </w:rPr>
      </w:pPr>
    </w:p>
    <w:p w14:paraId="7FE84AA7" w14:textId="77777777" w:rsidR="009D37E5" w:rsidRDefault="009D37E5" w:rsidP="00412088">
      <w:pPr>
        <w:tabs>
          <w:tab w:val="left" w:pos="4965"/>
        </w:tabs>
        <w:rPr>
          <w:rFonts w:ascii="Arial" w:hAnsi="Arial" w:cs="Arial"/>
          <w:b/>
          <w:bCs/>
          <w:sz w:val="22"/>
          <w:szCs w:val="22"/>
        </w:rPr>
      </w:pPr>
    </w:p>
    <w:p w14:paraId="3C710102" w14:textId="77777777" w:rsidR="009D37E5" w:rsidRDefault="009D37E5" w:rsidP="00412088">
      <w:pPr>
        <w:tabs>
          <w:tab w:val="left" w:pos="4965"/>
        </w:tabs>
        <w:rPr>
          <w:rFonts w:ascii="Arial" w:hAnsi="Arial" w:cs="Arial"/>
          <w:b/>
          <w:bCs/>
          <w:sz w:val="22"/>
          <w:szCs w:val="22"/>
        </w:rPr>
      </w:pPr>
    </w:p>
    <w:p w14:paraId="7A172C5D" w14:textId="77777777" w:rsidR="00505EBA" w:rsidRDefault="00505EBA" w:rsidP="00412088">
      <w:pPr>
        <w:tabs>
          <w:tab w:val="left" w:pos="4965"/>
        </w:tabs>
        <w:rPr>
          <w:rFonts w:ascii="Arial" w:hAnsi="Arial" w:cs="Arial"/>
          <w:b/>
          <w:bCs/>
          <w:sz w:val="22"/>
          <w:szCs w:val="22"/>
        </w:rPr>
      </w:pPr>
    </w:p>
    <w:p w14:paraId="3C295D01" w14:textId="77777777" w:rsidR="00505EBA" w:rsidRDefault="00505EBA" w:rsidP="00412088">
      <w:pPr>
        <w:tabs>
          <w:tab w:val="left" w:pos="4965"/>
        </w:tabs>
        <w:rPr>
          <w:rFonts w:ascii="Arial" w:hAnsi="Arial" w:cs="Arial"/>
          <w:b/>
          <w:bCs/>
          <w:sz w:val="22"/>
          <w:szCs w:val="22"/>
        </w:rPr>
      </w:pPr>
    </w:p>
    <w:p w14:paraId="04E54D98" w14:textId="77777777" w:rsidR="00505EBA" w:rsidRDefault="00505EBA" w:rsidP="00412088">
      <w:pPr>
        <w:tabs>
          <w:tab w:val="left" w:pos="4965"/>
        </w:tabs>
        <w:rPr>
          <w:rFonts w:ascii="Arial" w:hAnsi="Arial" w:cs="Arial"/>
          <w:b/>
          <w:bCs/>
          <w:sz w:val="22"/>
          <w:szCs w:val="22"/>
        </w:rPr>
      </w:pPr>
    </w:p>
    <w:p w14:paraId="4FE9A6C2" w14:textId="77777777" w:rsidR="00505EBA" w:rsidRDefault="00505EBA" w:rsidP="00412088">
      <w:pPr>
        <w:tabs>
          <w:tab w:val="left" w:pos="4965"/>
        </w:tabs>
        <w:rPr>
          <w:rFonts w:ascii="Arial" w:hAnsi="Arial" w:cs="Arial"/>
          <w:b/>
          <w:bCs/>
          <w:sz w:val="22"/>
          <w:szCs w:val="22"/>
        </w:rPr>
      </w:pPr>
    </w:p>
    <w:p w14:paraId="4B59FBB7" w14:textId="77777777" w:rsidR="00505EBA" w:rsidRDefault="00505EBA" w:rsidP="00412088">
      <w:pPr>
        <w:tabs>
          <w:tab w:val="left" w:pos="4965"/>
        </w:tabs>
        <w:rPr>
          <w:rFonts w:ascii="Arial" w:hAnsi="Arial" w:cs="Arial"/>
          <w:b/>
          <w:bCs/>
          <w:sz w:val="22"/>
          <w:szCs w:val="22"/>
        </w:rPr>
      </w:pPr>
    </w:p>
    <w:p w14:paraId="53273906" w14:textId="77777777" w:rsidR="00505EBA" w:rsidRDefault="00505EBA" w:rsidP="00412088">
      <w:pPr>
        <w:tabs>
          <w:tab w:val="left" w:pos="4965"/>
        </w:tabs>
        <w:rPr>
          <w:rFonts w:ascii="Arial" w:hAnsi="Arial" w:cs="Arial"/>
          <w:b/>
          <w:bCs/>
          <w:sz w:val="22"/>
          <w:szCs w:val="22"/>
        </w:rPr>
      </w:pPr>
    </w:p>
    <w:p w14:paraId="429D6DC3" w14:textId="77777777" w:rsidR="00505EBA" w:rsidRDefault="00505EBA" w:rsidP="00412088">
      <w:pPr>
        <w:tabs>
          <w:tab w:val="left" w:pos="4965"/>
        </w:tabs>
        <w:rPr>
          <w:rFonts w:ascii="Arial" w:hAnsi="Arial" w:cs="Arial"/>
          <w:b/>
          <w:bCs/>
          <w:sz w:val="22"/>
          <w:szCs w:val="22"/>
        </w:rPr>
      </w:pPr>
    </w:p>
    <w:p w14:paraId="329BB19A" w14:textId="77777777" w:rsidR="00505EBA" w:rsidRPr="00E424C0" w:rsidRDefault="00505EBA" w:rsidP="00505EBA">
      <w:pPr>
        <w:rPr>
          <w:rFonts w:ascii="Arial" w:hAnsi="Arial" w:cs="Arial"/>
          <w:b/>
          <w:bCs/>
          <w:sz w:val="22"/>
          <w:szCs w:val="22"/>
        </w:rPr>
      </w:pPr>
      <w:r w:rsidRPr="00E424C0">
        <w:rPr>
          <w:rFonts w:ascii="Arial" w:hAnsi="Arial" w:cs="Arial"/>
          <w:b/>
          <w:bCs/>
          <w:sz w:val="22"/>
          <w:szCs w:val="22"/>
        </w:rPr>
        <w:lastRenderedPageBreak/>
        <w:t>Table of Contents</w:t>
      </w:r>
    </w:p>
    <w:p w14:paraId="19F927FB" w14:textId="77777777" w:rsidR="00505EBA" w:rsidRPr="006C6ADB" w:rsidRDefault="00505EBA" w:rsidP="00505EBA">
      <w:pPr>
        <w:rPr>
          <w:rFonts w:ascii="Arial" w:hAnsi="Arial" w:cs="Arial"/>
          <w:sz w:val="22"/>
          <w:szCs w:val="22"/>
        </w:rPr>
      </w:pPr>
      <w:r w:rsidRPr="006C6ADB">
        <w:rPr>
          <w:rFonts w:ascii="Arial" w:hAnsi="Arial" w:cs="Arial"/>
          <w:sz w:val="22"/>
          <w:szCs w:val="22"/>
        </w:rPr>
        <w:t>1. Introduction</w:t>
      </w:r>
    </w:p>
    <w:p w14:paraId="067F8328" w14:textId="0C12F370" w:rsidR="00505EBA" w:rsidRPr="006C6ADB" w:rsidRDefault="00505EBA" w:rsidP="00505EBA">
      <w:pPr>
        <w:rPr>
          <w:rFonts w:ascii="Arial" w:hAnsi="Arial" w:cs="Arial"/>
          <w:sz w:val="22"/>
          <w:szCs w:val="22"/>
        </w:rPr>
      </w:pPr>
      <w:r w:rsidRPr="006C6ADB">
        <w:rPr>
          <w:rFonts w:ascii="Arial" w:hAnsi="Arial" w:cs="Arial"/>
          <w:sz w:val="22"/>
          <w:szCs w:val="22"/>
        </w:rPr>
        <w:t xml:space="preserve">2. </w:t>
      </w:r>
      <w:r>
        <w:rPr>
          <w:rFonts w:ascii="Arial" w:hAnsi="Arial" w:cs="Arial"/>
          <w:sz w:val="22"/>
          <w:szCs w:val="22"/>
        </w:rPr>
        <w:t>Effective Communication</w:t>
      </w:r>
    </w:p>
    <w:p w14:paraId="18182F11" w14:textId="77777777" w:rsidR="00505EBA" w:rsidRDefault="00505EBA" w:rsidP="00505EBA">
      <w:pPr>
        <w:rPr>
          <w:rFonts w:ascii="Arial" w:hAnsi="Arial" w:cs="Arial"/>
          <w:sz w:val="22"/>
          <w:szCs w:val="22"/>
        </w:rPr>
      </w:pPr>
      <w:r w:rsidRPr="006C6ADB">
        <w:rPr>
          <w:rFonts w:ascii="Arial" w:hAnsi="Arial" w:cs="Arial"/>
          <w:sz w:val="22"/>
          <w:szCs w:val="22"/>
        </w:rPr>
        <w:t xml:space="preserve">3. </w:t>
      </w:r>
      <w:r w:rsidRPr="00505EBA">
        <w:rPr>
          <w:rFonts w:ascii="Arial" w:hAnsi="Arial" w:cs="Arial"/>
          <w:sz w:val="22"/>
          <w:szCs w:val="22"/>
        </w:rPr>
        <w:t>Administrative Skills</w:t>
      </w:r>
    </w:p>
    <w:p w14:paraId="3161022E" w14:textId="786FFB2E" w:rsidR="00505EBA" w:rsidRPr="006C6ADB" w:rsidRDefault="004428F5" w:rsidP="00505EBA">
      <w:pPr>
        <w:rPr>
          <w:rFonts w:ascii="Arial" w:hAnsi="Arial" w:cs="Arial"/>
          <w:sz w:val="22"/>
          <w:szCs w:val="22"/>
        </w:rPr>
      </w:pPr>
      <w:r>
        <w:rPr>
          <w:rFonts w:ascii="Arial" w:hAnsi="Arial" w:cs="Arial"/>
          <w:sz w:val="22"/>
          <w:szCs w:val="22"/>
        </w:rPr>
        <w:t>4</w:t>
      </w:r>
      <w:r w:rsidR="00505EBA" w:rsidRPr="006C6ADB">
        <w:rPr>
          <w:rFonts w:ascii="Arial" w:hAnsi="Arial" w:cs="Arial"/>
          <w:sz w:val="22"/>
          <w:szCs w:val="22"/>
        </w:rPr>
        <w:t xml:space="preserve">. </w:t>
      </w:r>
      <w:r w:rsidR="00505EBA" w:rsidRPr="00505EBA">
        <w:rPr>
          <w:rFonts w:ascii="Arial" w:hAnsi="Arial" w:cs="Arial"/>
          <w:sz w:val="22"/>
          <w:szCs w:val="22"/>
        </w:rPr>
        <w:t>Importance of Collaboration with Other Professionals and Strategies.</w:t>
      </w:r>
    </w:p>
    <w:p w14:paraId="719D6391" w14:textId="664ECBD2" w:rsidR="00505EBA" w:rsidRPr="006C6ADB" w:rsidRDefault="004428F5" w:rsidP="00505EBA">
      <w:pPr>
        <w:rPr>
          <w:rFonts w:ascii="Arial" w:hAnsi="Arial" w:cs="Arial"/>
          <w:sz w:val="22"/>
          <w:szCs w:val="22"/>
        </w:rPr>
      </w:pPr>
      <w:r>
        <w:rPr>
          <w:rFonts w:ascii="Arial" w:hAnsi="Arial" w:cs="Arial"/>
          <w:sz w:val="22"/>
          <w:szCs w:val="22"/>
        </w:rPr>
        <w:t>5</w:t>
      </w:r>
      <w:r w:rsidR="00505EBA" w:rsidRPr="006C6ADB">
        <w:rPr>
          <w:rFonts w:ascii="Arial" w:hAnsi="Arial" w:cs="Arial"/>
          <w:sz w:val="22"/>
          <w:szCs w:val="22"/>
        </w:rPr>
        <w:t>. Conclusion</w:t>
      </w:r>
    </w:p>
    <w:p w14:paraId="3E01AF1B" w14:textId="0832B5B1" w:rsidR="00505EBA" w:rsidRDefault="004428F5" w:rsidP="00505EBA">
      <w:pPr>
        <w:tabs>
          <w:tab w:val="left" w:pos="4965"/>
        </w:tabs>
        <w:rPr>
          <w:rFonts w:ascii="Arial" w:hAnsi="Arial" w:cs="Arial"/>
          <w:b/>
          <w:bCs/>
          <w:sz w:val="22"/>
          <w:szCs w:val="22"/>
        </w:rPr>
      </w:pPr>
      <w:r>
        <w:rPr>
          <w:rFonts w:ascii="Arial" w:hAnsi="Arial" w:cs="Arial"/>
          <w:sz w:val="22"/>
          <w:szCs w:val="22"/>
        </w:rPr>
        <w:t>6</w:t>
      </w:r>
      <w:r w:rsidR="00505EBA" w:rsidRPr="006C6ADB">
        <w:rPr>
          <w:rFonts w:ascii="Arial" w:hAnsi="Arial" w:cs="Arial"/>
          <w:sz w:val="22"/>
          <w:szCs w:val="22"/>
        </w:rPr>
        <w:t>. References</w:t>
      </w:r>
    </w:p>
    <w:p w14:paraId="0F326649" w14:textId="77777777" w:rsidR="00505EBA" w:rsidRDefault="00505EBA" w:rsidP="00412088">
      <w:pPr>
        <w:tabs>
          <w:tab w:val="left" w:pos="4965"/>
        </w:tabs>
        <w:rPr>
          <w:rFonts w:ascii="Arial" w:hAnsi="Arial" w:cs="Arial"/>
          <w:b/>
          <w:bCs/>
          <w:sz w:val="22"/>
          <w:szCs w:val="22"/>
        </w:rPr>
      </w:pPr>
    </w:p>
    <w:p w14:paraId="36173010" w14:textId="77777777" w:rsidR="00505EBA" w:rsidRDefault="00505EBA" w:rsidP="00412088">
      <w:pPr>
        <w:tabs>
          <w:tab w:val="left" w:pos="4965"/>
        </w:tabs>
        <w:rPr>
          <w:rFonts w:ascii="Arial" w:hAnsi="Arial" w:cs="Arial"/>
          <w:b/>
          <w:bCs/>
          <w:sz w:val="22"/>
          <w:szCs w:val="22"/>
        </w:rPr>
      </w:pPr>
    </w:p>
    <w:p w14:paraId="0138638E" w14:textId="77777777" w:rsidR="009D37E5" w:rsidRDefault="009D37E5" w:rsidP="00412088">
      <w:pPr>
        <w:tabs>
          <w:tab w:val="left" w:pos="4965"/>
        </w:tabs>
        <w:rPr>
          <w:rFonts w:ascii="Arial" w:hAnsi="Arial" w:cs="Arial"/>
          <w:b/>
          <w:bCs/>
          <w:sz w:val="22"/>
          <w:szCs w:val="22"/>
        </w:rPr>
      </w:pPr>
    </w:p>
    <w:p w14:paraId="738212F1" w14:textId="77777777" w:rsidR="009D37E5" w:rsidRDefault="009D37E5" w:rsidP="00412088">
      <w:pPr>
        <w:tabs>
          <w:tab w:val="left" w:pos="4965"/>
        </w:tabs>
        <w:rPr>
          <w:rFonts w:ascii="Arial" w:hAnsi="Arial" w:cs="Arial"/>
          <w:b/>
          <w:bCs/>
          <w:sz w:val="22"/>
          <w:szCs w:val="22"/>
        </w:rPr>
      </w:pPr>
    </w:p>
    <w:p w14:paraId="6B88B691" w14:textId="77777777" w:rsidR="009D37E5" w:rsidRDefault="009D37E5" w:rsidP="00412088">
      <w:pPr>
        <w:tabs>
          <w:tab w:val="left" w:pos="4965"/>
        </w:tabs>
        <w:rPr>
          <w:rFonts w:ascii="Arial" w:hAnsi="Arial" w:cs="Arial"/>
          <w:b/>
          <w:bCs/>
          <w:sz w:val="22"/>
          <w:szCs w:val="22"/>
        </w:rPr>
      </w:pPr>
    </w:p>
    <w:p w14:paraId="02E3C498" w14:textId="77777777" w:rsidR="0089321C" w:rsidRDefault="0089321C" w:rsidP="00412088">
      <w:pPr>
        <w:tabs>
          <w:tab w:val="left" w:pos="4965"/>
        </w:tabs>
        <w:rPr>
          <w:rFonts w:ascii="Arial" w:hAnsi="Arial" w:cs="Arial"/>
          <w:b/>
          <w:bCs/>
          <w:sz w:val="22"/>
          <w:szCs w:val="22"/>
        </w:rPr>
      </w:pPr>
    </w:p>
    <w:p w14:paraId="63D232C9" w14:textId="77777777" w:rsidR="0089321C" w:rsidRDefault="0089321C" w:rsidP="00412088">
      <w:pPr>
        <w:tabs>
          <w:tab w:val="left" w:pos="4965"/>
        </w:tabs>
        <w:rPr>
          <w:rFonts w:ascii="Arial" w:hAnsi="Arial" w:cs="Arial"/>
          <w:b/>
          <w:bCs/>
          <w:sz w:val="22"/>
          <w:szCs w:val="22"/>
        </w:rPr>
      </w:pPr>
    </w:p>
    <w:p w14:paraId="7B6CA644" w14:textId="77777777" w:rsidR="00C75890" w:rsidRDefault="00C75890" w:rsidP="00412088">
      <w:pPr>
        <w:tabs>
          <w:tab w:val="left" w:pos="4965"/>
        </w:tabs>
        <w:rPr>
          <w:rFonts w:ascii="Arial" w:hAnsi="Arial" w:cs="Arial"/>
          <w:b/>
          <w:bCs/>
          <w:sz w:val="22"/>
          <w:szCs w:val="22"/>
        </w:rPr>
      </w:pPr>
    </w:p>
    <w:p w14:paraId="5D4D73F4" w14:textId="77777777" w:rsidR="00C75890" w:rsidRDefault="00C75890" w:rsidP="00412088">
      <w:pPr>
        <w:tabs>
          <w:tab w:val="left" w:pos="4965"/>
        </w:tabs>
        <w:rPr>
          <w:rFonts w:ascii="Arial" w:hAnsi="Arial" w:cs="Arial"/>
          <w:b/>
          <w:bCs/>
          <w:sz w:val="22"/>
          <w:szCs w:val="22"/>
        </w:rPr>
      </w:pPr>
    </w:p>
    <w:p w14:paraId="11E086B1" w14:textId="77777777" w:rsidR="00C75890" w:rsidRDefault="00C75890" w:rsidP="00412088">
      <w:pPr>
        <w:tabs>
          <w:tab w:val="left" w:pos="4965"/>
        </w:tabs>
        <w:rPr>
          <w:rFonts w:ascii="Arial" w:hAnsi="Arial" w:cs="Arial"/>
          <w:b/>
          <w:bCs/>
          <w:sz w:val="22"/>
          <w:szCs w:val="22"/>
        </w:rPr>
      </w:pPr>
    </w:p>
    <w:p w14:paraId="1059D781" w14:textId="77777777" w:rsidR="00C75890" w:rsidRDefault="00C75890" w:rsidP="00412088">
      <w:pPr>
        <w:tabs>
          <w:tab w:val="left" w:pos="4965"/>
        </w:tabs>
        <w:rPr>
          <w:rFonts w:ascii="Arial" w:hAnsi="Arial" w:cs="Arial"/>
          <w:b/>
          <w:bCs/>
          <w:sz w:val="22"/>
          <w:szCs w:val="22"/>
        </w:rPr>
      </w:pPr>
    </w:p>
    <w:p w14:paraId="4AA48D1B" w14:textId="77777777" w:rsidR="00C75890" w:rsidRDefault="00C75890" w:rsidP="00412088">
      <w:pPr>
        <w:tabs>
          <w:tab w:val="left" w:pos="4965"/>
        </w:tabs>
        <w:rPr>
          <w:rFonts w:ascii="Arial" w:hAnsi="Arial" w:cs="Arial"/>
          <w:b/>
          <w:bCs/>
          <w:sz w:val="22"/>
          <w:szCs w:val="22"/>
        </w:rPr>
      </w:pPr>
    </w:p>
    <w:p w14:paraId="3ACC6C69" w14:textId="77777777" w:rsidR="00C75890" w:rsidRDefault="00C75890" w:rsidP="00412088">
      <w:pPr>
        <w:tabs>
          <w:tab w:val="left" w:pos="4965"/>
        </w:tabs>
        <w:rPr>
          <w:rFonts w:ascii="Arial" w:hAnsi="Arial" w:cs="Arial"/>
          <w:b/>
          <w:bCs/>
          <w:sz w:val="22"/>
          <w:szCs w:val="22"/>
        </w:rPr>
      </w:pPr>
    </w:p>
    <w:p w14:paraId="3947CFAE" w14:textId="77777777" w:rsidR="0089321C" w:rsidRDefault="0089321C" w:rsidP="00412088">
      <w:pPr>
        <w:tabs>
          <w:tab w:val="left" w:pos="4965"/>
        </w:tabs>
        <w:rPr>
          <w:rFonts w:ascii="Arial" w:hAnsi="Arial" w:cs="Arial"/>
          <w:b/>
          <w:bCs/>
          <w:sz w:val="22"/>
          <w:szCs w:val="22"/>
        </w:rPr>
      </w:pPr>
    </w:p>
    <w:p w14:paraId="2A650920" w14:textId="77777777" w:rsidR="0089321C" w:rsidRDefault="0089321C" w:rsidP="00412088">
      <w:pPr>
        <w:tabs>
          <w:tab w:val="left" w:pos="4965"/>
        </w:tabs>
        <w:rPr>
          <w:rFonts w:ascii="Arial" w:hAnsi="Arial" w:cs="Arial"/>
          <w:b/>
          <w:bCs/>
          <w:sz w:val="22"/>
          <w:szCs w:val="22"/>
        </w:rPr>
      </w:pPr>
    </w:p>
    <w:p w14:paraId="5CB604CE" w14:textId="77777777" w:rsidR="00C75890" w:rsidRDefault="00C75890" w:rsidP="00412088">
      <w:pPr>
        <w:tabs>
          <w:tab w:val="left" w:pos="4965"/>
        </w:tabs>
        <w:rPr>
          <w:rFonts w:ascii="Arial" w:hAnsi="Arial" w:cs="Arial"/>
          <w:b/>
          <w:bCs/>
          <w:sz w:val="22"/>
          <w:szCs w:val="22"/>
        </w:rPr>
      </w:pPr>
    </w:p>
    <w:p w14:paraId="1FFEF178" w14:textId="77777777" w:rsidR="00C75890" w:rsidRDefault="00C75890" w:rsidP="00412088">
      <w:pPr>
        <w:tabs>
          <w:tab w:val="left" w:pos="4965"/>
        </w:tabs>
        <w:rPr>
          <w:rFonts w:ascii="Arial" w:hAnsi="Arial" w:cs="Arial"/>
          <w:b/>
          <w:bCs/>
          <w:sz w:val="22"/>
          <w:szCs w:val="22"/>
        </w:rPr>
      </w:pPr>
    </w:p>
    <w:p w14:paraId="2BF9312D" w14:textId="77777777" w:rsidR="00C75890" w:rsidRDefault="00C75890" w:rsidP="00412088">
      <w:pPr>
        <w:tabs>
          <w:tab w:val="left" w:pos="4965"/>
        </w:tabs>
        <w:rPr>
          <w:rFonts w:ascii="Arial" w:hAnsi="Arial" w:cs="Arial"/>
          <w:b/>
          <w:bCs/>
          <w:sz w:val="22"/>
          <w:szCs w:val="22"/>
        </w:rPr>
      </w:pPr>
    </w:p>
    <w:p w14:paraId="6407A89D" w14:textId="77777777" w:rsidR="00C75890" w:rsidRDefault="00C75890" w:rsidP="00412088">
      <w:pPr>
        <w:tabs>
          <w:tab w:val="left" w:pos="4965"/>
        </w:tabs>
        <w:rPr>
          <w:rFonts w:ascii="Arial" w:hAnsi="Arial" w:cs="Arial"/>
          <w:b/>
          <w:bCs/>
          <w:sz w:val="22"/>
          <w:szCs w:val="22"/>
        </w:rPr>
      </w:pPr>
    </w:p>
    <w:p w14:paraId="6A258336" w14:textId="77777777" w:rsidR="00C75890" w:rsidRDefault="00C75890" w:rsidP="00412088">
      <w:pPr>
        <w:tabs>
          <w:tab w:val="left" w:pos="4965"/>
        </w:tabs>
        <w:rPr>
          <w:rFonts w:ascii="Arial" w:hAnsi="Arial" w:cs="Arial"/>
          <w:b/>
          <w:bCs/>
          <w:sz w:val="22"/>
          <w:szCs w:val="22"/>
        </w:rPr>
      </w:pPr>
    </w:p>
    <w:p w14:paraId="58DAC66D" w14:textId="77777777" w:rsidR="00C75890" w:rsidRDefault="00C75890" w:rsidP="00412088">
      <w:pPr>
        <w:tabs>
          <w:tab w:val="left" w:pos="4965"/>
        </w:tabs>
        <w:rPr>
          <w:rFonts w:ascii="Arial" w:hAnsi="Arial" w:cs="Arial"/>
          <w:b/>
          <w:bCs/>
          <w:sz w:val="22"/>
          <w:szCs w:val="22"/>
        </w:rPr>
      </w:pPr>
    </w:p>
    <w:p w14:paraId="4DB60B90" w14:textId="77777777" w:rsidR="00C75890" w:rsidRDefault="00C75890" w:rsidP="00412088">
      <w:pPr>
        <w:tabs>
          <w:tab w:val="left" w:pos="4965"/>
        </w:tabs>
        <w:rPr>
          <w:rFonts w:ascii="Arial" w:hAnsi="Arial" w:cs="Arial"/>
          <w:b/>
          <w:bCs/>
          <w:sz w:val="22"/>
          <w:szCs w:val="22"/>
        </w:rPr>
      </w:pPr>
    </w:p>
    <w:p w14:paraId="7EE9312F" w14:textId="77777777" w:rsidR="00C75890" w:rsidRDefault="00C75890" w:rsidP="00412088">
      <w:pPr>
        <w:tabs>
          <w:tab w:val="left" w:pos="4965"/>
        </w:tabs>
        <w:rPr>
          <w:rFonts w:ascii="Arial" w:hAnsi="Arial" w:cs="Arial"/>
          <w:b/>
          <w:bCs/>
          <w:sz w:val="22"/>
          <w:szCs w:val="22"/>
        </w:rPr>
      </w:pPr>
    </w:p>
    <w:p w14:paraId="666C17CC" w14:textId="77777777" w:rsidR="009A50EF" w:rsidRDefault="009A50EF" w:rsidP="009A50EF">
      <w:pPr>
        <w:tabs>
          <w:tab w:val="left" w:pos="4965"/>
        </w:tabs>
        <w:spacing w:line="360" w:lineRule="auto"/>
        <w:rPr>
          <w:rFonts w:ascii="Arial" w:hAnsi="Arial" w:cs="Arial"/>
          <w:b/>
          <w:bCs/>
          <w:sz w:val="22"/>
          <w:szCs w:val="22"/>
        </w:rPr>
      </w:pPr>
    </w:p>
    <w:p w14:paraId="609FA9EA" w14:textId="1A80758E" w:rsidR="00F75556" w:rsidRPr="009A50EF" w:rsidRDefault="00F75556" w:rsidP="009A50EF">
      <w:pPr>
        <w:pStyle w:val="ListParagraph"/>
        <w:numPr>
          <w:ilvl w:val="0"/>
          <w:numId w:val="23"/>
        </w:numPr>
        <w:tabs>
          <w:tab w:val="left" w:pos="4965"/>
        </w:tabs>
        <w:spacing w:line="360" w:lineRule="auto"/>
        <w:rPr>
          <w:rFonts w:ascii="Arial" w:hAnsi="Arial" w:cs="Arial"/>
          <w:b/>
          <w:bCs/>
          <w:sz w:val="22"/>
          <w:szCs w:val="22"/>
        </w:rPr>
      </w:pPr>
      <w:r w:rsidRPr="009A50EF">
        <w:rPr>
          <w:rFonts w:ascii="Arial" w:hAnsi="Arial" w:cs="Arial"/>
          <w:b/>
          <w:bCs/>
          <w:sz w:val="22"/>
          <w:szCs w:val="22"/>
        </w:rPr>
        <w:lastRenderedPageBreak/>
        <w:t>Introduction</w:t>
      </w:r>
      <w:r w:rsidR="004428F5" w:rsidRPr="009A50EF">
        <w:rPr>
          <w:rFonts w:ascii="Arial" w:hAnsi="Arial" w:cs="Arial"/>
          <w:b/>
          <w:bCs/>
          <w:sz w:val="22"/>
          <w:szCs w:val="22"/>
        </w:rPr>
        <w:tab/>
      </w:r>
      <w:r w:rsidR="004428F5" w:rsidRPr="009A50EF">
        <w:rPr>
          <w:rFonts w:ascii="Arial" w:hAnsi="Arial" w:cs="Arial"/>
          <w:b/>
          <w:bCs/>
          <w:sz w:val="22"/>
          <w:szCs w:val="22"/>
        </w:rPr>
        <w:tab/>
      </w:r>
      <w:r w:rsidR="004428F5" w:rsidRPr="009A50EF">
        <w:rPr>
          <w:rFonts w:ascii="Arial" w:hAnsi="Arial" w:cs="Arial"/>
          <w:b/>
          <w:bCs/>
          <w:sz w:val="22"/>
          <w:szCs w:val="22"/>
        </w:rPr>
        <w:tab/>
      </w:r>
      <w:r w:rsidR="004428F5" w:rsidRPr="009A50EF">
        <w:rPr>
          <w:rFonts w:ascii="Arial" w:hAnsi="Arial" w:cs="Arial"/>
          <w:b/>
          <w:bCs/>
          <w:sz w:val="22"/>
          <w:szCs w:val="22"/>
        </w:rPr>
        <w:tab/>
      </w:r>
    </w:p>
    <w:p w14:paraId="63DDE0A8" w14:textId="64B075AF" w:rsidR="0034353E" w:rsidRPr="00C75890" w:rsidRDefault="0089321C" w:rsidP="00C75890">
      <w:pPr>
        <w:tabs>
          <w:tab w:val="left" w:pos="4965"/>
        </w:tabs>
        <w:spacing w:line="360" w:lineRule="auto"/>
        <w:rPr>
          <w:rFonts w:ascii="Arial" w:hAnsi="Arial" w:cs="Arial"/>
          <w:sz w:val="22"/>
          <w:szCs w:val="22"/>
        </w:rPr>
      </w:pPr>
      <w:r w:rsidRPr="00C75890">
        <w:rPr>
          <w:rFonts w:ascii="Arial" w:hAnsi="Arial" w:cs="Arial"/>
          <w:sz w:val="22"/>
          <w:szCs w:val="22"/>
        </w:rPr>
        <w:t xml:space="preserve">This </w:t>
      </w:r>
      <w:r w:rsidR="00143437" w:rsidRPr="00C75890">
        <w:rPr>
          <w:rFonts w:ascii="Arial" w:hAnsi="Arial" w:cs="Arial"/>
          <w:sz w:val="22"/>
          <w:szCs w:val="22"/>
        </w:rPr>
        <w:t>report</w:t>
      </w:r>
      <w:r w:rsidRPr="00C75890">
        <w:rPr>
          <w:rFonts w:ascii="Arial" w:hAnsi="Arial" w:cs="Arial"/>
          <w:sz w:val="22"/>
          <w:szCs w:val="22"/>
        </w:rPr>
        <w:t xml:space="preserve"> focuses on the complex health and social care needs of Mrs Thompson, an 84-year-old woman navigating post hospital recovery alongside cognitive decline. Following her discharge after treatment for pneumonia, Mrs Thompson returned to her independent lifestyle within sheltered housing, supported by twice-daily domiciliary care services. However, her mild dementia has introduced significant safety risks, particularly regarding self-neglect and vulnerability. Recent critical incidents including a two-day lapse in medication adherence that caused heightened confusion, and an episode where she wandered outside inadequately dressed in cold weather underscore a severe breakdown in her current care structure. Consequently, an official medication review and a local council safeguarding investigation have been initiated. This assessment will critically evaluate the necessary multi-agency interventions, risk-management protocols, and person-centred care models required to safely support vulnerable older adults living alone within the community.</w:t>
      </w:r>
    </w:p>
    <w:p w14:paraId="1D43E24F" w14:textId="69DB493C" w:rsidR="00F75556" w:rsidRPr="009A50EF" w:rsidRDefault="00F75556" w:rsidP="009A50EF">
      <w:pPr>
        <w:pStyle w:val="ListParagraph"/>
        <w:numPr>
          <w:ilvl w:val="0"/>
          <w:numId w:val="23"/>
        </w:numPr>
        <w:tabs>
          <w:tab w:val="left" w:pos="4965"/>
        </w:tabs>
        <w:spacing w:line="360" w:lineRule="auto"/>
        <w:rPr>
          <w:rFonts w:ascii="Arial" w:hAnsi="Arial" w:cs="Arial"/>
          <w:b/>
          <w:bCs/>
          <w:sz w:val="22"/>
          <w:szCs w:val="22"/>
        </w:rPr>
      </w:pPr>
      <w:r w:rsidRPr="009A50EF">
        <w:rPr>
          <w:rFonts w:ascii="Arial" w:hAnsi="Arial" w:cs="Arial"/>
          <w:b/>
          <w:bCs/>
          <w:sz w:val="22"/>
          <w:szCs w:val="22"/>
        </w:rPr>
        <w:t>Effective Communication</w:t>
      </w:r>
    </w:p>
    <w:p w14:paraId="3B5BEF3F" w14:textId="2BC0790F" w:rsidR="000124A7" w:rsidRPr="00C75890" w:rsidRDefault="0089321C" w:rsidP="00C75890">
      <w:pPr>
        <w:tabs>
          <w:tab w:val="left" w:pos="4965"/>
        </w:tabs>
        <w:spacing w:line="360" w:lineRule="auto"/>
        <w:rPr>
          <w:rFonts w:ascii="Arial" w:hAnsi="Arial" w:cs="Arial"/>
          <w:sz w:val="22"/>
          <w:szCs w:val="22"/>
        </w:rPr>
      </w:pPr>
      <w:r w:rsidRPr="00C75890">
        <w:rPr>
          <w:rFonts w:ascii="Arial" w:hAnsi="Arial" w:cs="Arial"/>
          <w:sz w:val="22"/>
          <w:szCs w:val="22"/>
        </w:rPr>
        <w:t xml:space="preserve">Effective communication is the critical </w:t>
      </w:r>
      <w:r w:rsidR="000A1E67">
        <w:rPr>
          <w:rFonts w:ascii="Arial" w:hAnsi="Arial" w:cs="Arial"/>
          <w:sz w:val="22"/>
          <w:szCs w:val="22"/>
        </w:rPr>
        <w:t>keystone</w:t>
      </w:r>
      <w:r w:rsidRPr="00C75890">
        <w:rPr>
          <w:rFonts w:ascii="Arial" w:hAnsi="Arial" w:cs="Arial"/>
          <w:sz w:val="22"/>
          <w:szCs w:val="22"/>
        </w:rPr>
        <w:t xml:space="preserve"> of safe, coordinated health and social care</w:t>
      </w:r>
      <w:r w:rsidR="004F3572">
        <w:rPr>
          <w:rFonts w:ascii="Arial" w:hAnsi="Arial" w:cs="Arial"/>
          <w:sz w:val="22"/>
          <w:szCs w:val="22"/>
        </w:rPr>
        <w:t>. Communication s</w:t>
      </w:r>
      <w:r w:rsidRPr="00C75890">
        <w:rPr>
          <w:rFonts w:ascii="Arial" w:hAnsi="Arial" w:cs="Arial"/>
          <w:sz w:val="22"/>
          <w:szCs w:val="22"/>
        </w:rPr>
        <w:t xml:space="preserve">erving as </w:t>
      </w:r>
      <w:r w:rsidR="004F3572">
        <w:rPr>
          <w:rFonts w:ascii="Arial" w:hAnsi="Arial" w:cs="Arial"/>
          <w:sz w:val="22"/>
          <w:szCs w:val="22"/>
        </w:rPr>
        <w:t>a</w:t>
      </w:r>
      <w:r w:rsidRPr="00C75890">
        <w:rPr>
          <w:rFonts w:ascii="Arial" w:hAnsi="Arial" w:cs="Arial"/>
          <w:sz w:val="22"/>
          <w:szCs w:val="22"/>
        </w:rPr>
        <w:t xml:space="preserve"> primary mechanism to bridge information sharing between domiciliary care agency, general practitioner, and the local council social work team during her post-pneumonia recovery and ongoing safeguarding review. Because Mrs Thompson suffers from progressive cognitive decline, she cannot always articulate her immediate physical needs or accurately report when she has missed medication; consequently, communication breakdowns among her professional support network lead directly to dangerous incidents of self-neglect and vulnerable wandering. </w:t>
      </w:r>
    </w:p>
    <w:p w14:paraId="6D71E89A" w14:textId="26FF3F00" w:rsidR="00F75556" w:rsidRPr="00C75890" w:rsidRDefault="0089321C" w:rsidP="00C75890">
      <w:pPr>
        <w:tabs>
          <w:tab w:val="left" w:pos="4965"/>
        </w:tabs>
        <w:spacing w:line="360" w:lineRule="auto"/>
        <w:rPr>
          <w:rFonts w:ascii="Arial" w:hAnsi="Arial" w:cs="Arial"/>
          <w:sz w:val="22"/>
          <w:szCs w:val="22"/>
        </w:rPr>
      </w:pPr>
      <w:r w:rsidRPr="00C75890">
        <w:rPr>
          <w:rFonts w:ascii="Arial" w:hAnsi="Arial" w:cs="Arial"/>
          <w:sz w:val="22"/>
          <w:szCs w:val="22"/>
        </w:rPr>
        <w:t>To m</w:t>
      </w:r>
      <w:r w:rsidR="000F139C">
        <w:rPr>
          <w:rFonts w:ascii="Arial" w:hAnsi="Arial" w:cs="Arial"/>
          <w:sz w:val="22"/>
          <w:szCs w:val="22"/>
        </w:rPr>
        <w:t>inimise</w:t>
      </w:r>
      <w:r w:rsidRPr="00C75890">
        <w:rPr>
          <w:rFonts w:ascii="Arial" w:hAnsi="Arial" w:cs="Arial"/>
          <w:sz w:val="22"/>
          <w:szCs w:val="22"/>
        </w:rPr>
        <w:t xml:space="preserve"> these immediate safety risks, professional interactions must be patient, empathetic, and strictly person</w:t>
      </w:r>
      <w:r w:rsidR="000F139C">
        <w:rPr>
          <w:rFonts w:ascii="Arial" w:hAnsi="Arial" w:cs="Arial"/>
          <w:sz w:val="22"/>
          <w:szCs w:val="22"/>
        </w:rPr>
        <w:t xml:space="preserve"> </w:t>
      </w:r>
      <w:r w:rsidRPr="00C75890">
        <w:rPr>
          <w:rFonts w:ascii="Arial" w:hAnsi="Arial" w:cs="Arial"/>
          <w:sz w:val="22"/>
          <w:szCs w:val="22"/>
        </w:rPr>
        <w:t>centred, utilizing short sentences, minimized environmental noise, and supportive non</w:t>
      </w:r>
      <w:r w:rsidR="000F139C">
        <w:rPr>
          <w:rFonts w:ascii="Arial" w:hAnsi="Arial" w:cs="Arial"/>
          <w:sz w:val="22"/>
          <w:szCs w:val="22"/>
        </w:rPr>
        <w:t>-</w:t>
      </w:r>
      <w:r w:rsidRPr="00C75890">
        <w:rPr>
          <w:rFonts w:ascii="Arial" w:hAnsi="Arial" w:cs="Arial"/>
          <w:sz w:val="22"/>
          <w:szCs w:val="22"/>
        </w:rPr>
        <w:t>verbal cues to maximize her remaining autonomy, while simultaneously maintaining a transparent, collaborative partnership with family</w:t>
      </w:r>
      <w:r w:rsidR="000F139C">
        <w:rPr>
          <w:rFonts w:ascii="Arial" w:hAnsi="Arial" w:cs="Arial"/>
          <w:sz w:val="22"/>
          <w:szCs w:val="22"/>
        </w:rPr>
        <w:t xml:space="preserve"> members</w:t>
      </w:r>
      <w:r w:rsidRPr="00C75890">
        <w:rPr>
          <w:rFonts w:ascii="Arial" w:hAnsi="Arial" w:cs="Arial"/>
          <w:sz w:val="22"/>
          <w:szCs w:val="22"/>
        </w:rPr>
        <w:t xml:space="preserve"> to capture crucial biographical information and personal habits. This adaptive approach to communication is legally mandated by the core principles of the Equality Act 2010, which protects vulnerable service users from discrimination based on the protected characteristics of age and disability. Under this statutory framework, health and social care providers have an absolute duty to implement 'reasonable adjustments' to ensure that disabled individuals face no substantial disadvantage compared to non-disabled people (Equality Act, 2010).</w:t>
      </w:r>
    </w:p>
    <w:p w14:paraId="05F49D4A" w14:textId="768DEAEF" w:rsidR="0034353E" w:rsidRPr="00C75890" w:rsidRDefault="0089321C" w:rsidP="00C75890">
      <w:pPr>
        <w:tabs>
          <w:tab w:val="left" w:pos="4965"/>
        </w:tabs>
        <w:spacing w:line="360" w:lineRule="auto"/>
        <w:rPr>
          <w:rFonts w:ascii="Arial" w:hAnsi="Arial" w:cs="Arial"/>
          <w:sz w:val="22"/>
          <w:szCs w:val="22"/>
        </w:rPr>
      </w:pPr>
      <w:r w:rsidRPr="00C75890">
        <w:rPr>
          <w:rFonts w:ascii="Arial" w:hAnsi="Arial" w:cs="Arial"/>
          <w:sz w:val="22"/>
          <w:szCs w:val="22"/>
        </w:rPr>
        <w:t>For Mrs Thompson, these adjustments manifest as tailoring all communicative formats</w:t>
      </w:r>
      <w:r w:rsidR="00143437" w:rsidRPr="00C75890">
        <w:rPr>
          <w:rFonts w:ascii="Arial" w:hAnsi="Arial" w:cs="Arial"/>
          <w:sz w:val="22"/>
          <w:szCs w:val="22"/>
        </w:rPr>
        <w:t xml:space="preserve"> </w:t>
      </w:r>
      <w:r w:rsidRPr="00C75890">
        <w:rPr>
          <w:rFonts w:ascii="Arial" w:hAnsi="Arial" w:cs="Arial"/>
          <w:sz w:val="22"/>
          <w:szCs w:val="22"/>
        </w:rPr>
        <w:t xml:space="preserve">such as deploying simplified visual schedules, pictorial care plans, or utilizing assistive </w:t>
      </w:r>
      <w:r w:rsidRPr="00C75890">
        <w:rPr>
          <w:rFonts w:ascii="Arial" w:hAnsi="Arial" w:cs="Arial"/>
          <w:sz w:val="22"/>
          <w:szCs w:val="22"/>
        </w:rPr>
        <w:lastRenderedPageBreak/>
        <w:t>technologies</w:t>
      </w:r>
      <w:r w:rsidR="00F75556" w:rsidRPr="00C75890">
        <w:rPr>
          <w:rFonts w:ascii="Arial" w:hAnsi="Arial" w:cs="Arial"/>
          <w:sz w:val="22"/>
          <w:szCs w:val="22"/>
        </w:rPr>
        <w:t xml:space="preserve"> </w:t>
      </w:r>
      <w:r w:rsidRPr="00C75890">
        <w:rPr>
          <w:rFonts w:ascii="Arial" w:hAnsi="Arial" w:cs="Arial"/>
          <w:sz w:val="22"/>
          <w:szCs w:val="22"/>
        </w:rPr>
        <w:t>like an automated, alarming pill dispenser</w:t>
      </w:r>
      <w:r w:rsidR="00143437" w:rsidRPr="00C75890">
        <w:rPr>
          <w:rFonts w:ascii="Arial" w:hAnsi="Arial" w:cs="Arial"/>
          <w:sz w:val="22"/>
          <w:szCs w:val="22"/>
        </w:rPr>
        <w:t xml:space="preserve"> </w:t>
      </w:r>
      <w:r w:rsidRPr="00C75890">
        <w:rPr>
          <w:rFonts w:ascii="Arial" w:hAnsi="Arial" w:cs="Arial"/>
          <w:sz w:val="22"/>
          <w:szCs w:val="22"/>
        </w:rPr>
        <w:t>to actively accommodate her specific cognitive impairments and cognitive processing speeds.</w:t>
      </w:r>
    </w:p>
    <w:p w14:paraId="05B59E4B" w14:textId="57EE2AF8" w:rsidR="0034353E" w:rsidRPr="00C75890" w:rsidRDefault="0089321C" w:rsidP="00C75890">
      <w:pPr>
        <w:tabs>
          <w:tab w:val="left" w:pos="4965"/>
        </w:tabs>
        <w:spacing w:line="360" w:lineRule="auto"/>
        <w:rPr>
          <w:rFonts w:ascii="Arial" w:hAnsi="Arial" w:cs="Arial"/>
          <w:sz w:val="22"/>
          <w:szCs w:val="22"/>
        </w:rPr>
      </w:pPr>
      <w:r w:rsidRPr="00C75890">
        <w:rPr>
          <w:rFonts w:ascii="Arial" w:hAnsi="Arial" w:cs="Arial"/>
          <w:sz w:val="22"/>
          <w:szCs w:val="22"/>
        </w:rPr>
        <w:t xml:space="preserve">These complex clinical interactions can be structurally optimized and </w:t>
      </w:r>
      <w:r w:rsidR="0034353E" w:rsidRPr="00C75890">
        <w:rPr>
          <w:rFonts w:ascii="Arial" w:hAnsi="Arial" w:cs="Arial"/>
          <w:sz w:val="22"/>
          <w:szCs w:val="22"/>
        </w:rPr>
        <w:t>analysed</w:t>
      </w:r>
      <w:r w:rsidRPr="00C75890">
        <w:rPr>
          <w:rFonts w:ascii="Arial" w:hAnsi="Arial" w:cs="Arial"/>
          <w:sz w:val="22"/>
          <w:szCs w:val="22"/>
        </w:rPr>
        <w:t xml:space="preserve"> using Berlo’s (1960) SMCR (Source, Message, Channel, Receiver) Model of Communication, which breaks down human interaction into four distinct, interconnected components. Within this theoretical framework, the professional caregiver acts as the 'Source', who must critically evaluate their own communication skills, professional attitudes, and cultural awareness before speaking. The information regarding medication compliance and physical safety constitutes the 'Message', which must be carefully structured, simplified, and encoded so it remains accessible to a patient with mild dementia. The 'Channel' represents the sensory pathways through which the information travels; in this context, the provider must utilize multi-sensory channels, combining clear auditory speech with structured visual, written prompts and tactile </w:t>
      </w:r>
      <w:r w:rsidR="004F3572" w:rsidRPr="00C75890">
        <w:rPr>
          <w:rFonts w:ascii="Arial" w:hAnsi="Arial" w:cs="Arial"/>
          <w:sz w:val="22"/>
          <w:szCs w:val="22"/>
        </w:rPr>
        <w:t>reassurances.</w:t>
      </w:r>
      <w:r w:rsidR="004F3572">
        <w:rPr>
          <w:rFonts w:ascii="Arial" w:hAnsi="Arial" w:cs="Arial"/>
          <w:sz w:val="22"/>
          <w:szCs w:val="22"/>
        </w:rPr>
        <w:t xml:space="preserve"> (</w:t>
      </w:r>
      <w:r w:rsidR="002103CE">
        <w:rPr>
          <w:rFonts w:ascii="Arial" w:hAnsi="Arial" w:cs="Arial"/>
          <w:sz w:val="22"/>
          <w:szCs w:val="22"/>
        </w:rPr>
        <w:t>Berlo, 1960)</w:t>
      </w:r>
    </w:p>
    <w:p w14:paraId="123012AC" w14:textId="38C37C17" w:rsidR="004354E8" w:rsidRPr="00C75890" w:rsidRDefault="0089321C" w:rsidP="00C75890">
      <w:pPr>
        <w:tabs>
          <w:tab w:val="left" w:pos="4965"/>
        </w:tabs>
        <w:spacing w:line="360" w:lineRule="auto"/>
        <w:rPr>
          <w:rFonts w:ascii="Arial" w:hAnsi="Arial" w:cs="Arial"/>
          <w:sz w:val="22"/>
          <w:szCs w:val="22"/>
        </w:rPr>
      </w:pPr>
      <w:r w:rsidRPr="00C75890">
        <w:rPr>
          <w:rFonts w:ascii="Arial" w:hAnsi="Arial" w:cs="Arial"/>
          <w:sz w:val="22"/>
          <w:szCs w:val="22"/>
        </w:rPr>
        <w:t xml:space="preserve">Mrs Thompson acts as the 'Receiver', whose unique cognitive capacity, communication barriers, and current confusion levels dictate how the message is ultimately decoded. By systematically </w:t>
      </w:r>
      <w:r w:rsidR="0034353E" w:rsidRPr="00C75890">
        <w:rPr>
          <w:rFonts w:ascii="Arial" w:hAnsi="Arial" w:cs="Arial"/>
          <w:sz w:val="22"/>
          <w:szCs w:val="22"/>
        </w:rPr>
        <w:t>analysing</w:t>
      </w:r>
      <w:r w:rsidRPr="00C75890">
        <w:rPr>
          <w:rFonts w:ascii="Arial" w:hAnsi="Arial" w:cs="Arial"/>
          <w:sz w:val="22"/>
          <w:szCs w:val="22"/>
        </w:rPr>
        <w:t xml:space="preserve"> and adjusting every variable within Berlo’s (1960) SMCR model, social care practitioners can ensure that critical risk-management data is successfully decoded by Mrs Thompson, thereby upholding her legal rights under the Equality Act 2010, preserving her fundamental human dignity, and drastically minimizing the likelihood of future safeguarding failures within the community.</w:t>
      </w:r>
    </w:p>
    <w:p w14:paraId="407348D0" w14:textId="2401D683" w:rsidR="00DE2573" w:rsidRPr="004428F5" w:rsidRDefault="00F75556" w:rsidP="009A50EF">
      <w:pPr>
        <w:pStyle w:val="ListParagraph"/>
        <w:numPr>
          <w:ilvl w:val="0"/>
          <w:numId w:val="23"/>
        </w:numPr>
        <w:tabs>
          <w:tab w:val="left" w:pos="4965"/>
        </w:tabs>
        <w:spacing w:line="360" w:lineRule="auto"/>
        <w:rPr>
          <w:rFonts w:ascii="Arial" w:hAnsi="Arial" w:cs="Arial"/>
          <w:b/>
          <w:bCs/>
          <w:sz w:val="22"/>
          <w:szCs w:val="22"/>
        </w:rPr>
      </w:pPr>
      <w:r w:rsidRPr="004428F5">
        <w:rPr>
          <w:rFonts w:ascii="Arial" w:hAnsi="Arial" w:cs="Arial"/>
          <w:b/>
          <w:bCs/>
          <w:sz w:val="22"/>
          <w:szCs w:val="22"/>
        </w:rPr>
        <w:t>Administrative Skills</w:t>
      </w:r>
    </w:p>
    <w:p w14:paraId="744FBF0A" w14:textId="77777777" w:rsidR="00AB699D" w:rsidRDefault="00AE75EB" w:rsidP="00C75890">
      <w:pPr>
        <w:spacing w:line="360" w:lineRule="auto"/>
        <w:rPr>
          <w:rFonts w:ascii="Arial" w:hAnsi="Arial" w:cs="Arial"/>
          <w:sz w:val="22"/>
          <w:szCs w:val="22"/>
        </w:rPr>
      </w:pPr>
      <w:r w:rsidRPr="00C75890">
        <w:rPr>
          <w:rFonts w:ascii="Arial" w:hAnsi="Arial" w:cs="Arial"/>
          <w:sz w:val="22"/>
          <w:szCs w:val="22"/>
        </w:rPr>
        <w:t xml:space="preserve">Within health and social care, strong administrative skills are an essential extension of a practitioner’s duty of care rather than a detached, </w:t>
      </w:r>
      <w:r w:rsidR="000F139C">
        <w:rPr>
          <w:rFonts w:ascii="Arial" w:hAnsi="Arial" w:cs="Arial"/>
          <w:sz w:val="22"/>
          <w:szCs w:val="22"/>
        </w:rPr>
        <w:t>non-essential admin task</w:t>
      </w:r>
      <w:r w:rsidRPr="00C75890">
        <w:rPr>
          <w:rFonts w:ascii="Arial" w:hAnsi="Arial" w:cs="Arial"/>
          <w:sz w:val="22"/>
          <w:szCs w:val="22"/>
        </w:rPr>
        <w:t xml:space="preserve">. In the case of Mrs Thompson, administrative proficiency directly impacts her daily physical safety, clinical outcomes, and legal protections. </w:t>
      </w:r>
    </w:p>
    <w:p w14:paraId="4B3B4E48" w14:textId="610CDAF6" w:rsidR="00AB699D" w:rsidRDefault="00AE75EB" w:rsidP="00C75890">
      <w:pPr>
        <w:spacing w:line="360" w:lineRule="auto"/>
        <w:rPr>
          <w:rFonts w:ascii="Arial" w:hAnsi="Arial" w:cs="Arial"/>
          <w:sz w:val="22"/>
          <w:szCs w:val="22"/>
        </w:rPr>
      </w:pPr>
      <w:r w:rsidRPr="00C75890">
        <w:rPr>
          <w:rFonts w:ascii="Arial" w:hAnsi="Arial" w:cs="Arial"/>
          <w:sz w:val="22"/>
          <w:szCs w:val="22"/>
        </w:rPr>
        <w:t>Accurate, comprehensive, and timely record-keeping acts as a vital practical tool to facilitate multi-agency continuity, evidence clinical decision-making, and track escalating risks like</w:t>
      </w:r>
      <w:r w:rsidR="00AB699D">
        <w:rPr>
          <w:rFonts w:ascii="Arial" w:hAnsi="Arial" w:cs="Arial"/>
          <w:sz w:val="22"/>
          <w:szCs w:val="22"/>
        </w:rPr>
        <w:t xml:space="preserve"> </w:t>
      </w:r>
      <w:r w:rsidRPr="00C75890">
        <w:rPr>
          <w:rFonts w:ascii="Arial" w:hAnsi="Arial" w:cs="Arial"/>
          <w:sz w:val="22"/>
          <w:szCs w:val="22"/>
        </w:rPr>
        <w:t>post-pneumonia confusion (HCPC</w:t>
      </w:r>
      <w:r w:rsidR="0034353E" w:rsidRPr="00C75890">
        <w:rPr>
          <w:rFonts w:ascii="Arial" w:hAnsi="Arial" w:cs="Arial"/>
          <w:sz w:val="22"/>
          <w:szCs w:val="22"/>
        </w:rPr>
        <w:t xml:space="preserve">, </w:t>
      </w:r>
      <w:r w:rsidRPr="00C75890">
        <w:rPr>
          <w:rFonts w:ascii="Arial" w:hAnsi="Arial" w:cs="Arial"/>
          <w:sz w:val="22"/>
          <w:szCs w:val="22"/>
        </w:rPr>
        <w:t xml:space="preserve">2024). </w:t>
      </w:r>
    </w:p>
    <w:p w14:paraId="0F9C71AB" w14:textId="77777777" w:rsidR="004428F5" w:rsidRDefault="00850431" w:rsidP="00C75890">
      <w:pPr>
        <w:spacing w:line="360" w:lineRule="auto"/>
        <w:rPr>
          <w:rFonts w:ascii="Arial" w:hAnsi="Arial" w:cs="Arial"/>
          <w:sz w:val="22"/>
          <w:szCs w:val="22"/>
        </w:rPr>
      </w:pPr>
      <w:r>
        <w:rPr>
          <w:rFonts w:ascii="Arial" w:hAnsi="Arial" w:cs="Arial"/>
          <w:sz w:val="22"/>
          <w:szCs w:val="22"/>
        </w:rPr>
        <w:t>Mrs Thompson’s</w:t>
      </w:r>
      <w:r w:rsidR="00AE75EB" w:rsidRPr="00C75890">
        <w:rPr>
          <w:rFonts w:ascii="Arial" w:hAnsi="Arial" w:cs="Arial"/>
          <w:sz w:val="22"/>
          <w:szCs w:val="22"/>
        </w:rPr>
        <w:t xml:space="preserve"> missed medication or low-clothing incidents been poorly documented or communicated verbally without written logs, the resulting information gaps could have severely delayed both her critical pharmacy review and the local council's safeguarding intervention.</w:t>
      </w:r>
      <w:r w:rsidR="004428F5">
        <w:rPr>
          <w:rFonts w:ascii="Arial" w:hAnsi="Arial" w:cs="Arial"/>
          <w:sz w:val="22"/>
          <w:szCs w:val="22"/>
        </w:rPr>
        <w:t xml:space="preserve"> </w:t>
      </w:r>
    </w:p>
    <w:p w14:paraId="0E6EC845" w14:textId="7E90AF27" w:rsidR="000124A7" w:rsidRPr="00C75890" w:rsidRDefault="00AE75EB" w:rsidP="00C75890">
      <w:pPr>
        <w:spacing w:line="360" w:lineRule="auto"/>
        <w:rPr>
          <w:rFonts w:ascii="Arial" w:hAnsi="Arial" w:cs="Arial"/>
          <w:sz w:val="22"/>
          <w:szCs w:val="22"/>
        </w:rPr>
      </w:pPr>
      <w:r w:rsidRPr="00C75890">
        <w:rPr>
          <w:rFonts w:ascii="Arial" w:hAnsi="Arial" w:cs="Arial"/>
          <w:sz w:val="22"/>
          <w:szCs w:val="22"/>
        </w:rPr>
        <w:lastRenderedPageBreak/>
        <w:t>Professional bodies dictate that records must be factually correct, chronological, legible, and distinguish clearly between directly observed facts and subjective professional judgments (HCPC</w:t>
      </w:r>
      <w:r w:rsidR="0034353E" w:rsidRPr="00C75890">
        <w:rPr>
          <w:rFonts w:ascii="Arial" w:hAnsi="Arial" w:cs="Arial"/>
          <w:sz w:val="22"/>
          <w:szCs w:val="22"/>
        </w:rPr>
        <w:t>,</w:t>
      </w:r>
      <w:r w:rsidRPr="00C75890">
        <w:rPr>
          <w:rFonts w:ascii="Arial" w:hAnsi="Arial" w:cs="Arial"/>
          <w:sz w:val="22"/>
          <w:szCs w:val="22"/>
        </w:rPr>
        <w:t xml:space="preserve"> 2024). </w:t>
      </w:r>
    </w:p>
    <w:p w14:paraId="564B02BC" w14:textId="77777777" w:rsidR="00AB699D" w:rsidRDefault="00AE75EB" w:rsidP="00C75890">
      <w:pPr>
        <w:spacing w:line="360" w:lineRule="auto"/>
        <w:rPr>
          <w:rFonts w:ascii="Arial" w:hAnsi="Arial" w:cs="Arial"/>
          <w:sz w:val="22"/>
          <w:szCs w:val="22"/>
        </w:rPr>
      </w:pPr>
      <w:r w:rsidRPr="00C75890">
        <w:rPr>
          <w:rFonts w:ascii="Arial" w:hAnsi="Arial" w:cs="Arial"/>
          <w:sz w:val="22"/>
          <w:szCs w:val="22"/>
        </w:rPr>
        <w:t xml:space="preserve">For instance, a domiciliary carer must precisely log the exact time, date, and dosage that Mrs Thompson missed on her Medication Administration Record (MAR) chart, rather than vaguely or speculatively noting that she "seemed confused and skipped a pill." </w:t>
      </w:r>
    </w:p>
    <w:p w14:paraId="6CDA709C" w14:textId="2F2D7109" w:rsidR="00AE75EB" w:rsidRPr="00C75890" w:rsidRDefault="00AB699D" w:rsidP="00C75890">
      <w:pPr>
        <w:spacing w:line="360" w:lineRule="auto"/>
        <w:rPr>
          <w:rFonts w:ascii="Arial" w:hAnsi="Arial" w:cs="Arial"/>
          <w:sz w:val="22"/>
          <w:szCs w:val="22"/>
        </w:rPr>
      </w:pPr>
      <w:r>
        <w:rPr>
          <w:rFonts w:ascii="Arial" w:hAnsi="Arial" w:cs="Arial"/>
          <w:sz w:val="22"/>
          <w:szCs w:val="22"/>
        </w:rPr>
        <w:t>T</w:t>
      </w:r>
      <w:r w:rsidR="00AE75EB" w:rsidRPr="00C75890">
        <w:rPr>
          <w:rFonts w:ascii="Arial" w:hAnsi="Arial" w:cs="Arial"/>
          <w:sz w:val="22"/>
          <w:szCs w:val="22"/>
        </w:rPr>
        <w:t>he Single Patient Record policy framework, modernized under the Health and Care Act 2022, reinforces the crucial importance of standardized, structured administrative data; this systems integration prevents vulnerable, cognitively impaired service users from having to repeatedly narrate their medical history to different isolated agencies, thereby streamlining multi-disciplinary transitions (NHS</w:t>
      </w:r>
      <w:r w:rsidR="0034353E" w:rsidRPr="00C75890">
        <w:rPr>
          <w:rFonts w:ascii="Arial" w:hAnsi="Arial" w:cs="Arial"/>
          <w:sz w:val="22"/>
          <w:szCs w:val="22"/>
        </w:rPr>
        <w:t>,</w:t>
      </w:r>
      <w:r w:rsidR="00AE75EB" w:rsidRPr="00C75890">
        <w:rPr>
          <w:rFonts w:ascii="Arial" w:hAnsi="Arial" w:cs="Arial"/>
          <w:sz w:val="22"/>
          <w:szCs w:val="22"/>
        </w:rPr>
        <w:t xml:space="preserve"> 2026).</w:t>
      </w:r>
    </w:p>
    <w:p w14:paraId="7BF04ED3" w14:textId="77777777" w:rsidR="0034353E" w:rsidRPr="00C75890" w:rsidRDefault="00AE75EB" w:rsidP="00C75890">
      <w:pPr>
        <w:spacing w:line="360" w:lineRule="auto"/>
        <w:rPr>
          <w:rFonts w:ascii="Arial" w:hAnsi="Arial" w:cs="Arial"/>
          <w:sz w:val="22"/>
          <w:szCs w:val="22"/>
        </w:rPr>
      </w:pPr>
      <w:r w:rsidRPr="00C75890">
        <w:rPr>
          <w:rFonts w:ascii="Arial" w:hAnsi="Arial" w:cs="Arial"/>
          <w:sz w:val="22"/>
          <w:szCs w:val="22"/>
        </w:rPr>
        <w:t>When creating, processing, and storing these critical health logs, practitioners must strictly apply the core principles of the Data Protection Act 2018, which integrates the UK General Data Protection Regulation (UK GDPR) into all healthcare settings (Data Protection Act</w:t>
      </w:r>
      <w:r w:rsidR="0034353E" w:rsidRPr="00C75890">
        <w:rPr>
          <w:rFonts w:ascii="Arial" w:hAnsi="Arial" w:cs="Arial"/>
          <w:sz w:val="22"/>
          <w:szCs w:val="22"/>
        </w:rPr>
        <w:t>,</w:t>
      </w:r>
      <w:r w:rsidRPr="00C75890">
        <w:rPr>
          <w:rFonts w:ascii="Arial" w:hAnsi="Arial" w:cs="Arial"/>
          <w:sz w:val="22"/>
          <w:szCs w:val="22"/>
        </w:rPr>
        <w:t xml:space="preserve"> 2018). Because Mrs Thompson's medical diagnoses, dementia progression, and specific prescription history are legally classified as highly sensitive "special category data," they require rigorous administrative and technical protections (Data Protection Act</w:t>
      </w:r>
      <w:r w:rsidR="0034353E" w:rsidRPr="00C75890">
        <w:rPr>
          <w:rFonts w:ascii="Arial" w:hAnsi="Arial" w:cs="Arial"/>
          <w:sz w:val="22"/>
          <w:szCs w:val="22"/>
        </w:rPr>
        <w:t>,</w:t>
      </w:r>
      <w:r w:rsidRPr="00C75890">
        <w:rPr>
          <w:rFonts w:ascii="Arial" w:hAnsi="Arial" w:cs="Arial"/>
          <w:sz w:val="22"/>
          <w:szCs w:val="22"/>
        </w:rPr>
        <w:t xml:space="preserve"> 2018). Under the core principle of data minimisation, care workers must ensure they only record personal information that is explicitly relevant, necessary, and proportionate to her current support needs, actively avoiding the entry of extraneous or intrusive personal details. </w:t>
      </w:r>
    </w:p>
    <w:p w14:paraId="08A0E11E" w14:textId="3D7AB98D" w:rsidR="00C75890" w:rsidRDefault="00AE75EB" w:rsidP="004428F5">
      <w:pPr>
        <w:spacing w:line="360" w:lineRule="auto"/>
        <w:rPr>
          <w:rFonts w:ascii="Arial" w:hAnsi="Arial" w:cs="Arial"/>
          <w:sz w:val="22"/>
          <w:szCs w:val="22"/>
        </w:rPr>
      </w:pPr>
      <w:r w:rsidRPr="00C75890">
        <w:rPr>
          <w:rFonts w:ascii="Arial" w:hAnsi="Arial" w:cs="Arial"/>
          <w:sz w:val="22"/>
          <w:szCs w:val="22"/>
        </w:rPr>
        <w:t xml:space="preserve">Simultaneously, the principle of accuracy requires her domiciliary care agency to dynamically update and maintain her digital or physical logs to reflect real-time adjustments, ensuring that no professional relies on outdated clinical information. To uphold the statutory principles of integrity and confidentiality, these records must be fiercely protected via robust security measures, such as locked physical cabinets for legacy paper charts or role-based, multi-factor authenticated electronic access to prevent unauthorized data exposure or malicious leaks. </w:t>
      </w:r>
      <w:r w:rsidR="0034353E" w:rsidRPr="00C75890">
        <w:rPr>
          <w:rFonts w:ascii="Arial" w:hAnsi="Arial" w:cs="Arial"/>
          <w:sz w:val="22"/>
          <w:szCs w:val="22"/>
        </w:rPr>
        <w:t>T</w:t>
      </w:r>
      <w:r w:rsidRPr="00C75890">
        <w:rPr>
          <w:rFonts w:ascii="Arial" w:hAnsi="Arial" w:cs="Arial"/>
          <w:sz w:val="22"/>
          <w:szCs w:val="22"/>
        </w:rPr>
        <w:t>he overarching principle of accountability dictates that the care provider organization must not only follow these tracking standards but must also be able to actively demonstrate compliance through thorough internal audits, data protection impact assessments, and clear governance logs (Data Protection Act</w:t>
      </w:r>
      <w:r w:rsidR="0034353E" w:rsidRPr="00C75890">
        <w:rPr>
          <w:rFonts w:ascii="Arial" w:hAnsi="Arial" w:cs="Arial"/>
          <w:sz w:val="22"/>
          <w:szCs w:val="22"/>
        </w:rPr>
        <w:t>,</w:t>
      </w:r>
      <w:r w:rsidRPr="00C75890">
        <w:rPr>
          <w:rFonts w:ascii="Arial" w:hAnsi="Arial" w:cs="Arial"/>
          <w:sz w:val="22"/>
          <w:szCs w:val="22"/>
        </w:rPr>
        <w:t xml:space="preserve"> 2018). Ultimately, maintaining strict administrative discipline ensures that personal data remains lawful, transparent, restricted, and precise, fully satisfying the stringent oversight standards of the Information Commissioner's Office (ICO) while fundamentally protecting Mrs Thompson’s absolute right to a dignified, secure, and legally protected life</w:t>
      </w:r>
      <w:r w:rsidR="00F75556" w:rsidRPr="00C75890">
        <w:rPr>
          <w:rFonts w:ascii="Arial" w:hAnsi="Arial" w:cs="Arial"/>
          <w:sz w:val="22"/>
          <w:szCs w:val="22"/>
        </w:rPr>
        <w:t>.</w:t>
      </w:r>
    </w:p>
    <w:p w14:paraId="68C7A56A" w14:textId="77777777" w:rsidR="004428F5" w:rsidRPr="004428F5" w:rsidRDefault="004428F5" w:rsidP="004428F5">
      <w:pPr>
        <w:spacing w:line="360" w:lineRule="auto"/>
        <w:rPr>
          <w:rFonts w:ascii="Arial" w:hAnsi="Arial" w:cs="Arial"/>
          <w:sz w:val="22"/>
          <w:szCs w:val="22"/>
        </w:rPr>
      </w:pPr>
    </w:p>
    <w:p w14:paraId="53BBC556" w14:textId="4B3AEFC4" w:rsidR="006B0B9A" w:rsidRPr="004428F5" w:rsidRDefault="006B0B9A" w:rsidP="009A50EF">
      <w:pPr>
        <w:pStyle w:val="ListParagraph"/>
        <w:numPr>
          <w:ilvl w:val="0"/>
          <w:numId w:val="23"/>
        </w:numPr>
        <w:tabs>
          <w:tab w:val="left" w:pos="4965"/>
        </w:tabs>
        <w:spacing w:line="360" w:lineRule="auto"/>
        <w:rPr>
          <w:rFonts w:ascii="Arial" w:hAnsi="Arial" w:cs="Arial"/>
          <w:b/>
          <w:bCs/>
          <w:sz w:val="22"/>
          <w:szCs w:val="22"/>
        </w:rPr>
      </w:pPr>
      <w:r w:rsidRPr="004428F5">
        <w:rPr>
          <w:rFonts w:ascii="Arial" w:hAnsi="Arial" w:cs="Arial"/>
          <w:b/>
          <w:bCs/>
          <w:sz w:val="22"/>
          <w:szCs w:val="22"/>
        </w:rPr>
        <w:lastRenderedPageBreak/>
        <w:t xml:space="preserve">Importance of Collaboration </w:t>
      </w:r>
      <w:r w:rsidR="00505EBA" w:rsidRPr="004428F5">
        <w:rPr>
          <w:rFonts w:ascii="Arial" w:hAnsi="Arial" w:cs="Arial"/>
          <w:b/>
          <w:bCs/>
          <w:sz w:val="22"/>
          <w:szCs w:val="22"/>
        </w:rPr>
        <w:t>with</w:t>
      </w:r>
      <w:r w:rsidRPr="004428F5">
        <w:rPr>
          <w:rFonts w:ascii="Arial" w:hAnsi="Arial" w:cs="Arial"/>
          <w:b/>
          <w:bCs/>
          <w:sz w:val="22"/>
          <w:szCs w:val="22"/>
        </w:rPr>
        <w:t xml:space="preserve"> Other Professionals and Strategies.</w:t>
      </w:r>
    </w:p>
    <w:p w14:paraId="653410A9" w14:textId="5E0D7443" w:rsidR="0034353E" w:rsidRPr="00C75890" w:rsidRDefault="00AE75EB" w:rsidP="00C75890">
      <w:pPr>
        <w:tabs>
          <w:tab w:val="left" w:pos="4965"/>
        </w:tabs>
        <w:spacing w:line="360" w:lineRule="auto"/>
        <w:rPr>
          <w:rFonts w:ascii="Arial" w:hAnsi="Arial" w:cs="Arial"/>
          <w:sz w:val="22"/>
          <w:szCs w:val="22"/>
        </w:rPr>
      </w:pPr>
      <w:r w:rsidRPr="00C75890">
        <w:rPr>
          <w:rFonts w:ascii="Arial" w:hAnsi="Arial" w:cs="Arial"/>
          <w:sz w:val="22"/>
          <w:szCs w:val="22"/>
        </w:rPr>
        <w:t xml:space="preserve">Multi-agency collaboration is essential to ensure safe, person-centred care for vulnerable adults with complex needs. In Mrs Thompson’s case, her mild dementia, recent post-pneumonia frailty, missed medications, and wandering </w:t>
      </w:r>
      <w:r w:rsidR="0072766F" w:rsidRPr="00C75890">
        <w:rPr>
          <w:rFonts w:ascii="Arial" w:hAnsi="Arial" w:cs="Arial"/>
          <w:sz w:val="22"/>
          <w:szCs w:val="22"/>
        </w:rPr>
        <w:t>behaviour</w:t>
      </w:r>
      <w:r w:rsidRPr="00C75890">
        <w:rPr>
          <w:rFonts w:ascii="Arial" w:hAnsi="Arial" w:cs="Arial"/>
          <w:sz w:val="22"/>
          <w:szCs w:val="22"/>
        </w:rPr>
        <w:t xml:space="preserve"> cannot be managed by a single service in isolation. </w:t>
      </w:r>
      <w:r w:rsidR="00AB699D">
        <w:rPr>
          <w:rFonts w:ascii="Arial" w:hAnsi="Arial" w:cs="Arial"/>
          <w:sz w:val="22"/>
          <w:szCs w:val="22"/>
        </w:rPr>
        <w:t xml:space="preserve">According to NICE, </w:t>
      </w:r>
      <w:r w:rsidRPr="00C75890">
        <w:rPr>
          <w:rFonts w:ascii="Arial" w:hAnsi="Arial" w:cs="Arial"/>
          <w:sz w:val="22"/>
          <w:szCs w:val="22"/>
        </w:rPr>
        <w:t>Integrated working between GP, community nurse, and domiciliary care workers prevents fragmented care silos and ensures that clinical and social risks are identified early (NICE</w:t>
      </w:r>
      <w:r w:rsidR="0034353E" w:rsidRPr="00C75890">
        <w:rPr>
          <w:rFonts w:ascii="Arial" w:hAnsi="Arial" w:cs="Arial"/>
          <w:sz w:val="22"/>
          <w:szCs w:val="22"/>
        </w:rPr>
        <w:t xml:space="preserve">, </w:t>
      </w:r>
      <w:r w:rsidRPr="00C75890">
        <w:rPr>
          <w:rFonts w:ascii="Arial" w:hAnsi="Arial" w:cs="Arial"/>
          <w:sz w:val="22"/>
          <w:szCs w:val="22"/>
        </w:rPr>
        <w:t xml:space="preserve">2015). </w:t>
      </w:r>
    </w:p>
    <w:p w14:paraId="048084D8" w14:textId="4F8315C3" w:rsidR="00AE75EB" w:rsidRPr="00C75890" w:rsidRDefault="00AB699D" w:rsidP="00C75890">
      <w:pPr>
        <w:tabs>
          <w:tab w:val="left" w:pos="4965"/>
        </w:tabs>
        <w:spacing w:line="360" w:lineRule="auto"/>
        <w:rPr>
          <w:rFonts w:ascii="Arial" w:hAnsi="Arial" w:cs="Arial"/>
          <w:sz w:val="22"/>
          <w:szCs w:val="22"/>
        </w:rPr>
      </w:pPr>
      <w:r>
        <w:rPr>
          <w:rFonts w:ascii="Arial" w:hAnsi="Arial" w:cs="Arial"/>
          <w:sz w:val="22"/>
          <w:szCs w:val="22"/>
        </w:rPr>
        <w:t>D</w:t>
      </w:r>
      <w:r w:rsidR="00AE75EB" w:rsidRPr="00C75890">
        <w:rPr>
          <w:rFonts w:ascii="Arial" w:hAnsi="Arial" w:cs="Arial"/>
          <w:sz w:val="22"/>
          <w:szCs w:val="22"/>
        </w:rPr>
        <w:t>omiciliary carers are uniquely positioned to observe day-to-day deterioration, but this insight is only valuable if seamlessly communicated to the GP for clinical medication reviews and the community nurse for physical health monitoring. To foster effective collaboration, practices must shift toward integrated care models advocated by national guidelines, such as the NICE guideline NG22 (NICE</w:t>
      </w:r>
      <w:r w:rsidR="0034353E" w:rsidRPr="00C75890">
        <w:rPr>
          <w:rFonts w:ascii="Arial" w:hAnsi="Arial" w:cs="Arial"/>
          <w:sz w:val="22"/>
          <w:szCs w:val="22"/>
        </w:rPr>
        <w:t>,</w:t>
      </w:r>
      <w:r w:rsidR="00AE75EB" w:rsidRPr="00C75890">
        <w:rPr>
          <w:rFonts w:ascii="Arial" w:hAnsi="Arial" w:cs="Arial"/>
          <w:sz w:val="22"/>
          <w:szCs w:val="22"/>
        </w:rPr>
        <w:t xml:space="preserve"> 2015). Useful approaches include setting up </w:t>
      </w:r>
      <w:r w:rsidR="0034353E" w:rsidRPr="00C75890">
        <w:rPr>
          <w:rFonts w:ascii="Arial" w:hAnsi="Arial" w:cs="Arial"/>
          <w:sz w:val="22"/>
          <w:szCs w:val="22"/>
        </w:rPr>
        <w:t>Multi-Disciplinary</w:t>
      </w:r>
      <w:r w:rsidR="00AE75EB" w:rsidRPr="00C75890">
        <w:rPr>
          <w:rFonts w:ascii="Arial" w:hAnsi="Arial" w:cs="Arial"/>
          <w:sz w:val="22"/>
          <w:szCs w:val="22"/>
        </w:rPr>
        <w:t xml:space="preserve"> Team (MDT) meetings, appointing a named care coordinator, and utilizing shared digital care records to establish a single, continuous timeline of events.</w:t>
      </w:r>
    </w:p>
    <w:p w14:paraId="51751454" w14:textId="1CC0B9B5" w:rsidR="00AE75EB" w:rsidRPr="00C75890" w:rsidRDefault="00AE75EB" w:rsidP="00C75890">
      <w:pPr>
        <w:tabs>
          <w:tab w:val="left" w:pos="4965"/>
        </w:tabs>
        <w:spacing w:line="360" w:lineRule="auto"/>
        <w:rPr>
          <w:rFonts w:ascii="Arial" w:hAnsi="Arial" w:cs="Arial"/>
          <w:sz w:val="22"/>
          <w:szCs w:val="22"/>
        </w:rPr>
      </w:pPr>
      <w:r w:rsidRPr="00C75890">
        <w:rPr>
          <w:rFonts w:ascii="Arial" w:hAnsi="Arial" w:cs="Arial"/>
          <w:sz w:val="22"/>
          <w:szCs w:val="22"/>
        </w:rPr>
        <w:t>Despite its benefits, multi-agency working presents significant barriers, primarily professional silos, a reluctance to share data due to GDPR confusion, and mismatched organizational priorities. These challenges can be overcome through strategic intervention frameworks</w:t>
      </w:r>
      <w:r w:rsidR="0034353E" w:rsidRPr="00C75890">
        <w:rPr>
          <w:rFonts w:ascii="Arial" w:hAnsi="Arial" w:cs="Arial"/>
          <w:sz w:val="22"/>
          <w:szCs w:val="22"/>
        </w:rPr>
        <w:t xml:space="preserve">. </w:t>
      </w:r>
      <w:r w:rsidRPr="00C75890">
        <w:rPr>
          <w:rFonts w:ascii="Arial" w:hAnsi="Arial" w:cs="Arial"/>
          <w:sz w:val="22"/>
          <w:szCs w:val="22"/>
        </w:rPr>
        <w:t>To resolve information</w:t>
      </w:r>
      <w:r w:rsidR="00AB699D">
        <w:rPr>
          <w:rFonts w:ascii="Arial" w:hAnsi="Arial" w:cs="Arial"/>
          <w:sz w:val="22"/>
          <w:szCs w:val="22"/>
        </w:rPr>
        <w:t xml:space="preserve"> </w:t>
      </w:r>
      <w:r w:rsidRPr="00C75890">
        <w:rPr>
          <w:rFonts w:ascii="Arial" w:hAnsi="Arial" w:cs="Arial"/>
          <w:sz w:val="22"/>
          <w:szCs w:val="22"/>
        </w:rPr>
        <w:t xml:space="preserve">sharing anxieties, agencies must implement local, pre-agreed </w:t>
      </w:r>
      <w:r w:rsidR="00AB699D">
        <w:rPr>
          <w:rFonts w:ascii="Arial" w:hAnsi="Arial" w:cs="Arial"/>
          <w:sz w:val="22"/>
          <w:szCs w:val="22"/>
        </w:rPr>
        <w:t>j</w:t>
      </w:r>
      <w:r w:rsidRPr="00C75890">
        <w:rPr>
          <w:rFonts w:ascii="Arial" w:hAnsi="Arial" w:cs="Arial"/>
          <w:sz w:val="22"/>
          <w:szCs w:val="22"/>
        </w:rPr>
        <w:t xml:space="preserve">oint </w:t>
      </w:r>
      <w:r w:rsidR="00AB699D">
        <w:rPr>
          <w:rFonts w:ascii="Arial" w:hAnsi="Arial" w:cs="Arial"/>
          <w:sz w:val="22"/>
          <w:szCs w:val="22"/>
        </w:rPr>
        <w:t>i</w:t>
      </w:r>
      <w:r w:rsidRPr="00C75890">
        <w:rPr>
          <w:rFonts w:ascii="Arial" w:hAnsi="Arial" w:cs="Arial"/>
          <w:sz w:val="22"/>
          <w:szCs w:val="22"/>
        </w:rPr>
        <w:t xml:space="preserve">nformation </w:t>
      </w:r>
      <w:r w:rsidR="00AB699D">
        <w:rPr>
          <w:rFonts w:ascii="Arial" w:hAnsi="Arial" w:cs="Arial"/>
          <w:sz w:val="22"/>
          <w:szCs w:val="22"/>
        </w:rPr>
        <w:t>s</w:t>
      </w:r>
      <w:r w:rsidRPr="00C75890">
        <w:rPr>
          <w:rFonts w:ascii="Arial" w:hAnsi="Arial" w:cs="Arial"/>
          <w:sz w:val="22"/>
          <w:szCs w:val="22"/>
        </w:rPr>
        <w:t xml:space="preserve">haring </w:t>
      </w:r>
      <w:r w:rsidR="00AB699D">
        <w:rPr>
          <w:rFonts w:ascii="Arial" w:hAnsi="Arial" w:cs="Arial"/>
          <w:sz w:val="22"/>
          <w:szCs w:val="22"/>
        </w:rPr>
        <w:t>p</w:t>
      </w:r>
      <w:r w:rsidRPr="00C75890">
        <w:rPr>
          <w:rFonts w:ascii="Arial" w:hAnsi="Arial" w:cs="Arial"/>
          <w:sz w:val="22"/>
          <w:szCs w:val="22"/>
        </w:rPr>
        <w:t>rotocols that clarify what data can legally be shared under safeguarding exceptions. Furthermore, conflicts regarding care duties can be mitigated by establishing a shared risk</w:t>
      </w:r>
      <w:r w:rsidR="00C75890" w:rsidRPr="00C75890">
        <w:rPr>
          <w:rFonts w:ascii="Arial" w:hAnsi="Arial" w:cs="Arial"/>
          <w:sz w:val="22"/>
          <w:szCs w:val="22"/>
        </w:rPr>
        <w:t xml:space="preserve"> </w:t>
      </w:r>
      <w:r w:rsidRPr="00C75890">
        <w:rPr>
          <w:rFonts w:ascii="Arial" w:hAnsi="Arial" w:cs="Arial"/>
          <w:sz w:val="22"/>
          <w:szCs w:val="22"/>
        </w:rPr>
        <w:t>management plan with clear, time-bound goals. Cultivating an institutional culture where inter-professional peer support and reciprocal learning are prioritized ensures that every care worker feels valued (SCIE</w:t>
      </w:r>
      <w:r w:rsidR="0034353E" w:rsidRPr="00C75890">
        <w:rPr>
          <w:rFonts w:ascii="Arial" w:hAnsi="Arial" w:cs="Arial"/>
          <w:sz w:val="22"/>
          <w:szCs w:val="22"/>
        </w:rPr>
        <w:t>,</w:t>
      </w:r>
      <w:r w:rsidRPr="00C75890">
        <w:rPr>
          <w:rFonts w:ascii="Arial" w:hAnsi="Arial" w:cs="Arial"/>
          <w:sz w:val="22"/>
          <w:szCs w:val="22"/>
        </w:rPr>
        <w:t xml:space="preserve"> 2024). This collective accountability ultimately ensures Mrs Thompson remains safe within her community.</w:t>
      </w:r>
    </w:p>
    <w:p w14:paraId="1E92BADF" w14:textId="2E7FD906" w:rsidR="00DE2573" w:rsidRPr="004428F5" w:rsidRDefault="00DE2573" w:rsidP="009A50EF">
      <w:pPr>
        <w:pStyle w:val="ListParagraph"/>
        <w:numPr>
          <w:ilvl w:val="0"/>
          <w:numId w:val="23"/>
        </w:numPr>
        <w:tabs>
          <w:tab w:val="left" w:pos="4965"/>
        </w:tabs>
        <w:spacing w:line="360" w:lineRule="auto"/>
        <w:rPr>
          <w:rFonts w:ascii="Arial" w:hAnsi="Arial" w:cs="Arial"/>
          <w:b/>
          <w:bCs/>
          <w:sz w:val="22"/>
          <w:szCs w:val="22"/>
        </w:rPr>
      </w:pPr>
      <w:r w:rsidRPr="004428F5">
        <w:rPr>
          <w:rFonts w:ascii="Arial" w:hAnsi="Arial" w:cs="Arial"/>
          <w:b/>
          <w:bCs/>
          <w:sz w:val="22"/>
          <w:szCs w:val="22"/>
        </w:rPr>
        <w:t>Conclusion</w:t>
      </w:r>
    </w:p>
    <w:p w14:paraId="7322E4B4" w14:textId="41214692" w:rsidR="00925DB1" w:rsidRPr="00C75890" w:rsidRDefault="00604DBE" w:rsidP="00C75890">
      <w:pPr>
        <w:tabs>
          <w:tab w:val="left" w:pos="4965"/>
        </w:tabs>
        <w:spacing w:line="360" w:lineRule="auto"/>
        <w:rPr>
          <w:rFonts w:ascii="Arial" w:hAnsi="Arial" w:cs="Arial"/>
          <w:sz w:val="22"/>
          <w:szCs w:val="22"/>
        </w:rPr>
      </w:pPr>
      <w:r w:rsidRPr="00C75890">
        <w:rPr>
          <w:rFonts w:ascii="Arial" w:hAnsi="Arial" w:cs="Arial"/>
          <w:sz w:val="22"/>
          <w:szCs w:val="22"/>
        </w:rPr>
        <w:t xml:space="preserve">Summary, the case of Mrs Thompson demonstrates that supporting vulnerable older adults with complex needs requires a highly synchronized, multi-agency approach. Her post hospital recovery, compounded by progressive cognitive decline, highlights how easily independent community living can be compromised without robust, integrated support structures. Addressing critical safety risks such as self-neglect, medication non-adherence, and wandering demands that health and social care providers move away from isolated silos. By applying structural communication frameworks like Berlo’s SMCR model and utilizing shared, real-time digital records, practitioners can safely bridge information gaps. This ensures compliance with key statutory frameworks, including the Equality Act 2010, the Health and Care Act 2022, and the Data Protection Act 2018. Ultimately, minimizing </w:t>
      </w:r>
      <w:r w:rsidRPr="00C75890">
        <w:rPr>
          <w:rFonts w:ascii="Arial" w:hAnsi="Arial" w:cs="Arial"/>
          <w:sz w:val="22"/>
          <w:szCs w:val="22"/>
        </w:rPr>
        <w:lastRenderedPageBreak/>
        <w:t>safeguarding failures relies on proactive multi-disciplinary team collaboration, formalized joint information-sharing protocols, and rigorous administrative discipline. This collective accountability is essential to mitigate clinical risks, satisfy regulatory oversight, and uphold Mrs Thompson’s fundamental right to a secure, dignified life.</w:t>
      </w:r>
    </w:p>
    <w:p w14:paraId="2958946C" w14:textId="77777777" w:rsidR="00925DB1" w:rsidRDefault="00925DB1" w:rsidP="0034353E">
      <w:pPr>
        <w:tabs>
          <w:tab w:val="left" w:pos="4965"/>
        </w:tabs>
        <w:spacing w:line="360" w:lineRule="auto"/>
        <w:rPr>
          <w:rFonts w:ascii="Arial" w:hAnsi="Arial" w:cs="Arial"/>
          <w:sz w:val="22"/>
          <w:szCs w:val="22"/>
        </w:rPr>
      </w:pPr>
    </w:p>
    <w:p w14:paraId="21432C23" w14:textId="77777777" w:rsidR="009A50EF" w:rsidRDefault="009A50EF" w:rsidP="0034353E">
      <w:pPr>
        <w:tabs>
          <w:tab w:val="left" w:pos="4965"/>
        </w:tabs>
        <w:spacing w:line="360" w:lineRule="auto"/>
        <w:rPr>
          <w:rFonts w:ascii="Arial" w:hAnsi="Arial" w:cs="Arial"/>
          <w:sz w:val="22"/>
          <w:szCs w:val="22"/>
        </w:rPr>
      </w:pPr>
    </w:p>
    <w:p w14:paraId="27A9D257" w14:textId="77777777" w:rsidR="009A50EF" w:rsidRDefault="009A50EF" w:rsidP="0034353E">
      <w:pPr>
        <w:tabs>
          <w:tab w:val="left" w:pos="4965"/>
        </w:tabs>
        <w:spacing w:line="360" w:lineRule="auto"/>
        <w:rPr>
          <w:rFonts w:ascii="Arial" w:hAnsi="Arial" w:cs="Arial"/>
          <w:sz w:val="22"/>
          <w:szCs w:val="22"/>
        </w:rPr>
      </w:pPr>
    </w:p>
    <w:p w14:paraId="7AB48152" w14:textId="77777777" w:rsidR="009A50EF" w:rsidRDefault="009A50EF" w:rsidP="0034353E">
      <w:pPr>
        <w:tabs>
          <w:tab w:val="left" w:pos="4965"/>
        </w:tabs>
        <w:spacing w:line="360" w:lineRule="auto"/>
        <w:rPr>
          <w:rFonts w:ascii="Arial" w:hAnsi="Arial" w:cs="Arial"/>
          <w:sz w:val="22"/>
          <w:szCs w:val="22"/>
        </w:rPr>
      </w:pPr>
    </w:p>
    <w:p w14:paraId="0BDBAAB8" w14:textId="77777777" w:rsidR="009A50EF" w:rsidRDefault="009A50EF" w:rsidP="0034353E">
      <w:pPr>
        <w:tabs>
          <w:tab w:val="left" w:pos="4965"/>
        </w:tabs>
        <w:spacing w:line="360" w:lineRule="auto"/>
        <w:rPr>
          <w:rFonts w:ascii="Arial" w:hAnsi="Arial" w:cs="Arial"/>
          <w:sz w:val="22"/>
          <w:szCs w:val="22"/>
        </w:rPr>
      </w:pPr>
    </w:p>
    <w:p w14:paraId="46667476" w14:textId="77777777" w:rsidR="009A50EF" w:rsidRDefault="009A50EF" w:rsidP="0034353E">
      <w:pPr>
        <w:tabs>
          <w:tab w:val="left" w:pos="4965"/>
        </w:tabs>
        <w:spacing w:line="360" w:lineRule="auto"/>
        <w:rPr>
          <w:rFonts w:ascii="Arial" w:hAnsi="Arial" w:cs="Arial"/>
          <w:sz w:val="22"/>
          <w:szCs w:val="22"/>
        </w:rPr>
      </w:pPr>
    </w:p>
    <w:p w14:paraId="70CCCCB8" w14:textId="77777777" w:rsidR="009A50EF" w:rsidRDefault="009A50EF" w:rsidP="0034353E">
      <w:pPr>
        <w:tabs>
          <w:tab w:val="left" w:pos="4965"/>
        </w:tabs>
        <w:spacing w:line="360" w:lineRule="auto"/>
        <w:rPr>
          <w:rFonts w:ascii="Arial" w:hAnsi="Arial" w:cs="Arial"/>
          <w:sz w:val="22"/>
          <w:szCs w:val="22"/>
        </w:rPr>
      </w:pPr>
    </w:p>
    <w:p w14:paraId="75EF3223" w14:textId="77777777" w:rsidR="009A50EF" w:rsidRDefault="009A50EF" w:rsidP="0034353E">
      <w:pPr>
        <w:tabs>
          <w:tab w:val="left" w:pos="4965"/>
        </w:tabs>
        <w:spacing w:line="360" w:lineRule="auto"/>
        <w:rPr>
          <w:rFonts w:ascii="Arial" w:hAnsi="Arial" w:cs="Arial"/>
          <w:sz w:val="22"/>
          <w:szCs w:val="22"/>
        </w:rPr>
      </w:pPr>
    </w:p>
    <w:p w14:paraId="24EACF0D" w14:textId="77777777" w:rsidR="009A50EF" w:rsidRDefault="009A50EF" w:rsidP="0034353E">
      <w:pPr>
        <w:tabs>
          <w:tab w:val="left" w:pos="4965"/>
        </w:tabs>
        <w:spacing w:line="360" w:lineRule="auto"/>
        <w:rPr>
          <w:rFonts w:ascii="Arial" w:hAnsi="Arial" w:cs="Arial"/>
          <w:sz w:val="22"/>
          <w:szCs w:val="22"/>
        </w:rPr>
      </w:pPr>
    </w:p>
    <w:p w14:paraId="66D52D32" w14:textId="77777777" w:rsidR="009A50EF" w:rsidRDefault="009A50EF" w:rsidP="0034353E">
      <w:pPr>
        <w:tabs>
          <w:tab w:val="left" w:pos="4965"/>
        </w:tabs>
        <w:spacing w:line="360" w:lineRule="auto"/>
        <w:rPr>
          <w:rFonts w:ascii="Arial" w:hAnsi="Arial" w:cs="Arial"/>
          <w:sz w:val="22"/>
          <w:szCs w:val="22"/>
        </w:rPr>
      </w:pPr>
    </w:p>
    <w:p w14:paraId="297C00A4" w14:textId="77777777" w:rsidR="009A50EF" w:rsidRDefault="009A50EF" w:rsidP="0034353E">
      <w:pPr>
        <w:tabs>
          <w:tab w:val="left" w:pos="4965"/>
        </w:tabs>
        <w:spacing w:line="360" w:lineRule="auto"/>
        <w:rPr>
          <w:rFonts w:ascii="Arial" w:hAnsi="Arial" w:cs="Arial"/>
          <w:sz w:val="22"/>
          <w:szCs w:val="22"/>
        </w:rPr>
      </w:pPr>
    </w:p>
    <w:p w14:paraId="206E1F84" w14:textId="77777777" w:rsidR="009A50EF" w:rsidRDefault="009A50EF" w:rsidP="0034353E">
      <w:pPr>
        <w:tabs>
          <w:tab w:val="left" w:pos="4965"/>
        </w:tabs>
        <w:spacing w:line="360" w:lineRule="auto"/>
        <w:rPr>
          <w:rFonts w:ascii="Arial" w:hAnsi="Arial" w:cs="Arial"/>
          <w:sz w:val="22"/>
          <w:szCs w:val="22"/>
        </w:rPr>
      </w:pPr>
    </w:p>
    <w:p w14:paraId="2F7671C0" w14:textId="77777777" w:rsidR="009A50EF" w:rsidRDefault="009A50EF" w:rsidP="0034353E">
      <w:pPr>
        <w:tabs>
          <w:tab w:val="left" w:pos="4965"/>
        </w:tabs>
        <w:spacing w:line="360" w:lineRule="auto"/>
        <w:rPr>
          <w:rFonts w:ascii="Arial" w:hAnsi="Arial" w:cs="Arial"/>
          <w:sz w:val="22"/>
          <w:szCs w:val="22"/>
        </w:rPr>
      </w:pPr>
    </w:p>
    <w:p w14:paraId="2A61F8E0" w14:textId="77777777" w:rsidR="009A50EF" w:rsidRDefault="009A50EF" w:rsidP="0034353E">
      <w:pPr>
        <w:tabs>
          <w:tab w:val="left" w:pos="4965"/>
        </w:tabs>
        <w:spacing w:line="360" w:lineRule="auto"/>
        <w:rPr>
          <w:rFonts w:ascii="Arial" w:hAnsi="Arial" w:cs="Arial"/>
          <w:sz w:val="22"/>
          <w:szCs w:val="22"/>
        </w:rPr>
      </w:pPr>
    </w:p>
    <w:p w14:paraId="7F764211" w14:textId="77777777" w:rsidR="009A50EF" w:rsidRDefault="009A50EF" w:rsidP="0034353E">
      <w:pPr>
        <w:tabs>
          <w:tab w:val="left" w:pos="4965"/>
        </w:tabs>
        <w:spacing w:line="360" w:lineRule="auto"/>
        <w:rPr>
          <w:rFonts w:ascii="Arial" w:hAnsi="Arial" w:cs="Arial"/>
          <w:sz w:val="22"/>
          <w:szCs w:val="22"/>
        </w:rPr>
      </w:pPr>
    </w:p>
    <w:p w14:paraId="5DBE58C3" w14:textId="77777777" w:rsidR="009A50EF" w:rsidRDefault="009A50EF" w:rsidP="0034353E">
      <w:pPr>
        <w:tabs>
          <w:tab w:val="left" w:pos="4965"/>
        </w:tabs>
        <w:spacing w:line="360" w:lineRule="auto"/>
        <w:rPr>
          <w:rFonts w:ascii="Arial" w:hAnsi="Arial" w:cs="Arial"/>
          <w:sz w:val="22"/>
          <w:szCs w:val="22"/>
        </w:rPr>
      </w:pPr>
    </w:p>
    <w:p w14:paraId="031EB486" w14:textId="77777777" w:rsidR="009A50EF" w:rsidRDefault="009A50EF" w:rsidP="0034353E">
      <w:pPr>
        <w:tabs>
          <w:tab w:val="left" w:pos="4965"/>
        </w:tabs>
        <w:spacing w:line="360" w:lineRule="auto"/>
        <w:rPr>
          <w:rFonts w:ascii="Arial" w:hAnsi="Arial" w:cs="Arial"/>
          <w:sz w:val="22"/>
          <w:szCs w:val="22"/>
        </w:rPr>
      </w:pPr>
    </w:p>
    <w:p w14:paraId="3C23DDCB" w14:textId="77777777" w:rsidR="009A50EF" w:rsidRDefault="009A50EF" w:rsidP="0034353E">
      <w:pPr>
        <w:tabs>
          <w:tab w:val="left" w:pos="4965"/>
        </w:tabs>
        <w:spacing w:line="360" w:lineRule="auto"/>
        <w:rPr>
          <w:rFonts w:ascii="Arial" w:hAnsi="Arial" w:cs="Arial"/>
          <w:sz w:val="22"/>
          <w:szCs w:val="22"/>
        </w:rPr>
      </w:pPr>
    </w:p>
    <w:p w14:paraId="7C8D3519" w14:textId="77777777" w:rsidR="009A50EF" w:rsidRDefault="009A50EF" w:rsidP="0034353E">
      <w:pPr>
        <w:tabs>
          <w:tab w:val="left" w:pos="4965"/>
        </w:tabs>
        <w:spacing w:line="360" w:lineRule="auto"/>
        <w:rPr>
          <w:rFonts w:ascii="Arial" w:hAnsi="Arial" w:cs="Arial"/>
          <w:sz w:val="22"/>
          <w:szCs w:val="22"/>
        </w:rPr>
      </w:pPr>
    </w:p>
    <w:p w14:paraId="0352D92A" w14:textId="77777777" w:rsidR="009A50EF" w:rsidRDefault="009A50EF" w:rsidP="0034353E">
      <w:pPr>
        <w:tabs>
          <w:tab w:val="left" w:pos="4965"/>
        </w:tabs>
        <w:spacing w:line="360" w:lineRule="auto"/>
        <w:rPr>
          <w:rFonts w:ascii="Arial" w:hAnsi="Arial" w:cs="Arial"/>
          <w:sz w:val="22"/>
          <w:szCs w:val="22"/>
        </w:rPr>
      </w:pPr>
    </w:p>
    <w:p w14:paraId="6E6F5734" w14:textId="77777777" w:rsidR="009A50EF" w:rsidRDefault="009A50EF" w:rsidP="0034353E">
      <w:pPr>
        <w:tabs>
          <w:tab w:val="left" w:pos="4965"/>
        </w:tabs>
        <w:spacing w:line="360" w:lineRule="auto"/>
        <w:rPr>
          <w:rFonts w:ascii="Arial" w:hAnsi="Arial" w:cs="Arial"/>
          <w:sz w:val="22"/>
          <w:szCs w:val="22"/>
        </w:rPr>
      </w:pPr>
    </w:p>
    <w:p w14:paraId="207FD7FD" w14:textId="77777777" w:rsidR="009A50EF" w:rsidRDefault="009A50EF" w:rsidP="0034353E">
      <w:pPr>
        <w:tabs>
          <w:tab w:val="left" w:pos="4965"/>
        </w:tabs>
        <w:spacing w:line="360" w:lineRule="auto"/>
        <w:rPr>
          <w:rFonts w:ascii="Arial" w:hAnsi="Arial" w:cs="Arial"/>
          <w:sz w:val="22"/>
          <w:szCs w:val="22"/>
        </w:rPr>
      </w:pPr>
    </w:p>
    <w:p w14:paraId="52BBB389" w14:textId="77777777" w:rsidR="009A50EF" w:rsidRPr="0034353E" w:rsidRDefault="009A50EF" w:rsidP="0034353E">
      <w:pPr>
        <w:tabs>
          <w:tab w:val="left" w:pos="4965"/>
        </w:tabs>
        <w:spacing w:line="360" w:lineRule="auto"/>
        <w:rPr>
          <w:rFonts w:ascii="Arial" w:hAnsi="Arial" w:cs="Arial"/>
          <w:sz w:val="22"/>
          <w:szCs w:val="22"/>
        </w:rPr>
      </w:pPr>
    </w:p>
    <w:p w14:paraId="61E0491D" w14:textId="744740B0" w:rsidR="00576C0B" w:rsidRPr="004428F5" w:rsidRDefault="00C83C01" w:rsidP="009A50EF">
      <w:pPr>
        <w:pStyle w:val="ListParagraph"/>
        <w:numPr>
          <w:ilvl w:val="0"/>
          <w:numId w:val="23"/>
        </w:numPr>
        <w:tabs>
          <w:tab w:val="left" w:pos="4965"/>
        </w:tabs>
        <w:spacing w:line="360" w:lineRule="auto"/>
        <w:rPr>
          <w:rFonts w:ascii="Arial" w:hAnsi="Arial" w:cs="Arial"/>
          <w:b/>
          <w:bCs/>
          <w:sz w:val="22"/>
          <w:szCs w:val="22"/>
        </w:rPr>
      </w:pPr>
      <w:r w:rsidRPr="004428F5">
        <w:rPr>
          <w:rFonts w:ascii="Arial" w:hAnsi="Arial" w:cs="Arial"/>
          <w:b/>
          <w:bCs/>
          <w:sz w:val="22"/>
          <w:szCs w:val="22"/>
        </w:rPr>
        <w:lastRenderedPageBreak/>
        <w:t>References</w:t>
      </w:r>
    </w:p>
    <w:p w14:paraId="31BBB69E" w14:textId="77777777" w:rsidR="00576C0B" w:rsidRDefault="00C83C01" w:rsidP="00576C0B">
      <w:pPr>
        <w:numPr>
          <w:ilvl w:val="0"/>
          <w:numId w:val="18"/>
        </w:numPr>
        <w:tabs>
          <w:tab w:val="left" w:pos="4965"/>
        </w:tabs>
        <w:spacing w:line="360" w:lineRule="auto"/>
        <w:rPr>
          <w:rFonts w:ascii="Arial" w:hAnsi="Arial" w:cs="Arial"/>
          <w:sz w:val="22"/>
          <w:szCs w:val="22"/>
        </w:rPr>
      </w:pPr>
      <w:r w:rsidRPr="0034353E">
        <w:rPr>
          <w:rFonts w:ascii="Arial" w:hAnsi="Arial" w:cs="Arial"/>
          <w:sz w:val="22"/>
          <w:szCs w:val="22"/>
        </w:rPr>
        <w:t>B</w:t>
      </w:r>
      <w:r w:rsidR="00576C0B">
        <w:rPr>
          <w:rFonts w:ascii="Arial" w:hAnsi="Arial" w:cs="Arial"/>
          <w:sz w:val="22"/>
          <w:szCs w:val="22"/>
        </w:rPr>
        <w:t>erlo</w:t>
      </w:r>
      <w:r w:rsidRPr="0034353E">
        <w:rPr>
          <w:rFonts w:ascii="Arial" w:hAnsi="Arial" w:cs="Arial"/>
          <w:sz w:val="22"/>
          <w:szCs w:val="22"/>
        </w:rPr>
        <w:t xml:space="preserve">, D.K., 1960. </w:t>
      </w:r>
      <w:r w:rsidRPr="0034353E">
        <w:rPr>
          <w:rFonts w:ascii="Arial" w:hAnsi="Arial" w:cs="Arial"/>
          <w:i/>
          <w:iCs/>
          <w:sz w:val="22"/>
          <w:szCs w:val="22"/>
        </w:rPr>
        <w:t>The Process of Communication: An Introduction to Theory and Practice</w:t>
      </w:r>
      <w:r w:rsidRPr="0034353E">
        <w:rPr>
          <w:rFonts w:ascii="Arial" w:hAnsi="Arial" w:cs="Arial"/>
          <w:sz w:val="22"/>
          <w:szCs w:val="22"/>
        </w:rPr>
        <w:t>. New York: Holt, Rinehart and Winston.</w:t>
      </w:r>
    </w:p>
    <w:p w14:paraId="63BEF8CE" w14:textId="77777777" w:rsidR="00576C0B" w:rsidRDefault="00576C0B" w:rsidP="00576C0B">
      <w:pPr>
        <w:numPr>
          <w:ilvl w:val="0"/>
          <w:numId w:val="18"/>
        </w:numPr>
        <w:tabs>
          <w:tab w:val="left" w:pos="4965"/>
        </w:tabs>
        <w:spacing w:line="360" w:lineRule="auto"/>
        <w:rPr>
          <w:rStyle w:val="inqyif"/>
          <w:rFonts w:ascii="Arial" w:hAnsi="Arial" w:cs="Arial"/>
          <w:sz w:val="22"/>
          <w:szCs w:val="22"/>
        </w:rPr>
      </w:pPr>
      <w:r w:rsidRPr="00576C0B">
        <w:rPr>
          <w:rStyle w:val="Emphasis"/>
          <w:rFonts w:ascii="Arial" w:hAnsi="Arial" w:cs="Arial"/>
          <w:sz w:val="22"/>
          <w:szCs w:val="22"/>
        </w:rPr>
        <w:t>Data Protection Act 2018</w:t>
      </w:r>
      <w:r w:rsidRPr="00576C0B">
        <w:rPr>
          <w:rStyle w:val="inqyif"/>
          <w:rFonts w:ascii="Arial" w:hAnsi="Arial" w:cs="Arial"/>
          <w:sz w:val="22"/>
          <w:szCs w:val="22"/>
        </w:rPr>
        <w:t>, c. 12. Available at: https://www.legislation.gov.uk/ukpga/2018/12/contents (Accessed: 19 July 2026).</w:t>
      </w:r>
    </w:p>
    <w:p w14:paraId="410924E2" w14:textId="77777777" w:rsidR="00576C0B" w:rsidRDefault="00C83C01" w:rsidP="00576C0B">
      <w:pPr>
        <w:numPr>
          <w:ilvl w:val="0"/>
          <w:numId w:val="18"/>
        </w:numPr>
        <w:tabs>
          <w:tab w:val="left" w:pos="4965"/>
        </w:tabs>
        <w:spacing w:line="360" w:lineRule="auto"/>
        <w:rPr>
          <w:rFonts w:ascii="Arial" w:hAnsi="Arial" w:cs="Arial"/>
          <w:sz w:val="22"/>
          <w:szCs w:val="22"/>
        </w:rPr>
      </w:pPr>
      <w:r w:rsidRPr="00576C0B">
        <w:rPr>
          <w:rFonts w:ascii="Arial" w:hAnsi="Arial" w:cs="Arial"/>
          <w:sz w:val="22"/>
          <w:szCs w:val="22"/>
        </w:rPr>
        <w:t>E</w:t>
      </w:r>
      <w:r w:rsidR="000124A7" w:rsidRPr="00576C0B">
        <w:rPr>
          <w:rFonts w:ascii="Arial" w:hAnsi="Arial" w:cs="Arial"/>
          <w:sz w:val="22"/>
          <w:szCs w:val="22"/>
        </w:rPr>
        <w:t>quality</w:t>
      </w:r>
      <w:r w:rsidRPr="00576C0B">
        <w:rPr>
          <w:rFonts w:ascii="Arial" w:hAnsi="Arial" w:cs="Arial"/>
          <w:sz w:val="22"/>
          <w:szCs w:val="22"/>
        </w:rPr>
        <w:t xml:space="preserve"> A</w:t>
      </w:r>
      <w:r w:rsidR="000124A7" w:rsidRPr="00576C0B">
        <w:rPr>
          <w:rFonts w:ascii="Arial" w:hAnsi="Arial" w:cs="Arial"/>
          <w:sz w:val="22"/>
          <w:szCs w:val="22"/>
        </w:rPr>
        <w:t>ct</w:t>
      </w:r>
      <w:r w:rsidRPr="00576C0B">
        <w:rPr>
          <w:rFonts w:ascii="Arial" w:hAnsi="Arial" w:cs="Arial"/>
          <w:sz w:val="22"/>
          <w:szCs w:val="22"/>
        </w:rPr>
        <w:t xml:space="preserve"> 2010. c. 15. London: The Stationery Office.</w:t>
      </w:r>
    </w:p>
    <w:p w14:paraId="285A28CA" w14:textId="77777777" w:rsidR="00576C0B" w:rsidRDefault="00576C0B" w:rsidP="00576C0B">
      <w:pPr>
        <w:numPr>
          <w:ilvl w:val="0"/>
          <w:numId w:val="18"/>
        </w:numPr>
        <w:tabs>
          <w:tab w:val="left" w:pos="4965"/>
        </w:tabs>
        <w:spacing w:line="360" w:lineRule="auto"/>
        <w:rPr>
          <w:rStyle w:val="inqyif"/>
          <w:rFonts w:ascii="Arial" w:hAnsi="Arial" w:cs="Arial"/>
          <w:sz w:val="22"/>
          <w:szCs w:val="22"/>
        </w:rPr>
      </w:pPr>
      <w:r w:rsidRPr="00576C0B">
        <w:rPr>
          <w:rStyle w:val="Emphasis"/>
          <w:rFonts w:ascii="Arial" w:hAnsi="Arial" w:cs="Arial"/>
          <w:sz w:val="22"/>
          <w:szCs w:val="22"/>
        </w:rPr>
        <w:t>Health and Care Act 2022</w:t>
      </w:r>
      <w:r w:rsidRPr="00576C0B">
        <w:rPr>
          <w:rStyle w:val="inqyif"/>
          <w:rFonts w:ascii="Arial" w:hAnsi="Arial" w:cs="Arial"/>
          <w:sz w:val="22"/>
          <w:szCs w:val="22"/>
        </w:rPr>
        <w:t>, c. 31. Available at: legislation.gov.uk (Accessed: 19 July 2026).</w:t>
      </w:r>
    </w:p>
    <w:p w14:paraId="0FA1A849" w14:textId="77777777" w:rsidR="00576C0B" w:rsidRDefault="00576C0B" w:rsidP="00576C0B">
      <w:pPr>
        <w:numPr>
          <w:ilvl w:val="0"/>
          <w:numId w:val="18"/>
        </w:numPr>
        <w:tabs>
          <w:tab w:val="left" w:pos="4965"/>
        </w:tabs>
        <w:spacing w:line="360" w:lineRule="auto"/>
        <w:rPr>
          <w:rStyle w:val="inqyif"/>
          <w:rFonts w:ascii="Arial" w:hAnsi="Arial" w:cs="Arial"/>
          <w:sz w:val="22"/>
          <w:szCs w:val="22"/>
        </w:rPr>
      </w:pPr>
      <w:r w:rsidRPr="00576C0B">
        <w:rPr>
          <w:rStyle w:val="inqyif"/>
          <w:rFonts w:ascii="Arial" w:hAnsi="Arial" w:cs="Arial"/>
          <w:sz w:val="22"/>
          <w:szCs w:val="22"/>
        </w:rPr>
        <w:t xml:space="preserve">Health and Care Professions Council (HCPC), 2024. </w:t>
      </w:r>
      <w:r w:rsidRPr="00576C0B">
        <w:rPr>
          <w:rStyle w:val="Emphasis"/>
          <w:rFonts w:ascii="Arial" w:hAnsi="Arial" w:cs="Arial"/>
          <w:sz w:val="22"/>
          <w:szCs w:val="22"/>
        </w:rPr>
        <w:t>Record keeping</w:t>
      </w:r>
      <w:r w:rsidRPr="00576C0B">
        <w:rPr>
          <w:rStyle w:val="inqyif"/>
          <w:rFonts w:ascii="Arial" w:hAnsi="Arial" w:cs="Arial"/>
          <w:sz w:val="22"/>
          <w:szCs w:val="22"/>
        </w:rPr>
        <w:t>. London: HCPC. Available at: https://www.hcpc-uk.org/standards/meeting-our-standards/record-keeping/ (Accessed: 19 July 2026).</w:t>
      </w:r>
    </w:p>
    <w:p w14:paraId="7E29D475" w14:textId="61763A26" w:rsidR="00576C0B" w:rsidRPr="00576C0B" w:rsidRDefault="00576C0B" w:rsidP="00576C0B">
      <w:pPr>
        <w:numPr>
          <w:ilvl w:val="0"/>
          <w:numId w:val="18"/>
        </w:numPr>
        <w:tabs>
          <w:tab w:val="left" w:pos="4965"/>
        </w:tabs>
        <w:spacing w:line="360" w:lineRule="auto"/>
        <w:rPr>
          <w:rFonts w:ascii="Arial" w:hAnsi="Arial" w:cs="Arial"/>
          <w:sz w:val="22"/>
          <w:szCs w:val="22"/>
        </w:rPr>
      </w:pPr>
      <w:r w:rsidRPr="00576C0B">
        <w:rPr>
          <w:rStyle w:val="inqyif"/>
          <w:rFonts w:ascii="Arial" w:hAnsi="Arial" w:cs="Arial"/>
          <w:sz w:val="22"/>
          <w:szCs w:val="22"/>
        </w:rPr>
        <w:t xml:space="preserve">NHS England, 2026. </w:t>
      </w:r>
      <w:r w:rsidRPr="00576C0B">
        <w:rPr>
          <w:rStyle w:val="Emphasis"/>
          <w:rFonts w:ascii="Arial" w:hAnsi="Arial" w:cs="Arial"/>
          <w:sz w:val="22"/>
          <w:szCs w:val="22"/>
        </w:rPr>
        <w:t>The Single Patient Record</w:t>
      </w:r>
      <w:r w:rsidRPr="00576C0B">
        <w:rPr>
          <w:rStyle w:val="inqyif"/>
          <w:rFonts w:ascii="Arial" w:hAnsi="Arial" w:cs="Arial"/>
          <w:sz w:val="22"/>
          <w:szCs w:val="22"/>
        </w:rPr>
        <w:t>. London: NHS England. Available at: https://www.england.nhs.uk/digitaltechnology/the-single-patient-record/ (Accessed: 19 July 2026).</w:t>
      </w:r>
      <w:r w:rsidRPr="00576C0B">
        <w:rPr>
          <w:rFonts w:ascii="Arial" w:hAnsi="Arial" w:cs="Arial"/>
          <w:sz w:val="22"/>
          <w:szCs w:val="22"/>
        </w:rPr>
        <w:t xml:space="preserve"> </w:t>
      </w:r>
    </w:p>
    <w:p w14:paraId="34D22D8A" w14:textId="340C97BE" w:rsidR="00576C0B" w:rsidRDefault="00576C0B" w:rsidP="00576C0B">
      <w:pPr>
        <w:pStyle w:val="ListParagraph"/>
        <w:numPr>
          <w:ilvl w:val="0"/>
          <w:numId w:val="18"/>
        </w:numPr>
        <w:tabs>
          <w:tab w:val="left" w:pos="4965"/>
        </w:tabs>
        <w:spacing w:line="360" w:lineRule="auto"/>
        <w:rPr>
          <w:rFonts w:ascii="Arial" w:hAnsi="Arial" w:cs="Arial"/>
          <w:sz w:val="22"/>
          <w:szCs w:val="22"/>
        </w:rPr>
      </w:pPr>
      <w:r w:rsidRPr="0034353E">
        <w:rPr>
          <w:rFonts w:ascii="Arial" w:hAnsi="Arial" w:cs="Arial"/>
          <w:sz w:val="22"/>
          <w:szCs w:val="22"/>
        </w:rPr>
        <w:t xml:space="preserve">National Institute for Health and Care Excellence (NICE), 2015. </w:t>
      </w:r>
      <w:r w:rsidRPr="0034353E">
        <w:rPr>
          <w:rFonts w:ascii="Arial" w:hAnsi="Arial" w:cs="Arial"/>
          <w:i/>
          <w:iCs/>
          <w:sz w:val="22"/>
          <w:szCs w:val="22"/>
        </w:rPr>
        <w:t>Older people with social care needs and multiple long-term conditions</w:t>
      </w:r>
      <w:r w:rsidRPr="0034353E">
        <w:rPr>
          <w:rFonts w:ascii="Arial" w:hAnsi="Arial" w:cs="Arial"/>
          <w:sz w:val="22"/>
          <w:szCs w:val="22"/>
        </w:rPr>
        <w:t xml:space="preserve"> (NICE Guideline NG22). London: NICE. Available at: nice.org.uk (Accessed: </w:t>
      </w:r>
      <w:r>
        <w:rPr>
          <w:rFonts w:ascii="Arial" w:hAnsi="Arial" w:cs="Arial"/>
          <w:sz w:val="22"/>
          <w:szCs w:val="22"/>
        </w:rPr>
        <w:t>19</w:t>
      </w:r>
      <w:r w:rsidRPr="0034353E">
        <w:rPr>
          <w:rFonts w:ascii="Arial" w:hAnsi="Arial" w:cs="Arial"/>
          <w:sz w:val="22"/>
          <w:szCs w:val="22"/>
        </w:rPr>
        <w:t xml:space="preserve"> July 2026).</w:t>
      </w:r>
    </w:p>
    <w:p w14:paraId="2F931D3F" w14:textId="731C9F57" w:rsidR="00576C0B" w:rsidRDefault="00576C0B" w:rsidP="00576C0B">
      <w:pPr>
        <w:numPr>
          <w:ilvl w:val="0"/>
          <w:numId w:val="18"/>
        </w:numPr>
        <w:tabs>
          <w:tab w:val="left" w:pos="4965"/>
        </w:tabs>
        <w:spacing w:line="360" w:lineRule="auto"/>
        <w:rPr>
          <w:rFonts w:ascii="Arial" w:hAnsi="Arial" w:cs="Arial"/>
          <w:sz w:val="22"/>
          <w:szCs w:val="22"/>
        </w:rPr>
      </w:pPr>
      <w:r w:rsidRPr="0034353E">
        <w:rPr>
          <w:rFonts w:ascii="Arial" w:hAnsi="Arial" w:cs="Arial"/>
          <w:sz w:val="22"/>
          <w:szCs w:val="22"/>
        </w:rPr>
        <w:t>S</w:t>
      </w:r>
      <w:r>
        <w:rPr>
          <w:rFonts w:ascii="Arial" w:hAnsi="Arial" w:cs="Arial"/>
          <w:sz w:val="22"/>
          <w:szCs w:val="22"/>
        </w:rPr>
        <w:t>ocial</w:t>
      </w:r>
      <w:r w:rsidRPr="0034353E">
        <w:rPr>
          <w:rFonts w:ascii="Arial" w:hAnsi="Arial" w:cs="Arial"/>
          <w:sz w:val="22"/>
          <w:szCs w:val="22"/>
        </w:rPr>
        <w:t xml:space="preserve"> </w:t>
      </w:r>
      <w:r w:rsidRPr="00576C0B">
        <w:rPr>
          <w:rFonts w:ascii="Arial" w:hAnsi="Arial" w:cs="Arial"/>
          <w:sz w:val="22"/>
          <w:szCs w:val="22"/>
        </w:rPr>
        <w:t xml:space="preserve">Care Institute for Excellence </w:t>
      </w:r>
      <w:r w:rsidRPr="0034353E">
        <w:rPr>
          <w:rFonts w:ascii="Arial" w:hAnsi="Arial" w:cs="Arial"/>
          <w:sz w:val="22"/>
          <w:szCs w:val="22"/>
        </w:rPr>
        <w:t xml:space="preserve">(SCIE), 2020. </w:t>
      </w:r>
      <w:r w:rsidRPr="0034353E">
        <w:rPr>
          <w:rFonts w:ascii="Arial" w:hAnsi="Arial" w:cs="Arial"/>
          <w:i/>
          <w:iCs/>
          <w:sz w:val="22"/>
          <w:szCs w:val="22"/>
        </w:rPr>
        <w:t>Dementia: Communicating effectively with a person with dementia</w:t>
      </w:r>
      <w:r w:rsidRPr="0034353E">
        <w:rPr>
          <w:rFonts w:ascii="Arial" w:hAnsi="Arial" w:cs="Arial"/>
          <w:sz w:val="22"/>
          <w:szCs w:val="22"/>
        </w:rPr>
        <w:t>. London: SCIE.</w:t>
      </w:r>
      <w:r>
        <w:rPr>
          <w:rFonts w:ascii="Arial" w:hAnsi="Arial" w:cs="Arial"/>
          <w:sz w:val="22"/>
          <w:szCs w:val="22"/>
        </w:rPr>
        <w:t xml:space="preserve"> </w:t>
      </w:r>
      <w:r w:rsidRPr="00576C0B">
        <w:rPr>
          <w:rFonts w:ascii="Arial" w:hAnsi="Arial" w:cs="Arial"/>
          <w:sz w:val="22"/>
          <w:szCs w:val="22"/>
        </w:rPr>
        <w:t xml:space="preserve">Available at: scie.org.uk (Accessed: </w:t>
      </w:r>
      <w:r>
        <w:rPr>
          <w:rFonts w:ascii="Arial" w:hAnsi="Arial" w:cs="Arial"/>
          <w:sz w:val="22"/>
          <w:szCs w:val="22"/>
        </w:rPr>
        <w:t>18</w:t>
      </w:r>
      <w:r w:rsidRPr="00576C0B">
        <w:rPr>
          <w:rFonts w:ascii="Arial" w:hAnsi="Arial" w:cs="Arial"/>
          <w:sz w:val="22"/>
          <w:szCs w:val="22"/>
        </w:rPr>
        <w:t xml:space="preserve"> July 2026).</w:t>
      </w:r>
    </w:p>
    <w:p w14:paraId="5B6FCF46" w14:textId="30072A1C" w:rsidR="0089321C" w:rsidRPr="00C75890" w:rsidRDefault="00576C0B" w:rsidP="009D37E5">
      <w:pPr>
        <w:pStyle w:val="ListParagraph"/>
        <w:numPr>
          <w:ilvl w:val="0"/>
          <w:numId w:val="18"/>
        </w:numPr>
        <w:tabs>
          <w:tab w:val="left" w:pos="4965"/>
        </w:tabs>
        <w:spacing w:line="360" w:lineRule="auto"/>
        <w:rPr>
          <w:rFonts w:ascii="Arial" w:hAnsi="Arial" w:cs="Arial"/>
          <w:sz w:val="22"/>
          <w:szCs w:val="22"/>
        </w:rPr>
      </w:pPr>
      <w:r w:rsidRPr="00576C0B">
        <w:rPr>
          <w:rFonts w:ascii="Arial" w:hAnsi="Arial" w:cs="Arial"/>
          <w:sz w:val="22"/>
          <w:szCs w:val="22"/>
        </w:rPr>
        <w:t xml:space="preserve">Social Care Institute for Excellence (SCIE), 2024. </w:t>
      </w:r>
      <w:r w:rsidRPr="00576C0B">
        <w:rPr>
          <w:rFonts w:ascii="Arial" w:hAnsi="Arial" w:cs="Arial"/>
          <w:i/>
          <w:iCs/>
          <w:sz w:val="22"/>
          <w:szCs w:val="22"/>
        </w:rPr>
        <w:t>Safeguarding and multi-agency working</w:t>
      </w:r>
      <w:r w:rsidRPr="00576C0B">
        <w:rPr>
          <w:rFonts w:ascii="Arial" w:hAnsi="Arial" w:cs="Arial"/>
          <w:sz w:val="22"/>
          <w:szCs w:val="22"/>
        </w:rPr>
        <w:t xml:space="preserve">. London: SCIE. Available at: scie.org.uk (Accessed: </w:t>
      </w:r>
      <w:r>
        <w:rPr>
          <w:rFonts w:ascii="Arial" w:hAnsi="Arial" w:cs="Arial"/>
          <w:sz w:val="22"/>
          <w:szCs w:val="22"/>
        </w:rPr>
        <w:t>18</w:t>
      </w:r>
      <w:r w:rsidRPr="00576C0B">
        <w:rPr>
          <w:rFonts w:ascii="Arial" w:hAnsi="Arial" w:cs="Arial"/>
          <w:sz w:val="22"/>
          <w:szCs w:val="22"/>
        </w:rPr>
        <w:t xml:space="preserve"> July 2026).</w:t>
      </w:r>
    </w:p>
    <w:sectPr w:rsidR="0089321C" w:rsidRPr="00C75890" w:rsidSect="003818FF">
      <w:type w:val="continuous"/>
      <w:pgSz w:w="11906" w:h="16838"/>
      <w:pgMar w:top="1440" w:right="1440" w:bottom="1440" w:left="1440" w:header="624"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3FB037" w14:textId="77777777" w:rsidR="00BE0D60" w:rsidRDefault="00BE0D60" w:rsidP="003F05AC">
      <w:pPr>
        <w:spacing w:after="0" w:line="240" w:lineRule="auto"/>
      </w:pPr>
      <w:r>
        <w:separator/>
      </w:r>
    </w:p>
  </w:endnote>
  <w:endnote w:type="continuationSeparator" w:id="0">
    <w:p w14:paraId="7FC9DC25" w14:textId="77777777" w:rsidR="00BE0D60" w:rsidRDefault="00BE0D60" w:rsidP="003F05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6C0A6A" w14:textId="52BD07DF" w:rsidR="00B55A22" w:rsidRDefault="00B55A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38AA8D" w14:textId="77777777" w:rsidR="00BE0D60" w:rsidRDefault="00BE0D60" w:rsidP="003F05AC">
      <w:pPr>
        <w:spacing w:after="0" w:line="240" w:lineRule="auto"/>
      </w:pPr>
      <w:r>
        <w:separator/>
      </w:r>
    </w:p>
  </w:footnote>
  <w:footnote w:type="continuationSeparator" w:id="0">
    <w:p w14:paraId="08801FC5" w14:textId="77777777" w:rsidR="00BE0D60" w:rsidRDefault="00BE0D60" w:rsidP="003F05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60E65" w14:textId="38E3D565" w:rsidR="00B55A22" w:rsidRDefault="00B55A2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D65DFB"/>
    <w:multiLevelType w:val="hybridMultilevel"/>
    <w:tmpl w:val="AB2066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7B307A"/>
    <w:multiLevelType w:val="multilevel"/>
    <w:tmpl w:val="F126EE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D65DAB"/>
    <w:multiLevelType w:val="multilevel"/>
    <w:tmpl w:val="4C1E9C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14592C"/>
    <w:multiLevelType w:val="multilevel"/>
    <w:tmpl w:val="A2287F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A77F31"/>
    <w:multiLevelType w:val="multilevel"/>
    <w:tmpl w:val="B2D4E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D1D18BF"/>
    <w:multiLevelType w:val="multilevel"/>
    <w:tmpl w:val="31609B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2537147"/>
    <w:multiLevelType w:val="multilevel"/>
    <w:tmpl w:val="06DED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4C5428A"/>
    <w:multiLevelType w:val="hybridMultilevel"/>
    <w:tmpl w:val="04C668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8E9217E"/>
    <w:multiLevelType w:val="multilevel"/>
    <w:tmpl w:val="106A0E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F215113"/>
    <w:multiLevelType w:val="multilevel"/>
    <w:tmpl w:val="356E3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6355F5"/>
    <w:multiLevelType w:val="multilevel"/>
    <w:tmpl w:val="A6661D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8234C41"/>
    <w:multiLevelType w:val="multilevel"/>
    <w:tmpl w:val="3FD2C6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9DA2A8B"/>
    <w:multiLevelType w:val="multilevel"/>
    <w:tmpl w:val="A2287F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DD302AC"/>
    <w:multiLevelType w:val="multilevel"/>
    <w:tmpl w:val="7B584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41173E0"/>
    <w:multiLevelType w:val="multilevel"/>
    <w:tmpl w:val="4CB2D8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B4D0FF9"/>
    <w:multiLevelType w:val="multilevel"/>
    <w:tmpl w:val="F2EE1F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DAE5FB8"/>
    <w:multiLevelType w:val="multilevel"/>
    <w:tmpl w:val="9F4A4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E751920"/>
    <w:multiLevelType w:val="multilevel"/>
    <w:tmpl w:val="079402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76050B5"/>
    <w:multiLevelType w:val="multilevel"/>
    <w:tmpl w:val="DFFEB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9BF48A1"/>
    <w:multiLevelType w:val="multilevel"/>
    <w:tmpl w:val="F8AC96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CDA4F33"/>
    <w:multiLevelType w:val="multilevel"/>
    <w:tmpl w:val="357AF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F876F27"/>
    <w:multiLevelType w:val="multilevel"/>
    <w:tmpl w:val="0A9669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D23046B"/>
    <w:multiLevelType w:val="multilevel"/>
    <w:tmpl w:val="78CA6D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91684188">
    <w:abstractNumId w:val="17"/>
  </w:num>
  <w:num w:numId="2" w16cid:durableId="1739396815">
    <w:abstractNumId w:val="4"/>
  </w:num>
  <w:num w:numId="3" w16cid:durableId="1132602929">
    <w:abstractNumId w:val="9"/>
  </w:num>
  <w:num w:numId="4" w16cid:durableId="1123499360">
    <w:abstractNumId w:val="19"/>
  </w:num>
  <w:num w:numId="5" w16cid:durableId="570895249">
    <w:abstractNumId w:val="13"/>
  </w:num>
  <w:num w:numId="6" w16cid:durableId="1200237351">
    <w:abstractNumId w:val="18"/>
  </w:num>
  <w:num w:numId="7" w16cid:durableId="276254445">
    <w:abstractNumId w:val="14"/>
  </w:num>
  <w:num w:numId="8" w16cid:durableId="1562717582">
    <w:abstractNumId w:val="2"/>
  </w:num>
  <w:num w:numId="9" w16cid:durableId="1152021266">
    <w:abstractNumId w:val="20"/>
  </w:num>
  <w:num w:numId="10" w16cid:durableId="1755741057">
    <w:abstractNumId w:val="12"/>
  </w:num>
  <w:num w:numId="11" w16cid:durableId="1263221216">
    <w:abstractNumId w:val="3"/>
  </w:num>
  <w:num w:numId="12" w16cid:durableId="612324293">
    <w:abstractNumId w:val="11"/>
  </w:num>
  <w:num w:numId="13" w16cid:durableId="2137092390">
    <w:abstractNumId w:val="21"/>
  </w:num>
  <w:num w:numId="14" w16cid:durableId="424542664">
    <w:abstractNumId w:val="5"/>
  </w:num>
  <w:num w:numId="15" w16cid:durableId="655114732">
    <w:abstractNumId w:val="1"/>
  </w:num>
  <w:num w:numId="16" w16cid:durableId="1073119014">
    <w:abstractNumId w:val="16"/>
  </w:num>
  <w:num w:numId="17" w16cid:durableId="993029554">
    <w:abstractNumId w:val="10"/>
  </w:num>
  <w:num w:numId="18" w16cid:durableId="2032107449">
    <w:abstractNumId w:val="22"/>
  </w:num>
  <w:num w:numId="19" w16cid:durableId="163865606">
    <w:abstractNumId w:val="6"/>
  </w:num>
  <w:num w:numId="20" w16cid:durableId="1407341598">
    <w:abstractNumId w:val="15"/>
  </w:num>
  <w:num w:numId="21" w16cid:durableId="352001768">
    <w:abstractNumId w:val="8"/>
  </w:num>
  <w:num w:numId="22" w16cid:durableId="1959948587">
    <w:abstractNumId w:val="0"/>
  </w:num>
  <w:num w:numId="23" w16cid:durableId="208086517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3FA3"/>
    <w:rsid w:val="000039DB"/>
    <w:rsid w:val="000124A7"/>
    <w:rsid w:val="0001365F"/>
    <w:rsid w:val="00031C04"/>
    <w:rsid w:val="00066D04"/>
    <w:rsid w:val="000737C3"/>
    <w:rsid w:val="00077A44"/>
    <w:rsid w:val="00093564"/>
    <w:rsid w:val="000A133E"/>
    <w:rsid w:val="000A1E67"/>
    <w:rsid w:val="000C0D30"/>
    <w:rsid w:val="000F139C"/>
    <w:rsid w:val="000F1AA5"/>
    <w:rsid w:val="001102DC"/>
    <w:rsid w:val="00120688"/>
    <w:rsid w:val="00143437"/>
    <w:rsid w:val="0018643D"/>
    <w:rsid w:val="00192C53"/>
    <w:rsid w:val="002103CE"/>
    <w:rsid w:val="00225783"/>
    <w:rsid w:val="00233290"/>
    <w:rsid w:val="0024497A"/>
    <w:rsid w:val="002C095F"/>
    <w:rsid w:val="002D1004"/>
    <w:rsid w:val="002F31E4"/>
    <w:rsid w:val="003277A5"/>
    <w:rsid w:val="0034353E"/>
    <w:rsid w:val="0035468B"/>
    <w:rsid w:val="003567CD"/>
    <w:rsid w:val="00365035"/>
    <w:rsid w:val="003677A1"/>
    <w:rsid w:val="003818FF"/>
    <w:rsid w:val="003A201A"/>
    <w:rsid w:val="003F05AC"/>
    <w:rsid w:val="00404219"/>
    <w:rsid w:val="00412088"/>
    <w:rsid w:val="004354E8"/>
    <w:rsid w:val="004428F5"/>
    <w:rsid w:val="004531E4"/>
    <w:rsid w:val="00464456"/>
    <w:rsid w:val="004823E9"/>
    <w:rsid w:val="004A5F19"/>
    <w:rsid w:val="004B2DB0"/>
    <w:rsid w:val="004D5AF2"/>
    <w:rsid w:val="004F3572"/>
    <w:rsid w:val="00505EBA"/>
    <w:rsid w:val="0051001A"/>
    <w:rsid w:val="00562F3D"/>
    <w:rsid w:val="00576C0B"/>
    <w:rsid w:val="005879E8"/>
    <w:rsid w:val="00597E90"/>
    <w:rsid w:val="005A261C"/>
    <w:rsid w:val="005D6F7E"/>
    <w:rsid w:val="005E76D6"/>
    <w:rsid w:val="00604DBE"/>
    <w:rsid w:val="00631D27"/>
    <w:rsid w:val="00666838"/>
    <w:rsid w:val="0068604F"/>
    <w:rsid w:val="00691CE2"/>
    <w:rsid w:val="006B0B9A"/>
    <w:rsid w:val="006D4A7E"/>
    <w:rsid w:val="00700C5E"/>
    <w:rsid w:val="0072766F"/>
    <w:rsid w:val="0073397A"/>
    <w:rsid w:val="00735107"/>
    <w:rsid w:val="00745E54"/>
    <w:rsid w:val="007B0C8E"/>
    <w:rsid w:val="007F2CCC"/>
    <w:rsid w:val="007F74BA"/>
    <w:rsid w:val="00802B5F"/>
    <w:rsid w:val="00816583"/>
    <w:rsid w:val="0084273A"/>
    <w:rsid w:val="00845448"/>
    <w:rsid w:val="00850431"/>
    <w:rsid w:val="00874A7D"/>
    <w:rsid w:val="00887B2E"/>
    <w:rsid w:val="0089132B"/>
    <w:rsid w:val="0089321C"/>
    <w:rsid w:val="008B08AB"/>
    <w:rsid w:val="008B4378"/>
    <w:rsid w:val="008C4716"/>
    <w:rsid w:val="008E3FA3"/>
    <w:rsid w:val="0090146B"/>
    <w:rsid w:val="0090769E"/>
    <w:rsid w:val="00924EB2"/>
    <w:rsid w:val="00925DB1"/>
    <w:rsid w:val="00945E50"/>
    <w:rsid w:val="009A1A22"/>
    <w:rsid w:val="009A50EF"/>
    <w:rsid w:val="009B6E12"/>
    <w:rsid w:val="009D37E5"/>
    <w:rsid w:val="00A25339"/>
    <w:rsid w:val="00A5280A"/>
    <w:rsid w:val="00A57851"/>
    <w:rsid w:val="00A631FA"/>
    <w:rsid w:val="00A977ED"/>
    <w:rsid w:val="00AB699D"/>
    <w:rsid w:val="00AD5D60"/>
    <w:rsid w:val="00AE75EB"/>
    <w:rsid w:val="00B10420"/>
    <w:rsid w:val="00B24BF8"/>
    <w:rsid w:val="00B271A9"/>
    <w:rsid w:val="00B55A22"/>
    <w:rsid w:val="00B7551E"/>
    <w:rsid w:val="00BA49AF"/>
    <w:rsid w:val="00BE0D60"/>
    <w:rsid w:val="00BE4034"/>
    <w:rsid w:val="00C050AD"/>
    <w:rsid w:val="00C1005C"/>
    <w:rsid w:val="00C45DBE"/>
    <w:rsid w:val="00C63A72"/>
    <w:rsid w:val="00C756EF"/>
    <w:rsid w:val="00C75890"/>
    <w:rsid w:val="00C83C01"/>
    <w:rsid w:val="00CA4FB5"/>
    <w:rsid w:val="00CE0C42"/>
    <w:rsid w:val="00CE78A8"/>
    <w:rsid w:val="00D10E1A"/>
    <w:rsid w:val="00D66830"/>
    <w:rsid w:val="00D73512"/>
    <w:rsid w:val="00D7714B"/>
    <w:rsid w:val="00D80EA2"/>
    <w:rsid w:val="00D86AC1"/>
    <w:rsid w:val="00DD5FB2"/>
    <w:rsid w:val="00DE2573"/>
    <w:rsid w:val="00E06550"/>
    <w:rsid w:val="00E108EB"/>
    <w:rsid w:val="00E300CB"/>
    <w:rsid w:val="00E30640"/>
    <w:rsid w:val="00E3575A"/>
    <w:rsid w:val="00E424C0"/>
    <w:rsid w:val="00E506FF"/>
    <w:rsid w:val="00E755F9"/>
    <w:rsid w:val="00E96D25"/>
    <w:rsid w:val="00F457D8"/>
    <w:rsid w:val="00F75556"/>
    <w:rsid w:val="00FC6D54"/>
    <w:rsid w:val="00FD4A62"/>
    <w:rsid w:val="00FE2C92"/>
    <w:rsid w:val="00FE30CB"/>
    <w:rsid w:val="00FE37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FD1ADF"/>
  <w15:chartTrackingRefBased/>
  <w15:docId w15:val="{69195585-EE73-44CD-A5F1-572E103E1A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3FA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E3FA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E3FA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E3FA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E3FA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E3FA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E3FA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E3FA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E3FA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3FA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E3FA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E3FA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E3FA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E3FA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E3FA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E3FA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E3FA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E3FA3"/>
    <w:rPr>
      <w:rFonts w:eastAsiaTheme="majorEastAsia" w:cstheme="majorBidi"/>
      <w:color w:val="272727" w:themeColor="text1" w:themeTint="D8"/>
    </w:rPr>
  </w:style>
  <w:style w:type="paragraph" w:styleId="Title">
    <w:name w:val="Title"/>
    <w:basedOn w:val="Normal"/>
    <w:next w:val="Normal"/>
    <w:link w:val="TitleChar"/>
    <w:uiPriority w:val="10"/>
    <w:qFormat/>
    <w:rsid w:val="008E3FA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3F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E3FA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E3F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E3FA3"/>
    <w:pPr>
      <w:spacing w:before="160"/>
      <w:jc w:val="center"/>
    </w:pPr>
    <w:rPr>
      <w:i/>
      <w:iCs/>
      <w:color w:val="404040" w:themeColor="text1" w:themeTint="BF"/>
    </w:rPr>
  </w:style>
  <w:style w:type="character" w:customStyle="1" w:styleId="QuoteChar">
    <w:name w:val="Quote Char"/>
    <w:basedOn w:val="DefaultParagraphFont"/>
    <w:link w:val="Quote"/>
    <w:uiPriority w:val="29"/>
    <w:rsid w:val="008E3FA3"/>
    <w:rPr>
      <w:i/>
      <w:iCs/>
      <w:color w:val="404040" w:themeColor="text1" w:themeTint="BF"/>
    </w:rPr>
  </w:style>
  <w:style w:type="paragraph" w:styleId="ListParagraph">
    <w:name w:val="List Paragraph"/>
    <w:basedOn w:val="Normal"/>
    <w:uiPriority w:val="34"/>
    <w:qFormat/>
    <w:rsid w:val="008E3FA3"/>
    <w:pPr>
      <w:ind w:left="720"/>
      <w:contextualSpacing/>
    </w:pPr>
  </w:style>
  <w:style w:type="character" w:styleId="IntenseEmphasis">
    <w:name w:val="Intense Emphasis"/>
    <w:basedOn w:val="DefaultParagraphFont"/>
    <w:uiPriority w:val="21"/>
    <w:qFormat/>
    <w:rsid w:val="008E3FA3"/>
    <w:rPr>
      <w:i/>
      <w:iCs/>
      <w:color w:val="0F4761" w:themeColor="accent1" w:themeShade="BF"/>
    </w:rPr>
  </w:style>
  <w:style w:type="paragraph" w:styleId="IntenseQuote">
    <w:name w:val="Intense Quote"/>
    <w:basedOn w:val="Normal"/>
    <w:next w:val="Normal"/>
    <w:link w:val="IntenseQuoteChar"/>
    <w:uiPriority w:val="30"/>
    <w:qFormat/>
    <w:rsid w:val="008E3FA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E3FA3"/>
    <w:rPr>
      <w:i/>
      <w:iCs/>
      <w:color w:val="0F4761" w:themeColor="accent1" w:themeShade="BF"/>
    </w:rPr>
  </w:style>
  <w:style w:type="character" w:styleId="IntenseReference">
    <w:name w:val="Intense Reference"/>
    <w:basedOn w:val="DefaultParagraphFont"/>
    <w:uiPriority w:val="32"/>
    <w:qFormat/>
    <w:rsid w:val="008E3FA3"/>
    <w:rPr>
      <w:b/>
      <w:bCs/>
      <w:smallCaps/>
      <w:color w:val="0F4761" w:themeColor="accent1" w:themeShade="BF"/>
      <w:spacing w:val="5"/>
    </w:rPr>
  </w:style>
  <w:style w:type="paragraph" w:styleId="Header">
    <w:name w:val="header"/>
    <w:basedOn w:val="Normal"/>
    <w:link w:val="HeaderChar"/>
    <w:uiPriority w:val="99"/>
    <w:unhideWhenUsed/>
    <w:rsid w:val="003F05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05AC"/>
  </w:style>
  <w:style w:type="paragraph" w:styleId="Footer">
    <w:name w:val="footer"/>
    <w:basedOn w:val="Normal"/>
    <w:link w:val="FooterChar"/>
    <w:uiPriority w:val="99"/>
    <w:unhideWhenUsed/>
    <w:rsid w:val="003F05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05AC"/>
  </w:style>
  <w:style w:type="paragraph" w:styleId="Caption">
    <w:name w:val="caption"/>
    <w:basedOn w:val="Normal"/>
    <w:next w:val="Normal"/>
    <w:uiPriority w:val="35"/>
    <w:unhideWhenUsed/>
    <w:qFormat/>
    <w:rsid w:val="00C756EF"/>
    <w:pPr>
      <w:spacing w:after="200" w:line="240" w:lineRule="auto"/>
    </w:pPr>
    <w:rPr>
      <w:i/>
      <w:iCs/>
      <w:color w:val="0E2841" w:themeColor="text2"/>
      <w:sz w:val="18"/>
      <w:szCs w:val="18"/>
    </w:rPr>
  </w:style>
  <w:style w:type="paragraph" w:styleId="NoSpacing">
    <w:name w:val="No Spacing"/>
    <w:link w:val="NoSpacingChar"/>
    <w:uiPriority w:val="1"/>
    <w:qFormat/>
    <w:rsid w:val="000039DB"/>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0039DB"/>
    <w:rPr>
      <w:rFonts w:eastAsiaTheme="minorEastAsia"/>
      <w:kern w:val="0"/>
      <w:sz w:val="22"/>
      <w:szCs w:val="22"/>
      <w:lang w:val="en-US"/>
      <w14:ligatures w14:val="none"/>
    </w:rPr>
  </w:style>
  <w:style w:type="character" w:styleId="Hyperlink">
    <w:name w:val="Hyperlink"/>
    <w:basedOn w:val="DefaultParagraphFont"/>
    <w:uiPriority w:val="99"/>
    <w:unhideWhenUsed/>
    <w:rsid w:val="00E506FF"/>
    <w:rPr>
      <w:color w:val="467886" w:themeColor="hyperlink"/>
      <w:u w:val="single"/>
    </w:rPr>
  </w:style>
  <w:style w:type="character" w:styleId="UnresolvedMention">
    <w:name w:val="Unresolved Mention"/>
    <w:basedOn w:val="DefaultParagraphFont"/>
    <w:uiPriority w:val="99"/>
    <w:semiHidden/>
    <w:unhideWhenUsed/>
    <w:rsid w:val="00E506FF"/>
    <w:rPr>
      <w:color w:val="605E5C"/>
      <w:shd w:val="clear" w:color="auto" w:fill="E1DFDD"/>
    </w:rPr>
  </w:style>
  <w:style w:type="character" w:styleId="LineNumber">
    <w:name w:val="line number"/>
    <w:basedOn w:val="DefaultParagraphFont"/>
    <w:uiPriority w:val="99"/>
    <w:semiHidden/>
    <w:unhideWhenUsed/>
    <w:rsid w:val="00B55A22"/>
  </w:style>
  <w:style w:type="paragraph" w:customStyle="1" w:styleId="z1qcye">
    <w:name w:val="z1qcye"/>
    <w:basedOn w:val="Normal"/>
    <w:rsid w:val="00DD5FB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t286pc">
    <w:name w:val="t286pc"/>
    <w:basedOn w:val="DefaultParagraphFont"/>
    <w:rsid w:val="00DD5FB2"/>
  </w:style>
  <w:style w:type="character" w:styleId="Strong">
    <w:name w:val="Strong"/>
    <w:basedOn w:val="DefaultParagraphFont"/>
    <w:uiPriority w:val="22"/>
    <w:qFormat/>
    <w:rsid w:val="00DD5FB2"/>
    <w:rPr>
      <w:b/>
      <w:bCs/>
    </w:rPr>
  </w:style>
  <w:style w:type="character" w:styleId="Emphasis">
    <w:name w:val="Emphasis"/>
    <w:basedOn w:val="DefaultParagraphFont"/>
    <w:uiPriority w:val="20"/>
    <w:qFormat/>
    <w:rsid w:val="00DD5FB2"/>
    <w:rPr>
      <w:i/>
      <w:iCs/>
    </w:rPr>
  </w:style>
  <w:style w:type="paragraph" w:styleId="TOC1">
    <w:name w:val="toc 1"/>
    <w:basedOn w:val="Normal"/>
    <w:next w:val="Normal"/>
    <w:autoRedefine/>
    <w:uiPriority w:val="39"/>
    <w:unhideWhenUsed/>
    <w:rsid w:val="000C0D30"/>
    <w:pPr>
      <w:spacing w:before="120" w:after="0" w:line="259" w:lineRule="auto"/>
    </w:pPr>
    <w:rPr>
      <w:rFonts w:ascii="Segoe UI" w:eastAsiaTheme="minorEastAsia" w:hAnsi="Segoe UI" w:cstheme="minorHAnsi"/>
      <w:b/>
      <w:bCs/>
      <w:i/>
      <w:iCs/>
      <w:lang w:eastAsia="zh-CN"/>
    </w:rPr>
  </w:style>
  <w:style w:type="paragraph" w:styleId="TOC2">
    <w:name w:val="toc 2"/>
    <w:basedOn w:val="Normal"/>
    <w:next w:val="Normal"/>
    <w:autoRedefine/>
    <w:uiPriority w:val="39"/>
    <w:unhideWhenUsed/>
    <w:rsid w:val="000C0D30"/>
    <w:pPr>
      <w:spacing w:before="120" w:after="0" w:line="259" w:lineRule="auto"/>
      <w:ind w:left="220"/>
    </w:pPr>
    <w:rPr>
      <w:rFonts w:ascii="Segoe UI" w:eastAsiaTheme="minorEastAsia" w:hAnsi="Segoe UI" w:cstheme="minorHAnsi"/>
      <w:b/>
      <w:bCs/>
      <w:sz w:val="20"/>
      <w:szCs w:val="22"/>
      <w:lang w:eastAsia="zh-CN"/>
    </w:rPr>
  </w:style>
  <w:style w:type="character" w:customStyle="1" w:styleId="inqyif">
    <w:name w:val="inqyif"/>
    <w:basedOn w:val="DefaultParagraphFont"/>
    <w:rsid w:val="004354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7DE7DC-B803-4926-BF02-1A48C8C44E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157</TotalTime>
  <Pages>8</Pages>
  <Words>1982</Words>
  <Characters>11298</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Soner Yarasikli (2519545)</dc:creator>
  <cp:keywords/>
  <dc:description/>
  <cp:lastModifiedBy>Soner Yarasikli (2519545)</cp:lastModifiedBy>
  <cp:revision>22</cp:revision>
  <dcterms:created xsi:type="dcterms:W3CDTF">2026-07-21T10:12:00Z</dcterms:created>
  <dcterms:modified xsi:type="dcterms:W3CDTF">2026-07-23T23:15:00Z</dcterms:modified>
</cp:coreProperties>
</file>