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54864" w14:textId="26F8CA9E" w:rsidR="00344A1D" w:rsidRDefault="00344A1D" w:rsidP="00344A1D">
      <w:r>
        <w:rPr>
          <w:noProof/>
          <w:lang w:eastAsia="en-GB"/>
        </w:rPr>
        <w:drawing>
          <wp:anchor distT="0" distB="0" distL="114300" distR="114300" simplePos="0" relativeHeight="251658240" behindDoc="1" locked="0" layoutInCell="1" allowOverlap="1" wp14:anchorId="22896C48" wp14:editId="0D978725">
            <wp:simplePos x="0" y="0"/>
            <wp:positionH relativeFrom="margin">
              <wp:align>center</wp:align>
            </wp:positionH>
            <wp:positionV relativeFrom="paragraph">
              <wp:posOffset>8255</wp:posOffset>
            </wp:positionV>
            <wp:extent cx="3521710" cy="3521710"/>
            <wp:effectExtent l="0" t="0" r="254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1710" cy="3521710"/>
                    </a:xfrm>
                    <a:prstGeom prst="rect">
                      <a:avLst/>
                    </a:prstGeom>
                  </pic:spPr>
                </pic:pic>
              </a:graphicData>
            </a:graphic>
          </wp:anchor>
        </w:drawing>
      </w:r>
    </w:p>
    <w:p w14:paraId="30AA4A03" w14:textId="42DDEF67" w:rsidR="00344A1D" w:rsidRPr="00344A1D" w:rsidRDefault="00B27735" w:rsidP="00344A1D">
      <w:pPr>
        <w:jc w:val="center"/>
        <w:rPr>
          <w:rFonts w:ascii="Times New Roman" w:hAnsi="Times New Roman" w:cs="Times New Roman"/>
          <w:b/>
          <w:sz w:val="28"/>
        </w:rPr>
      </w:pPr>
      <w:r>
        <w:rPr>
          <w:rFonts w:ascii="Times New Roman" w:hAnsi="Times New Roman" w:cs="Times New Roman"/>
          <w:b/>
          <w:sz w:val="28"/>
        </w:rPr>
        <w:t xml:space="preserve">Risk Assessment &amp; ALARP Justification </w:t>
      </w:r>
    </w:p>
    <w:p w14:paraId="6AA98C34" w14:textId="3F9AB4FA" w:rsidR="00397A50" w:rsidRPr="00344A1D" w:rsidRDefault="00B27735" w:rsidP="00344A1D">
      <w:pPr>
        <w:jc w:val="center"/>
        <w:rPr>
          <w:rFonts w:ascii="Times New Roman" w:hAnsi="Times New Roman" w:cs="Times New Roman"/>
          <w:sz w:val="28"/>
        </w:rPr>
      </w:pPr>
      <w:r>
        <w:rPr>
          <w:rFonts w:ascii="Times New Roman" w:hAnsi="Times New Roman" w:cs="Times New Roman"/>
          <w:sz w:val="28"/>
        </w:rPr>
        <w:t>ACDB5013</w:t>
      </w:r>
    </w:p>
    <w:p w14:paraId="6F04473C" w14:textId="3298F47B" w:rsidR="00344A1D" w:rsidRPr="00344A1D" w:rsidRDefault="00344A1D" w:rsidP="00344A1D">
      <w:pPr>
        <w:jc w:val="center"/>
        <w:rPr>
          <w:rFonts w:ascii="Times New Roman" w:hAnsi="Times New Roman" w:cs="Times New Roman"/>
          <w:sz w:val="28"/>
        </w:rPr>
      </w:pPr>
      <w:r w:rsidRPr="00344A1D">
        <w:rPr>
          <w:rFonts w:ascii="Times New Roman" w:hAnsi="Times New Roman" w:cs="Times New Roman"/>
          <w:sz w:val="28"/>
        </w:rPr>
        <w:t>Stan Collins</w:t>
      </w:r>
    </w:p>
    <w:p w14:paraId="30E7F1C5" w14:textId="7D746A8B" w:rsidR="00344A1D" w:rsidRPr="00344A1D" w:rsidRDefault="00344A1D" w:rsidP="00344A1D">
      <w:pPr>
        <w:jc w:val="center"/>
        <w:rPr>
          <w:rFonts w:ascii="Times New Roman" w:hAnsi="Times New Roman" w:cs="Times New Roman"/>
          <w:sz w:val="28"/>
        </w:rPr>
      </w:pPr>
      <w:r w:rsidRPr="00344A1D">
        <w:rPr>
          <w:rFonts w:ascii="Times New Roman" w:hAnsi="Times New Roman" w:cs="Times New Roman"/>
          <w:sz w:val="28"/>
        </w:rPr>
        <w:t>2022429</w:t>
      </w:r>
    </w:p>
    <w:p w14:paraId="76284B62" w14:textId="02E0D63B" w:rsidR="00344A1D" w:rsidRPr="00344A1D" w:rsidRDefault="00344A1D" w:rsidP="00344A1D">
      <w:pPr>
        <w:jc w:val="center"/>
        <w:rPr>
          <w:rFonts w:ascii="Times New Roman" w:hAnsi="Times New Roman" w:cs="Times New Roman"/>
          <w:sz w:val="28"/>
        </w:rPr>
      </w:pPr>
    </w:p>
    <w:p w14:paraId="06875101" w14:textId="477E2775" w:rsidR="00344A1D" w:rsidRDefault="00B27735" w:rsidP="00344A1D">
      <w:pPr>
        <w:jc w:val="center"/>
        <w:rPr>
          <w:rFonts w:ascii="Times New Roman" w:hAnsi="Times New Roman" w:cs="Times New Roman"/>
          <w:sz w:val="28"/>
        </w:rPr>
      </w:pPr>
      <w:r>
        <w:rPr>
          <w:rFonts w:ascii="Times New Roman" w:hAnsi="Times New Roman" w:cs="Times New Roman"/>
          <w:sz w:val="28"/>
        </w:rPr>
        <w:t>21/07/2023</w:t>
      </w:r>
    </w:p>
    <w:p w14:paraId="6DE2596D" w14:textId="1AB89A07" w:rsidR="00190F03" w:rsidRDefault="00190F03">
      <w:pPr>
        <w:rPr>
          <w:rFonts w:ascii="Times New Roman" w:hAnsi="Times New Roman" w:cs="Times New Roman"/>
          <w:sz w:val="28"/>
        </w:rPr>
      </w:pPr>
      <w:r>
        <w:rPr>
          <w:rFonts w:ascii="Times New Roman" w:hAnsi="Times New Roman" w:cs="Times New Roman"/>
          <w:sz w:val="28"/>
        </w:rPr>
        <w:br w:type="page"/>
      </w:r>
    </w:p>
    <w:bookmarkStart w:id="0" w:name="_Toc140778127" w:displacedByCustomXml="next"/>
    <w:sdt>
      <w:sdtPr>
        <w:rPr>
          <w:rFonts w:asciiTheme="minorHAnsi" w:eastAsiaTheme="minorEastAsia" w:hAnsiTheme="minorHAnsi" w:cstheme="minorBidi"/>
          <w:b w:val="0"/>
          <w:sz w:val="22"/>
          <w:szCs w:val="22"/>
          <w:u w:val="none"/>
        </w:rPr>
        <w:id w:val="-1780172305"/>
        <w:docPartObj>
          <w:docPartGallery w:val="Table of Contents"/>
          <w:docPartUnique/>
        </w:docPartObj>
      </w:sdtPr>
      <w:sdtEndPr>
        <w:rPr>
          <w:bCs/>
          <w:noProof/>
        </w:rPr>
      </w:sdtEndPr>
      <w:sdtContent>
        <w:p w14:paraId="4721EF78" w14:textId="6E255A3E" w:rsidR="00FB38CD" w:rsidRPr="00FB38CD" w:rsidRDefault="00FB38CD" w:rsidP="00FB38CD">
          <w:pPr>
            <w:pStyle w:val="Heading1"/>
            <w:rPr>
              <w:rStyle w:val="Heading1Char"/>
              <w:b/>
            </w:rPr>
          </w:pPr>
          <w:r w:rsidRPr="00FB38CD">
            <w:rPr>
              <w:rStyle w:val="Heading1Char"/>
              <w:b/>
            </w:rPr>
            <w:t>Contents</w:t>
          </w:r>
          <w:bookmarkEnd w:id="0"/>
        </w:p>
        <w:p w14:paraId="3B441B69" w14:textId="193F2E6B" w:rsidR="004A170A" w:rsidRDefault="00FB38CD">
          <w:pPr>
            <w:pStyle w:val="TOC1"/>
            <w:tabs>
              <w:tab w:val="left" w:pos="440"/>
              <w:tab w:val="right" w:leader="dot" w:pos="9016"/>
            </w:tabs>
            <w:rPr>
              <w:noProof/>
              <w:kern w:val="2"/>
              <w14:ligatures w14:val="standardContextual"/>
            </w:rPr>
          </w:pPr>
          <w:r>
            <w:fldChar w:fldCharType="begin"/>
          </w:r>
          <w:r>
            <w:instrText xml:space="preserve"> TOC \o "1-3" \h \z \u </w:instrText>
          </w:r>
          <w:r>
            <w:fldChar w:fldCharType="separate"/>
          </w:r>
          <w:hyperlink w:anchor="_Toc140778127" w:history="1">
            <w:r w:rsidR="004A170A" w:rsidRPr="00684DAA">
              <w:rPr>
                <w:rStyle w:val="Hyperlink"/>
                <w:noProof/>
              </w:rPr>
              <w:t>1.</w:t>
            </w:r>
            <w:r w:rsidR="004A170A">
              <w:rPr>
                <w:noProof/>
                <w:kern w:val="2"/>
                <w14:ligatures w14:val="standardContextual"/>
              </w:rPr>
              <w:tab/>
            </w:r>
            <w:r w:rsidR="004A170A" w:rsidRPr="00684DAA">
              <w:rPr>
                <w:rStyle w:val="Hyperlink"/>
                <w:noProof/>
              </w:rPr>
              <w:t>Contents</w:t>
            </w:r>
            <w:r w:rsidR="004A170A">
              <w:rPr>
                <w:noProof/>
                <w:webHidden/>
              </w:rPr>
              <w:tab/>
            </w:r>
            <w:r w:rsidR="004A170A">
              <w:rPr>
                <w:noProof/>
                <w:webHidden/>
              </w:rPr>
              <w:fldChar w:fldCharType="begin"/>
            </w:r>
            <w:r w:rsidR="004A170A">
              <w:rPr>
                <w:noProof/>
                <w:webHidden/>
              </w:rPr>
              <w:instrText xml:space="preserve"> PAGEREF _Toc140778127 \h </w:instrText>
            </w:r>
            <w:r w:rsidR="004A170A">
              <w:rPr>
                <w:noProof/>
                <w:webHidden/>
              </w:rPr>
            </w:r>
            <w:r w:rsidR="004A170A">
              <w:rPr>
                <w:noProof/>
                <w:webHidden/>
              </w:rPr>
              <w:fldChar w:fldCharType="separate"/>
            </w:r>
            <w:r w:rsidR="004A170A">
              <w:rPr>
                <w:noProof/>
                <w:webHidden/>
              </w:rPr>
              <w:t>2</w:t>
            </w:r>
            <w:r w:rsidR="004A170A">
              <w:rPr>
                <w:noProof/>
                <w:webHidden/>
              </w:rPr>
              <w:fldChar w:fldCharType="end"/>
            </w:r>
          </w:hyperlink>
        </w:p>
        <w:p w14:paraId="3EDC5181" w14:textId="385E3473" w:rsidR="004A170A" w:rsidRDefault="004A170A">
          <w:pPr>
            <w:pStyle w:val="TOC1"/>
            <w:tabs>
              <w:tab w:val="left" w:pos="440"/>
              <w:tab w:val="right" w:leader="dot" w:pos="9016"/>
            </w:tabs>
            <w:rPr>
              <w:noProof/>
              <w:kern w:val="2"/>
              <w14:ligatures w14:val="standardContextual"/>
            </w:rPr>
          </w:pPr>
          <w:hyperlink w:anchor="_Toc140778128" w:history="1">
            <w:r w:rsidRPr="00684DAA">
              <w:rPr>
                <w:rStyle w:val="Hyperlink"/>
                <w:noProof/>
              </w:rPr>
              <w:t>2.</w:t>
            </w:r>
            <w:r>
              <w:rPr>
                <w:noProof/>
                <w:kern w:val="2"/>
                <w14:ligatures w14:val="standardContextual"/>
              </w:rPr>
              <w:tab/>
            </w:r>
            <w:r w:rsidRPr="00684DAA">
              <w:rPr>
                <w:rStyle w:val="Hyperlink"/>
                <w:noProof/>
              </w:rPr>
              <w:t>Part One – Risk Assessment</w:t>
            </w:r>
            <w:r>
              <w:rPr>
                <w:noProof/>
                <w:webHidden/>
              </w:rPr>
              <w:tab/>
            </w:r>
            <w:r>
              <w:rPr>
                <w:noProof/>
                <w:webHidden/>
              </w:rPr>
              <w:fldChar w:fldCharType="begin"/>
            </w:r>
            <w:r>
              <w:rPr>
                <w:noProof/>
                <w:webHidden/>
              </w:rPr>
              <w:instrText xml:space="preserve"> PAGEREF _Toc140778128 \h </w:instrText>
            </w:r>
            <w:r>
              <w:rPr>
                <w:noProof/>
                <w:webHidden/>
              </w:rPr>
            </w:r>
            <w:r>
              <w:rPr>
                <w:noProof/>
                <w:webHidden/>
              </w:rPr>
              <w:fldChar w:fldCharType="separate"/>
            </w:r>
            <w:r>
              <w:rPr>
                <w:noProof/>
                <w:webHidden/>
              </w:rPr>
              <w:t>3</w:t>
            </w:r>
            <w:r>
              <w:rPr>
                <w:noProof/>
                <w:webHidden/>
              </w:rPr>
              <w:fldChar w:fldCharType="end"/>
            </w:r>
          </w:hyperlink>
        </w:p>
        <w:p w14:paraId="252F8AD8" w14:textId="74340A5E" w:rsidR="004A170A" w:rsidRDefault="004A170A">
          <w:pPr>
            <w:pStyle w:val="TOC2"/>
            <w:tabs>
              <w:tab w:val="left" w:pos="880"/>
              <w:tab w:val="right" w:leader="dot" w:pos="9016"/>
            </w:tabs>
            <w:rPr>
              <w:noProof/>
              <w:kern w:val="2"/>
              <w14:ligatures w14:val="standardContextual"/>
            </w:rPr>
          </w:pPr>
          <w:hyperlink w:anchor="_Toc140778129" w:history="1">
            <w:r w:rsidRPr="00684DAA">
              <w:rPr>
                <w:rStyle w:val="Hyperlink"/>
                <w:noProof/>
              </w:rPr>
              <w:t>2.1.</w:t>
            </w:r>
            <w:r>
              <w:rPr>
                <w:noProof/>
                <w:kern w:val="2"/>
                <w14:ligatures w14:val="standardContextual"/>
              </w:rPr>
              <w:tab/>
            </w:r>
            <w:r w:rsidRPr="00684DAA">
              <w:rPr>
                <w:rStyle w:val="Hyperlink"/>
                <w:noProof/>
              </w:rPr>
              <w:t>Risk Matrix</w:t>
            </w:r>
            <w:r>
              <w:rPr>
                <w:noProof/>
                <w:webHidden/>
              </w:rPr>
              <w:tab/>
            </w:r>
            <w:r>
              <w:rPr>
                <w:noProof/>
                <w:webHidden/>
              </w:rPr>
              <w:fldChar w:fldCharType="begin"/>
            </w:r>
            <w:r>
              <w:rPr>
                <w:noProof/>
                <w:webHidden/>
              </w:rPr>
              <w:instrText xml:space="preserve"> PAGEREF _Toc140778129 \h </w:instrText>
            </w:r>
            <w:r>
              <w:rPr>
                <w:noProof/>
                <w:webHidden/>
              </w:rPr>
            </w:r>
            <w:r>
              <w:rPr>
                <w:noProof/>
                <w:webHidden/>
              </w:rPr>
              <w:fldChar w:fldCharType="separate"/>
            </w:r>
            <w:r>
              <w:rPr>
                <w:noProof/>
                <w:webHidden/>
              </w:rPr>
              <w:t>8</w:t>
            </w:r>
            <w:r>
              <w:rPr>
                <w:noProof/>
                <w:webHidden/>
              </w:rPr>
              <w:fldChar w:fldCharType="end"/>
            </w:r>
          </w:hyperlink>
        </w:p>
        <w:p w14:paraId="2BEE572A" w14:textId="04D01372" w:rsidR="004A170A" w:rsidRDefault="004A170A">
          <w:pPr>
            <w:pStyle w:val="TOC1"/>
            <w:tabs>
              <w:tab w:val="left" w:pos="440"/>
              <w:tab w:val="right" w:leader="dot" w:pos="9016"/>
            </w:tabs>
            <w:rPr>
              <w:noProof/>
              <w:kern w:val="2"/>
              <w14:ligatures w14:val="standardContextual"/>
            </w:rPr>
          </w:pPr>
          <w:hyperlink w:anchor="_Toc140778130" w:history="1">
            <w:r w:rsidRPr="00684DAA">
              <w:rPr>
                <w:rStyle w:val="Hyperlink"/>
                <w:noProof/>
              </w:rPr>
              <w:t>3.</w:t>
            </w:r>
            <w:r>
              <w:rPr>
                <w:noProof/>
                <w:kern w:val="2"/>
                <w14:ligatures w14:val="standardContextual"/>
              </w:rPr>
              <w:tab/>
            </w:r>
            <w:r w:rsidRPr="00684DAA">
              <w:rPr>
                <w:rStyle w:val="Hyperlink"/>
                <w:noProof/>
              </w:rPr>
              <w:t>Part 2 – ALARP Justification</w:t>
            </w:r>
            <w:r>
              <w:rPr>
                <w:noProof/>
                <w:webHidden/>
              </w:rPr>
              <w:tab/>
            </w:r>
            <w:r>
              <w:rPr>
                <w:noProof/>
                <w:webHidden/>
              </w:rPr>
              <w:fldChar w:fldCharType="begin"/>
            </w:r>
            <w:r>
              <w:rPr>
                <w:noProof/>
                <w:webHidden/>
              </w:rPr>
              <w:instrText xml:space="preserve"> PAGEREF _Toc140778130 \h </w:instrText>
            </w:r>
            <w:r>
              <w:rPr>
                <w:noProof/>
                <w:webHidden/>
              </w:rPr>
            </w:r>
            <w:r>
              <w:rPr>
                <w:noProof/>
                <w:webHidden/>
              </w:rPr>
              <w:fldChar w:fldCharType="separate"/>
            </w:r>
            <w:r>
              <w:rPr>
                <w:noProof/>
                <w:webHidden/>
              </w:rPr>
              <w:t>9</w:t>
            </w:r>
            <w:r>
              <w:rPr>
                <w:noProof/>
                <w:webHidden/>
              </w:rPr>
              <w:fldChar w:fldCharType="end"/>
            </w:r>
          </w:hyperlink>
        </w:p>
        <w:p w14:paraId="71929FCD" w14:textId="4534A4BD" w:rsidR="004A170A" w:rsidRDefault="004A170A">
          <w:pPr>
            <w:pStyle w:val="TOC2"/>
            <w:tabs>
              <w:tab w:val="left" w:pos="880"/>
              <w:tab w:val="right" w:leader="dot" w:pos="9016"/>
            </w:tabs>
            <w:rPr>
              <w:noProof/>
              <w:kern w:val="2"/>
              <w14:ligatures w14:val="standardContextual"/>
            </w:rPr>
          </w:pPr>
          <w:hyperlink w:anchor="_Toc140778131" w:history="1">
            <w:r w:rsidRPr="00684DAA">
              <w:rPr>
                <w:rStyle w:val="Hyperlink"/>
                <w:noProof/>
              </w:rPr>
              <w:t>3.1.</w:t>
            </w:r>
            <w:r>
              <w:rPr>
                <w:noProof/>
                <w:kern w:val="2"/>
                <w14:ligatures w14:val="standardContextual"/>
              </w:rPr>
              <w:tab/>
            </w:r>
            <w:r w:rsidRPr="00684DAA">
              <w:rPr>
                <w:rStyle w:val="Hyperlink"/>
                <w:noProof/>
              </w:rPr>
              <w:t>Introduction to ALARP</w:t>
            </w:r>
            <w:r>
              <w:rPr>
                <w:noProof/>
                <w:webHidden/>
              </w:rPr>
              <w:tab/>
            </w:r>
            <w:r>
              <w:rPr>
                <w:noProof/>
                <w:webHidden/>
              </w:rPr>
              <w:fldChar w:fldCharType="begin"/>
            </w:r>
            <w:r>
              <w:rPr>
                <w:noProof/>
                <w:webHidden/>
              </w:rPr>
              <w:instrText xml:space="preserve"> PAGEREF _Toc140778131 \h </w:instrText>
            </w:r>
            <w:r>
              <w:rPr>
                <w:noProof/>
                <w:webHidden/>
              </w:rPr>
            </w:r>
            <w:r>
              <w:rPr>
                <w:noProof/>
                <w:webHidden/>
              </w:rPr>
              <w:fldChar w:fldCharType="separate"/>
            </w:r>
            <w:r>
              <w:rPr>
                <w:noProof/>
                <w:webHidden/>
              </w:rPr>
              <w:t>9</w:t>
            </w:r>
            <w:r>
              <w:rPr>
                <w:noProof/>
                <w:webHidden/>
              </w:rPr>
              <w:fldChar w:fldCharType="end"/>
            </w:r>
          </w:hyperlink>
        </w:p>
        <w:p w14:paraId="2109687F" w14:textId="0DC60772" w:rsidR="004A170A" w:rsidRDefault="004A170A">
          <w:pPr>
            <w:pStyle w:val="TOC2"/>
            <w:tabs>
              <w:tab w:val="left" w:pos="880"/>
              <w:tab w:val="right" w:leader="dot" w:pos="9016"/>
            </w:tabs>
            <w:rPr>
              <w:noProof/>
              <w:kern w:val="2"/>
              <w14:ligatures w14:val="standardContextual"/>
            </w:rPr>
          </w:pPr>
          <w:hyperlink w:anchor="_Toc140778132" w:history="1">
            <w:r w:rsidRPr="00684DAA">
              <w:rPr>
                <w:rStyle w:val="Hyperlink"/>
                <w:noProof/>
              </w:rPr>
              <w:t>3.2.</w:t>
            </w:r>
            <w:r>
              <w:rPr>
                <w:noProof/>
                <w:kern w:val="2"/>
                <w14:ligatures w14:val="standardContextual"/>
              </w:rPr>
              <w:tab/>
            </w:r>
            <w:r w:rsidRPr="00684DAA">
              <w:rPr>
                <w:rStyle w:val="Hyperlink"/>
                <w:noProof/>
              </w:rPr>
              <w:t>Risk – Accidental Initiation</w:t>
            </w:r>
            <w:r>
              <w:rPr>
                <w:noProof/>
                <w:webHidden/>
              </w:rPr>
              <w:tab/>
            </w:r>
            <w:r>
              <w:rPr>
                <w:noProof/>
                <w:webHidden/>
              </w:rPr>
              <w:fldChar w:fldCharType="begin"/>
            </w:r>
            <w:r>
              <w:rPr>
                <w:noProof/>
                <w:webHidden/>
              </w:rPr>
              <w:instrText xml:space="preserve"> PAGEREF _Toc140778132 \h </w:instrText>
            </w:r>
            <w:r>
              <w:rPr>
                <w:noProof/>
                <w:webHidden/>
              </w:rPr>
            </w:r>
            <w:r>
              <w:rPr>
                <w:noProof/>
                <w:webHidden/>
              </w:rPr>
              <w:fldChar w:fldCharType="separate"/>
            </w:r>
            <w:r>
              <w:rPr>
                <w:noProof/>
                <w:webHidden/>
              </w:rPr>
              <w:t>9</w:t>
            </w:r>
            <w:r>
              <w:rPr>
                <w:noProof/>
                <w:webHidden/>
              </w:rPr>
              <w:fldChar w:fldCharType="end"/>
            </w:r>
          </w:hyperlink>
        </w:p>
        <w:p w14:paraId="00FA8EB5" w14:textId="1B0F082A" w:rsidR="004A170A" w:rsidRDefault="004A170A">
          <w:pPr>
            <w:pStyle w:val="TOC2"/>
            <w:tabs>
              <w:tab w:val="left" w:pos="880"/>
              <w:tab w:val="right" w:leader="dot" w:pos="9016"/>
            </w:tabs>
            <w:rPr>
              <w:noProof/>
              <w:kern w:val="2"/>
              <w14:ligatures w14:val="standardContextual"/>
            </w:rPr>
          </w:pPr>
          <w:hyperlink w:anchor="_Toc140778133" w:history="1">
            <w:r w:rsidRPr="00684DAA">
              <w:rPr>
                <w:rStyle w:val="Hyperlink"/>
                <w:noProof/>
              </w:rPr>
              <w:t>3.3.</w:t>
            </w:r>
            <w:r>
              <w:rPr>
                <w:noProof/>
                <w:kern w:val="2"/>
                <w14:ligatures w14:val="standardContextual"/>
              </w:rPr>
              <w:tab/>
            </w:r>
            <w:r w:rsidRPr="00684DAA">
              <w:rPr>
                <w:rStyle w:val="Hyperlink"/>
                <w:noProof/>
              </w:rPr>
              <w:t>Cost Benefit Analysis</w:t>
            </w:r>
            <w:r>
              <w:rPr>
                <w:noProof/>
                <w:webHidden/>
              </w:rPr>
              <w:tab/>
            </w:r>
            <w:r>
              <w:rPr>
                <w:noProof/>
                <w:webHidden/>
              </w:rPr>
              <w:fldChar w:fldCharType="begin"/>
            </w:r>
            <w:r>
              <w:rPr>
                <w:noProof/>
                <w:webHidden/>
              </w:rPr>
              <w:instrText xml:space="preserve"> PAGEREF _Toc140778133 \h </w:instrText>
            </w:r>
            <w:r>
              <w:rPr>
                <w:noProof/>
                <w:webHidden/>
              </w:rPr>
            </w:r>
            <w:r>
              <w:rPr>
                <w:noProof/>
                <w:webHidden/>
              </w:rPr>
              <w:fldChar w:fldCharType="separate"/>
            </w:r>
            <w:r>
              <w:rPr>
                <w:noProof/>
                <w:webHidden/>
              </w:rPr>
              <w:t>10</w:t>
            </w:r>
            <w:r>
              <w:rPr>
                <w:noProof/>
                <w:webHidden/>
              </w:rPr>
              <w:fldChar w:fldCharType="end"/>
            </w:r>
          </w:hyperlink>
        </w:p>
        <w:p w14:paraId="27415C92" w14:textId="0BCB89FD" w:rsidR="004A170A" w:rsidRDefault="004A170A">
          <w:pPr>
            <w:pStyle w:val="TOC2"/>
            <w:tabs>
              <w:tab w:val="left" w:pos="880"/>
              <w:tab w:val="right" w:leader="dot" w:pos="9016"/>
            </w:tabs>
            <w:rPr>
              <w:noProof/>
              <w:kern w:val="2"/>
              <w14:ligatures w14:val="standardContextual"/>
            </w:rPr>
          </w:pPr>
          <w:hyperlink w:anchor="_Toc140778134" w:history="1">
            <w:r w:rsidRPr="00684DAA">
              <w:rPr>
                <w:rStyle w:val="Hyperlink"/>
                <w:noProof/>
              </w:rPr>
              <w:t>3.4.</w:t>
            </w:r>
            <w:r>
              <w:rPr>
                <w:noProof/>
                <w:kern w:val="2"/>
                <w14:ligatures w14:val="standardContextual"/>
              </w:rPr>
              <w:tab/>
            </w:r>
            <w:r w:rsidRPr="00684DAA">
              <w:rPr>
                <w:rStyle w:val="Hyperlink"/>
                <w:noProof/>
              </w:rPr>
              <w:t>Chosen Control Measures – Shock and Impact</w:t>
            </w:r>
            <w:r>
              <w:rPr>
                <w:noProof/>
                <w:webHidden/>
              </w:rPr>
              <w:tab/>
            </w:r>
            <w:r>
              <w:rPr>
                <w:noProof/>
                <w:webHidden/>
              </w:rPr>
              <w:fldChar w:fldCharType="begin"/>
            </w:r>
            <w:r>
              <w:rPr>
                <w:noProof/>
                <w:webHidden/>
              </w:rPr>
              <w:instrText xml:space="preserve"> PAGEREF _Toc140778134 \h </w:instrText>
            </w:r>
            <w:r>
              <w:rPr>
                <w:noProof/>
                <w:webHidden/>
              </w:rPr>
            </w:r>
            <w:r>
              <w:rPr>
                <w:noProof/>
                <w:webHidden/>
              </w:rPr>
              <w:fldChar w:fldCharType="separate"/>
            </w:r>
            <w:r>
              <w:rPr>
                <w:noProof/>
                <w:webHidden/>
              </w:rPr>
              <w:t>11</w:t>
            </w:r>
            <w:r>
              <w:rPr>
                <w:noProof/>
                <w:webHidden/>
              </w:rPr>
              <w:fldChar w:fldCharType="end"/>
            </w:r>
          </w:hyperlink>
        </w:p>
        <w:p w14:paraId="118903F7" w14:textId="643A5C05" w:rsidR="004A170A" w:rsidRDefault="004A170A">
          <w:pPr>
            <w:pStyle w:val="TOC3"/>
            <w:tabs>
              <w:tab w:val="left" w:pos="1320"/>
              <w:tab w:val="right" w:leader="dot" w:pos="9016"/>
            </w:tabs>
            <w:rPr>
              <w:noProof/>
              <w:kern w:val="2"/>
              <w14:ligatures w14:val="standardContextual"/>
            </w:rPr>
          </w:pPr>
          <w:hyperlink w:anchor="_Toc140778135" w:history="1">
            <w:r w:rsidRPr="00684DAA">
              <w:rPr>
                <w:rStyle w:val="Hyperlink"/>
                <w:noProof/>
              </w:rPr>
              <w:t>3.4.1.</w:t>
            </w:r>
            <w:r>
              <w:rPr>
                <w:noProof/>
                <w:kern w:val="2"/>
                <w14:ligatures w14:val="standardContextual"/>
              </w:rPr>
              <w:tab/>
            </w:r>
            <w:r w:rsidRPr="00684DAA">
              <w:rPr>
                <w:rStyle w:val="Hyperlink"/>
                <w:noProof/>
              </w:rPr>
              <w:t>Staff competency and control</w:t>
            </w:r>
            <w:r>
              <w:rPr>
                <w:noProof/>
                <w:webHidden/>
              </w:rPr>
              <w:tab/>
            </w:r>
            <w:r>
              <w:rPr>
                <w:noProof/>
                <w:webHidden/>
              </w:rPr>
              <w:fldChar w:fldCharType="begin"/>
            </w:r>
            <w:r>
              <w:rPr>
                <w:noProof/>
                <w:webHidden/>
              </w:rPr>
              <w:instrText xml:space="preserve"> PAGEREF _Toc140778135 \h </w:instrText>
            </w:r>
            <w:r>
              <w:rPr>
                <w:noProof/>
                <w:webHidden/>
              </w:rPr>
            </w:r>
            <w:r>
              <w:rPr>
                <w:noProof/>
                <w:webHidden/>
              </w:rPr>
              <w:fldChar w:fldCharType="separate"/>
            </w:r>
            <w:r>
              <w:rPr>
                <w:noProof/>
                <w:webHidden/>
              </w:rPr>
              <w:t>11</w:t>
            </w:r>
            <w:r>
              <w:rPr>
                <w:noProof/>
                <w:webHidden/>
              </w:rPr>
              <w:fldChar w:fldCharType="end"/>
            </w:r>
          </w:hyperlink>
        </w:p>
        <w:p w14:paraId="5069DF2D" w14:textId="027F0DDF" w:rsidR="004A170A" w:rsidRDefault="004A170A">
          <w:pPr>
            <w:pStyle w:val="TOC3"/>
            <w:tabs>
              <w:tab w:val="left" w:pos="1320"/>
              <w:tab w:val="right" w:leader="dot" w:pos="9016"/>
            </w:tabs>
            <w:rPr>
              <w:noProof/>
              <w:kern w:val="2"/>
              <w14:ligatures w14:val="standardContextual"/>
            </w:rPr>
          </w:pPr>
          <w:hyperlink w:anchor="_Toc140778136" w:history="1">
            <w:r w:rsidRPr="00684DAA">
              <w:rPr>
                <w:rStyle w:val="Hyperlink"/>
                <w:noProof/>
              </w:rPr>
              <w:t>3.4.2.</w:t>
            </w:r>
            <w:r>
              <w:rPr>
                <w:noProof/>
                <w:kern w:val="2"/>
                <w14:ligatures w14:val="standardContextual"/>
              </w:rPr>
              <w:tab/>
            </w:r>
            <w:r w:rsidRPr="00684DAA">
              <w:rPr>
                <w:rStyle w:val="Hyperlink"/>
                <w:noProof/>
              </w:rPr>
              <w:t>Shock and Impact reduction</w:t>
            </w:r>
            <w:r>
              <w:rPr>
                <w:noProof/>
                <w:webHidden/>
              </w:rPr>
              <w:tab/>
            </w:r>
            <w:r>
              <w:rPr>
                <w:noProof/>
                <w:webHidden/>
              </w:rPr>
              <w:fldChar w:fldCharType="begin"/>
            </w:r>
            <w:r>
              <w:rPr>
                <w:noProof/>
                <w:webHidden/>
              </w:rPr>
              <w:instrText xml:space="preserve"> PAGEREF _Toc140778136 \h </w:instrText>
            </w:r>
            <w:r>
              <w:rPr>
                <w:noProof/>
                <w:webHidden/>
              </w:rPr>
            </w:r>
            <w:r>
              <w:rPr>
                <w:noProof/>
                <w:webHidden/>
              </w:rPr>
              <w:fldChar w:fldCharType="separate"/>
            </w:r>
            <w:r>
              <w:rPr>
                <w:noProof/>
                <w:webHidden/>
              </w:rPr>
              <w:t>11</w:t>
            </w:r>
            <w:r>
              <w:rPr>
                <w:noProof/>
                <w:webHidden/>
              </w:rPr>
              <w:fldChar w:fldCharType="end"/>
            </w:r>
          </w:hyperlink>
        </w:p>
        <w:p w14:paraId="08A3ABA3" w14:textId="0519995F" w:rsidR="004A170A" w:rsidRDefault="004A170A">
          <w:pPr>
            <w:pStyle w:val="TOC2"/>
            <w:tabs>
              <w:tab w:val="left" w:pos="880"/>
              <w:tab w:val="right" w:leader="dot" w:pos="9016"/>
            </w:tabs>
            <w:rPr>
              <w:noProof/>
              <w:kern w:val="2"/>
              <w14:ligatures w14:val="standardContextual"/>
            </w:rPr>
          </w:pPr>
          <w:hyperlink w:anchor="_Toc140778137" w:history="1">
            <w:r w:rsidRPr="00684DAA">
              <w:rPr>
                <w:rStyle w:val="Hyperlink"/>
                <w:noProof/>
              </w:rPr>
              <w:t>3.5.</w:t>
            </w:r>
            <w:r>
              <w:rPr>
                <w:noProof/>
                <w:kern w:val="2"/>
                <w14:ligatures w14:val="standardContextual"/>
              </w:rPr>
              <w:tab/>
            </w:r>
            <w:r w:rsidRPr="00684DAA">
              <w:rPr>
                <w:rStyle w:val="Hyperlink"/>
                <w:noProof/>
              </w:rPr>
              <w:t>Control measures not chosen</w:t>
            </w:r>
            <w:r>
              <w:rPr>
                <w:noProof/>
                <w:webHidden/>
              </w:rPr>
              <w:tab/>
            </w:r>
            <w:r>
              <w:rPr>
                <w:noProof/>
                <w:webHidden/>
              </w:rPr>
              <w:fldChar w:fldCharType="begin"/>
            </w:r>
            <w:r>
              <w:rPr>
                <w:noProof/>
                <w:webHidden/>
              </w:rPr>
              <w:instrText xml:space="preserve"> PAGEREF _Toc140778137 \h </w:instrText>
            </w:r>
            <w:r>
              <w:rPr>
                <w:noProof/>
                <w:webHidden/>
              </w:rPr>
            </w:r>
            <w:r>
              <w:rPr>
                <w:noProof/>
                <w:webHidden/>
              </w:rPr>
              <w:fldChar w:fldCharType="separate"/>
            </w:r>
            <w:r>
              <w:rPr>
                <w:noProof/>
                <w:webHidden/>
              </w:rPr>
              <w:t>11</w:t>
            </w:r>
            <w:r>
              <w:rPr>
                <w:noProof/>
                <w:webHidden/>
              </w:rPr>
              <w:fldChar w:fldCharType="end"/>
            </w:r>
          </w:hyperlink>
        </w:p>
        <w:p w14:paraId="09FC45C3" w14:textId="3C49FF6A" w:rsidR="004A170A" w:rsidRDefault="004A170A">
          <w:pPr>
            <w:pStyle w:val="TOC2"/>
            <w:tabs>
              <w:tab w:val="left" w:pos="880"/>
              <w:tab w:val="right" w:leader="dot" w:pos="9016"/>
            </w:tabs>
            <w:rPr>
              <w:noProof/>
              <w:kern w:val="2"/>
              <w14:ligatures w14:val="standardContextual"/>
            </w:rPr>
          </w:pPr>
          <w:hyperlink w:anchor="_Toc140778138" w:history="1">
            <w:r w:rsidRPr="00684DAA">
              <w:rPr>
                <w:rStyle w:val="Hyperlink"/>
                <w:noProof/>
              </w:rPr>
              <w:t>3.6.</w:t>
            </w:r>
            <w:r>
              <w:rPr>
                <w:noProof/>
                <w:kern w:val="2"/>
                <w14:ligatures w14:val="standardContextual"/>
              </w:rPr>
              <w:tab/>
            </w:r>
            <w:r w:rsidRPr="00684DAA">
              <w:rPr>
                <w:rStyle w:val="Hyperlink"/>
                <w:noProof/>
              </w:rPr>
              <w:t>Conclusion</w:t>
            </w:r>
            <w:r>
              <w:rPr>
                <w:noProof/>
                <w:webHidden/>
              </w:rPr>
              <w:tab/>
            </w:r>
            <w:r>
              <w:rPr>
                <w:noProof/>
                <w:webHidden/>
              </w:rPr>
              <w:fldChar w:fldCharType="begin"/>
            </w:r>
            <w:r>
              <w:rPr>
                <w:noProof/>
                <w:webHidden/>
              </w:rPr>
              <w:instrText xml:space="preserve"> PAGEREF _Toc140778138 \h </w:instrText>
            </w:r>
            <w:r>
              <w:rPr>
                <w:noProof/>
                <w:webHidden/>
              </w:rPr>
            </w:r>
            <w:r>
              <w:rPr>
                <w:noProof/>
                <w:webHidden/>
              </w:rPr>
              <w:fldChar w:fldCharType="separate"/>
            </w:r>
            <w:r>
              <w:rPr>
                <w:noProof/>
                <w:webHidden/>
              </w:rPr>
              <w:t>11</w:t>
            </w:r>
            <w:r>
              <w:rPr>
                <w:noProof/>
                <w:webHidden/>
              </w:rPr>
              <w:fldChar w:fldCharType="end"/>
            </w:r>
          </w:hyperlink>
        </w:p>
        <w:p w14:paraId="2E0D1080" w14:textId="3D51FE49" w:rsidR="004A170A" w:rsidRDefault="004A170A">
          <w:pPr>
            <w:pStyle w:val="TOC1"/>
            <w:tabs>
              <w:tab w:val="left" w:pos="440"/>
              <w:tab w:val="right" w:leader="dot" w:pos="9016"/>
            </w:tabs>
            <w:rPr>
              <w:noProof/>
              <w:kern w:val="2"/>
              <w14:ligatures w14:val="standardContextual"/>
            </w:rPr>
          </w:pPr>
          <w:hyperlink w:anchor="_Toc140778139" w:history="1">
            <w:r w:rsidRPr="00684DAA">
              <w:rPr>
                <w:rStyle w:val="Hyperlink"/>
                <w:noProof/>
              </w:rPr>
              <w:t>4.</w:t>
            </w:r>
            <w:r>
              <w:rPr>
                <w:noProof/>
                <w:kern w:val="2"/>
                <w14:ligatures w14:val="standardContextual"/>
              </w:rPr>
              <w:tab/>
            </w:r>
            <w:r w:rsidRPr="00684DAA">
              <w:rPr>
                <w:rStyle w:val="Hyperlink"/>
                <w:noProof/>
              </w:rPr>
              <w:t>References</w:t>
            </w:r>
            <w:r>
              <w:rPr>
                <w:noProof/>
                <w:webHidden/>
              </w:rPr>
              <w:tab/>
            </w:r>
            <w:r>
              <w:rPr>
                <w:noProof/>
                <w:webHidden/>
              </w:rPr>
              <w:fldChar w:fldCharType="begin"/>
            </w:r>
            <w:r>
              <w:rPr>
                <w:noProof/>
                <w:webHidden/>
              </w:rPr>
              <w:instrText xml:space="preserve"> PAGEREF _Toc140778139 \h </w:instrText>
            </w:r>
            <w:r>
              <w:rPr>
                <w:noProof/>
                <w:webHidden/>
              </w:rPr>
            </w:r>
            <w:r>
              <w:rPr>
                <w:noProof/>
                <w:webHidden/>
              </w:rPr>
              <w:fldChar w:fldCharType="separate"/>
            </w:r>
            <w:r>
              <w:rPr>
                <w:noProof/>
                <w:webHidden/>
              </w:rPr>
              <w:t>12</w:t>
            </w:r>
            <w:r>
              <w:rPr>
                <w:noProof/>
                <w:webHidden/>
              </w:rPr>
              <w:fldChar w:fldCharType="end"/>
            </w:r>
          </w:hyperlink>
        </w:p>
        <w:p w14:paraId="7BECB65E" w14:textId="463EBCFD" w:rsidR="00FB38CD" w:rsidRDefault="00FB38CD">
          <w:r>
            <w:rPr>
              <w:b/>
              <w:bCs/>
              <w:noProof/>
            </w:rPr>
            <w:fldChar w:fldCharType="end"/>
          </w:r>
        </w:p>
      </w:sdtContent>
    </w:sdt>
    <w:p w14:paraId="02526A30" w14:textId="2EC06305" w:rsidR="00190F03" w:rsidRDefault="00190F03">
      <w:pPr>
        <w:rPr>
          <w:rFonts w:ascii="Times New Roman" w:hAnsi="Times New Roman" w:cs="Times New Roman"/>
          <w:sz w:val="28"/>
        </w:rPr>
      </w:pPr>
      <w:r>
        <w:rPr>
          <w:rFonts w:ascii="Times New Roman" w:hAnsi="Times New Roman" w:cs="Times New Roman"/>
          <w:sz w:val="28"/>
        </w:rPr>
        <w:br w:type="page"/>
      </w:r>
    </w:p>
    <w:p w14:paraId="5187AB93" w14:textId="77777777" w:rsidR="00C7739C" w:rsidRDefault="00C7739C" w:rsidP="00C7739C">
      <w:pPr>
        <w:pStyle w:val="Heading1"/>
        <w:numPr>
          <w:ilvl w:val="0"/>
          <w:numId w:val="0"/>
        </w:numPr>
        <w:ind w:left="360"/>
        <w:sectPr w:rsidR="00C7739C">
          <w:footerReference w:type="default" r:id="rId9"/>
          <w:pgSz w:w="11906" w:h="16838"/>
          <w:pgMar w:top="1440" w:right="1440" w:bottom="1440" w:left="1440" w:header="708" w:footer="708" w:gutter="0"/>
          <w:cols w:space="708"/>
          <w:docGrid w:linePitch="360"/>
        </w:sectPr>
      </w:pPr>
    </w:p>
    <w:p w14:paraId="25A37769" w14:textId="65175E62" w:rsidR="00190F03" w:rsidRDefault="00C7739C" w:rsidP="00C7739C">
      <w:pPr>
        <w:pStyle w:val="Heading1"/>
      </w:pPr>
      <w:bookmarkStart w:id="1" w:name="_Toc140778128"/>
      <w:r>
        <w:lastRenderedPageBreak/>
        <w:t>Part One – Risk Assessment</w:t>
      </w:r>
      <w:bookmarkEnd w:id="1"/>
    </w:p>
    <w:p w14:paraId="4C8CB00A" w14:textId="1F5D0C4C" w:rsidR="00C7739C" w:rsidRDefault="00C7739C" w:rsidP="00C7739C"/>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709"/>
        <w:gridCol w:w="1396"/>
        <w:gridCol w:w="89"/>
        <w:gridCol w:w="1470"/>
        <w:gridCol w:w="16"/>
        <w:gridCol w:w="1486"/>
        <w:gridCol w:w="1332"/>
        <w:gridCol w:w="154"/>
        <w:gridCol w:w="1691"/>
        <w:gridCol w:w="142"/>
        <w:gridCol w:w="1417"/>
        <w:gridCol w:w="1701"/>
        <w:gridCol w:w="1418"/>
      </w:tblGrid>
      <w:tr w:rsidR="00C7739C" w:rsidRPr="00C7739C" w14:paraId="1BC6E392" w14:textId="77777777" w:rsidTr="00160227">
        <w:trPr>
          <w:trHeight w:val="1182"/>
          <w:jc w:val="center"/>
        </w:trPr>
        <w:tc>
          <w:tcPr>
            <w:tcW w:w="2709" w:type="dxa"/>
          </w:tcPr>
          <w:p w14:paraId="1D3236F0"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Reference Number</w:t>
            </w:r>
          </w:p>
        </w:tc>
        <w:tc>
          <w:tcPr>
            <w:tcW w:w="1396" w:type="dxa"/>
          </w:tcPr>
          <w:p w14:paraId="2A724D4F"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DOC/XXXX/V_1</w:t>
            </w:r>
          </w:p>
        </w:tc>
        <w:tc>
          <w:tcPr>
            <w:tcW w:w="4393" w:type="dxa"/>
            <w:gridSpan w:val="5"/>
          </w:tcPr>
          <w:p w14:paraId="7E0CAB68"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Risk Assessor</w:t>
            </w:r>
          </w:p>
        </w:tc>
        <w:sdt>
          <w:sdtPr>
            <w:rPr>
              <w:rFonts w:ascii="Arial" w:eastAsia="Times New Roman" w:hAnsi="Arial" w:cs="Arial"/>
              <w:bCs/>
              <w:iCs/>
              <w:lang w:eastAsia="en-GB"/>
            </w:rPr>
            <w:id w:val="-1681649280"/>
            <w:placeholder>
              <w:docPart w:val="1E23BA6FC59044FA9642888A1032F84D"/>
            </w:placeholder>
            <w:text/>
          </w:sdtPr>
          <w:sdtContent>
            <w:tc>
              <w:tcPr>
                <w:tcW w:w="6523" w:type="dxa"/>
                <w:gridSpan w:val="6"/>
                <w:vAlign w:val="center"/>
              </w:tcPr>
              <w:p w14:paraId="4718C192" w14:textId="77777777" w:rsidR="00C7739C" w:rsidRPr="00C7739C" w:rsidRDefault="00C7739C" w:rsidP="00C7739C">
                <w:pPr>
                  <w:spacing w:before="120" w:after="120" w:line="360" w:lineRule="auto"/>
                  <w:jc w:val="center"/>
                  <w:rPr>
                    <w:rFonts w:ascii="Arial" w:eastAsia="Times New Roman" w:hAnsi="Arial" w:cs="Arial"/>
                    <w:bCs/>
                    <w:iCs/>
                    <w:lang w:eastAsia="en-GB"/>
                  </w:rPr>
                </w:pPr>
                <w:r w:rsidRPr="00C7739C">
                  <w:rPr>
                    <w:rFonts w:ascii="Arial" w:eastAsia="Times New Roman" w:hAnsi="Arial" w:cs="Arial"/>
                    <w:bCs/>
                    <w:iCs/>
                    <w:lang w:eastAsia="en-GB"/>
                  </w:rPr>
                  <w:t>Stan Collins</w:t>
                </w:r>
              </w:p>
            </w:tc>
          </w:sdtContent>
        </w:sdt>
      </w:tr>
      <w:tr w:rsidR="00C7739C" w:rsidRPr="00C7739C" w14:paraId="36AB1AA1" w14:textId="77777777" w:rsidTr="00160227">
        <w:trPr>
          <w:trHeight w:val="567"/>
          <w:jc w:val="center"/>
        </w:trPr>
        <w:tc>
          <w:tcPr>
            <w:tcW w:w="2709" w:type="dxa"/>
          </w:tcPr>
          <w:p w14:paraId="3815103C"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Title</w:t>
            </w:r>
          </w:p>
        </w:tc>
        <w:sdt>
          <w:sdtPr>
            <w:rPr>
              <w:rFonts w:ascii="Arial" w:eastAsia="Times New Roman" w:hAnsi="Arial" w:cs="Arial"/>
              <w:bCs/>
              <w:iCs/>
              <w:lang w:eastAsia="en-GB"/>
            </w:rPr>
            <w:id w:val="136005509"/>
            <w:placeholder>
              <w:docPart w:val="C34A07651CD34D4EA6EF78EC1E39A398"/>
            </w:placeholder>
          </w:sdtPr>
          <w:sdtContent>
            <w:tc>
              <w:tcPr>
                <w:tcW w:w="12312" w:type="dxa"/>
                <w:gridSpan w:val="12"/>
              </w:tcPr>
              <w:p w14:paraId="1B1CB07B"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Storage of L118 Light Gun and Ammunition</w:t>
                </w:r>
              </w:p>
            </w:tc>
          </w:sdtContent>
        </w:sdt>
      </w:tr>
      <w:tr w:rsidR="00C7739C" w:rsidRPr="00C7739C" w14:paraId="67FEA614" w14:textId="77777777" w:rsidTr="00160227">
        <w:trPr>
          <w:trHeight w:val="782"/>
          <w:jc w:val="center"/>
        </w:trPr>
        <w:tc>
          <w:tcPr>
            <w:tcW w:w="2709" w:type="dxa"/>
          </w:tcPr>
          <w:p w14:paraId="5D2951F3"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Date of Issue</w:t>
            </w:r>
          </w:p>
        </w:tc>
        <w:sdt>
          <w:sdtPr>
            <w:rPr>
              <w:rFonts w:ascii="Arial" w:eastAsia="Times New Roman" w:hAnsi="Arial" w:cs="Arial"/>
              <w:bCs/>
              <w:iCs/>
              <w:lang w:eastAsia="en-GB"/>
            </w:rPr>
            <w:id w:val="445972389"/>
            <w:placeholder>
              <w:docPart w:val="8633431832354B378B3F9B7AC3B8C0E1"/>
            </w:placeholder>
            <w:date w:fullDate="2023-06-23T00:00:00Z">
              <w:dateFormat w:val="dd/MM/yyyy"/>
              <w:lid w:val="en-GB"/>
              <w:storeMappedDataAs w:val="dateTime"/>
              <w:calendar w:val="gregorian"/>
            </w:date>
          </w:sdtPr>
          <w:sdtContent>
            <w:tc>
              <w:tcPr>
                <w:tcW w:w="1396" w:type="dxa"/>
              </w:tcPr>
              <w:p w14:paraId="1539D1B7"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23/06/2023</w:t>
                </w:r>
              </w:p>
            </w:tc>
          </w:sdtContent>
        </w:sdt>
        <w:tc>
          <w:tcPr>
            <w:tcW w:w="1559" w:type="dxa"/>
            <w:gridSpan w:val="2"/>
          </w:tcPr>
          <w:p w14:paraId="662F0550"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 xml:space="preserve">Review Date </w:t>
            </w:r>
          </w:p>
        </w:tc>
        <w:tc>
          <w:tcPr>
            <w:tcW w:w="2834" w:type="dxa"/>
            <w:gridSpan w:val="3"/>
          </w:tcPr>
          <w:p w14:paraId="34EBB1DE"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1/07/2024</w:t>
            </w:r>
          </w:p>
        </w:tc>
        <w:tc>
          <w:tcPr>
            <w:tcW w:w="1845" w:type="dxa"/>
            <w:gridSpan w:val="2"/>
          </w:tcPr>
          <w:p w14:paraId="51136964"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Times New Roman" w:hAnsi="Arial" w:cs="Arial"/>
                <w:bCs/>
                <w:iCs/>
                <w:lang w:eastAsia="en-GB"/>
              </w:rPr>
              <w:t>Type of Assessment</w:t>
            </w:r>
          </w:p>
        </w:tc>
        <w:sdt>
          <w:sdtPr>
            <w:rPr>
              <w:rFonts w:ascii="Arial" w:eastAsia="MS Mincho" w:hAnsi="Arial" w:cs="Arial"/>
              <w:lang w:eastAsia="en-GB"/>
            </w:rPr>
            <w:alias w:val="Choose Type of Assessment"/>
            <w:tag w:val="Choose Type of Assessment"/>
            <w:id w:val="-380628018"/>
            <w:placeholder>
              <w:docPart w:val="3E699EFC379642C5A440E25D59119FFC"/>
            </w:placeholder>
            <w:comboBox>
              <w:listItem w:displayText="Task based" w:value="Task based"/>
              <w:listItem w:displayText="Task (Trial)" w:value="Task (Trial)"/>
              <w:listItem w:displayText="Facility/Building" w:value="Facility/Building"/>
              <w:listItem w:displayText="Specialist" w:value="Specialist"/>
              <w:listItem w:displayText="Other" w:value="Other"/>
              <w:listItem w:displayText="Choose a Type" w:value="Choose a Type"/>
            </w:comboBox>
          </w:sdtPr>
          <w:sdtContent>
            <w:tc>
              <w:tcPr>
                <w:tcW w:w="4678" w:type="dxa"/>
                <w:gridSpan w:val="4"/>
              </w:tcPr>
              <w:p w14:paraId="70BEEFB3" w14:textId="77777777" w:rsidR="00C7739C" w:rsidRPr="00C7739C" w:rsidRDefault="00C7739C" w:rsidP="00C7739C">
                <w:pPr>
                  <w:spacing w:before="120" w:after="120" w:line="360" w:lineRule="auto"/>
                  <w:rPr>
                    <w:rFonts w:ascii="Arial" w:eastAsia="Times New Roman" w:hAnsi="Arial" w:cs="Arial"/>
                    <w:bCs/>
                    <w:iCs/>
                    <w:lang w:eastAsia="en-GB"/>
                  </w:rPr>
                </w:pPr>
                <w:r w:rsidRPr="00C7739C">
                  <w:rPr>
                    <w:rFonts w:ascii="Arial" w:eastAsia="MS Mincho" w:hAnsi="Arial" w:cs="Arial"/>
                    <w:lang w:eastAsia="en-GB"/>
                  </w:rPr>
                  <w:t>Task based</w:t>
                </w:r>
              </w:p>
            </w:tc>
          </w:sdtContent>
        </w:sdt>
      </w:tr>
      <w:tr w:rsidR="00C7739C" w:rsidRPr="00C7739C" w14:paraId="7E535C3C" w14:textId="77777777" w:rsidTr="00160227">
        <w:trPr>
          <w:trHeight w:val="1180"/>
          <w:jc w:val="center"/>
        </w:trPr>
        <w:tc>
          <w:tcPr>
            <w:tcW w:w="2709" w:type="dxa"/>
          </w:tcPr>
          <w:p w14:paraId="2F363771"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MS Mincho" w:hAnsi="Arial" w:cs="Times New Roman"/>
                <w:szCs w:val="24"/>
                <w:lang w:eastAsia="en-GB"/>
              </w:rPr>
              <w:t xml:space="preserve">Description of Task </w:t>
            </w:r>
          </w:p>
        </w:tc>
        <w:tc>
          <w:tcPr>
            <w:tcW w:w="12312" w:type="dxa"/>
            <w:gridSpan w:val="12"/>
          </w:tcPr>
          <w:sdt>
            <w:sdtPr>
              <w:rPr>
                <w:rFonts w:ascii="Arial" w:eastAsia="Times New Roman" w:hAnsi="Arial" w:cs="Times New Roman"/>
                <w:bCs/>
                <w:iCs/>
                <w:sz w:val="20"/>
                <w:szCs w:val="20"/>
                <w:lang w:eastAsia="en-GB"/>
              </w:rPr>
              <w:id w:val="-287202178"/>
              <w:placeholder>
                <w:docPart w:val="7AA3FDAF7F3B4EAFB4CAE49F0941D329"/>
              </w:placeholder>
            </w:sdtPr>
            <w:sdtContent>
              <w:p w14:paraId="4DF9AC49" w14:textId="1DC65A7A" w:rsidR="00C7739C" w:rsidRPr="00C7739C" w:rsidRDefault="00C7739C" w:rsidP="00C7739C">
                <w:pPr>
                  <w:spacing w:before="120" w:after="120" w:line="360" w:lineRule="auto"/>
                  <w:rPr>
                    <w:rFonts w:ascii="Arial" w:eastAsia="MS Mincho" w:hAnsi="Arial" w:cs="Times New Roman"/>
                    <w:szCs w:val="24"/>
                    <w:lang w:eastAsia="en-GB"/>
                  </w:rPr>
                </w:pPr>
                <w:r w:rsidRPr="00C7739C">
                  <w:rPr>
                    <w:rFonts w:ascii="Arial" w:eastAsia="Times New Roman" w:hAnsi="Arial" w:cs="Times New Roman"/>
                    <w:bCs/>
                    <w:iCs/>
                    <w:sz w:val="20"/>
                    <w:szCs w:val="20"/>
                    <w:lang w:eastAsia="en-GB"/>
                  </w:rPr>
                  <w:t>Storage of the large calibre gun L118 105mm gun and its ammunition in a permanent magazine installation. This risk assessment does not cover the use, movement, or disposal of munitions and the L118 light gun, or storage in forward operating bases for immediate military use. Activities conducted by external staff or irregular activities such as repairs/maintenance incur higher levels of risk, and as such would be covered by their own risk assessment</w:t>
                </w:r>
              </w:p>
            </w:sdtContent>
          </w:sdt>
        </w:tc>
      </w:tr>
      <w:tr w:rsidR="00C7739C" w:rsidRPr="00C7739C" w14:paraId="79DB62F0" w14:textId="77777777" w:rsidTr="00160227">
        <w:trPr>
          <w:trHeight w:val="333"/>
          <w:jc w:val="center"/>
        </w:trPr>
        <w:tc>
          <w:tcPr>
            <w:tcW w:w="2709" w:type="dxa"/>
          </w:tcPr>
          <w:p w14:paraId="5F066354" w14:textId="77777777" w:rsidR="00C7739C" w:rsidRPr="00C7739C" w:rsidRDefault="00C7739C" w:rsidP="00C7739C">
            <w:pPr>
              <w:spacing w:before="120" w:after="120" w:line="360" w:lineRule="auto"/>
              <w:rPr>
                <w:rFonts w:ascii="Arial" w:eastAsia="MS Mincho" w:hAnsi="Arial" w:cs="Times New Roman"/>
                <w:b/>
                <w:bCs/>
                <w:szCs w:val="24"/>
                <w:u w:val="single"/>
                <w:lang w:eastAsia="en-GB"/>
              </w:rPr>
            </w:pPr>
            <w:r w:rsidRPr="00C7739C">
              <w:rPr>
                <w:rFonts w:ascii="Arial" w:eastAsia="MS Mincho" w:hAnsi="Arial" w:cs="Times New Roman"/>
                <w:b/>
                <w:bCs/>
                <w:szCs w:val="24"/>
                <w:u w:val="single"/>
                <w:lang w:eastAsia="en-GB"/>
              </w:rPr>
              <w:t>Risk Matrix</w:t>
            </w:r>
          </w:p>
        </w:tc>
        <w:tc>
          <w:tcPr>
            <w:tcW w:w="2971" w:type="dxa"/>
            <w:gridSpan w:val="4"/>
          </w:tcPr>
          <w:p w14:paraId="131D7F56" w14:textId="77777777" w:rsidR="00C7739C" w:rsidRPr="00C7739C" w:rsidRDefault="00C7739C" w:rsidP="00C7739C">
            <w:pPr>
              <w:spacing w:before="120" w:after="120" w:line="360" w:lineRule="auto"/>
              <w:rPr>
                <w:rFonts w:ascii="Arial" w:eastAsia="Times New Roman" w:hAnsi="Arial" w:cs="Times New Roman"/>
                <w:b/>
                <w:bCs/>
                <w:iCs/>
                <w:sz w:val="20"/>
                <w:szCs w:val="20"/>
                <w:lang w:eastAsia="en-GB"/>
              </w:rPr>
            </w:pPr>
            <w:r w:rsidRPr="00C7739C">
              <w:rPr>
                <w:rFonts w:ascii="Arial" w:eastAsia="Times New Roman" w:hAnsi="Arial" w:cs="Times New Roman"/>
                <w:b/>
                <w:bCs/>
                <w:iCs/>
                <w:sz w:val="20"/>
                <w:szCs w:val="20"/>
                <w:lang w:eastAsia="en-GB"/>
              </w:rPr>
              <w:t>Accidental initiation</w:t>
            </w:r>
          </w:p>
        </w:tc>
        <w:tc>
          <w:tcPr>
            <w:tcW w:w="2972" w:type="dxa"/>
            <w:gridSpan w:val="3"/>
          </w:tcPr>
          <w:p w14:paraId="6DAAB658" w14:textId="77777777" w:rsidR="00C7739C" w:rsidRPr="00C7739C" w:rsidRDefault="00C7739C" w:rsidP="00C7739C">
            <w:pPr>
              <w:spacing w:before="120" w:after="120" w:line="360" w:lineRule="auto"/>
              <w:rPr>
                <w:rFonts w:ascii="Arial" w:eastAsia="Times New Roman" w:hAnsi="Arial" w:cs="Times New Roman"/>
                <w:b/>
                <w:bCs/>
                <w:iCs/>
                <w:sz w:val="20"/>
                <w:szCs w:val="20"/>
                <w:lang w:eastAsia="en-GB"/>
              </w:rPr>
            </w:pPr>
            <w:r w:rsidRPr="00C7739C">
              <w:rPr>
                <w:rFonts w:ascii="Arial" w:eastAsia="Times New Roman" w:hAnsi="Arial" w:cs="Times New Roman"/>
                <w:b/>
                <w:bCs/>
                <w:iCs/>
                <w:sz w:val="20"/>
                <w:szCs w:val="20"/>
                <w:lang w:eastAsia="en-GB"/>
              </w:rPr>
              <w:t>Manual Handling</w:t>
            </w:r>
          </w:p>
        </w:tc>
        <w:tc>
          <w:tcPr>
            <w:tcW w:w="3250" w:type="dxa"/>
            <w:gridSpan w:val="3"/>
          </w:tcPr>
          <w:p w14:paraId="49223F56" w14:textId="77777777" w:rsidR="00C7739C" w:rsidRPr="00C7739C" w:rsidRDefault="00C7739C" w:rsidP="00C7739C">
            <w:pPr>
              <w:spacing w:before="120" w:after="120" w:line="360" w:lineRule="auto"/>
              <w:rPr>
                <w:rFonts w:ascii="Arial" w:eastAsia="Times New Roman" w:hAnsi="Arial" w:cs="Times New Roman"/>
                <w:b/>
                <w:bCs/>
                <w:iCs/>
                <w:sz w:val="20"/>
                <w:szCs w:val="20"/>
                <w:lang w:eastAsia="en-GB"/>
              </w:rPr>
            </w:pPr>
            <w:r w:rsidRPr="00C7739C">
              <w:rPr>
                <w:rFonts w:ascii="Arial" w:eastAsia="Times New Roman" w:hAnsi="Arial" w:cs="Times New Roman"/>
                <w:b/>
                <w:bCs/>
                <w:iCs/>
                <w:sz w:val="20"/>
                <w:szCs w:val="20"/>
                <w:lang w:eastAsia="en-GB"/>
              </w:rPr>
              <w:t>Slips, trips and falls</w:t>
            </w:r>
          </w:p>
        </w:tc>
        <w:tc>
          <w:tcPr>
            <w:tcW w:w="3119" w:type="dxa"/>
            <w:gridSpan w:val="2"/>
          </w:tcPr>
          <w:p w14:paraId="41E49956" w14:textId="77777777" w:rsidR="00C7739C" w:rsidRPr="00C7739C" w:rsidRDefault="00C7739C" w:rsidP="00C7739C">
            <w:pPr>
              <w:spacing w:before="120" w:after="120" w:line="360" w:lineRule="auto"/>
              <w:rPr>
                <w:rFonts w:ascii="Arial" w:eastAsia="Times New Roman" w:hAnsi="Arial" w:cs="Times New Roman"/>
                <w:b/>
                <w:bCs/>
                <w:iCs/>
                <w:sz w:val="20"/>
                <w:szCs w:val="20"/>
                <w:lang w:eastAsia="en-GB"/>
              </w:rPr>
            </w:pPr>
            <w:r w:rsidRPr="00C7739C">
              <w:rPr>
                <w:rFonts w:ascii="Arial" w:eastAsia="Times New Roman" w:hAnsi="Arial" w:cs="Times New Roman"/>
                <w:b/>
                <w:bCs/>
                <w:iCs/>
                <w:sz w:val="20"/>
                <w:szCs w:val="20"/>
                <w:lang w:eastAsia="en-GB"/>
              </w:rPr>
              <w:t>Lightning &amp; Adverse Weather</w:t>
            </w:r>
          </w:p>
        </w:tc>
      </w:tr>
      <w:tr w:rsidR="00C7739C" w:rsidRPr="00C7739C" w14:paraId="0A293B61" w14:textId="77777777" w:rsidTr="00160227">
        <w:trPr>
          <w:trHeight w:val="967"/>
          <w:jc w:val="center"/>
        </w:trPr>
        <w:tc>
          <w:tcPr>
            <w:tcW w:w="2709" w:type="dxa"/>
          </w:tcPr>
          <w:p w14:paraId="706F8433" w14:textId="77777777" w:rsidR="00C7739C" w:rsidRPr="00C7739C" w:rsidRDefault="00C7739C" w:rsidP="00C7739C">
            <w:pPr>
              <w:spacing w:before="120" w:after="120" w:line="360" w:lineRule="auto"/>
              <w:rPr>
                <w:rFonts w:ascii="Arial" w:eastAsia="MS Mincho" w:hAnsi="Arial" w:cs="Times New Roman"/>
                <w:b/>
                <w:bCs/>
                <w:szCs w:val="24"/>
                <w:lang w:eastAsia="en-GB"/>
              </w:rPr>
            </w:pPr>
            <w:r w:rsidRPr="00C7739C">
              <w:rPr>
                <w:rFonts w:ascii="Arial" w:eastAsia="MS Mincho" w:hAnsi="Arial" w:cs="Times New Roman"/>
                <w:b/>
                <w:bCs/>
                <w:szCs w:val="24"/>
                <w:lang w:eastAsia="en-GB"/>
              </w:rPr>
              <w:t>Pre-Control</w:t>
            </w:r>
          </w:p>
        </w:tc>
        <w:tc>
          <w:tcPr>
            <w:tcW w:w="1485" w:type="dxa"/>
            <w:gridSpan w:val="2"/>
          </w:tcPr>
          <w:p w14:paraId="012F91D7"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Likelihood </w:t>
            </w:r>
            <w:r w:rsidRPr="00C7739C">
              <w:rPr>
                <w:rFonts w:ascii="Arial" w:eastAsia="Times New Roman" w:hAnsi="Arial" w:cs="Times New Roman"/>
                <w:bCs/>
                <w:iCs/>
                <w:sz w:val="20"/>
                <w:szCs w:val="20"/>
                <w:lang w:eastAsia="en-GB"/>
              </w:rPr>
              <w:t xml:space="preserve">    4 - High</w:t>
            </w:r>
          </w:p>
        </w:tc>
        <w:tc>
          <w:tcPr>
            <w:tcW w:w="1486" w:type="dxa"/>
            <w:gridSpan w:val="2"/>
          </w:tcPr>
          <w:p w14:paraId="18FA9B95"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Severity</w:t>
            </w:r>
            <w:r w:rsidRPr="00C7739C">
              <w:rPr>
                <w:rFonts w:ascii="Arial" w:eastAsia="Times New Roman" w:hAnsi="Arial" w:cs="Times New Roman"/>
                <w:bCs/>
                <w:iCs/>
                <w:sz w:val="20"/>
                <w:szCs w:val="20"/>
                <w:lang w:eastAsia="en-GB"/>
              </w:rPr>
              <w:t xml:space="preserve">        E - Critical</w:t>
            </w:r>
          </w:p>
        </w:tc>
        <w:tc>
          <w:tcPr>
            <w:tcW w:w="1486" w:type="dxa"/>
          </w:tcPr>
          <w:p w14:paraId="612F58A1"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Likelihood  </w:t>
            </w:r>
            <w:r w:rsidRPr="00C7739C">
              <w:rPr>
                <w:rFonts w:ascii="Arial" w:eastAsia="Times New Roman" w:hAnsi="Arial" w:cs="Times New Roman"/>
                <w:bCs/>
                <w:iCs/>
                <w:sz w:val="20"/>
                <w:szCs w:val="20"/>
                <w:lang w:eastAsia="en-GB"/>
              </w:rPr>
              <w:t xml:space="preserve">   3 - Medium </w:t>
            </w:r>
          </w:p>
        </w:tc>
        <w:tc>
          <w:tcPr>
            <w:tcW w:w="1486" w:type="dxa"/>
            <w:gridSpan w:val="2"/>
          </w:tcPr>
          <w:p w14:paraId="7067F1FD"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Severity</w:t>
            </w:r>
            <w:r w:rsidRPr="00C7739C">
              <w:rPr>
                <w:rFonts w:ascii="Arial" w:eastAsia="Times New Roman" w:hAnsi="Arial" w:cs="Times New Roman"/>
                <w:bCs/>
                <w:iCs/>
                <w:sz w:val="20"/>
                <w:szCs w:val="20"/>
                <w:lang w:eastAsia="en-GB"/>
              </w:rPr>
              <w:t xml:space="preserve">        D - Severe </w:t>
            </w:r>
          </w:p>
        </w:tc>
        <w:tc>
          <w:tcPr>
            <w:tcW w:w="1833" w:type="dxa"/>
            <w:gridSpan w:val="2"/>
          </w:tcPr>
          <w:p w14:paraId="5EBB62CE"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Likelihood</w:t>
            </w:r>
            <w:r w:rsidRPr="00C7739C">
              <w:rPr>
                <w:rFonts w:ascii="Arial" w:eastAsia="Times New Roman" w:hAnsi="Arial" w:cs="Times New Roman"/>
                <w:bCs/>
                <w:iCs/>
                <w:sz w:val="20"/>
                <w:szCs w:val="20"/>
                <w:lang w:eastAsia="en-GB"/>
              </w:rPr>
              <w:t xml:space="preserve">           3 - Medium</w:t>
            </w:r>
          </w:p>
        </w:tc>
        <w:tc>
          <w:tcPr>
            <w:tcW w:w="1417" w:type="dxa"/>
          </w:tcPr>
          <w:p w14:paraId="55CA6841"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Severity</w:t>
            </w:r>
            <w:r w:rsidRPr="00C7739C">
              <w:rPr>
                <w:rFonts w:ascii="Arial" w:eastAsia="Times New Roman" w:hAnsi="Arial" w:cs="Times New Roman"/>
                <w:bCs/>
                <w:iCs/>
                <w:sz w:val="20"/>
                <w:szCs w:val="20"/>
                <w:lang w:eastAsia="en-GB"/>
              </w:rPr>
              <w:t xml:space="preserve">       C - Major </w:t>
            </w:r>
          </w:p>
        </w:tc>
        <w:tc>
          <w:tcPr>
            <w:tcW w:w="1701" w:type="dxa"/>
          </w:tcPr>
          <w:p w14:paraId="510E6346"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Likelihood  </w:t>
            </w:r>
            <w:r w:rsidRPr="00C7739C">
              <w:rPr>
                <w:rFonts w:ascii="Arial" w:eastAsia="Times New Roman" w:hAnsi="Arial" w:cs="Times New Roman"/>
                <w:bCs/>
                <w:iCs/>
                <w:sz w:val="20"/>
                <w:szCs w:val="20"/>
                <w:lang w:eastAsia="en-GB"/>
              </w:rPr>
              <w:t xml:space="preserve">       3 - Medium</w:t>
            </w:r>
          </w:p>
        </w:tc>
        <w:tc>
          <w:tcPr>
            <w:tcW w:w="1418" w:type="dxa"/>
          </w:tcPr>
          <w:p w14:paraId="30035038"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Severity</w:t>
            </w:r>
            <w:r w:rsidRPr="00C7739C">
              <w:rPr>
                <w:rFonts w:ascii="Arial" w:eastAsia="Times New Roman" w:hAnsi="Arial" w:cs="Times New Roman"/>
                <w:bCs/>
                <w:iCs/>
                <w:sz w:val="20"/>
                <w:szCs w:val="20"/>
                <w:lang w:eastAsia="en-GB"/>
              </w:rPr>
              <w:t xml:space="preserve">       E - Critical </w:t>
            </w:r>
          </w:p>
        </w:tc>
      </w:tr>
      <w:tr w:rsidR="00C7739C" w:rsidRPr="00C7739C" w14:paraId="638ECE92" w14:textId="77777777" w:rsidTr="00160227">
        <w:trPr>
          <w:trHeight w:val="967"/>
          <w:jc w:val="center"/>
        </w:trPr>
        <w:tc>
          <w:tcPr>
            <w:tcW w:w="2709" w:type="dxa"/>
          </w:tcPr>
          <w:p w14:paraId="6AD7B334" w14:textId="77777777" w:rsidR="00C7739C" w:rsidRPr="00C7739C" w:rsidRDefault="00C7739C" w:rsidP="00C7739C">
            <w:pPr>
              <w:spacing w:before="120" w:after="120" w:line="360" w:lineRule="auto"/>
              <w:rPr>
                <w:rFonts w:ascii="Arial" w:eastAsia="MS Mincho" w:hAnsi="Arial" w:cs="Times New Roman"/>
                <w:b/>
                <w:bCs/>
                <w:szCs w:val="24"/>
                <w:lang w:eastAsia="en-GB"/>
              </w:rPr>
            </w:pPr>
            <w:r w:rsidRPr="00C7739C">
              <w:rPr>
                <w:rFonts w:ascii="Arial" w:eastAsia="MS Mincho" w:hAnsi="Arial" w:cs="Times New Roman"/>
                <w:b/>
                <w:bCs/>
                <w:szCs w:val="24"/>
                <w:lang w:eastAsia="en-GB"/>
              </w:rPr>
              <w:t>Post-Control</w:t>
            </w:r>
          </w:p>
        </w:tc>
        <w:tc>
          <w:tcPr>
            <w:tcW w:w="1485" w:type="dxa"/>
            <w:gridSpan w:val="2"/>
          </w:tcPr>
          <w:p w14:paraId="7002D038"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Likelihood </w:t>
            </w:r>
            <w:r w:rsidRPr="00C7739C">
              <w:rPr>
                <w:rFonts w:ascii="Arial" w:eastAsia="Times New Roman" w:hAnsi="Arial" w:cs="Times New Roman"/>
                <w:bCs/>
                <w:iCs/>
                <w:sz w:val="20"/>
                <w:szCs w:val="20"/>
                <w:lang w:eastAsia="en-GB"/>
              </w:rPr>
              <w:t xml:space="preserve">    1 – Very Low</w:t>
            </w:r>
          </w:p>
        </w:tc>
        <w:tc>
          <w:tcPr>
            <w:tcW w:w="1486" w:type="dxa"/>
            <w:gridSpan w:val="2"/>
          </w:tcPr>
          <w:p w14:paraId="36FAD7C6"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Severity </w:t>
            </w:r>
            <w:r w:rsidRPr="00C7739C">
              <w:rPr>
                <w:rFonts w:ascii="Arial" w:eastAsia="Times New Roman" w:hAnsi="Arial" w:cs="Times New Roman"/>
                <w:bCs/>
                <w:iCs/>
                <w:sz w:val="20"/>
                <w:szCs w:val="20"/>
                <w:lang w:eastAsia="en-GB"/>
              </w:rPr>
              <w:t xml:space="preserve">       E - Critical</w:t>
            </w:r>
          </w:p>
        </w:tc>
        <w:tc>
          <w:tcPr>
            <w:tcW w:w="1486" w:type="dxa"/>
          </w:tcPr>
          <w:p w14:paraId="5034A244"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Likelihood</w:t>
            </w:r>
            <w:r w:rsidRPr="00C7739C">
              <w:rPr>
                <w:rFonts w:ascii="Arial" w:eastAsia="Times New Roman" w:hAnsi="Arial" w:cs="Times New Roman"/>
                <w:bCs/>
                <w:iCs/>
                <w:sz w:val="20"/>
                <w:szCs w:val="20"/>
                <w:lang w:eastAsia="en-GB"/>
              </w:rPr>
              <w:t xml:space="preserve">     2 - Low</w:t>
            </w:r>
          </w:p>
        </w:tc>
        <w:tc>
          <w:tcPr>
            <w:tcW w:w="1486" w:type="dxa"/>
            <w:gridSpan w:val="2"/>
          </w:tcPr>
          <w:p w14:paraId="0E41F4A8"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Severity </w:t>
            </w:r>
            <w:r w:rsidRPr="00C7739C">
              <w:rPr>
                <w:rFonts w:ascii="Arial" w:eastAsia="Times New Roman" w:hAnsi="Arial" w:cs="Times New Roman"/>
                <w:bCs/>
                <w:iCs/>
                <w:sz w:val="20"/>
                <w:szCs w:val="20"/>
                <w:lang w:eastAsia="en-GB"/>
              </w:rPr>
              <w:t xml:space="preserve">        B - Minor</w:t>
            </w:r>
          </w:p>
        </w:tc>
        <w:tc>
          <w:tcPr>
            <w:tcW w:w="1833" w:type="dxa"/>
            <w:gridSpan w:val="2"/>
          </w:tcPr>
          <w:p w14:paraId="13537E5E"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Likelihood </w:t>
            </w:r>
            <w:r w:rsidRPr="00C7739C">
              <w:rPr>
                <w:rFonts w:ascii="Arial" w:eastAsia="Times New Roman" w:hAnsi="Arial" w:cs="Times New Roman"/>
                <w:bCs/>
                <w:iCs/>
                <w:sz w:val="20"/>
                <w:szCs w:val="20"/>
                <w:lang w:eastAsia="en-GB"/>
              </w:rPr>
              <w:t xml:space="preserve">           1 – Very Low</w:t>
            </w:r>
          </w:p>
        </w:tc>
        <w:tc>
          <w:tcPr>
            <w:tcW w:w="1417" w:type="dxa"/>
          </w:tcPr>
          <w:p w14:paraId="05238B82"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Severity </w:t>
            </w:r>
            <w:r w:rsidRPr="00C7739C">
              <w:rPr>
                <w:rFonts w:ascii="Arial" w:eastAsia="Times New Roman" w:hAnsi="Arial" w:cs="Times New Roman"/>
                <w:bCs/>
                <w:iCs/>
                <w:sz w:val="20"/>
                <w:szCs w:val="20"/>
                <w:lang w:eastAsia="en-GB"/>
              </w:rPr>
              <w:t xml:space="preserve">      A - Minor</w:t>
            </w:r>
          </w:p>
        </w:tc>
        <w:tc>
          <w:tcPr>
            <w:tcW w:w="1701" w:type="dxa"/>
          </w:tcPr>
          <w:p w14:paraId="3FABA5E9"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Likelihood</w:t>
            </w:r>
            <w:r w:rsidRPr="00C7739C">
              <w:rPr>
                <w:rFonts w:ascii="Arial" w:eastAsia="Times New Roman" w:hAnsi="Arial" w:cs="Times New Roman"/>
                <w:bCs/>
                <w:iCs/>
                <w:sz w:val="20"/>
                <w:szCs w:val="20"/>
                <w:lang w:eastAsia="en-GB"/>
              </w:rPr>
              <w:t xml:space="preserve">       2 - Low</w:t>
            </w:r>
          </w:p>
        </w:tc>
        <w:tc>
          <w:tcPr>
            <w:tcW w:w="1418" w:type="dxa"/>
          </w:tcPr>
          <w:p w14:paraId="3708B183" w14:textId="77777777" w:rsidR="00C7739C" w:rsidRPr="00C7739C" w:rsidRDefault="00C7739C" w:rsidP="00C7739C">
            <w:pPr>
              <w:spacing w:before="120" w:after="120" w:line="360" w:lineRule="auto"/>
              <w:rPr>
                <w:rFonts w:ascii="Arial" w:eastAsia="Times New Roman" w:hAnsi="Arial" w:cs="Times New Roman"/>
                <w:bCs/>
                <w:iCs/>
                <w:sz w:val="20"/>
                <w:szCs w:val="20"/>
                <w:lang w:eastAsia="en-GB"/>
              </w:rPr>
            </w:pPr>
            <w:r w:rsidRPr="00C7739C">
              <w:rPr>
                <w:rFonts w:ascii="Arial" w:eastAsia="Times New Roman" w:hAnsi="Arial" w:cs="Times New Roman"/>
                <w:b/>
                <w:bCs/>
                <w:iCs/>
                <w:sz w:val="20"/>
                <w:szCs w:val="20"/>
                <w:lang w:eastAsia="en-GB"/>
              </w:rPr>
              <w:t xml:space="preserve">Severity </w:t>
            </w:r>
            <w:r w:rsidRPr="00C7739C">
              <w:rPr>
                <w:rFonts w:ascii="Arial" w:eastAsia="Times New Roman" w:hAnsi="Arial" w:cs="Times New Roman"/>
                <w:bCs/>
                <w:iCs/>
                <w:sz w:val="20"/>
                <w:szCs w:val="20"/>
                <w:lang w:eastAsia="en-GB"/>
              </w:rPr>
              <w:t xml:space="preserve">      A - Minor</w:t>
            </w:r>
          </w:p>
        </w:tc>
      </w:tr>
    </w:tbl>
    <w:p w14:paraId="4FAD8ECF" w14:textId="49C66370" w:rsidR="00C7739C" w:rsidRDefault="00C7739C" w:rsidP="00C7739C"/>
    <w:p w14:paraId="5AE1ABE2" w14:textId="7BDC5883" w:rsidR="00C7739C" w:rsidRDefault="00C7739C" w:rsidP="00C7739C"/>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469"/>
        <w:gridCol w:w="1701"/>
        <w:gridCol w:w="1417"/>
        <w:gridCol w:w="7371"/>
        <w:gridCol w:w="1134"/>
        <w:gridCol w:w="993"/>
        <w:gridCol w:w="850"/>
      </w:tblGrid>
      <w:tr w:rsidR="004C19DA" w:rsidRPr="004C19DA" w14:paraId="508D3789" w14:textId="77777777" w:rsidTr="00160227">
        <w:trPr>
          <w:trHeight w:val="567"/>
          <w:jc w:val="center"/>
        </w:trPr>
        <w:tc>
          <w:tcPr>
            <w:tcW w:w="511" w:type="dxa"/>
            <w:vMerge w:val="restart"/>
          </w:tcPr>
          <w:p w14:paraId="1DE6A0D6" w14:textId="77777777" w:rsidR="004C19DA" w:rsidRPr="004C19DA" w:rsidRDefault="004C19DA" w:rsidP="004C19DA">
            <w:pPr>
              <w:spacing w:before="120" w:after="120" w:line="360" w:lineRule="auto"/>
              <w:rPr>
                <w:rFonts w:ascii="Arial" w:eastAsia="MS Mincho" w:hAnsi="Arial" w:cs="Times New Roman"/>
                <w:b/>
                <w:bCs/>
                <w:szCs w:val="24"/>
                <w:lang w:eastAsia="en-GB"/>
              </w:rPr>
            </w:pPr>
            <w:r w:rsidRPr="004C19DA">
              <w:rPr>
                <w:rFonts w:ascii="Arial" w:eastAsia="MS Mincho" w:hAnsi="Arial" w:cs="Times New Roman"/>
                <w:b/>
                <w:bCs/>
                <w:szCs w:val="24"/>
                <w:lang w:eastAsia="en-GB"/>
              </w:rPr>
              <w:lastRenderedPageBreak/>
              <w:t>No</w:t>
            </w:r>
          </w:p>
        </w:tc>
        <w:tc>
          <w:tcPr>
            <w:tcW w:w="1469" w:type="dxa"/>
            <w:vMerge w:val="restart"/>
          </w:tcPr>
          <w:p w14:paraId="33B4EB70" w14:textId="77777777" w:rsidR="004C19DA" w:rsidRPr="004C19DA" w:rsidRDefault="004C19DA" w:rsidP="004C19DA">
            <w:pPr>
              <w:spacing w:before="120" w:after="120" w:line="360" w:lineRule="auto"/>
              <w:rPr>
                <w:rFonts w:ascii="Arial" w:eastAsia="MS Mincho" w:hAnsi="Arial" w:cs="Times New Roman"/>
                <w:b/>
                <w:bCs/>
                <w:szCs w:val="24"/>
                <w:lang w:eastAsia="en-GB"/>
              </w:rPr>
            </w:pPr>
            <w:r w:rsidRPr="004C19DA">
              <w:rPr>
                <w:rFonts w:ascii="Arial" w:eastAsia="MS Mincho" w:hAnsi="Arial" w:cs="Times New Roman"/>
                <w:b/>
                <w:bCs/>
                <w:szCs w:val="24"/>
                <w:lang w:eastAsia="en-GB"/>
              </w:rPr>
              <w:t xml:space="preserve">Hazard Description </w:t>
            </w:r>
          </w:p>
        </w:tc>
        <w:tc>
          <w:tcPr>
            <w:tcW w:w="1701" w:type="dxa"/>
            <w:vMerge w:val="restart"/>
          </w:tcPr>
          <w:p w14:paraId="3EB8FC48" w14:textId="77777777" w:rsidR="004C19DA" w:rsidRPr="004C19DA" w:rsidRDefault="004C19DA" w:rsidP="004C19DA">
            <w:pPr>
              <w:spacing w:before="120" w:after="120" w:line="360" w:lineRule="auto"/>
              <w:rPr>
                <w:rFonts w:ascii="Arial" w:eastAsia="MS Mincho" w:hAnsi="Arial" w:cs="Times New Roman"/>
                <w:b/>
                <w:bCs/>
                <w:szCs w:val="24"/>
                <w:lang w:eastAsia="en-GB"/>
              </w:rPr>
            </w:pPr>
            <w:r w:rsidRPr="004C19DA">
              <w:rPr>
                <w:rFonts w:ascii="Arial" w:eastAsia="MS Mincho" w:hAnsi="Arial" w:cs="Times New Roman"/>
                <w:b/>
                <w:bCs/>
                <w:szCs w:val="24"/>
                <w:lang w:eastAsia="en-GB"/>
              </w:rPr>
              <w:t xml:space="preserve">How could harm occur? </w:t>
            </w:r>
          </w:p>
        </w:tc>
        <w:tc>
          <w:tcPr>
            <w:tcW w:w="1417" w:type="dxa"/>
            <w:vMerge w:val="restart"/>
          </w:tcPr>
          <w:p w14:paraId="59B332C4" w14:textId="77777777" w:rsidR="004C19DA" w:rsidRPr="004C19DA" w:rsidRDefault="004C19DA" w:rsidP="004C19DA">
            <w:pPr>
              <w:spacing w:before="120" w:after="120" w:line="360" w:lineRule="auto"/>
              <w:rPr>
                <w:rFonts w:ascii="Arial" w:eastAsia="MS Mincho" w:hAnsi="Arial" w:cs="Times New Roman"/>
                <w:b/>
                <w:bCs/>
                <w:szCs w:val="24"/>
                <w:lang w:eastAsia="en-GB"/>
              </w:rPr>
            </w:pPr>
            <w:r w:rsidRPr="004C19DA">
              <w:rPr>
                <w:rFonts w:ascii="Arial" w:eastAsia="MS Mincho" w:hAnsi="Arial" w:cs="Times New Roman"/>
                <w:b/>
                <w:bCs/>
                <w:szCs w:val="24"/>
                <w:lang w:eastAsia="en-GB"/>
              </w:rPr>
              <w:t xml:space="preserve">Who/what could be harmed </w:t>
            </w:r>
          </w:p>
        </w:tc>
        <w:tc>
          <w:tcPr>
            <w:tcW w:w="7371" w:type="dxa"/>
            <w:vMerge w:val="restart"/>
          </w:tcPr>
          <w:p w14:paraId="4AAF7686" w14:textId="77777777" w:rsidR="004C19DA" w:rsidRPr="004C19DA" w:rsidRDefault="004C19DA" w:rsidP="004C19DA">
            <w:pPr>
              <w:spacing w:before="120" w:after="120" w:line="360" w:lineRule="auto"/>
              <w:rPr>
                <w:rFonts w:ascii="Arial" w:eastAsia="MS Mincho" w:hAnsi="Arial" w:cs="Times New Roman"/>
                <w:b/>
                <w:bCs/>
                <w:szCs w:val="24"/>
                <w:lang w:eastAsia="en-GB"/>
              </w:rPr>
            </w:pPr>
            <w:r w:rsidRPr="004C19DA">
              <w:rPr>
                <w:rFonts w:ascii="Arial" w:eastAsia="MS Mincho" w:hAnsi="Arial" w:cs="Times New Roman"/>
                <w:b/>
                <w:bCs/>
                <w:szCs w:val="24"/>
                <w:lang w:eastAsia="en-GB"/>
              </w:rPr>
              <w:t>Control Measures</w:t>
            </w:r>
          </w:p>
          <w:p w14:paraId="4862CD0B" w14:textId="77777777" w:rsidR="004C19DA" w:rsidRPr="004C19DA" w:rsidRDefault="004C19DA" w:rsidP="004C19DA">
            <w:pPr>
              <w:spacing w:before="120" w:after="120" w:line="360" w:lineRule="auto"/>
              <w:rPr>
                <w:rFonts w:ascii="Arial" w:eastAsia="MS Mincho" w:hAnsi="Arial" w:cs="Times New Roman"/>
                <w:b/>
                <w:bCs/>
                <w:szCs w:val="24"/>
                <w:lang w:eastAsia="en-GB"/>
              </w:rPr>
            </w:pPr>
          </w:p>
        </w:tc>
        <w:tc>
          <w:tcPr>
            <w:tcW w:w="2977" w:type="dxa"/>
            <w:gridSpan w:val="3"/>
          </w:tcPr>
          <w:p w14:paraId="1160FB16" w14:textId="77777777" w:rsidR="004C19DA" w:rsidRPr="004C19DA" w:rsidRDefault="004C19DA" w:rsidP="004C19DA">
            <w:pPr>
              <w:spacing w:before="120" w:after="120" w:line="360" w:lineRule="auto"/>
              <w:rPr>
                <w:rFonts w:ascii="Arial" w:eastAsia="MS Mincho" w:hAnsi="Arial" w:cs="Times New Roman"/>
                <w:b/>
                <w:bCs/>
                <w:szCs w:val="24"/>
                <w:lang w:eastAsia="en-GB"/>
              </w:rPr>
            </w:pPr>
            <w:r w:rsidRPr="004C19DA">
              <w:rPr>
                <w:rFonts w:ascii="Arial" w:eastAsia="MS Mincho" w:hAnsi="Arial" w:cs="Times New Roman"/>
                <w:b/>
                <w:bCs/>
                <w:szCs w:val="24"/>
                <w:lang w:eastAsia="en-GB"/>
              </w:rPr>
              <w:t>Residual Risk Rating</w:t>
            </w:r>
          </w:p>
        </w:tc>
      </w:tr>
      <w:tr w:rsidR="004C19DA" w:rsidRPr="004C19DA" w14:paraId="23172DC7" w14:textId="77777777" w:rsidTr="00160227">
        <w:trPr>
          <w:trHeight w:val="340"/>
          <w:jc w:val="center"/>
        </w:trPr>
        <w:tc>
          <w:tcPr>
            <w:tcW w:w="511" w:type="dxa"/>
            <w:vMerge/>
          </w:tcPr>
          <w:p w14:paraId="5498539E" w14:textId="77777777" w:rsidR="004C19DA" w:rsidRPr="004C19DA" w:rsidRDefault="004C19DA" w:rsidP="004C19DA">
            <w:pPr>
              <w:spacing w:before="120" w:after="120" w:line="360" w:lineRule="auto"/>
              <w:rPr>
                <w:rFonts w:ascii="Arial" w:eastAsia="Times New Roman" w:hAnsi="Arial" w:cs="Arial"/>
                <w:iCs/>
                <w:lang w:eastAsia="en-GB"/>
              </w:rPr>
            </w:pPr>
          </w:p>
        </w:tc>
        <w:tc>
          <w:tcPr>
            <w:tcW w:w="1469" w:type="dxa"/>
            <w:vMerge/>
          </w:tcPr>
          <w:p w14:paraId="72CCADDC" w14:textId="77777777" w:rsidR="004C19DA" w:rsidRPr="004C19DA" w:rsidRDefault="004C19DA" w:rsidP="004C19DA">
            <w:pPr>
              <w:spacing w:before="120" w:after="120" w:line="360" w:lineRule="auto"/>
              <w:rPr>
                <w:rFonts w:ascii="Arial" w:eastAsia="Times New Roman" w:hAnsi="Arial" w:cs="Arial"/>
                <w:iCs/>
                <w:lang w:eastAsia="en-GB"/>
              </w:rPr>
            </w:pPr>
          </w:p>
        </w:tc>
        <w:tc>
          <w:tcPr>
            <w:tcW w:w="1701" w:type="dxa"/>
            <w:vMerge/>
          </w:tcPr>
          <w:p w14:paraId="3136CC7B" w14:textId="77777777" w:rsidR="004C19DA" w:rsidRPr="004C19DA" w:rsidRDefault="004C19DA" w:rsidP="004C19DA">
            <w:pPr>
              <w:spacing w:before="120" w:after="120" w:line="360" w:lineRule="auto"/>
              <w:rPr>
                <w:rFonts w:ascii="Arial" w:eastAsia="Times New Roman" w:hAnsi="Arial" w:cs="Arial"/>
                <w:iCs/>
                <w:lang w:eastAsia="en-GB"/>
              </w:rPr>
            </w:pPr>
          </w:p>
        </w:tc>
        <w:tc>
          <w:tcPr>
            <w:tcW w:w="1417" w:type="dxa"/>
            <w:vMerge/>
          </w:tcPr>
          <w:p w14:paraId="1E4F5264" w14:textId="77777777" w:rsidR="004C19DA" w:rsidRPr="004C19DA" w:rsidRDefault="004C19DA" w:rsidP="004C19DA">
            <w:pPr>
              <w:spacing w:before="120" w:after="120" w:line="360" w:lineRule="auto"/>
              <w:rPr>
                <w:rFonts w:ascii="Arial" w:eastAsia="Times New Roman" w:hAnsi="Arial" w:cs="Arial"/>
                <w:iCs/>
                <w:lang w:eastAsia="en-GB"/>
              </w:rPr>
            </w:pPr>
          </w:p>
        </w:tc>
        <w:tc>
          <w:tcPr>
            <w:tcW w:w="7371" w:type="dxa"/>
            <w:vMerge/>
          </w:tcPr>
          <w:p w14:paraId="641899A6" w14:textId="77777777" w:rsidR="004C19DA" w:rsidRPr="004C19DA" w:rsidRDefault="004C19DA" w:rsidP="004C19DA">
            <w:pPr>
              <w:spacing w:before="120" w:after="120" w:line="360" w:lineRule="auto"/>
              <w:rPr>
                <w:rFonts w:ascii="Arial" w:eastAsia="Times New Roman" w:hAnsi="Arial" w:cs="Arial"/>
                <w:iCs/>
                <w:lang w:eastAsia="en-GB"/>
              </w:rPr>
            </w:pPr>
          </w:p>
        </w:tc>
        <w:tc>
          <w:tcPr>
            <w:tcW w:w="1134" w:type="dxa"/>
          </w:tcPr>
          <w:p w14:paraId="1ECB4E8C" w14:textId="77777777" w:rsidR="004C19DA" w:rsidRPr="004C19DA" w:rsidRDefault="004C19DA" w:rsidP="004C19DA">
            <w:pPr>
              <w:spacing w:before="120" w:after="120" w:line="360" w:lineRule="auto"/>
              <w:rPr>
                <w:rFonts w:ascii="Arial" w:eastAsia="Times New Roman" w:hAnsi="Arial" w:cs="Arial"/>
                <w:iCs/>
                <w:sz w:val="20"/>
                <w:lang w:eastAsia="en-GB"/>
              </w:rPr>
            </w:pPr>
            <w:r w:rsidRPr="004C19DA">
              <w:rPr>
                <w:rFonts w:ascii="Arial" w:eastAsia="Times New Roman" w:hAnsi="Arial" w:cs="Arial"/>
                <w:iCs/>
                <w:sz w:val="20"/>
                <w:lang w:eastAsia="en-GB"/>
              </w:rPr>
              <w:t>Likelihood</w:t>
            </w:r>
          </w:p>
        </w:tc>
        <w:tc>
          <w:tcPr>
            <w:tcW w:w="993" w:type="dxa"/>
          </w:tcPr>
          <w:p w14:paraId="78911125" w14:textId="77777777" w:rsidR="004C19DA" w:rsidRPr="004C19DA" w:rsidRDefault="004C19DA" w:rsidP="004C19DA">
            <w:pPr>
              <w:spacing w:before="120" w:after="120" w:line="360" w:lineRule="auto"/>
              <w:rPr>
                <w:rFonts w:ascii="Arial" w:eastAsia="Times New Roman" w:hAnsi="Arial" w:cs="Arial"/>
                <w:iCs/>
                <w:sz w:val="20"/>
                <w:lang w:eastAsia="en-GB"/>
              </w:rPr>
            </w:pPr>
            <w:r w:rsidRPr="004C19DA">
              <w:rPr>
                <w:rFonts w:ascii="Arial" w:eastAsia="Times New Roman" w:hAnsi="Arial" w:cs="Arial"/>
                <w:iCs/>
                <w:sz w:val="20"/>
                <w:lang w:eastAsia="en-GB"/>
              </w:rPr>
              <w:t>Severity</w:t>
            </w:r>
          </w:p>
        </w:tc>
        <w:tc>
          <w:tcPr>
            <w:tcW w:w="850" w:type="dxa"/>
          </w:tcPr>
          <w:p w14:paraId="704BB2CC" w14:textId="77777777" w:rsidR="004C19DA" w:rsidRPr="004C19DA" w:rsidRDefault="004C19DA" w:rsidP="004C19DA">
            <w:pPr>
              <w:spacing w:before="120" w:after="120" w:line="360" w:lineRule="auto"/>
              <w:rPr>
                <w:rFonts w:ascii="Arial" w:eastAsia="Times New Roman" w:hAnsi="Arial" w:cs="Arial"/>
                <w:iCs/>
                <w:sz w:val="20"/>
                <w:lang w:eastAsia="en-GB"/>
              </w:rPr>
            </w:pPr>
            <w:r w:rsidRPr="004C19DA">
              <w:rPr>
                <w:rFonts w:ascii="Arial" w:eastAsia="Times New Roman" w:hAnsi="Arial" w:cs="Arial"/>
                <w:iCs/>
                <w:sz w:val="20"/>
                <w:lang w:eastAsia="en-GB"/>
              </w:rPr>
              <w:t>L,M,H</w:t>
            </w:r>
          </w:p>
        </w:tc>
      </w:tr>
      <w:tr w:rsidR="004C19DA" w:rsidRPr="004C19DA" w14:paraId="3E18660C" w14:textId="77777777" w:rsidTr="004C19DA">
        <w:trPr>
          <w:trHeight w:val="827"/>
          <w:jc w:val="center"/>
        </w:trPr>
        <w:tc>
          <w:tcPr>
            <w:tcW w:w="511" w:type="dxa"/>
          </w:tcPr>
          <w:p w14:paraId="4B43F3E6" w14:textId="77777777" w:rsidR="004C19DA" w:rsidRPr="004C19DA" w:rsidRDefault="004C19DA" w:rsidP="004C19DA">
            <w:pPr>
              <w:spacing w:before="120" w:after="120" w:line="360" w:lineRule="auto"/>
              <w:rPr>
                <w:rFonts w:ascii="Arial" w:eastAsia="Times New Roman" w:hAnsi="Arial" w:cs="Arial"/>
                <w:iCs/>
                <w:lang w:eastAsia="en-GB"/>
              </w:rPr>
            </w:pPr>
          </w:p>
          <w:p w14:paraId="08F098C6" w14:textId="77777777" w:rsidR="004C19DA" w:rsidRPr="004C19DA" w:rsidRDefault="004C19DA" w:rsidP="004C19DA">
            <w:pPr>
              <w:spacing w:before="120" w:after="120" w:line="360" w:lineRule="auto"/>
              <w:rPr>
                <w:rFonts w:ascii="Arial" w:eastAsia="Times New Roman" w:hAnsi="Arial" w:cs="Arial"/>
                <w:iCs/>
                <w:lang w:eastAsia="en-GB"/>
              </w:rPr>
            </w:pPr>
            <w:r w:rsidRPr="004C19DA">
              <w:rPr>
                <w:rFonts w:ascii="Arial" w:eastAsia="Times New Roman" w:hAnsi="Arial" w:cs="Arial"/>
                <w:iCs/>
                <w:lang w:eastAsia="en-GB"/>
              </w:rPr>
              <w:t>1</w:t>
            </w:r>
          </w:p>
          <w:p w14:paraId="11218BB8" w14:textId="77777777" w:rsidR="004C19DA" w:rsidRPr="004C19DA" w:rsidRDefault="004C19DA" w:rsidP="004C19DA">
            <w:pPr>
              <w:spacing w:before="120" w:after="120" w:line="360" w:lineRule="auto"/>
              <w:rPr>
                <w:rFonts w:ascii="Arial" w:eastAsia="Times New Roman" w:hAnsi="Arial" w:cs="Arial"/>
                <w:iCs/>
                <w:lang w:eastAsia="en-GB"/>
              </w:rPr>
            </w:pPr>
          </w:p>
          <w:p w14:paraId="4EF9D6A1" w14:textId="77777777" w:rsidR="004C19DA" w:rsidRPr="004C19DA" w:rsidRDefault="004C19DA" w:rsidP="004C19DA">
            <w:pPr>
              <w:spacing w:before="120" w:after="120" w:line="360" w:lineRule="auto"/>
              <w:rPr>
                <w:rFonts w:ascii="Arial" w:eastAsia="Times New Roman" w:hAnsi="Arial" w:cs="Arial"/>
                <w:iCs/>
                <w:lang w:eastAsia="en-GB"/>
              </w:rPr>
            </w:pPr>
          </w:p>
        </w:tc>
        <w:tc>
          <w:tcPr>
            <w:tcW w:w="1469" w:type="dxa"/>
          </w:tcPr>
          <w:p w14:paraId="61ABAE96" w14:textId="77777777" w:rsidR="004C19DA" w:rsidRPr="004C19DA" w:rsidRDefault="004C19DA" w:rsidP="004C19DA">
            <w:pPr>
              <w:spacing w:before="120" w:after="120" w:line="360" w:lineRule="auto"/>
              <w:rPr>
                <w:rFonts w:ascii="Arial" w:eastAsia="MS Mincho" w:hAnsi="Arial" w:cs="Times New Roman"/>
                <w:iCs/>
                <w:szCs w:val="24"/>
                <w:lang w:eastAsia="en-GB"/>
              </w:rPr>
            </w:pPr>
            <w:r w:rsidRPr="004C19DA">
              <w:rPr>
                <w:rFonts w:ascii="Arial" w:eastAsia="MS Mincho" w:hAnsi="Arial" w:cs="Arial"/>
                <w:sz w:val="20"/>
                <w:szCs w:val="18"/>
                <w:lang w:eastAsia="en-GB"/>
              </w:rPr>
              <w:t>Accidental initiation (in storage)</w:t>
            </w:r>
          </w:p>
        </w:tc>
        <w:tc>
          <w:tcPr>
            <w:tcW w:w="1701" w:type="dxa"/>
          </w:tcPr>
          <w:p w14:paraId="12559101" w14:textId="77777777" w:rsidR="004C19DA" w:rsidRPr="004C19DA" w:rsidRDefault="004C19DA" w:rsidP="004C19DA">
            <w:pPr>
              <w:numPr>
                <w:ilvl w:val="0"/>
                <w:numId w:val="16"/>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Shock induced initiation from drop or impact.</w:t>
            </w:r>
          </w:p>
          <w:p w14:paraId="77A8850A" w14:textId="77777777" w:rsidR="004C19DA" w:rsidRPr="004C19DA" w:rsidRDefault="004C19DA" w:rsidP="004C19DA">
            <w:pPr>
              <w:numPr>
                <w:ilvl w:val="0"/>
                <w:numId w:val="16"/>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Electrostatic initiation</w:t>
            </w:r>
          </w:p>
          <w:p w14:paraId="1704BAE2" w14:textId="77777777" w:rsidR="004C19DA" w:rsidRPr="004C19DA" w:rsidRDefault="004C19DA" w:rsidP="004C19DA">
            <w:pPr>
              <w:numPr>
                <w:ilvl w:val="0"/>
                <w:numId w:val="16"/>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Radio frequency emitters</w:t>
            </w:r>
          </w:p>
          <w:p w14:paraId="2B823975" w14:textId="77777777" w:rsidR="004C19DA" w:rsidRPr="004C19DA" w:rsidRDefault="004C19DA" w:rsidP="004C19DA">
            <w:pPr>
              <w:numPr>
                <w:ilvl w:val="0"/>
                <w:numId w:val="16"/>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Spark or fire</w:t>
            </w:r>
          </w:p>
          <w:p w14:paraId="3DE310AD" w14:textId="77777777" w:rsidR="004C19DA" w:rsidRPr="004C19DA" w:rsidRDefault="004C19DA" w:rsidP="004C19DA">
            <w:pPr>
              <w:numPr>
                <w:ilvl w:val="0"/>
                <w:numId w:val="16"/>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 xml:space="preserve">Mixing with incompatible material </w:t>
            </w:r>
          </w:p>
          <w:p w14:paraId="4B038826" w14:textId="77777777" w:rsidR="004C19DA" w:rsidRPr="004C19DA" w:rsidRDefault="004C19DA" w:rsidP="004C19DA">
            <w:pPr>
              <w:numPr>
                <w:ilvl w:val="0"/>
                <w:numId w:val="16"/>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Age-related chemical property changes</w:t>
            </w:r>
          </w:p>
          <w:p w14:paraId="618B08B2" w14:textId="77777777" w:rsidR="004C19DA" w:rsidRPr="004C19DA" w:rsidRDefault="004C19DA" w:rsidP="004C19DA">
            <w:pPr>
              <w:numPr>
                <w:ilvl w:val="0"/>
                <w:numId w:val="16"/>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Raised heat or temperature</w:t>
            </w:r>
          </w:p>
        </w:tc>
        <w:tc>
          <w:tcPr>
            <w:tcW w:w="1417" w:type="dxa"/>
          </w:tcPr>
          <w:p w14:paraId="2DD98E46" w14:textId="1CA5E220" w:rsidR="004C19DA" w:rsidRPr="004C19DA" w:rsidRDefault="00187260" w:rsidP="004C19DA">
            <w:pPr>
              <w:spacing w:before="120" w:after="120" w:line="360" w:lineRule="auto"/>
              <w:rPr>
                <w:rFonts w:ascii="Arial" w:eastAsia="MS Mincho" w:hAnsi="Arial" w:cs="Arial"/>
                <w:sz w:val="20"/>
                <w:szCs w:val="18"/>
                <w:lang w:eastAsia="en-GB"/>
              </w:rPr>
            </w:pPr>
            <w:r>
              <w:rPr>
                <w:rFonts w:ascii="Arial" w:eastAsia="MS Mincho" w:hAnsi="Arial" w:cs="Arial"/>
                <w:sz w:val="20"/>
                <w:szCs w:val="18"/>
                <w:lang w:eastAsia="en-GB"/>
              </w:rPr>
              <w:t>Up to 15</w:t>
            </w:r>
            <w:r w:rsidR="004C19DA" w:rsidRPr="004C19DA">
              <w:rPr>
                <w:rFonts w:ascii="Arial" w:eastAsia="MS Mincho" w:hAnsi="Arial" w:cs="Arial"/>
                <w:sz w:val="20"/>
                <w:szCs w:val="18"/>
                <w:lang w:eastAsia="en-GB"/>
              </w:rPr>
              <w:t xml:space="preserve"> Staff</w:t>
            </w:r>
          </w:p>
          <w:p w14:paraId="0E33E5B4"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Operational equipment &amp; vehicles</w:t>
            </w:r>
          </w:p>
          <w:p w14:paraId="77FFEECC"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Articles in storage</w:t>
            </w:r>
          </w:p>
          <w:p w14:paraId="30790218"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Building &amp; other infrastructure</w:t>
            </w:r>
          </w:p>
          <w:p w14:paraId="2D522178" w14:textId="77777777" w:rsidR="004C19DA" w:rsidRPr="004C19DA" w:rsidRDefault="004C19DA" w:rsidP="004C19DA">
            <w:pPr>
              <w:spacing w:before="120" w:after="120" w:line="360" w:lineRule="auto"/>
              <w:rPr>
                <w:rFonts w:ascii="Arial" w:eastAsia="MS Mincho" w:hAnsi="Arial" w:cs="Arial"/>
                <w:sz w:val="20"/>
                <w:szCs w:val="18"/>
                <w:lang w:eastAsia="en-GB"/>
              </w:rPr>
            </w:pPr>
          </w:p>
        </w:tc>
        <w:tc>
          <w:tcPr>
            <w:tcW w:w="7371" w:type="dxa"/>
          </w:tcPr>
          <w:p w14:paraId="42DACEC3" w14:textId="490EF7E6" w:rsidR="004C19DA" w:rsidRPr="004C19DA" w:rsidRDefault="004C19DA" w:rsidP="004C19DA">
            <w:pPr>
              <w:numPr>
                <w:ilvl w:val="0"/>
                <w:numId w:val="17"/>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Items to be stored on pallets located on the floor unless in packaging which could contain blast (1.4S). Items to be carried as short a distance as possible, and use of movement equipment such as pallet trucks is recommended with the appropriate training. Only trained staff to move explosive stores, and two-person lifts used with large items to reduce risk of drops. Items to be stored in insulating foam or other protections against shock or impact where possible. Only NATO approved packaging to be used for stores</w:t>
            </w:r>
            <w:sdt>
              <w:sdtPr>
                <w:rPr>
                  <w:rFonts w:ascii="Arial" w:eastAsia="MS Mincho" w:hAnsi="Arial" w:cs="Times New Roman"/>
                  <w:sz w:val="20"/>
                  <w:szCs w:val="24"/>
                  <w:lang w:eastAsia="en-GB"/>
                </w:rPr>
                <w:id w:val="-1015067044"/>
                <w:citation/>
              </w:sdtPr>
              <w:sdtContent>
                <w:r w:rsidR="004564E1">
                  <w:rPr>
                    <w:rFonts w:ascii="Arial" w:eastAsia="MS Mincho" w:hAnsi="Arial" w:cs="Times New Roman"/>
                    <w:sz w:val="20"/>
                    <w:szCs w:val="24"/>
                    <w:lang w:eastAsia="en-GB"/>
                  </w:rPr>
                  <w:fldChar w:fldCharType="begin"/>
                </w:r>
                <w:r w:rsidR="004564E1">
                  <w:rPr>
                    <w:rFonts w:ascii="Arial" w:eastAsia="MS Mincho" w:hAnsi="Arial" w:cs="Times New Roman"/>
                    <w:sz w:val="20"/>
                    <w:szCs w:val="24"/>
                    <w:lang w:val="en-US" w:eastAsia="en-GB"/>
                  </w:rPr>
                  <w:instrText xml:space="preserve"> CITATION DSA19 \l 1033 </w:instrText>
                </w:r>
                <w:r w:rsidR="004564E1">
                  <w:rPr>
                    <w:rFonts w:ascii="Arial" w:eastAsia="MS Mincho" w:hAnsi="Arial" w:cs="Times New Roman"/>
                    <w:sz w:val="20"/>
                    <w:szCs w:val="24"/>
                    <w:lang w:eastAsia="en-GB"/>
                  </w:rPr>
                  <w:fldChar w:fldCharType="separate"/>
                </w:r>
                <w:r w:rsidR="004A170A">
                  <w:rPr>
                    <w:rFonts w:ascii="Arial" w:eastAsia="MS Mincho" w:hAnsi="Arial" w:cs="Times New Roman"/>
                    <w:noProof/>
                    <w:sz w:val="20"/>
                    <w:szCs w:val="24"/>
                    <w:lang w:val="en-US" w:eastAsia="en-GB"/>
                  </w:rPr>
                  <w:t xml:space="preserve"> </w:t>
                </w:r>
                <w:r w:rsidR="004A170A" w:rsidRPr="004A170A">
                  <w:rPr>
                    <w:rFonts w:ascii="Arial" w:eastAsia="MS Mincho" w:hAnsi="Arial" w:cs="Times New Roman"/>
                    <w:noProof/>
                    <w:sz w:val="20"/>
                    <w:szCs w:val="24"/>
                    <w:lang w:val="en-US" w:eastAsia="en-GB"/>
                  </w:rPr>
                  <w:t>[1]</w:t>
                </w:r>
                <w:r w:rsidR="004564E1">
                  <w:rPr>
                    <w:rFonts w:ascii="Arial" w:eastAsia="MS Mincho" w:hAnsi="Arial" w:cs="Times New Roman"/>
                    <w:sz w:val="20"/>
                    <w:szCs w:val="24"/>
                    <w:lang w:eastAsia="en-GB"/>
                  </w:rPr>
                  <w:fldChar w:fldCharType="end"/>
                </w:r>
              </w:sdtContent>
            </w:sdt>
            <w:r w:rsidRPr="004C19DA">
              <w:rPr>
                <w:rFonts w:ascii="Arial" w:eastAsia="MS Mincho" w:hAnsi="Arial" w:cs="Times New Roman"/>
                <w:sz w:val="20"/>
                <w:szCs w:val="24"/>
                <w:lang w:eastAsia="en-GB"/>
              </w:rPr>
              <w:t>.</w:t>
            </w:r>
          </w:p>
          <w:p w14:paraId="5F3AE455" w14:textId="77777777" w:rsidR="004C19DA" w:rsidRPr="004C19DA" w:rsidRDefault="004C19DA" w:rsidP="004C19DA">
            <w:pPr>
              <w:numPr>
                <w:ilvl w:val="0"/>
                <w:numId w:val="17"/>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 xml:space="preserve">All contraband including any electronic devices such as phones or smart watches are to be kept in contraband lockers away from the stores. Items to be kept in their boxes to insulate from electrostatic shock, and only opened in designated process areas. Explosive stores are to have suitable lightning protection. </w:t>
            </w:r>
          </w:p>
          <w:p w14:paraId="71567462" w14:textId="5E62467E" w:rsidR="004C19DA" w:rsidRPr="004C19DA" w:rsidRDefault="004C19DA" w:rsidP="004C19DA">
            <w:pPr>
              <w:numPr>
                <w:ilvl w:val="0"/>
                <w:numId w:val="17"/>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Radio emitting devices not classified as contraband are to be kept at recommended Hazards of Electromagnetic Radiation to Ordnance (HERO) distances, as per DSA03 OME Part 2 Chapter 24</w:t>
            </w:r>
            <w:r w:rsidR="000640FD">
              <w:rPr>
                <w:rFonts w:ascii="Arial" w:eastAsia="MS Mincho" w:hAnsi="Arial" w:cs="Times New Roman"/>
                <w:sz w:val="20"/>
                <w:szCs w:val="24"/>
                <w:lang w:eastAsia="en-GB"/>
              </w:rPr>
              <w:t xml:space="preserve"> </w:t>
            </w:r>
            <w:sdt>
              <w:sdtPr>
                <w:rPr>
                  <w:rFonts w:ascii="Arial" w:eastAsia="MS Mincho" w:hAnsi="Arial" w:cs="Times New Roman"/>
                  <w:sz w:val="20"/>
                  <w:szCs w:val="24"/>
                  <w:lang w:eastAsia="en-GB"/>
                </w:rPr>
                <w:id w:val="1105546853"/>
                <w:citation/>
              </w:sdtPr>
              <w:sdtContent>
                <w:r w:rsidR="000640FD">
                  <w:rPr>
                    <w:rFonts w:ascii="Arial" w:eastAsia="MS Mincho" w:hAnsi="Arial" w:cs="Times New Roman"/>
                    <w:sz w:val="20"/>
                    <w:szCs w:val="24"/>
                    <w:lang w:eastAsia="en-GB"/>
                  </w:rPr>
                  <w:fldChar w:fldCharType="begin"/>
                </w:r>
                <w:r w:rsidR="000640FD">
                  <w:rPr>
                    <w:rFonts w:ascii="Arial" w:eastAsia="MS Mincho" w:hAnsi="Arial" w:cs="Times New Roman"/>
                    <w:sz w:val="20"/>
                    <w:szCs w:val="24"/>
                    <w:lang w:eastAsia="en-GB"/>
                  </w:rPr>
                  <w:instrText xml:space="preserve"> CITATION Def19 \l 2057 </w:instrText>
                </w:r>
                <w:r w:rsidR="000640FD">
                  <w:rPr>
                    <w:rFonts w:ascii="Arial" w:eastAsia="MS Mincho" w:hAnsi="Arial" w:cs="Times New Roman"/>
                    <w:sz w:val="20"/>
                    <w:szCs w:val="24"/>
                    <w:lang w:eastAsia="en-GB"/>
                  </w:rPr>
                  <w:fldChar w:fldCharType="separate"/>
                </w:r>
                <w:r w:rsidR="004A170A" w:rsidRPr="004A170A">
                  <w:rPr>
                    <w:rFonts w:ascii="Arial" w:eastAsia="MS Mincho" w:hAnsi="Arial" w:cs="Times New Roman"/>
                    <w:noProof/>
                    <w:sz w:val="20"/>
                    <w:szCs w:val="24"/>
                    <w:lang w:eastAsia="en-GB"/>
                  </w:rPr>
                  <w:t>[2]</w:t>
                </w:r>
                <w:r w:rsidR="000640FD">
                  <w:rPr>
                    <w:rFonts w:ascii="Arial" w:eastAsia="MS Mincho" w:hAnsi="Arial" w:cs="Times New Roman"/>
                    <w:sz w:val="20"/>
                    <w:szCs w:val="24"/>
                    <w:lang w:eastAsia="en-GB"/>
                  </w:rPr>
                  <w:fldChar w:fldCharType="end"/>
                </w:r>
              </w:sdtContent>
            </w:sdt>
            <w:r w:rsidRPr="004C19DA">
              <w:rPr>
                <w:rFonts w:ascii="Arial" w:eastAsia="MS Mincho" w:hAnsi="Arial" w:cs="Times New Roman"/>
                <w:sz w:val="20"/>
                <w:szCs w:val="24"/>
                <w:lang w:eastAsia="en-GB"/>
              </w:rPr>
              <w:t>.</w:t>
            </w:r>
          </w:p>
          <w:p w14:paraId="1CBBB5D6" w14:textId="239A92DD" w:rsidR="004C19DA" w:rsidRPr="004C19DA" w:rsidRDefault="004C19DA" w:rsidP="004C19DA">
            <w:pPr>
              <w:numPr>
                <w:ilvl w:val="0"/>
                <w:numId w:val="17"/>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Adequate and frequent fire safety planning and training. Regular testing of fire alarms (weekly for electrical alarms, 6 monthly for mechanical systems).  Fire division signs are to be kept up to date outside buildings, and water supplies maintained. Non-firefighting staff should evacuate to the minimum safe distance, as decided by the hazard division of the item(s) on fire</w:t>
            </w:r>
            <w:sdt>
              <w:sdtPr>
                <w:rPr>
                  <w:rFonts w:ascii="Arial" w:eastAsia="MS Mincho" w:hAnsi="Arial" w:cs="Times New Roman"/>
                  <w:sz w:val="20"/>
                  <w:szCs w:val="24"/>
                  <w:lang w:eastAsia="en-GB"/>
                </w:rPr>
                <w:id w:val="-1938439341"/>
                <w:citation/>
              </w:sdtPr>
              <w:sdtContent>
                <w:r w:rsidR="004A170A">
                  <w:rPr>
                    <w:rFonts w:ascii="Arial" w:eastAsia="MS Mincho" w:hAnsi="Arial" w:cs="Times New Roman"/>
                    <w:sz w:val="20"/>
                    <w:szCs w:val="24"/>
                    <w:lang w:eastAsia="en-GB"/>
                  </w:rPr>
                  <w:fldChar w:fldCharType="begin"/>
                </w:r>
                <w:r w:rsidR="004A170A">
                  <w:rPr>
                    <w:rFonts w:ascii="Arial" w:eastAsia="MS Mincho" w:hAnsi="Arial" w:cs="Times New Roman"/>
                    <w:sz w:val="20"/>
                    <w:szCs w:val="24"/>
                    <w:lang w:val="en-US" w:eastAsia="en-GB"/>
                  </w:rPr>
                  <w:instrText xml:space="preserve"> CITATION UKG14 \l 1033 </w:instrText>
                </w:r>
                <w:r w:rsidR="004A170A">
                  <w:rPr>
                    <w:rFonts w:ascii="Arial" w:eastAsia="MS Mincho" w:hAnsi="Arial" w:cs="Times New Roman"/>
                    <w:sz w:val="20"/>
                    <w:szCs w:val="24"/>
                    <w:lang w:eastAsia="en-GB"/>
                  </w:rPr>
                  <w:fldChar w:fldCharType="separate"/>
                </w:r>
                <w:r w:rsidR="004A170A">
                  <w:rPr>
                    <w:rFonts w:ascii="Arial" w:eastAsia="MS Mincho" w:hAnsi="Arial" w:cs="Times New Roman"/>
                    <w:noProof/>
                    <w:sz w:val="20"/>
                    <w:szCs w:val="24"/>
                    <w:lang w:val="en-US" w:eastAsia="en-GB"/>
                  </w:rPr>
                  <w:t xml:space="preserve"> </w:t>
                </w:r>
                <w:r w:rsidR="004A170A" w:rsidRPr="004A170A">
                  <w:rPr>
                    <w:rFonts w:ascii="Arial" w:eastAsia="MS Mincho" w:hAnsi="Arial" w:cs="Times New Roman"/>
                    <w:noProof/>
                    <w:sz w:val="20"/>
                    <w:szCs w:val="24"/>
                    <w:lang w:val="en-US" w:eastAsia="en-GB"/>
                  </w:rPr>
                  <w:t>[3]</w:t>
                </w:r>
                <w:r w:rsidR="004A170A">
                  <w:rPr>
                    <w:rFonts w:ascii="Arial" w:eastAsia="MS Mincho" w:hAnsi="Arial" w:cs="Times New Roman"/>
                    <w:sz w:val="20"/>
                    <w:szCs w:val="24"/>
                    <w:lang w:eastAsia="en-GB"/>
                  </w:rPr>
                  <w:fldChar w:fldCharType="end"/>
                </w:r>
              </w:sdtContent>
            </w:sdt>
            <w:r w:rsidRPr="004C19DA">
              <w:rPr>
                <w:rFonts w:ascii="Arial" w:eastAsia="MS Mincho" w:hAnsi="Arial" w:cs="Times New Roman"/>
                <w:sz w:val="20"/>
                <w:szCs w:val="24"/>
                <w:lang w:eastAsia="en-GB"/>
              </w:rPr>
              <w:t xml:space="preserve">. Items only to be taken out of their boxes in controlled process areas. Only </w:t>
            </w:r>
            <w:r w:rsidRPr="004C19DA">
              <w:rPr>
                <w:rFonts w:ascii="Arial" w:eastAsia="MS Mincho" w:hAnsi="Arial" w:cs="Times New Roman"/>
                <w:sz w:val="20"/>
                <w:szCs w:val="24"/>
                <w:lang w:eastAsia="en-GB"/>
              </w:rPr>
              <w:lastRenderedPageBreak/>
              <w:t xml:space="preserve">diesel vehicles to be used in storage areas, due to their lack of spark plugs. Housekeeping should be kept to a high standard to remove any items that could propagate a fire, such as empty containers or tools not needed for the operation at hand. </w:t>
            </w:r>
          </w:p>
          <w:p w14:paraId="683B8B50" w14:textId="2C054EEC" w:rsidR="004C19DA" w:rsidRPr="004C19DA" w:rsidRDefault="004C19DA" w:rsidP="004C19DA">
            <w:pPr>
              <w:numPr>
                <w:ilvl w:val="0"/>
                <w:numId w:val="17"/>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Storage of munitions will be done according to compatibility groupings. Isolation and segregations areas are to be established for items deemed unsafe for storage with other energetics. Identification each box is to be maintained and any changes to classification noted</w:t>
            </w:r>
            <w:sdt>
              <w:sdtPr>
                <w:rPr>
                  <w:rFonts w:ascii="Arial" w:eastAsia="MS Mincho" w:hAnsi="Arial" w:cs="Times New Roman"/>
                  <w:sz w:val="20"/>
                  <w:szCs w:val="24"/>
                  <w:lang w:eastAsia="en-GB"/>
                </w:rPr>
                <w:id w:val="1373962222"/>
                <w:citation/>
              </w:sdtPr>
              <w:sdtContent>
                <w:r w:rsidR="004564E1">
                  <w:rPr>
                    <w:rFonts w:ascii="Arial" w:eastAsia="MS Mincho" w:hAnsi="Arial" w:cs="Times New Roman"/>
                    <w:sz w:val="20"/>
                    <w:szCs w:val="24"/>
                    <w:lang w:eastAsia="en-GB"/>
                  </w:rPr>
                  <w:fldChar w:fldCharType="begin"/>
                </w:r>
                <w:r w:rsidR="004564E1">
                  <w:rPr>
                    <w:rFonts w:ascii="Arial" w:eastAsia="MS Mincho" w:hAnsi="Arial" w:cs="Times New Roman"/>
                    <w:sz w:val="20"/>
                    <w:szCs w:val="24"/>
                    <w:lang w:val="en-US" w:eastAsia="en-GB"/>
                  </w:rPr>
                  <w:instrText xml:space="preserve"> CITATION DSA19 \l 1033 </w:instrText>
                </w:r>
                <w:r w:rsidR="004564E1">
                  <w:rPr>
                    <w:rFonts w:ascii="Arial" w:eastAsia="MS Mincho" w:hAnsi="Arial" w:cs="Times New Roman"/>
                    <w:sz w:val="20"/>
                    <w:szCs w:val="24"/>
                    <w:lang w:eastAsia="en-GB"/>
                  </w:rPr>
                  <w:fldChar w:fldCharType="separate"/>
                </w:r>
                <w:r w:rsidR="004A170A">
                  <w:rPr>
                    <w:rFonts w:ascii="Arial" w:eastAsia="MS Mincho" w:hAnsi="Arial" w:cs="Times New Roman"/>
                    <w:noProof/>
                    <w:sz w:val="20"/>
                    <w:szCs w:val="24"/>
                    <w:lang w:val="en-US" w:eastAsia="en-GB"/>
                  </w:rPr>
                  <w:t xml:space="preserve"> </w:t>
                </w:r>
                <w:r w:rsidR="004A170A" w:rsidRPr="004A170A">
                  <w:rPr>
                    <w:rFonts w:ascii="Arial" w:eastAsia="MS Mincho" w:hAnsi="Arial" w:cs="Times New Roman"/>
                    <w:noProof/>
                    <w:sz w:val="20"/>
                    <w:szCs w:val="24"/>
                    <w:lang w:val="en-US" w:eastAsia="en-GB"/>
                  </w:rPr>
                  <w:t>[1]</w:t>
                </w:r>
                <w:r w:rsidR="004564E1">
                  <w:rPr>
                    <w:rFonts w:ascii="Arial" w:eastAsia="MS Mincho" w:hAnsi="Arial" w:cs="Times New Roman"/>
                    <w:sz w:val="20"/>
                    <w:szCs w:val="24"/>
                    <w:lang w:eastAsia="en-GB"/>
                  </w:rPr>
                  <w:fldChar w:fldCharType="end"/>
                </w:r>
              </w:sdtContent>
            </w:sdt>
            <w:r w:rsidRPr="004C19DA">
              <w:rPr>
                <w:rFonts w:ascii="Arial" w:eastAsia="MS Mincho" w:hAnsi="Arial" w:cs="Times New Roman"/>
                <w:sz w:val="20"/>
                <w:szCs w:val="24"/>
                <w:lang w:eastAsia="en-GB"/>
              </w:rPr>
              <w:t xml:space="preserve">. </w:t>
            </w:r>
          </w:p>
          <w:p w14:paraId="4F5C5B39" w14:textId="77777777" w:rsidR="004C19DA" w:rsidRPr="004C19DA" w:rsidRDefault="004C19DA" w:rsidP="004C19DA">
            <w:pPr>
              <w:numPr>
                <w:ilvl w:val="0"/>
                <w:numId w:val="17"/>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 xml:space="preserve">Regular checks are to be conducted by custody holders of their holdings. Integrity of the boxes is checked, as well as the contents and condition of the items stored inside. Any irregularities are to be raised (and potentially isolated/disposed of). Items in storage will have a monitored shelf life, which will be logged by the custody holder, and plans made for end of life of munitions made before the date is reached. </w:t>
            </w:r>
          </w:p>
          <w:p w14:paraId="25246769" w14:textId="77777777" w:rsidR="004C19DA" w:rsidRPr="004C19DA" w:rsidRDefault="004C19DA" w:rsidP="004C19DA">
            <w:pPr>
              <w:numPr>
                <w:ilvl w:val="0"/>
                <w:numId w:val="17"/>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 xml:space="preserve">Climatic conditions are monitored to ensure no extremes are reached. Humidity levels for specific items may need to be monitored. Lighting in storage areas should be ‘low heat’ options such as LEDs. </w:t>
            </w:r>
          </w:p>
          <w:p w14:paraId="009FE87C" w14:textId="0EAB88F2"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Times New Roman"/>
                <w:sz w:val="20"/>
                <w:szCs w:val="24"/>
                <w:lang w:eastAsia="en-GB"/>
              </w:rPr>
              <w:t>Only competent and authorized staff to be inside storage areas. All staff in explosive areas to be monitored, and a minimal number of staff, as to conduct a job safety, should be used. Once a job is finished, staff should remove themselves from the explosive area</w:t>
            </w:r>
            <w:r w:rsidR="000640FD">
              <w:rPr>
                <w:rFonts w:ascii="Arial" w:eastAsia="MS Mincho" w:hAnsi="Arial" w:cs="Times New Roman"/>
                <w:sz w:val="20"/>
                <w:szCs w:val="24"/>
                <w:lang w:eastAsia="en-GB"/>
              </w:rPr>
              <w:t xml:space="preserve"> </w:t>
            </w:r>
            <w:sdt>
              <w:sdtPr>
                <w:rPr>
                  <w:rFonts w:ascii="Arial" w:eastAsia="MS Mincho" w:hAnsi="Arial" w:cs="Times New Roman"/>
                  <w:sz w:val="20"/>
                  <w:szCs w:val="24"/>
                  <w:lang w:eastAsia="en-GB"/>
                </w:rPr>
                <w:id w:val="1186245355"/>
                <w:citation/>
              </w:sdtPr>
              <w:sdtContent>
                <w:r w:rsidR="000640FD">
                  <w:rPr>
                    <w:rFonts w:ascii="Arial" w:eastAsia="MS Mincho" w:hAnsi="Arial" w:cs="Times New Roman"/>
                    <w:sz w:val="20"/>
                    <w:szCs w:val="24"/>
                    <w:lang w:eastAsia="en-GB"/>
                  </w:rPr>
                  <w:fldChar w:fldCharType="begin"/>
                </w:r>
                <w:r w:rsidR="000640FD">
                  <w:rPr>
                    <w:rFonts w:ascii="Arial" w:eastAsia="MS Mincho" w:hAnsi="Arial" w:cs="Times New Roman"/>
                    <w:sz w:val="20"/>
                    <w:szCs w:val="24"/>
                    <w:lang w:eastAsia="en-GB"/>
                  </w:rPr>
                  <w:instrText xml:space="preserve"> CITATION UKG14 \l 2057 </w:instrText>
                </w:r>
                <w:r w:rsidR="000640FD">
                  <w:rPr>
                    <w:rFonts w:ascii="Arial" w:eastAsia="MS Mincho" w:hAnsi="Arial" w:cs="Times New Roman"/>
                    <w:sz w:val="20"/>
                    <w:szCs w:val="24"/>
                    <w:lang w:eastAsia="en-GB"/>
                  </w:rPr>
                  <w:fldChar w:fldCharType="separate"/>
                </w:r>
                <w:r w:rsidR="004A170A" w:rsidRPr="004A170A">
                  <w:rPr>
                    <w:rFonts w:ascii="Arial" w:eastAsia="MS Mincho" w:hAnsi="Arial" w:cs="Times New Roman"/>
                    <w:noProof/>
                    <w:sz w:val="20"/>
                    <w:szCs w:val="24"/>
                    <w:lang w:eastAsia="en-GB"/>
                  </w:rPr>
                  <w:t>[3]</w:t>
                </w:r>
                <w:r w:rsidR="000640FD">
                  <w:rPr>
                    <w:rFonts w:ascii="Arial" w:eastAsia="MS Mincho" w:hAnsi="Arial" w:cs="Times New Roman"/>
                    <w:sz w:val="20"/>
                    <w:szCs w:val="24"/>
                    <w:lang w:eastAsia="en-GB"/>
                  </w:rPr>
                  <w:fldChar w:fldCharType="end"/>
                </w:r>
              </w:sdtContent>
            </w:sdt>
            <w:r w:rsidRPr="004C19DA">
              <w:rPr>
                <w:rFonts w:ascii="Arial" w:eastAsia="MS Mincho" w:hAnsi="Arial" w:cs="Times New Roman"/>
                <w:sz w:val="20"/>
                <w:szCs w:val="24"/>
                <w:lang w:eastAsia="en-GB"/>
              </w:rPr>
              <w:t xml:space="preserve">. </w:t>
            </w:r>
          </w:p>
          <w:p w14:paraId="11A69F83" w14:textId="4B7CE0F6"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4"/>
                <w:lang w:eastAsia="en-GB"/>
              </w:rPr>
            </w:pPr>
            <w:r w:rsidRPr="004C19DA">
              <w:rPr>
                <w:rFonts w:ascii="Arial" w:eastAsia="MS Mincho" w:hAnsi="Arial" w:cs="Arial"/>
                <w:sz w:val="20"/>
                <w:szCs w:val="18"/>
                <w:lang w:eastAsia="en-US"/>
              </w:rPr>
              <w:t>Safety</w:t>
            </w:r>
            <w:r w:rsidRPr="004C19DA">
              <w:rPr>
                <w:rFonts w:ascii="Arial" w:eastAsia="MS Mincho" w:hAnsi="Arial" w:cs="Arial"/>
                <w:sz w:val="20"/>
                <w:szCs w:val="18"/>
                <w:lang w:eastAsia="en-GB"/>
              </w:rPr>
              <w:t xml:space="preserve"> Footwear (EN </w:t>
            </w:r>
            <w:r w:rsidR="00BA7894">
              <w:rPr>
                <w:rFonts w:ascii="Arial" w:eastAsia="MS Mincho" w:hAnsi="Arial" w:cs="Arial"/>
                <w:sz w:val="20"/>
                <w:szCs w:val="18"/>
                <w:lang w:eastAsia="en-GB"/>
              </w:rPr>
              <w:t>ISO 20345:2021</w:t>
            </w:r>
            <w:r w:rsidRPr="004C19DA">
              <w:rPr>
                <w:rFonts w:ascii="Arial" w:eastAsia="MS Mincho" w:hAnsi="Arial" w:cs="Arial"/>
                <w:sz w:val="20"/>
                <w:szCs w:val="18"/>
                <w:lang w:eastAsia="en-GB"/>
              </w:rPr>
              <w:t>) to</w:t>
            </w:r>
            <w:r w:rsidRPr="004C19DA">
              <w:rPr>
                <w:rFonts w:ascii="Arial" w:eastAsia="MS Mincho" w:hAnsi="Arial" w:cs="Arial"/>
                <w:sz w:val="20"/>
                <w:szCs w:val="18"/>
                <w:lang w:eastAsia="en-US"/>
              </w:rPr>
              <w:t xml:space="preserve"> be worn</w:t>
            </w:r>
            <w:r w:rsidR="00A27F3C">
              <w:rPr>
                <w:rFonts w:ascii="Arial" w:eastAsia="MS Mincho" w:hAnsi="Arial" w:cs="Arial"/>
                <w:sz w:val="20"/>
                <w:szCs w:val="18"/>
                <w:lang w:eastAsia="en-US"/>
              </w:rPr>
              <w:t xml:space="preserve"> </w:t>
            </w:r>
            <w:sdt>
              <w:sdtPr>
                <w:rPr>
                  <w:rFonts w:ascii="Arial" w:eastAsia="MS Mincho" w:hAnsi="Arial" w:cs="Arial"/>
                  <w:sz w:val="20"/>
                  <w:szCs w:val="18"/>
                  <w:lang w:eastAsia="en-US"/>
                </w:rPr>
                <w:id w:val="493998702"/>
                <w:citation/>
              </w:sdtPr>
              <w:sdtContent>
                <w:r w:rsidR="00A27F3C">
                  <w:rPr>
                    <w:rFonts w:ascii="Arial" w:eastAsia="MS Mincho" w:hAnsi="Arial" w:cs="Arial"/>
                    <w:sz w:val="20"/>
                    <w:szCs w:val="18"/>
                    <w:lang w:eastAsia="en-US"/>
                  </w:rPr>
                  <w:fldChar w:fldCharType="begin"/>
                </w:r>
                <w:r w:rsidR="00A27F3C">
                  <w:rPr>
                    <w:rFonts w:ascii="Arial" w:eastAsia="MS Mincho" w:hAnsi="Arial" w:cs="Arial"/>
                    <w:sz w:val="20"/>
                    <w:szCs w:val="18"/>
                    <w:lang w:eastAsia="en-US"/>
                  </w:rPr>
                  <w:instrText xml:space="preserve"> CITATION ISO21 \l 2057 </w:instrText>
                </w:r>
                <w:r w:rsidR="00A27F3C">
                  <w:rPr>
                    <w:rFonts w:ascii="Arial" w:eastAsia="MS Mincho" w:hAnsi="Arial" w:cs="Arial"/>
                    <w:sz w:val="20"/>
                    <w:szCs w:val="18"/>
                    <w:lang w:eastAsia="en-US"/>
                  </w:rPr>
                  <w:fldChar w:fldCharType="separate"/>
                </w:r>
                <w:r w:rsidR="004A170A" w:rsidRPr="004A170A">
                  <w:rPr>
                    <w:rFonts w:ascii="Arial" w:eastAsia="MS Mincho" w:hAnsi="Arial" w:cs="Arial"/>
                    <w:noProof/>
                    <w:sz w:val="20"/>
                    <w:szCs w:val="18"/>
                    <w:lang w:eastAsia="en-US"/>
                  </w:rPr>
                  <w:t>[4]</w:t>
                </w:r>
                <w:r w:rsidR="00A27F3C">
                  <w:rPr>
                    <w:rFonts w:ascii="Arial" w:eastAsia="MS Mincho" w:hAnsi="Arial" w:cs="Arial"/>
                    <w:sz w:val="20"/>
                    <w:szCs w:val="18"/>
                    <w:lang w:eastAsia="en-US"/>
                  </w:rPr>
                  <w:fldChar w:fldCharType="end"/>
                </w:r>
              </w:sdtContent>
            </w:sdt>
            <w:r w:rsidRPr="004C19DA">
              <w:rPr>
                <w:rFonts w:ascii="Arial" w:eastAsia="MS Mincho" w:hAnsi="Arial" w:cs="Arial"/>
                <w:sz w:val="20"/>
                <w:szCs w:val="18"/>
                <w:lang w:eastAsia="en-US"/>
              </w:rPr>
              <w:t xml:space="preserve">.  </w:t>
            </w:r>
            <w:r w:rsidRPr="004C19DA">
              <w:rPr>
                <w:rFonts w:ascii="Arial" w:eastAsia="MS Mincho" w:hAnsi="Arial" w:cs="Arial"/>
                <w:sz w:val="20"/>
                <w:szCs w:val="20"/>
                <w:lang w:eastAsia="en-US"/>
              </w:rPr>
              <w:t>Gloves as appropriate (</w:t>
            </w:r>
            <w:r w:rsidRPr="004C19DA">
              <w:rPr>
                <w:rFonts w:ascii="Arial" w:eastAsia="MS Mincho" w:hAnsi="Arial" w:cs="Times New Roman"/>
                <w:sz w:val="20"/>
                <w:szCs w:val="20"/>
                <w:lang w:eastAsia="en-GB"/>
              </w:rPr>
              <w:t>EN 388:2003 standard</w:t>
            </w:r>
            <w:r w:rsidRPr="004C19DA">
              <w:rPr>
                <w:rFonts w:ascii="Arial" w:eastAsia="MS Mincho" w:hAnsi="Arial" w:cs="Times New Roman"/>
                <w:sz w:val="20"/>
                <w:szCs w:val="24"/>
                <w:lang w:eastAsia="en-GB"/>
              </w:rPr>
              <w:t>).</w:t>
            </w:r>
          </w:p>
        </w:tc>
        <w:tc>
          <w:tcPr>
            <w:tcW w:w="1134" w:type="dxa"/>
          </w:tcPr>
          <w:p w14:paraId="40421C7D" w14:textId="77777777" w:rsidR="004C19DA" w:rsidRPr="004C19DA" w:rsidRDefault="004C19DA" w:rsidP="004C19DA">
            <w:pPr>
              <w:spacing w:before="120" w:after="120" w:line="360" w:lineRule="auto"/>
              <w:rPr>
                <w:rFonts w:ascii="Arial" w:eastAsia="Times New Roman" w:hAnsi="Arial" w:cs="Arial"/>
                <w:sz w:val="20"/>
                <w:lang w:eastAsia="en-GB"/>
              </w:rPr>
            </w:pPr>
            <w:r w:rsidRPr="004C19DA">
              <w:rPr>
                <w:rFonts w:ascii="Arial" w:eastAsia="Times New Roman" w:hAnsi="Arial" w:cs="Arial"/>
                <w:sz w:val="20"/>
                <w:lang w:eastAsia="en-GB"/>
              </w:rPr>
              <w:lastRenderedPageBreak/>
              <w:t>1 – Very Low</w:t>
            </w:r>
          </w:p>
        </w:tc>
        <w:tc>
          <w:tcPr>
            <w:tcW w:w="993" w:type="dxa"/>
          </w:tcPr>
          <w:p w14:paraId="434BB9B8" w14:textId="77777777" w:rsidR="004C19DA" w:rsidRPr="004C19DA" w:rsidRDefault="004C19DA" w:rsidP="004C19DA">
            <w:pPr>
              <w:spacing w:before="120" w:after="120" w:line="360" w:lineRule="auto"/>
              <w:rPr>
                <w:rFonts w:ascii="Arial" w:eastAsia="Times New Roman" w:hAnsi="Arial" w:cs="Arial"/>
                <w:sz w:val="20"/>
                <w:lang w:eastAsia="en-GB"/>
              </w:rPr>
            </w:pPr>
            <w:r w:rsidRPr="004C19DA">
              <w:rPr>
                <w:rFonts w:ascii="Arial" w:eastAsia="Times New Roman" w:hAnsi="Arial" w:cs="Arial"/>
                <w:sz w:val="20"/>
                <w:lang w:eastAsia="en-GB"/>
              </w:rPr>
              <w:t>E - Critical</w:t>
            </w:r>
          </w:p>
        </w:tc>
        <w:tc>
          <w:tcPr>
            <w:tcW w:w="850" w:type="dxa"/>
            <w:shd w:val="clear" w:color="auto" w:fill="F79646"/>
          </w:tcPr>
          <w:p w14:paraId="4B20A2F5" w14:textId="77777777" w:rsidR="004C19DA" w:rsidRPr="004C19DA" w:rsidRDefault="004C19DA" w:rsidP="004C19DA">
            <w:pPr>
              <w:spacing w:before="120" w:after="120" w:line="360" w:lineRule="auto"/>
              <w:rPr>
                <w:rFonts w:ascii="Arial" w:eastAsia="MS Mincho" w:hAnsi="Arial" w:cs="Times New Roman"/>
                <w:szCs w:val="24"/>
                <w:lang w:eastAsia="en-GB"/>
              </w:rPr>
            </w:pPr>
            <w:r w:rsidRPr="004C19DA">
              <w:rPr>
                <w:rFonts w:ascii="Arial" w:eastAsia="MS Mincho" w:hAnsi="Arial" w:cs="Times New Roman"/>
                <w:b/>
                <w:bCs/>
                <w:szCs w:val="24"/>
                <w:lang w:eastAsia="en-GB"/>
              </w:rPr>
              <w:t>Medium (A)</w:t>
            </w:r>
          </w:p>
        </w:tc>
      </w:tr>
      <w:tr w:rsidR="004C19DA" w:rsidRPr="004C19DA" w14:paraId="7811DF99" w14:textId="77777777" w:rsidTr="00160227">
        <w:trPr>
          <w:trHeight w:val="2150"/>
          <w:jc w:val="center"/>
        </w:trPr>
        <w:tc>
          <w:tcPr>
            <w:tcW w:w="511" w:type="dxa"/>
          </w:tcPr>
          <w:p w14:paraId="490FBA6B" w14:textId="77777777" w:rsidR="004C19DA" w:rsidRPr="004C19DA" w:rsidRDefault="004C19DA" w:rsidP="004C19DA">
            <w:pPr>
              <w:spacing w:before="120" w:after="120" w:line="360" w:lineRule="auto"/>
              <w:rPr>
                <w:rFonts w:ascii="Arial" w:eastAsia="Times New Roman" w:hAnsi="Arial" w:cs="Arial"/>
                <w:iCs/>
                <w:lang w:eastAsia="en-GB"/>
              </w:rPr>
            </w:pPr>
            <w:r w:rsidRPr="004C19DA">
              <w:rPr>
                <w:rFonts w:ascii="Arial" w:eastAsia="Times New Roman" w:hAnsi="Arial" w:cs="Arial"/>
                <w:iCs/>
                <w:lang w:eastAsia="en-GB"/>
              </w:rPr>
              <w:lastRenderedPageBreak/>
              <w:t>2</w:t>
            </w:r>
          </w:p>
        </w:tc>
        <w:tc>
          <w:tcPr>
            <w:tcW w:w="1469" w:type="dxa"/>
          </w:tcPr>
          <w:p w14:paraId="7B6F6F76" w14:textId="77777777" w:rsidR="004C19DA" w:rsidRPr="004C19DA" w:rsidRDefault="004C19DA" w:rsidP="004C19DA">
            <w:pPr>
              <w:spacing w:after="120" w:line="240" w:lineRule="auto"/>
              <w:rPr>
                <w:rFonts w:ascii="Arial" w:eastAsia="MS Mincho" w:hAnsi="Arial" w:cs="Times New Roman"/>
                <w:sz w:val="20"/>
                <w:szCs w:val="24"/>
                <w:lang w:eastAsia="en-GB"/>
              </w:rPr>
            </w:pPr>
            <w:r w:rsidRPr="004C19DA">
              <w:rPr>
                <w:rFonts w:ascii="Arial" w:eastAsia="MS Mincho" w:hAnsi="Arial" w:cs="Arial"/>
                <w:sz w:val="20"/>
                <w:szCs w:val="18"/>
                <w:lang w:eastAsia="en-GB"/>
              </w:rPr>
              <w:t>Manual handling</w:t>
            </w:r>
          </w:p>
          <w:p w14:paraId="7D1404D7" w14:textId="77777777" w:rsidR="004C19DA" w:rsidRPr="004C19DA" w:rsidRDefault="004C19DA" w:rsidP="004C19DA">
            <w:pPr>
              <w:spacing w:before="120" w:after="120" w:line="360" w:lineRule="auto"/>
              <w:rPr>
                <w:rFonts w:ascii="Arial" w:eastAsia="MS Mincho" w:hAnsi="Arial" w:cs="Times New Roman"/>
                <w:sz w:val="20"/>
                <w:szCs w:val="24"/>
                <w:lang w:eastAsia="en-GB"/>
              </w:rPr>
            </w:pPr>
          </w:p>
        </w:tc>
        <w:tc>
          <w:tcPr>
            <w:tcW w:w="1701" w:type="dxa"/>
          </w:tcPr>
          <w:p w14:paraId="040A996E" w14:textId="77777777" w:rsidR="004C19DA" w:rsidRPr="004C19DA" w:rsidRDefault="004C19DA" w:rsidP="004C19DA">
            <w:pPr>
              <w:spacing w:after="120" w:line="240" w:lineRule="auto"/>
              <w:rPr>
                <w:rFonts w:ascii="Arial" w:eastAsia="MS Mincho" w:hAnsi="Arial" w:cs="Arial"/>
                <w:sz w:val="20"/>
                <w:szCs w:val="18"/>
                <w:lang w:eastAsia="en-GB"/>
              </w:rPr>
            </w:pPr>
            <w:r w:rsidRPr="004C19DA">
              <w:rPr>
                <w:rFonts w:ascii="Arial" w:eastAsia="MS Mincho" w:hAnsi="Arial" w:cs="Arial"/>
                <w:sz w:val="20"/>
                <w:szCs w:val="18"/>
                <w:lang w:eastAsia="en-GB"/>
              </w:rPr>
              <w:t>Inappropriate handling of heavy items or poor lifting techniques leading to injury</w:t>
            </w:r>
          </w:p>
          <w:p w14:paraId="25ACC50A" w14:textId="77777777" w:rsidR="004C19DA" w:rsidRPr="004C19DA" w:rsidRDefault="004C19DA" w:rsidP="004C19DA">
            <w:pPr>
              <w:spacing w:after="120" w:line="240" w:lineRule="auto"/>
              <w:rPr>
                <w:rFonts w:ascii="Arial" w:eastAsia="MS Mincho" w:hAnsi="Arial" w:cs="Arial"/>
                <w:sz w:val="20"/>
                <w:szCs w:val="18"/>
                <w:lang w:eastAsia="en-GB"/>
              </w:rPr>
            </w:pPr>
          </w:p>
        </w:tc>
        <w:tc>
          <w:tcPr>
            <w:tcW w:w="1417" w:type="dxa"/>
          </w:tcPr>
          <w:p w14:paraId="700FCD52" w14:textId="77777777" w:rsidR="004C19DA" w:rsidRPr="004C19DA" w:rsidRDefault="004C19DA" w:rsidP="004C19DA">
            <w:pPr>
              <w:spacing w:after="120" w:line="240" w:lineRule="auto"/>
              <w:rPr>
                <w:rFonts w:ascii="Arial" w:eastAsia="MS Mincho" w:hAnsi="Arial" w:cs="Arial"/>
                <w:sz w:val="20"/>
                <w:szCs w:val="18"/>
                <w:lang w:eastAsia="en-GB"/>
              </w:rPr>
            </w:pPr>
            <w:r w:rsidRPr="004C19DA">
              <w:rPr>
                <w:rFonts w:ascii="Arial" w:eastAsia="MS Mincho" w:hAnsi="Arial" w:cs="Arial"/>
                <w:sz w:val="20"/>
                <w:szCs w:val="18"/>
                <w:lang w:eastAsia="en-GB"/>
              </w:rPr>
              <w:t xml:space="preserve">Up to 2 Staff </w:t>
            </w:r>
          </w:p>
          <w:p w14:paraId="2944C7F0" w14:textId="77777777" w:rsidR="004C19DA" w:rsidRPr="004C19DA" w:rsidRDefault="004C19DA" w:rsidP="004C19DA">
            <w:pPr>
              <w:spacing w:after="120" w:line="240" w:lineRule="auto"/>
              <w:rPr>
                <w:rFonts w:ascii="Arial" w:eastAsia="MS Mincho" w:hAnsi="Arial" w:cs="Arial"/>
                <w:sz w:val="20"/>
                <w:szCs w:val="18"/>
                <w:lang w:eastAsia="en-GB"/>
              </w:rPr>
            </w:pPr>
            <w:r w:rsidRPr="004C19DA">
              <w:rPr>
                <w:rFonts w:ascii="Arial" w:eastAsia="MS Mincho" w:hAnsi="Arial" w:cs="Arial"/>
                <w:sz w:val="20"/>
                <w:szCs w:val="18"/>
                <w:lang w:eastAsia="en-GB"/>
              </w:rPr>
              <w:t xml:space="preserve">Lifting equipment. </w:t>
            </w:r>
          </w:p>
        </w:tc>
        <w:tc>
          <w:tcPr>
            <w:tcW w:w="7371" w:type="dxa"/>
          </w:tcPr>
          <w:p w14:paraId="4EB7137C"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Ensure route and destination for a move are planned and path is clear.  </w:t>
            </w:r>
          </w:p>
          <w:p w14:paraId="607358F5" w14:textId="0E4E7EF5"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Arial"/>
                <w:sz w:val="20"/>
                <w:szCs w:val="20"/>
                <w:lang w:eastAsia="en-US"/>
              </w:rPr>
              <w:t>Safety</w:t>
            </w:r>
            <w:r w:rsidRPr="004C19DA">
              <w:rPr>
                <w:rFonts w:ascii="Arial" w:eastAsia="MS Mincho" w:hAnsi="Arial" w:cs="Arial"/>
                <w:sz w:val="20"/>
                <w:szCs w:val="20"/>
                <w:lang w:eastAsia="en-GB"/>
              </w:rPr>
              <w:t xml:space="preserve"> Footwear (EN </w:t>
            </w:r>
            <w:r w:rsidR="00BA7894">
              <w:rPr>
                <w:rFonts w:ascii="Arial" w:eastAsia="MS Mincho" w:hAnsi="Arial" w:cs="Arial"/>
                <w:sz w:val="20"/>
                <w:szCs w:val="20"/>
                <w:lang w:eastAsia="en-GB"/>
              </w:rPr>
              <w:t>ISO 20345:2021</w:t>
            </w:r>
            <w:r w:rsidRPr="004C19DA">
              <w:rPr>
                <w:rFonts w:ascii="Arial" w:eastAsia="MS Mincho" w:hAnsi="Arial" w:cs="Arial"/>
                <w:sz w:val="20"/>
                <w:szCs w:val="20"/>
                <w:lang w:eastAsia="en-GB"/>
              </w:rPr>
              <w:t>) to</w:t>
            </w:r>
            <w:r w:rsidRPr="004C19DA">
              <w:rPr>
                <w:rFonts w:ascii="Arial" w:eastAsia="MS Mincho" w:hAnsi="Arial" w:cs="Arial"/>
                <w:sz w:val="20"/>
                <w:szCs w:val="20"/>
                <w:lang w:eastAsia="en-US"/>
              </w:rPr>
              <w:t xml:space="preserve"> be worn</w:t>
            </w:r>
            <w:r w:rsidR="00A27F3C">
              <w:rPr>
                <w:rFonts w:ascii="Arial" w:eastAsia="MS Mincho" w:hAnsi="Arial" w:cs="Arial"/>
                <w:sz w:val="20"/>
                <w:szCs w:val="20"/>
                <w:lang w:eastAsia="en-US"/>
              </w:rPr>
              <w:t xml:space="preserve"> </w:t>
            </w:r>
            <w:sdt>
              <w:sdtPr>
                <w:rPr>
                  <w:rFonts w:ascii="Arial" w:eastAsia="MS Mincho" w:hAnsi="Arial" w:cs="Arial"/>
                  <w:sz w:val="20"/>
                  <w:szCs w:val="20"/>
                  <w:lang w:eastAsia="en-US"/>
                </w:rPr>
                <w:id w:val="-1698384608"/>
                <w:citation/>
              </w:sdtPr>
              <w:sdtContent>
                <w:r w:rsidR="00A27F3C">
                  <w:rPr>
                    <w:rFonts w:ascii="Arial" w:eastAsia="MS Mincho" w:hAnsi="Arial" w:cs="Arial"/>
                    <w:sz w:val="20"/>
                    <w:szCs w:val="20"/>
                    <w:lang w:eastAsia="en-US"/>
                  </w:rPr>
                  <w:fldChar w:fldCharType="begin"/>
                </w:r>
                <w:r w:rsidR="00A27F3C">
                  <w:rPr>
                    <w:rFonts w:ascii="Arial" w:eastAsia="MS Mincho" w:hAnsi="Arial" w:cs="Arial"/>
                    <w:sz w:val="20"/>
                    <w:szCs w:val="20"/>
                    <w:lang w:eastAsia="en-US"/>
                  </w:rPr>
                  <w:instrText xml:space="preserve"> CITATION ISO21 \l 2057 </w:instrText>
                </w:r>
                <w:r w:rsidR="00A27F3C">
                  <w:rPr>
                    <w:rFonts w:ascii="Arial" w:eastAsia="MS Mincho" w:hAnsi="Arial" w:cs="Arial"/>
                    <w:sz w:val="20"/>
                    <w:szCs w:val="20"/>
                    <w:lang w:eastAsia="en-US"/>
                  </w:rPr>
                  <w:fldChar w:fldCharType="separate"/>
                </w:r>
                <w:r w:rsidR="004A170A" w:rsidRPr="004A170A">
                  <w:rPr>
                    <w:rFonts w:ascii="Arial" w:eastAsia="MS Mincho" w:hAnsi="Arial" w:cs="Arial"/>
                    <w:noProof/>
                    <w:sz w:val="20"/>
                    <w:szCs w:val="20"/>
                    <w:lang w:eastAsia="en-US"/>
                  </w:rPr>
                  <w:t>[4]</w:t>
                </w:r>
                <w:r w:rsidR="00A27F3C">
                  <w:rPr>
                    <w:rFonts w:ascii="Arial" w:eastAsia="MS Mincho" w:hAnsi="Arial" w:cs="Arial"/>
                    <w:sz w:val="20"/>
                    <w:szCs w:val="20"/>
                    <w:lang w:eastAsia="en-US"/>
                  </w:rPr>
                  <w:fldChar w:fldCharType="end"/>
                </w:r>
              </w:sdtContent>
            </w:sdt>
            <w:r w:rsidRPr="004C19DA">
              <w:rPr>
                <w:rFonts w:ascii="Arial" w:eastAsia="MS Mincho" w:hAnsi="Arial" w:cs="Arial"/>
                <w:sz w:val="20"/>
                <w:szCs w:val="20"/>
                <w:lang w:eastAsia="en-US"/>
              </w:rPr>
              <w:t xml:space="preserve">.  </w:t>
            </w:r>
          </w:p>
          <w:p w14:paraId="442891D6"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All loads are to be assessed prior to lifting and manoeuvring, for complicated lifts or sensitive items a lifting plan shall be written.</w:t>
            </w:r>
          </w:p>
          <w:p w14:paraId="636F889F"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Staff members should only lift items they are comfortable lifting, and seek assistance with any other items. </w:t>
            </w:r>
          </w:p>
          <w:p w14:paraId="48D91959"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Sufficient time will be given complete storage tasks in order to not rush.</w:t>
            </w:r>
          </w:p>
          <w:p w14:paraId="4BAE4027"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Where applicable, use of lifting equipment is advised. Users to carry out functionality checks on lifting equipment before use.</w:t>
            </w:r>
          </w:p>
          <w:p w14:paraId="76DFE351" w14:textId="6C5774EA"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Two person lifts used on any items above 25 Kg</w:t>
            </w:r>
            <w:r w:rsidR="00A27F3C">
              <w:rPr>
                <w:rFonts w:ascii="Arial" w:eastAsia="MS Mincho" w:hAnsi="Arial" w:cs="Times New Roman"/>
                <w:sz w:val="20"/>
                <w:szCs w:val="20"/>
                <w:lang w:eastAsia="en-GB"/>
              </w:rPr>
              <w:t>.</w:t>
            </w:r>
          </w:p>
          <w:p w14:paraId="0620A1C0" w14:textId="4F56B479" w:rsidR="004C19DA" w:rsidRPr="004C19DA" w:rsidRDefault="004C19DA" w:rsidP="004C19DA">
            <w:pPr>
              <w:numPr>
                <w:ilvl w:val="0"/>
                <w:numId w:val="15"/>
              </w:numPr>
              <w:spacing w:before="120" w:after="0" w:line="360" w:lineRule="auto"/>
              <w:contextualSpacing/>
              <w:rPr>
                <w:rFonts w:ascii="Arial" w:eastAsia="MS Mincho" w:hAnsi="Arial" w:cs="Arial"/>
                <w:sz w:val="20"/>
                <w:szCs w:val="18"/>
                <w:lang w:eastAsia="en-GB"/>
              </w:rPr>
            </w:pPr>
            <w:r w:rsidRPr="004C19DA">
              <w:rPr>
                <w:rFonts w:ascii="Arial" w:eastAsia="MS Mincho" w:hAnsi="Arial" w:cs="Times New Roman"/>
                <w:sz w:val="20"/>
                <w:szCs w:val="20"/>
                <w:lang w:eastAsia="en-GB"/>
              </w:rPr>
              <w:t>Correct lifting techniques should be used at all times, and staff expected to carry out lifting should undergo regular training. Techniques for manual handing detailed in HSE guide</w:t>
            </w:r>
            <w:r w:rsidR="00A27F3C">
              <w:rPr>
                <w:rFonts w:ascii="Arial" w:eastAsia="MS Mincho" w:hAnsi="Arial" w:cs="Times New Roman"/>
                <w:sz w:val="20"/>
                <w:szCs w:val="20"/>
                <w:lang w:eastAsia="en-GB"/>
              </w:rPr>
              <w:t xml:space="preserve"> </w:t>
            </w:r>
            <w:sdt>
              <w:sdtPr>
                <w:rPr>
                  <w:rFonts w:ascii="Arial" w:eastAsia="MS Mincho" w:hAnsi="Arial" w:cs="Times New Roman"/>
                  <w:sz w:val="20"/>
                  <w:szCs w:val="20"/>
                  <w:lang w:eastAsia="en-GB"/>
                </w:rPr>
                <w:id w:val="-2021694766"/>
                <w:citation/>
              </w:sdtPr>
              <w:sdtContent>
                <w:r w:rsidR="00A27F3C">
                  <w:rPr>
                    <w:rFonts w:ascii="Arial" w:eastAsia="MS Mincho" w:hAnsi="Arial" w:cs="Times New Roman"/>
                    <w:sz w:val="20"/>
                    <w:szCs w:val="20"/>
                    <w:lang w:eastAsia="en-GB"/>
                  </w:rPr>
                  <w:fldChar w:fldCharType="begin"/>
                </w:r>
                <w:r w:rsidR="00A27F3C">
                  <w:rPr>
                    <w:rFonts w:ascii="Arial" w:eastAsia="MS Mincho" w:hAnsi="Arial" w:cs="Times New Roman"/>
                    <w:sz w:val="20"/>
                    <w:szCs w:val="20"/>
                    <w:lang w:eastAsia="en-GB"/>
                  </w:rPr>
                  <w:instrText xml:space="preserve"> CITATION Hea20 \l 2057 </w:instrText>
                </w:r>
                <w:r w:rsidR="00A27F3C">
                  <w:rPr>
                    <w:rFonts w:ascii="Arial" w:eastAsia="MS Mincho" w:hAnsi="Arial" w:cs="Times New Roman"/>
                    <w:sz w:val="20"/>
                    <w:szCs w:val="20"/>
                    <w:lang w:eastAsia="en-GB"/>
                  </w:rPr>
                  <w:fldChar w:fldCharType="separate"/>
                </w:r>
                <w:r w:rsidR="004A170A" w:rsidRPr="004A170A">
                  <w:rPr>
                    <w:rFonts w:ascii="Arial" w:eastAsia="MS Mincho" w:hAnsi="Arial" w:cs="Times New Roman"/>
                    <w:noProof/>
                    <w:sz w:val="20"/>
                    <w:szCs w:val="20"/>
                    <w:lang w:eastAsia="en-GB"/>
                  </w:rPr>
                  <w:t>[5]</w:t>
                </w:r>
                <w:r w:rsidR="00A27F3C">
                  <w:rPr>
                    <w:rFonts w:ascii="Arial" w:eastAsia="MS Mincho" w:hAnsi="Arial" w:cs="Times New Roman"/>
                    <w:sz w:val="20"/>
                    <w:szCs w:val="20"/>
                    <w:lang w:eastAsia="en-GB"/>
                  </w:rPr>
                  <w:fldChar w:fldCharType="end"/>
                </w:r>
              </w:sdtContent>
            </w:sdt>
            <w:r w:rsidR="00A27F3C">
              <w:rPr>
                <w:rFonts w:ascii="Arial" w:eastAsia="MS Mincho" w:hAnsi="Arial" w:cs="Times New Roman"/>
                <w:sz w:val="20"/>
                <w:szCs w:val="20"/>
                <w:lang w:eastAsia="en-GB"/>
              </w:rPr>
              <w:t>.</w:t>
            </w:r>
          </w:p>
        </w:tc>
        <w:tc>
          <w:tcPr>
            <w:tcW w:w="1134" w:type="dxa"/>
          </w:tcPr>
          <w:p w14:paraId="2CE9F807" w14:textId="77777777" w:rsidR="004C19DA" w:rsidRPr="004C19DA" w:rsidRDefault="004C19DA" w:rsidP="004C19DA">
            <w:pPr>
              <w:spacing w:before="120" w:after="120" w:line="360" w:lineRule="auto"/>
              <w:rPr>
                <w:rFonts w:ascii="Arial" w:eastAsia="Times New Roman" w:hAnsi="Arial" w:cs="Arial"/>
                <w:lang w:eastAsia="en-GB"/>
              </w:rPr>
            </w:pPr>
            <w:r w:rsidRPr="004C19DA">
              <w:rPr>
                <w:rFonts w:ascii="Arial" w:eastAsia="Times New Roman" w:hAnsi="Arial" w:cs="Arial"/>
                <w:lang w:eastAsia="en-GB"/>
              </w:rPr>
              <w:t>2 - Low</w:t>
            </w:r>
          </w:p>
        </w:tc>
        <w:tc>
          <w:tcPr>
            <w:tcW w:w="993" w:type="dxa"/>
          </w:tcPr>
          <w:p w14:paraId="26DCDDA4" w14:textId="77777777" w:rsidR="004C19DA" w:rsidRPr="004C19DA" w:rsidRDefault="004C19DA" w:rsidP="004C19DA">
            <w:pPr>
              <w:spacing w:before="120" w:after="120" w:line="360" w:lineRule="auto"/>
              <w:rPr>
                <w:rFonts w:ascii="Arial" w:eastAsia="Times New Roman" w:hAnsi="Arial" w:cs="Arial"/>
                <w:lang w:eastAsia="en-GB"/>
              </w:rPr>
            </w:pPr>
            <w:r w:rsidRPr="004C19DA">
              <w:rPr>
                <w:rFonts w:ascii="Arial" w:eastAsia="Times New Roman" w:hAnsi="Arial" w:cs="Arial"/>
                <w:lang w:eastAsia="en-GB"/>
              </w:rPr>
              <w:t>B - Minor</w:t>
            </w:r>
          </w:p>
        </w:tc>
        <w:tc>
          <w:tcPr>
            <w:tcW w:w="850" w:type="dxa"/>
            <w:shd w:val="clear" w:color="auto" w:fill="FFFF00"/>
          </w:tcPr>
          <w:p w14:paraId="022F9FCB" w14:textId="77777777" w:rsidR="004C19DA" w:rsidRPr="004C19DA" w:rsidRDefault="004C19DA" w:rsidP="004C19DA">
            <w:pPr>
              <w:spacing w:before="120" w:after="120" w:line="360" w:lineRule="auto"/>
              <w:rPr>
                <w:rFonts w:ascii="Arial" w:eastAsia="MS Mincho" w:hAnsi="Arial" w:cs="Times New Roman"/>
                <w:iCs/>
                <w:szCs w:val="24"/>
                <w:lang w:eastAsia="en-GB"/>
              </w:rPr>
            </w:pPr>
            <w:r w:rsidRPr="004C19DA">
              <w:rPr>
                <w:rFonts w:ascii="Arial" w:eastAsia="MS Mincho" w:hAnsi="Arial" w:cs="Times New Roman"/>
                <w:b/>
                <w:bCs/>
                <w:iCs/>
                <w:szCs w:val="24"/>
                <w:lang w:eastAsia="en-GB"/>
              </w:rPr>
              <w:t>Low (Y)</w:t>
            </w:r>
          </w:p>
        </w:tc>
      </w:tr>
      <w:tr w:rsidR="004C19DA" w:rsidRPr="004C19DA" w14:paraId="6FBDFBFE" w14:textId="77777777" w:rsidTr="00160227">
        <w:trPr>
          <w:trHeight w:val="402"/>
          <w:jc w:val="center"/>
        </w:trPr>
        <w:tc>
          <w:tcPr>
            <w:tcW w:w="511" w:type="dxa"/>
          </w:tcPr>
          <w:p w14:paraId="60BBDAE8" w14:textId="77777777" w:rsidR="004C19DA" w:rsidRPr="004C19DA" w:rsidRDefault="004C19DA" w:rsidP="004C19DA">
            <w:pPr>
              <w:spacing w:before="120" w:after="120" w:line="360" w:lineRule="auto"/>
              <w:rPr>
                <w:rFonts w:ascii="Arial" w:eastAsia="Times New Roman" w:hAnsi="Arial" w:cs="Arial"/>
                <w:iCs/>
                <w:lang w:eastAsia="en-GB"/>
              </w:rPr>
            </w:pPr>
            <w:r w:rsidRPr="004C19DA">
              <w:rPr>
                <w:rFonts w:ascii="Arial" w:eastAsia="Times New Roman" w:hAnsi="Arial" w:cs="Arial"/>
                <w:iCs/>
                <w:lang w:eastAsia="en-GB"/>
              </w:rPr>
              <w:t>3</w:t>
            </w:r>
          </w:p>
        </w:tc>
        <w:tc>
          <w:tcPr>
            <w:tcW w:w="1469" w:type="dxa"/>
          </w:tcPr>
          <w:p w14:paraId="21C9DD76" w14:textId="77777777" w:rsidR="004C19DA" w:rsidRPr="004C19DA" w:rsidRDefault="004C19DA" w:rsidP="004C19DA">
            <w:pPr>
              <w:spacing w:before="120" w:after="120" w:line="360" w:lineRule="auto"/>
              <w:rPr>
                <w:rFonts w:ascii="Arial" w:eastAsia="MS Mincho" w:hAnsi="Arial" w:cs="Times New Roman"/>
                <w:sz w:val="20"/>
                <w:szCs w:val="24"/>
                <w:lang w:eastAsia="en-GB"/>
              </w:rPr>
            </w:pPr>
            <w:r w:rsidRPr="004C19DA">
              <w:rPr>
                <w:rFonts w:ascii="Arial" w:eastAsia="MS Mincho" w:hAnsi="Arial" w:cs="Arial"/>
                <w:sz w:val="20"/>
                <w:szCs w:val="18"/>
                <w:lang w:eastAsia="en-GB"/>
              </w:rPr>
              <w:t>Slips, Trips and Falls</w:t>
            </w:r>
          </w:p>
        </w:tc>
        <w:tc>
          <w:tcPr>
            <w:tcW w:w="1701" w:type="dxa"/>
          </w:tcPr>
          <w:p w14:paraId="5841AFEA"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Twists, sprains or fractures falling over debris or spillages.</w:t>
            </w:r>
          </w:p>
          <w:p w14:paraId="6B0678C0" w14:textId="77777777" w:rsidR="004C19DA" w:rsidRPr="004C19DA" w:rsidRDefault="004C19DA" w:rsidP="004C19DA">
            <w:pPr>
              <w:spacing w:before="120" w:after="120" w:line="360" w:lineRule="auto"/>
              <w:rPr>
                <w:rFonts w:ascii="Arial" w:eastAsia="MS Mincho" w:hAnsi="Arial" w:cs="Arial"/>
                <w:sz w:val="20"/>
                <w:szCs w:val="18"/>
                <w:lang w:eastAsia="en-GB"/>
              </w:rPr>
            </w:pPr>
          </w:p>
        </w:tc>
        <w:tc>
          <w:tcPr>
            <w:tcW w:w="1417" w:type="dxa"/>
          </w:tcPr>
          <w:p w14:paraId="7253484C"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All staff involved with work in area.</w:t>
            </w:r>
          </w:p>
          <w:p w14:paraId="000970D7" w14:textId="77777777" w:rsidR="004C19DA" w:rsidRPr="004C19DA" w:rsidRDefault="004C19DA" w:rsidP="004C19DA">
            <w:pPr>
              <w:spacing w:before="120" w:after="120" w:line="360" w:lineRule="auto"/>
              <w:rPr>
                <w:rFonts w:ascii="Arial" w:eastAsia="MS Mincho" w:hAnsi="Arial" w:cs="Arial"/>
                <w:sz w:val="20"/>
                <w:szCs w:val="18"/>
                <w:lang w:eastAsia="en-GB"/>
              </w:rPr>
            </w:pPr>
          </w:p>
        </w:tc>
        <w:tc>
          <w:tcPr>
            <w:tcW w:w="7371" w:type="dxa"/>
          </w:tcPr>
          <w:p w14:paraId="053AAADF"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Work area and walkways to be kept tidy at all times. Items that can be stowed away should be. </w:t>
            </w:r>
          </w:p>
          <w:p w14:paraId="36B9DA6C"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Warning signs should be put up to identify any hazards e.g. wet floor </w:t>
            </w:r>
          </w:p>
          <w:p w14:paraId="12FD2537"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Any spillages should be reported and cleaned immediately. </w:t>
            </w:r>
          </w:p>
          <w:p w14:paraId="1489774A"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A deep clean should be arranged regularly to remove build-up of dusk and other debris.</w:t>
            </w:r>
          </w:p>
          <w:p w14:paraId="78B21038"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Times New Roman"/>
                <w:sz w:val="20"/>
                <w:szCs w:val="20"/>
                <w:lang w:eastAsia="en-GB"/>
              </w:rPr>
              <w:t>On days of adverse weather, additional time should be allocated for jobs to account for additional care taken to avoid slips in wet or icy conditions.</w:t>
            </w:r>
          </w:p>
          <w:p w14:paraId="62253957" w14:textId="3FEDD729"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Arial"/>
                <w:sz w:val="20"/>
                <w:szCs w:val="20"/>
                <w:lang w:eastAsia="en-US"/>
              </w:rPr>
              <w:t>Safety</w:t>
            </w:r>
            <w:r w:rsidRPr="004C19DA">
              <w:rPr>
                <w:rFonts w:ascii="Arial" w:eastAsia="MS Mincho" w:hAnsi="Arial" w:cs="Arial"/>
                <w:sz w:val="20"/>
                <w:szCs w:val="20"/>
                <w:lang w:eastAsia="en-GB"/>
              </w:rPr>
              <w:t xml:space="preserve"> Footwear (EN </w:t>
            </w:r>
            <w:r w:rsidR="00BA7894">
              <w:rPr>
                <w:rFonts w:ascii="Arial" w:eastAsia="MS Mincho" w:hAnsi="Arial" w:cs="Arial"/>
                <w:sz w:val="20"/>
                <w:szCs w:val="20"/>
                <w:lang w:eastAsia="en-GB"/>
              </w:rPr>
              <w:t>ISO 20345:2021</w:t>
            </w:r>
            <w:r w:rsidRPr="004C19DA">
              <w:rPr>
                <w:rFonts w:ascii="Arial" w:eastAsia="MS Mincho" w:hAnsi="Arial" w:cs="Arial"/>
                <w:sz w:val="20"/>
                <w:szCs w:val="20"/>
                <w:lang w:eastAsia="en-GB"/>
              </w:rPr>
              <w:t>) to</w:t>
            </w:r>
            <w:r w:rsidRPr="004C19DA">
              <w:rPr>
                <w:rFonts w:ascii="Arial" w:eastAsia="MS Mincho" w:hAnsi="Arial" w:cs="Arial"/>
                <w:sz w:val="20"/>
                <w:szCs w:val="20"/>
                <w:lang w:eastAsia="en-US"/>
              </w:rPr>
              <w:t xml:space="preserve"> be worn</w:t>
            </w:r>
            <w:r w:rsidR="00A27F3C">
              <w:rPr>
                <w:rFonts w:ascii="Arial" w:eastAsia="MS Mincho" w:hAnsi="Arial" w:cs="Arial"/>
                <w:sz w:val="20"/>
                <w:szCs w:val="20"/>
                <w:lang w:eastAsia="en-US"/>
              </w:rPr>
              <w:t xml:space="preserve"> </w:t>
            </w:r>
            <w:sdt>
              <w:sdtPr>
                <w:rPr>
                  <w:rFonts w:ascii="Arial" w:eastAsia="MS Mincho" w:hAnsi="Arial" w:cs="Arial"/>
                  <w:sz w:val="20"/>
                  <w:szCs w:val="20"/>
                  <w:lang w:eastAsia="en-US"/>
                </w:rPr>
                <w:id w:val="463162331"/>
                <w:citation/>
              </w:sdtPr>
              <w:sdtContent>
                <w:r w:rsidR="00A27F3C">
                  <w:rPr>
                    <w:rFonts w:ascii="Arial" w:eastAsia="MS Mincho" w:hAnsi="Arial" w:cs="Arial"/>
                    <w:sz w:val="20"/>
                    <w:szCs w:val="20"/>
                    <w:lang w:eastAsia="en-US"/>
                  </w:rPr>
                  <w:fldChar w:fldCharType="begin"/>
                </w:r>
                <w:r w:rsidR="00A27F3C">
                  <w:rPr>
                    <w:rFonts w:ascii="Arial" w:eastAsia="MS Mincho" w:hAnsi="Arial" w:cs="Arial"/>
                    <w:sz w:val="20"/>
                    <w:szCs w:val="20"/>
                    <w:lang w:eastAsia="en-US"/>
                  </w:rPr>
                  <w:instrText xml:space="preserve"> CITATION ISO21 \l 2057 </w:instrText>
                </w:r>
                <w:r w:rsidR="00A27F3C">
                  <w:rPr>
                    <w:rFonts w:ascii="Arial" w:eastAsia="MS Mincho" w:hAnsi="Arial" w:cs="Arial"/>
                    <w:sz w:val="20"/>
                    <w:szCs w:val="20"/>
                    <w:lang w:eastAsia="en-US"/>
                  </w:rPr>
                  <w:fldChar w:fldCharType="separate"/>
                </w:r>
                <w:r w:rsidR="004A170A" w:rsidRPr="004A170A">
                  <w:rPr>
                    <w:rFonts w:ascii="Arial" w:eastAsia="MS Mincho" w:hAnsi="Arial" w:cs="Arial"/>
                    <w:noProof/>
                    <w:sz w:val="20"/>
                    <w:szCs w:val="20"/>
                    <w:lang w:eastAsia="en-US"/>
                  </w:rPr>
                  <w:t>[4]</w:t>
                </w:r>
                <w:r w:rsidR="00A27F3C">
                  <w:rPr>
                    <w:rFonts w:ascii="Arial" w:eastAsia="MS Mincho" w:hAnsi="Arial" w:cs="Arial"/>
                    <w:sz w:val="20"/>
                    <w:szCs w:val="20"/>
                    <w:lang w:eastAsia="en-US"/>
                  </w:rPr>
                  <w:fldChar w:fldCharType="end"/>
                </w:r>
              </w:sdtContent>
            </w:sdt>
            <w:r w:rsidRPr="004C19DA">
              <w:rPr>
                <w:rFonts w:ascii="Arial" w:eastAsia="MS Mincho" w:hAnsi="Arial" w:cs="Arial"/>
                <w:sz w:val="20"/>
                <w:szCs w:val="20"/>
                <w:lang w:eastAsia="en-US"/>
              </w:rPr>
              <w:t xml:space="preserve">.  </w:t>
            </w:r>
          </w:p>
          <w:p w14:paraId="4915A854" w14:textId="77777777" w:rsidR="004C19DA" w:rsidRPr="004C19DA" w:rsidRDefault="004C19DA" w:rsidP="004C19DA">
            <w:pPr>
              <w:numPr>
                <w:ilvl w:val="0"/>
                <w:numId w:val="15"/>
              </w:numPr>
              <w:spacing w:before="120" w:after="0" w:line="360" w:lineRule="auto"/>
              <w:contextualSpacing/>
              <w:rPr>
                <w:rFonts w:ascii="Arial" w:eastAsia="MS Mincho" w:hAnsi="Arial" w:cs="Times New Roman"/>
                <w:sz w:val="20"/>
                <w:szCs w:val="20"/>
                <w:lang w:eastAsia="en-GB"/>
              </w:rPr>
            </w:pPr>
            <w:r w:rsidRPr="004C19DA">
              <w:rPr>
                <w:rFonts w:ascii="Arial" w:eastAsia="MS Mincho" w:hAnsi="Arial" w:cs="Arial"/>
                <w:sz w:val="20"/>
                <w:szCs w:val="20"/>
                <w:lang w:eastAsia="en-US"/>
              </w:rPr>
              <w:t>Wherever possible, work should be conducted in daylight or in areas with suitable lighting for increased visibility.</w:t>
            </w:r>
          </w:p>
        </w:tc>
        <w:tc>
          <w:tcPr>
            <w:tcW w:w="1134" w:type="dxa"/>
          </w:tcPr>
          <w:p w14:paraId="5EE783AB" w14:textId="77777777" w:rsidR="004C19DA" w:rsidRPr="004C19DA" w:rsidRDefault="004C19DA" w:rsidP="004C19DA">
            <w:pPr>
              <w:spacing w:before="120" w:after="120" w:line="360" w:lineRule="auto"/>
              <w:rPr>
                <w:rFonts w:ascii="Arial" w:eastAsia="Times New Roman" w:hAnsi="Arial" w:cs="Arial"/>
                <w:lang w:eastAsia="en-GB"/>
              </w:rPr>
            </w:pPr>
            <w:r w:rsidRPr="004C19DA">
              <w:rPr>
                <w:rFonts w:ascii="Arial" w:eastAsia="Times New Roman" w:hAnsi="Arial" w:cs="Arial"/>
                <w:lang w:eastAsia="en-GB"/>
              </w:rPr>
              <w:t>1 – Very Low</w:t>
            </w:r>
          </w:p>
        </w:tc>
        <w:tc>
          <w:tcPr>
            <w:tcW w:w="993" w:type="dxa"/>
          </w:tcPr>
          <w:p w14:paraId="72B31933" w14:textId="77777777" w:rsidR="004C19DA" w:rsidRPr="004C19DA" w:rsidRDefault="004C19DA" w:rsidP="004C19DA">
            <w:pPr>
              <w:spacing w:before="120" w:after="120" w:line="360" w:lineRule="auto"/>
              <w:rPr>
                <w:rFonts w:ascii="Arial" w:eastAsia="Times New Roman" w:hAnsi="Arial" w:cs="Arial"/>
                <w:lang w:eastAsia="en-GB"/>
              </w:rPr>
            </w:pPr>
            <w:r w:rsidRPr="004C19DA">
              <w:rPr>
                <w:rFonts w:ascii="Arial" w:eastAsia="Times New Roman" w:hAnsi="Arial" w:cs="Arial"/>
                <w:lang w:eastAsia="en-GB"/>
              </w:rPr>
              <w:t>A - Minor</w:t>
            </w:r>
          </w:p>
        </w:tc>
        <w:tc>
          <w:tcPr>
            <w:tcW w:w="850" w:type="dxa"/>
            <w:shd w:val="clear" w:color="auto" w:fill="92D050"/>
          </w:tcPr>
          <w:p w14:paraId="5BDAB0D0" w14:textId="77777777" w:rsidR="004C19DA" w:rsidRPr="004C19DA" w:rsidRDefault="004C19DA" w:rsidP="004C19DA">
            <w:pPr>
              <w:spacing w:before="120" w:after="120" w:line="360" w:lineRule="auto"/>
              <w:rPr>
                <w:rFonts w:ascii="Arial" w:eastAsia="MS Mincho" w:hAnsi="Arial" w:cs="Times New Roman"/>
                <w:iCs/>
                <w:szCs w:val="24"/>
                <w:lang w:eastAsia="en-GB"/>
              </w:rPr>
            </w:pPr>
            <w:r w:rsidRPr="004C19DA">
              <w:rPr>
                <w:rFonts w:ascii="Arial" w:eastAsia="MS Mincho" w:hAnsi="Arial" w:cs="Times New Roman"/>
                <w:b/>
                <w:bCs/>
                <w:szCs w:val="24"/>
                <w:lang w:eastAsia="en-GB"/>
              </w:rPr>
              <w:t>Very Low (G)</w:t>
            </w:r>
          </w:p>
        </w:tc>
      </w:tr>
      <w:tr w:rsidR="004C19DA" w:rsidRPr="004C19DA" w14:paraId="558D9EB2" w14:textId="77777777" w:rsidTr="00160227">
        <w:trPr>
          <w:trHeight w:val="685"/>
          <w:jc w:val="center"/>
        </w:trPr>
        <w:tc>
          <w:tcPr>
            <w:tcW w:w="511" w:type="dxa"/>
          </w:tcPr>
          <w:p w14:paraId="667936B5" w14:textId="77777777" w:rsidR="004C19DA" w:rsidRPr="004C19DA" w:rsidRDefault="004C19DA" w:rsidP="004C19DA">
            <w:pPr>
              <w:spacing w:before="120" w:after="120" w:line="360" w:lineRule="auto"/>
              <w:rPr>
                <w:rFonts w:ascii="Arial" w:eastAsia="Times New Roman" w:hAnsi="Arial" w:cs="Arial"/>
                <w:iCs/>
                <w:lang w:eastAsia="en-GB"/>
              </w:rPr>
            </w:pPr>
            <w:r w:rsidRPr="004C19DA">
              <w:rPr>
                <w:rFonts w:ascii="Arial" w:eastAsia="Times New Roman" w:hAnsi="Arial" w:cs="Arial"/>
                <w:iCs/>
                <w:lang w:eastAsia="en-GB"/>
              </w:rPr>
              <w:lastRenderedPageBreak/>
              <w:t>4</w:t>
            </w:r>
          </w:p>
        </w:tc>
        <w:tc>
          <w:tcPr>
            <w:tcW w:w="1469" w:type="dxa"/>
          </w:tcPr>
          <w:p w14:paraId="5334AC46"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Lightning and other adverse weather conditions</w:t>
            </w:r>
          </w:p>
          <w:p w14:paraId="26C1D033" w14:textId="77777777" w:rsidR="004C19DA" w:rsidRPr="004C19DA" w:rsidRDefault="004C19DA" w:rsidP="004C19DA">
            <w:pPr>
              <w:spacing w:before="120" w:after="120" w:line="360" w:lineRule="auto"/>
              <w:rPr>
                <w:rFonts w:ascii="Arial" w:eastAsia="MS Mincho" w:hAnsi="Arial" w:cs="Arial"/>
                <w:sz w:val="18"/>
                <w:szCs w:val="18"/>
                <w:lang w:eastAsia="en-GB"/>
              </w:rPr>
            </w:pPr>
          </w:p>
        </w:tc>
        <w:tc>
          <w:tcPr>
            <w:tcW w:w="1701" w:type="dxa"/>
          </w:tcPr>
          <w:p w14:paraId="745CF50A"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Injury as a result of initiation of explosion.</w:t>
            </w:r>
          </w:p>
          <w:p w14:paraId="2D316989"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Damage to packaging in the result of a road collision</w:t>
            </w:r>
          </w:p>
          <w:p w14:paraId="5BAA6BA2" w14:textId="77777777" w:rsidR="004C19DA" w:rsidRPr="004C19DA" w:rsidRDefault="004C19DA" w:rsidP="004C19DA">
            <w:pPr>
              <w:spacing w:before="120" w:after="120" w:line="360" w:lineRule="auto"/>
              <w:rPr>
                <w:rFonts w:ascii="Arial" w:eastAsia="MS Mincho" w:hAnsi="Arial" w:cs="Arial"/>
                <w:sz w:val="20"/>
                <w:szCs w:val="18"/>
                <w:lang w:eastAsia="en-GB"/>
              </w:rPr>
            </w:pPr>
            <w:r w:rsidRPr="004C19DA">
              <w:rPr>
                <w:rFonts w:ascii="Arial" w:eastAsia="MS Mincho" w:hAnsi="Arial" w:cs="Arial"/>
                <w:sz w:val="20"/>
                <w:szCs w:val="18"/>
                <w:lang w:eastAsia="en-GB"/>
              </w:rPr>
              <w:t>Climatic injuries as a result of exposure to adverse weather e.g. cold, hot or wet environments</w:t>
            </w:r>
          </w:p>
          <w:p w14:paraId="33F00EE7" w14:textId="77777777" w:rsidR="004C19DA" w:rsidRPr="004C19DA" w:rsidRDefault="004C19DA" w:rsidP="004C19DA">
            <w:pPr>
              <w:spacing w:before="120" w:after="120" w:line="360" w:lineRule="auto"/>
              <w:rPr>
                <w:rFonts w:ascii="Arial" w:eastAsia="MS Mincho" w:hAnsi="Arial" w:cs="Times New Roman"/>
                <w:szCs w:val="24"/>
                <w:lang w:eastAsia="en-GB"/>
              </w:rPr>
            </w:pPr>
          </w:p>
          <w:p w14:paraId="1B7880B9" w14:textId="77777777" w:rsidR="004C19DA" w:rsidRPr="004C19DA" w:rsidRDefault="004C19DA" w:rsidP="004C19DA">
            <w:pPr>
              <w:spacing w:before="120" w:after="120" w:line="360" w:lineRule="auto"/>
              <w:rPr>
                <w:rFonts w:ascii="Arial" w:eastAsia="MS Mincho" w:hAnsi="Arial" w:cs="Times New Roman"/>
                <w:szCs w:val="24"/>
                <w:lang w:eastAsia="en-GB"/>
              </w:rPr>
            </w:pPr>
          </w:p>
        </w:tc>
        <w:tc>
          <w:tcPr>
            <w:tcW w:w="1417" w:type="dxa"/>
          </w:tcPr>
          <w:p w14:paraId="78EEF3A6" w14:textId="77777777" w:rsidR="004C19DA" w:rsidRPr="004C19DA" w:rsidRDefault="004C19DA" w:rsidP="004C19DA">
            <w:pPr>
              <w:spacing w:before="120" w:after="120" w:line="360" w:lineRule="auto"/>
              <w:rPr>
                <w:rFonts w:ascii="Arial" w:eastAsia="MS Mincho" w:hAnsi="Arial" w:cs="Times New Roman"/>
                <w:szCs w:val="24"/>
                <w:lang w:eastAsia="en-GB"/>
              </w:rPr>
            </w:pPr>
            <w:r w:rsidRPr="004C19DA">
              <w:rPr>
                <w:rFonts w:ascii="Arial" w:eastAsia="MS Mincho" w:hAnsi="Arial" w:cs="Times New Roman"/>
                <w:szCs w:val="24"/>
                <w:lang w:eastAsia="en-GB"/>
              </w:rPr>
              <w:t>All staff on site</w:t>
            </w:r>
          </w:p>
          <w:p w14:paraId="02061B39" w14:textId="77777777" w:rsidR="004C19DA" w:rsidRPr="004C19DA" w:rsidRDefault="004C19DA" w:rsidP="004C19DA">
            <w:pPr>
              <w:spacing w:before="120" w:after="120" w:line="360" w:lineRule="auto"/>
              <w:rPr>
                <w:rFonts w:ascii="Arial" w:eastAsia="MS Mincho" w:hAnsi="Arial" w:cs="Times New Roman"/>
                <w:szCs w:val="24"/>
                <w:lang w:eastAsia="en-GB"/>
              </w:rPr>
            </w:pPr>
          </w:p>
        </w:tc>
        <w:tc>
          <w:tcPr>
            <w:tcW w:w="7371" w:type="dxa"/>
          </w:tcPr>
          <w:p w14:paraId="3F4F0D2F" w14:textId="77777777" w:rsidR="004C19DA" w:rsidRPr="004C19DA" w:rsidRDefault="004C19DA" w:rsidP="004C19DA">
            <w:pPr>
              <w:numPr>
                <w:ilvl w:val="0"/>
                <w:numId w:val="15"/>
              </w:numPr>
              <w:tabs>
                <w:tab w:val="left" w:pos="1701"/>
                <w:tab w:val="left" w:pos="2268"/>
                <w:tab w:val="left" w:pos="2835"/>
                <w:tab w:val="left" w:pos="3402"/>
                <w:tab w:val="left" w:pos="3969"/>
                <w:tab w:val="left" w:pos="4536"/>
                <w:tab w:val="center" w:pos="4820"/>
                <w:tab w:val="left" w:pos="5103"/>
                <w:tab w:val="left" w:pos="5670"/>
                <w:tab w:val="right" w:pos="9639"/>
              </w:tabs>
              <w:spacing w:before="120" w:after="0" w:line="360" w:lineRule="auto"/>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Continuous monitoring of the weather to be conducted by supervisors. All staff to be made aware of potential poor conditions before a job is started. Any updates or changes to weather conditions to be announced to all staff. </w:t>
            </w:r>
          </w:p>
          <w:p w14:paraId="56B995BF" w14:textId="77777777" w:rsidR="004C19DA" w:rsidRPr="004C19DA" w:rsidRDefault="004C19DA" w:rsidP="004C19DA">
            <w:pPr>
              <w:numPr>
                <w:ilvl w:val="0"/>
                <w:numId w:val="15"/>
              </w:numPr>
              <w:tabs>
                <w:tab w:val="left" w:pos="1701"/>
                <w:tab w:val="left" w:pos="2268"/>
                <w:tab w:val="left" w:pos="2835"/>
                <w:tab w:val="left" w:pos="3402"/>
                <w:tab w:val="left" w:pos="3969"/>
                <w:tab w:val="left" w:pos="4536"/>
                <w:tab w:val="center" w:pos="4820"/>
                <w:tab w:val="left" w:pos="5103"/>
                <w:tab w:val="left" w:pos="5670"/>
                <w:tab w:val="right" w:pos="9639"/>
              </w:tabs>
              <w:spacing w:before="120" w:after="0" w:line="360" w:lineRule="auto"/>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In the event of a thunderstorm warning, all staff are to secure their work and the facility before leaving the storage area and retreating to shelter. All buildings to have suitable lightning protection. </w:t>
            </w:r>
          </w:p>
          <w:p w14:paraId="28B2B0C8" w14:textId="77777777" w:rsidR="004C19DA" w:rsidRPr="004C19DA" w:rsidRDefault="004C19DA" w:rsidP="004C19DA">
            <w:pPr>
              <w:numPr>
                <w:ilvl w:val="0"/>
                <w:numId w:val="15"/>
              </w:numPr>
              <w:tabs>
                <w:tab w:val="left" w:pos="1701"/>
                <w:tab w:val="left" w:pos="2268"/>
                <w:tab w:val="left" w:pos="2835"/>
                <w:tab w:val="left" w:pos="3402"/>
                <w:tab w:val="left" w:pos="3969"/>
                <w:tab w:val="left" w:pos="4536"/>
                <w:tab w:val="center" w:pos="4820"/>
                <w:tab w:val="left" w:pos="5103"/>
                <w:tab w:val="left" w:pos="5670"/>
                <w:tab w:val="right" w:pos="9639"/>
              </w:tabs>
              <w:spacing w:before="120" w:after="0" w:line="360" w:lineRule="auto"/>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In icy or snowy conditions, assessment to be made on if road travel is acceptable for energetic moves. Roadways and footpaths to be gritted to mitigate risk of accidents. </w:t>
            </w:r>
          </w:p>
          <w:p w14:paraId="6A34ADD0" w14:textId="77777777" w:rsidR="004C19DA" w:rsidRPr="004C19DA" w:rsidRDefault="004C19DA" w:rsidP="004C19DA">
            <w:pPr>
              <w:numPr>
                <w:ilvl w:val="0"/>
                <w:numId w:val="15"/>
              </w:numPr>
              <w:tabs>
                <w:tab w:val="left" w:pos="1701"/>
                <w:tab w:val="left" w:pos="2268"/>
                <w:tab w:val="left" w:pos="2835"/>
                <w:tab w:val="left" w:pos="3402"/>
                <w:tab w:val="left" w:pos="3969"/>
                <w:tab w:val="left" w:pos="4536"/>
                <w:tab w:val="center" w:pos="4820"/>
                <w:tab w:val="left" w:pos="5103"/>
                <w:tab w:val="left" w:pos="5670"/>
                <w:tab w:val="right" w:pos="9639"/>
              </w:tabs>
              <w:spacing w:before="120" w:after="0" w:line="360" w:lineRule="auto"/>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In high winds, large items may be at risk of toppling over. Movements involving high-sided vehicles to be paused until wind speeds reach acceptable levels. </w:t>
            </w:r>
          </w:p>
          <w:p w14:paraId="01FCF782" w14:textId="77777777" w:rsidR="004C19DA" w:rsidRPr="004C19DA" w:rsidRDefault="004C19DA" w:rsidP="004C19DA">
            <w:pPr>
              <w:numPr>
                <w:ilvl w:val="0"/>
                <w:numId w:val="15"/>
              </w:numPr>
              <w:tabs>
                <w:tab w:val="left" w:pos="1701"/>
                <w:tab w:val="left" w:pos="2268"/>
                <w:tab w:val="left" w:pos="2835"/>
                <w:tab w:val="left" w:pos="3402"/>
                <w:tab w:val="left" w:pos="3969"/>
                <w:tab w:val="left" w:pos="4536"/>
                <w:tab w:val="center" w:pos="4820"/>
                <w:tab w:val="left" w:pos="5103"/>
                <w:tab w:val="left" w:pos="5670"/>
                <w:tab w:val="right" w:pos="9639"/>
              </w:tabs>
              <w:spacing w:before="120" w:after="0" w:line="360" w:lineRule="auto"/>
              <w:rPr>
                <w:rFonts w:ascii="Arial" w:eastAsia="MS Mincho" w:hAnsi="Arial" w:cs="Times New Roman"/>
                <w:sz w:val="20"/>
                <w:szCs w:val="20"/>
                <w:lang w:eastAsia="en-GB"/>
              </w:rPr>
            </w:pPr>
            <w:r w:rsidRPr="004C19DA">
              <w:rPr>
                <w:rFonts w:ascii="Arial" w:eastAsia="MS Mincho" w:hAnsi="Arial" w:cs="Times New Roman"/>
                <w:sz w:val="20"/>
                <w:szCs w:val="20"/>
                <w:lang w:eastAsia="en-GB"/>
              </w:rPr>
              <w:t xml:space="preserve">All staff to be provided with suitable PPE for hot, cold and wet weather conditions, which should be maintained appropriately. Regular breaks given in hot conditions to allow for rehydration and application of sunscreen. </w:t>
            </w:r>
          </w:p>
        </w:tc>
        <w:tc>
          <w:tcPr>
            <w:tcW w:w="1134" w:type="dxa"/>
          </w:tcPr>
          <w:p w14:paraId="60AFDBC4" w14:textId="77777777" w:rsidR="004C19DA" w:rsidRPr="004C19DA" w:rsidRDefault="004C19DA" w:rsidP="004C19DA">
            <w:pPr>
              <w:spacing w:before="120" w:after="120" w:line="360" w:lineRule="auto"/>
              <w:rPr>
                <w:rFonts w:ascii="Arial" w:eastAsia="Times New Roman" w:hAnsi="Arial" w:cs="Arial"/>
                <w:lang w:eastAsia="en-GB"/>
              </w:rPr>
            </w:pPr>
            <w:r w:rsidRPr="004C19DA">
              <w:rPr>
                <w:rFonts w:ascii="Arial" w:eastAsia="Times New Roman" w:hAnsi="Arial" w:cs="Arial"/>
                <w:lang w:eastAsia="en-GB"/>
              </w:rPr>
              <w:t>2 - Low</w:t>
            </w:r>
          </w:p>
        </w:tc>
        <w:tc>
          <w:tcPr>
            <w:tcW w:w="993" w:type="dxa"/>
          </w:tcPr>
          <w:p w14:paraId="558EC81E" w14:textId="77777777" w:rsidR="004C19DA" w:rsidRPr="004C19DA" w:rsidRDefault="004C19DA" w:rsidP="004C19DA">
            <w:pPr>
              <w:spacing w:before="120" w:after="120" w:line="360" w:lineRule="auto"/>
              <w:rPr>
                <w:rFonts w:ascii="Arial" w:eastAsia="Times New Roman" w:hAnsi="Arial" w:cs="Arial"/>
                <w:lang w:eastAsia="en-GB"/>
              </w:rPr>
            </w:pPr>
            <w:r w:rsidRPr="004C19DA">
              <w:rPr>
                <w:rFonts w:ascii="Arial" w:eastAsia="Times New Roman" w:hAnsi="Arial" w:cs="Arial"/>
                <w:lang w:eastAsia="en-GB"/>
              </w:rPr>
              <w:t>A - Minor</w:t>
            </w:r>
          </w:p>
        </w:tc>
        <w:tc>
          <w:tcPr>
            <w:tcW w:w="850" w:type="dxa"/>
            <w:shd w:val="clear" w:color="auto" w:fill="92D050"/>
          </w:tcPr>
          <w:p w14:paraId="61A0168A" w14:textId="77777777" w:rsidR="004C19DA" w:rsidRPr="004C19DA" w:rsidRDefault="004C19DA" w:rsidP="004C19DA">
            <w:pPr>
              <w:spacing w:before="120" w:after="120" w:line="360" w:lineRule="auto"/>
              <w:rPr>
                <w:rFonts w:ascii="Arial" w:eastAsia="MS Mincho" w:hAnsi="Arial" w:cs="Times New Roman"/>
                <w:iCs/>
                <w:szCs w:val="24"/>
                <w:lang w:eastAsia="en-GB"/>
              </w:rPr>
            </w:pPr>
            <w:r w:rsidRPr="004C19DA">
              <w:rPr>
                <w:rFonts w:ascii="Arial" w:eastAsia="MS Mincho" w:hAnsi="Arial" w:cs="Times New Roman"/>
                <w:b/>
                <w:bCs/>
                <w:iCs/>
                <w:szCs w:val="24"/>
                <w:lang w:eastAsia="en-GB"/>
              </w:rPr>
              <w:t>Very Low (G)</w:t>
            </w:r>
          </w:p>
        </w:tc>
      </w:tr>
    </w:tbl>
    <w:p w14:paraId="4F3CA016" w14:textId="1A5AA6C2" w:rsidR="00C7739C" w:rsidRDefault="00C7739C" w:rsidP="00C7739C"/>
    <w:p w14:paraId="22BC24AA" w14:textId="4ED3ACA5" w:rsidR="004C19DA" w:rsidRDefault="004C19DA">
      <w:r>
        <w:br w:type="page"/>
      </w:r>
    </w:p>
    <w:p w14:paraId="29932463" w14:textId="5151E7B5" w:rsidR="004C19DA" w:rsidRDefault="004C19DA" w:rsidP="004C19DA">
      <w:pPr>
        <w:pStyle w:val="Heading2"/>
      </w:pPr>
      <w:bookmarkStart w:id="2" w:name="_Toc140778129"/>
      <w:r>
        <w:rPr>
          <w:noProof/>
          <w:lang w:eastAsia="en-GB"/>
        </w:rPr>
        <w:lastRenderedPageBreak/>
        <w:drawing>
          <wp:anchor distT="0" distB="0" distL="114300" distR="114300" simplePos="0" relativeHeight="251660288" behindDoc="1" locked="0" layoutInCell="1" allowOverlap="1" wp14:anchorId="06B41FF1" wp14:editId="109DF6B9">
            <wp:simplePos x="0" y="0"/>
            <wp:positionH relativeFrom="column">
              <wp:posOffset>3545868</wp:posOffset>
            </wp:positionH>
            <wp:positionV relativeFrom="paragraph">
              <wp:posOffset>325120</wp:posOffset>
            </wp:positionV>
            <wp:extent cx="5834380" cy="1146175"/>
            <wp:effectExtent l="0" t="0" r="0" b="0"/>
            <wp:wrapTight wrapText="bothSides">
              <wp:wrapPolygon edited="0">
                <wp:start x="0" y="0"/>
                <wp:lineTo x="0" y="21181"/>
                <wp:lineTo x="21511" y="21181"/>
                <wp:lineTo x="2151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4380" cy="11461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54BFE58E" wp14:editId="1C65591D">
            <wp:simplePos x="0" y="0"/>
            <wp:positionH relativeFrom="column">
              <wp:posOffset>-286385</wp:posOffset>
            </wp:positionH>
            <wp:positionV relativeFrom="paragraph">
              <wp:posOffset>317500</wp:posOffset>
            </wp:positionV>
            <wp:extent cx="3578225" cy="2242185"/>
            <wp:effectExtent l="0" t="0" r="3175" b="5715"/>
            <wp:wrapTight wrapText="bothSides">
              <wp:wrapPolygon edited="0">
                <wp:start x="0" y="0"/>
                <wp:lineTo x="0" y="21472"/>
                <wp:lineTo x="21504" y="21472"/>
                <wp:lineTo x="215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8225" cy="2242185"/>
                    </a:xfrm>
                    <a:prstGeom prst="rect">
                      <a:avLst/>
                    </a:prstGeom>
                    <a:noFill/>
                  </pic:spPr>
                </pic:pic>
              </a:graphicData>
            </a:graphic>
            <wp14:sizeRelH relativeFrom="page">
              <wp14:pctWidth>0</wp14:pctWidth>
            </wp14:sizeRelH>
            <wp14:sizeRelV relativeFrom="page">
              <wp14:pctHeight>0</wp14:pctHeight>
            </wp14:sizeRelV>
          </wp:anchor>
        </w:drawing>
      </w:r>
      <w:r>
        <w:t>Risk Matrix</w:t>
      </w:r>
      <w:bookmarkEnd w:id="2"/>
    </w:p>
    <w:p w14:paraId="1E73A198" w14:textId="7003838D" w:rsidR="004C19DA" w:rsidRDefault="004C19DA" w:rsidP="004C19DA"/>
    <w:p w14:paraId="23E00897" w14:textId="02CABFBC" w:rsidR="004C19DA" w:rsidRDefault="004C19DA" w:rsidP="004C19DA">
      <w:r>
        <w:rPr>
          <w:noProof/>
          <w:lang w:eastAsia="en-GB"/>
        </w:rPr>
        <w:drawing>
          <wp:anchor distT="0" distB="0" distL="114300" distR="114300" simplePos="0" relativeHeight="251662336" behindDoc="1" locked="0" layoutInCell="1" allowOverlap="1" wp14:anchorId="38CC3DEA" wp14:editId="3EE489FE">
            <wp:simplePos x="0" y="0"/>
            <wp:positionH relativeFrom="column">
              <wp:posOffset>5437837</wp:posOffset>
            </wp:positionH>
            <wp:positionV relativeFrom="paragraph">
              <wp:posOffset>83129</wp:posOffset>
            </wp:positionV>
            <wp:extent cx="3932555" cy="3535680"/>
            <wp:effectExtent l="0" t="0" r="0" b="7620"/>
            <wp:wrapTight wrapText="bothSides">
              <wp:wrapPolygon edited="0">
                <wp:start x="0" y="0"/>
                <wp:lineTo x="0" y="21530"/>
                <wp:lineTo x="21450" y="21530"/>
                <wp:lineTo x="2145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2555" cy="3535680"/>
                    </a:xfrm>
                    <a:prstGeom prst="rect">
                      <a:avLst/>
                    </a:prstGeom>
                    <a:noFill/>
                  </pic:spPr>
                </pic:pic>
              </a:graphicData>
            </a:graphic>
          </wp:anchor>
        </w:drawing>
      </w:r>
    </w:p>
    <w:p w14:paraId="4CB51583" w14:textId="569712D9" w:rsidR="004C19DA" w:rsidRDefault="004C19DA" w:rsidP="004C19DA"/>
    <w:p w14:paraId="3BF3D343" w14:textId="120FB75B" w:rsidR="004C19DA" w:rsidRDefault="004C19DA" w:rsidP="004C19DA"/>
    <w:p w14:paraId="4BB793A5" w14:textId="4DCB13FD" w:rsidR="004C19DA" w:rsidRDefault="004C19DA" w:rsidP="004C19DA">
      <w:r>
        <w:rPr>
          <w:noProof/>
          <w:lang w:eastAsia="en-GB"/>
        </w:rPr>
        <w:drawing>
          <wp:anchor distT="0" distB="0" distL="114300" distR="114300" simplePos="0" relativeHeight="251661312" behindDoc="1" locked="0" layoutInCell="1" allowOverlap="1" wp14:anchorId="6A218C0F" wp14:editId="0D48F3DD">
            <wp:simplePos x="0" y="0"/>
            <wp:positionH relativeFrom="column">
              <wp:posOffset>-285778</wp:posOffset>
            </wp:positionH>
            <wp:positionV relativeFrom="paragraph">
              <wp:posOffset>175011</wp:posOffset>
            </wp:positionV>
            <wp:extent cx="5584190" cy="2585085"/>
            <wp:effectExtent l="0" t="0" r="0" b="5715"/>
            <wp:wrapTight wrapText="bothSides">
              <wp:wrapPolygon edited="0">
                <wp:start x="0" y="0"/>
                <wp:lineTo x="0" y="21489"/>
                <wp:lineTo x="21516" y="21489"/>
                <wp:lineTo x="2151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4190" cy="2585085"/>
                    </a:xfrm>
                    <a:prstGeom prst="rect">
                      <a:avLst/>
                    </a:prstGeom>
                    <a:noFill/>
                  </pic:spPr>
                </pic:pic>
              </a:graphicData>
            </a:graphic>
          </wp:anchor>
        </w:drawing>
      </w:r>
    </w:p>
    <w:p w14:paraId="65B742F4" w14:textId="7836074A" w:rsidR="004C19DA" w:rsidRDefault="004C19DA" w:rsidP="004C19DA"/>
    <w:p w14:paraId="11603B76" w14:textId="6C9D8EB1" w:rsidR="004C19DA" w:rsidRDefault="004C19DA" w:rsidP="004C19DA">
      <w:pPr>
        <w:pStyle w:val="Heading1"/>
        <w:numPr>
          <w:ilvl w:val="0"/>
          <w:numId w:val="0"/>
        </w:numPr>
        <w:ind w:left="360"/>
        <w:sectPr w:rsidR="004C19DA" w:rsidSect="00C7739C">
          <w:pgSz w:w="16838" w:h="11906" w:orient="landscape"/>
          <w:pgMar w:top="1440" w:right="1440" w:bottom="1440" w:left="1440" w:header="709" w:footer="709" w:gutter="0"/>
          <w:cols w:space="708"/>
          <w:docGrid w:linePitch="360"/>
        </w:sectPr>
      </w:pPr>
    </w:p>
    <w:p w14:paraId="043D661F" w14:textId="0B341F4F" w:rsidR="004C19DA" w:rsidRDefault="004C19DA" w:rsidP="004C19DA">
      <w:pPr>
        <w:pStyle w:val="Heading1"/>
      </w:pPr>
      <w:bookmarkStart w:id="3" w:name="_Toc140778130"/>
      <w:r>
        <w:lastRenderedPageBreak/>
        <w:t>Part 2 – ALARP Justification</w:t>
      </w:r>
      <w:bookmarkEnd w:id="3"/>
      <w:r>
        <w:t xml:space="preserve"> </w:t>
      </w:r>
    </w:p>
    <w:p w14:paraId="69A1D351" w14:textId="3F0913D3" w:rsidR="004C19DA" w:rsidRDefault="004C19DA" w:rsidP="004C19DA"/>
    <w:p w14:paraId="5A4A5620" w14:textId="00C9256B" w:rsidR="004C19DA" w:rsidRDefault="004C19DA" w:rsidP="004C19DA">
      <w:pPr>
        <w:pStyle w:val="Heading2"/>
      </w:pPr>
      <w:bookmarkStart w:id="4" w:name="_Toc140778131"/>
      <w:r>
        <w:t>Introduction</w:t>
      </w:r>
      <w:r w:rsidR="00187260">
        <w:t xml:space="preserve"> to ALARP</w:t>
      </w:r>
      <w:bookmarkEnd w:id="4"/>
    </w:p>
    <w:p w14:paraId="02C0CEE2" w14:textId="659968AD" w:rsidR="004C19DA" w:rsidRDefault="004C19DA" w:rsidP="004C19DA">
      <w:pPr>
        <w:rPr>
          <w:rFonts w:ascii="Arial" w:hAnsi="Arial" w:cs="Arial"/>
          <w:sz w:val="20"/>
        </w:rPr>
      </w:pPr>
      <w:r w:rsidRPr="004C19DA">
        <w:rPr>
          <w:rFonts w:ascii="Arial" w:hAnsi="Arial" w:cs="Arial"/>
          <w:sz w:val="20"/>
        </w:rPr>
        <w:t>“ALARP” or “a</w:t>
      </w:r>
      <w:r>
        <w:rPr>
          <w:rFonts w:ascii="Arial" w:hAnsi="Arial" w:cs="Arial"/>
          <w:sz w:val="20"/>
        </w:rPr>
        <w:t xml:space="preserve">s low as reasonably practicable” </w:t>
      </w:r>
      <w:r w:rsidR="004564E1">
        <w:rPr>
          <w:rFonts w:ascii="Arial" w:hAnsi="Arial" w:cs="Arial"/>
          <w:sz w:val="20"/>
        </w:rPr>
        <w:t xml:space="preserve">is </w:t>
      </w:r>
      <w:r>
        <w:rPr>
          <w:rFonts w:ascii="Arial" w:hAnsi="Arial" w:cs="Arial"/>
          <w:sz w:val="20"/>
        </w:rPr>
        <w:t xml:space="preserve">a principle of risk management signifying that a risk has been deemed controlled to a standard </w:t>
      </w:r>
      <w:r w:rsidR="004564E1">
        <w:rPr>
          <w:rFonts w:ascii="Arial" w:hAnsi="Arial" w:cs="Arial"/>
          <w:sz w:val="20"/>
        </w:rPr>
        <w:t xml:space="preserve">that </w:t>
      </w:r>
      <w:r>
        <w:rPr>
          <w:rFonts w:ascii="Arial" w:hAnsi="Arial" w:cs="Arial"/>
          <w:sz w:val="20"/>
        </w:rPr>
        <w:t xml:space="preserve">the owner of the risk is satisfied with. For a risk to be classified as ALARP, the risk owner has confirmed that the risk is covered within the context and confines of the activity as much as reasonably possible, and that further safety measures would be impractical or </w:t>
      </w:r>
      <w:r w:rsidR="00187260">
        <w:rPr>
          <w:rFonts w:ascii="Arial" w:hAnsi="Arial" w:cs="Arial"/>
          <w:sz w:val="20"/>
        </w:rPr>
        <w:t>have a cost of implementation that goes far beyond the cost of damage incurred</w:t>
      </w:r>
      <w:sdt>
        <w:sdtPr>
          <w:rPr>
            <w:rFonts w:ascii="Arial" w:hAnsi="Arial" w:cs="Arial"/>
            <w:sz w:val="20"/>
          </w:rPr>
          <w:id w:val="1650019445"/>
          <w:citation/>
        </w:sdtPr>
        <w:sdtContent>
          <w:r w:rsidR="00933DFC">
            <w:rPr>
              <w:rFonts w:ascii="Arial" w:hAnsi="Arial" w:cs="Arial"/>
              <w:sz w:val="20"/>
            </w:rPr>
            <w:fldChar w:fldCharType="begin"/>
          </w:r>
          <w:r w:rsidR="00933DFC">
            <w:rPr>
              <w:rFonts w:ascii="Arial" w:hAnsi="Arial" w:cs="Arial"/>
              <w:sz w:val="20"/>
            </w:rPr>
            <w:instrText xml:space="preserve"> CITATION Hea23 \l 2057 </w:instrText>
          </w:r>
          <w:r w:rsidR="00933DFC">
            <w:rPr>
              <w:rFonts w:ascii="Arial" w:hAnsi="Arial" w:cs="Arial"/>
              <w:sz w:val="20"/>
            </w:rPr>
            <w:fldChar w:fldCharType="separate"/>
          </w:r>
          <w:r w:rsidR="004A170A">
            <w:rPr>
              <w:rFonts w:ascii="Arial" w:hAnsi="Arial" w:cs="Arial"/>
              <w:noProof/>
              <w:sz w:val="20"/>
            </w:rPr>
            <w:t xml:space="preserve"> </w:t>
          </w:r>
          <w:r w:rsidR="004A170A" w:rsidRPr="004A170A">
            <w:rPr>
              <w:rFonts w:ascii="Arial" w:hAnsi="Arial" w:cs="Arial"/>
              <w:noProof/>
              <w:sz w:val="20"/>
            </w:rPr>
            <w:t>[6]</w:t>
          </w:r>
          <w:r w:rsidR="00933DFC">
            <w:rPr>
              <w:rFonts w:ascii="Arial" w:hAnsi="Arial" w:cs="Arial"/>
              <w:sz w:val="20"/>
            </w:rPr>
            <w:fldChar w:fldCharType="end"/>
          </w:r>
        </w:sdtContent>
      </w:sdt>
      <w:r w:rsidR="00187260">
        <w:rPr>
          <w:rFonts w:ascii="Arial" w:hAnsi="Arial" w:cs="Arial"/>
          <w:sz w:val="20"/>
        </w:rPr>
        <w:t xml:space="preserve">. </w:t>
      </w:r>
      <w:r w:rsidR="004564E1">
        <w:rPr>
          <w:rFonts w:ascii="Arial" w:hAnsi="Arial" w:cs="Arial"/>
          <w:sz w:val="20"/>
        </w:rPr>
        <w:t xml:space="preserve">There is no set standard for what is and is not an acceptable risk and must be judged on a </w:t>
      </w:r>
      <w:proofErr w:type="gramStart"/>
      <w:r w:rsidR="004564E1">
        <w:rPr>
          <w:rFonts w:ascii="Arial" w:hAnsi="Arial" w:cs="Arial"/>
          <w:sz w:val="20"/>
        </w:rPr>
        <w:t>case by case</w:t>
      </w:r>
      <w:proofErr w:type="gramEnd"/>
      <w:r w:rsidR="004564E1">
        <w:rPr>
          <w:rFonts w:ascii="Arial" w:hAnsi="Arial" w:cs="Arial"/>
          <w:sz w:val="20"/>
        </w:rPr>
        <w:t xml:space="preserve"> basis. </w:t>
      </w:r>
    </w:p>
    <w:p w14:paraId="2C38EBBC" w14:textId="6E45630F" w:rsidR="006F51DD" w:rsidRDefault="006F51DD" w:rsidP="004564E1">
      <w:pPr>
        <w:jc w:val="center"/>
        <w:rPr>
          <w:rFonts w:ascii="Arial" w:hAnsi="Arial" w:cs="Arial"/>
          <w:sz w:val="20"/>
        </w:rPr>
      </w:pPr>
      <w:r>
        <w:rPr>
          <w:rFonts w:ascii="Arial" w:hAnsi="Arial" w:cs="Arial"/>
          <w:noProof/>
          <w:sz w:val="20"/>
          <w:lang w:eastAsia="en-GB"/>
        </w:rPr>
        <w:drawing>
          <wp:inline distT="0" distB="0" distL="0" distR="0" wp14:anchorId="2801D939" wp14:editId="703F8519">
            <wp:extent cx="4591486" cy="4070582"/>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9E8FE1C.tmp"/>
                    <pic:cNvPicPr/>
                  </pic:nvPicPr>
                  <pic:blipFill>
                    <a:blip r:embed="rId14">
                      <a:extLst>
                        <a:ext uri="{28A0092B-C50C-407E-A947-70E740481C1C}">
                          <a14:useLocalDpi xmlns:a14="http://schemas.microsoft.com/office/drawing/2010/main" val="0"/>
                        </a:ext>
                      </a:extLst>
                    </a:blip>
                    <a:stretch>
                      <a:fillRect/>
                    </a:stretch>
                  </pic:blipFill>
                  <pic:spPr>
                    <a:xfrm>
                      <a:off x="0" y="0"/>
                      <a:ext cx="4607503" cy="4084781"/>
                    </a:xfrm>
                    <a:prstGeom prst="rect">
                      <a:avLst/>
                    </a:prstGeom>
                  </pic:spPr>
                </pic:pic>
              </a:graphicData>
            </a:graphic>
          </wp:inline>
        </w:drawing>
      </w:r>
    </w:p>
    <w:p w14:paraId="76F62052" w14:textId="2255FD7C" w:rsidR="006F51DD" w:rsidRDefault="006F51DD" w:rsidP="006F51DD">
      <w:pPr>
        <w:jc w:val="center"/>
        <w:rPr>
          <w:rFonts w:ascii="Arial" w:hAnsi="Arial" w:cs="Arial"/>
          <w:sz w:val="20"/>
        </w:rPr>
      </w:pPr>
      <w:r>
        <w:rPr>
          <w:rFonts w:ascii="Arial" w:hAnsi="Arial" w:cs="Arial"/>
          <w:sz w:val="20"/>
        </w:rPr>
        <w:t xml:space="preserve">Figure 1: </w:t>
      </w:r>
      <w:r w:rsidR="002F4868">
        <w:rPr>
          <w:rFonts w:ascii="Arial" w:hAnsi="Arial" w:cs="Arial"/>
          <w:sz w:val="20"/>
        </w:rPr>
        <w:t>Types of ALARP demonstration</w:t>
      </w:r>
      <w:sdt>
        <w:sdtPr>
          <w:rPr>
            <w:rFonts w:ascii="Arial" w:hAnsi="Arial" w:cs="Arial"/>
            <w:sz w:val="20"/>
          </w:rPr>
          <w:id w:val="-1846237116"/>
          <w:citation/>
        </w:sdtPr>
        <w:sdtContent>
          <w:r w:rsidR="002F4868">
            <w:rPr>
              <w:rFonts w:ascii="Arial" w:hAnsi="Arial" w:cs="Arial"/>
              <w:sz w:val="20"/>
            </w:rPr>
            <w:fldChar w:fldCharType="begin"/>
          </w:r>
          <w:r w:rsidR="002F4868">
            <w:rPr>
              <w:rFonts w:ascii="Arial" w:hAnsi="Arial" w:cs="Arial"/>
              <w:sz w:val="20"/>
            </w:rPr>
            <w:instrText xml:space="preserve"> CITATION Hea233 \l 2057 </w:instrText>
          </w:r>
          <w:r w:rsidR="002F4868">
            <w:rPr>
              <w:rFonts w:ascii="Arial" w:hAnsi="Arial" w:cs="Arial"/>
              <w:sz w:val="20"/>
            </w:rPr>
            <w:fldChar w:fldCharType="separate"/>
          </w:r>
          <w:r w:rsidR="004A170A">
            <w:rPr>
              <w:rFonts w:ascii="Arial" w:hAnsi="Arial" w:cs="Arial"/>
              <w:noProof/>
              <w:sz w:val="20"/>
            </w:rPr>
            <w:t xml:space="preserve"> </w:t>
          </w:r>
          <w:r w:rsidR="004A170A" w:rsidRPr="004A170A">
            <w:rPr>
              <w:rFonts w:ascii="Arial" w:hAnsi="Arial" w:cs="Arial"/>
              <w:noProof/>
              <w:sz w:val="20"/>
            </w:rPr>
            <w:t>[7]</w:t>
          </w:r>
          <w:r w:rsidR="002F4868">
            <w:rPr>
              <w:rFonts w:ascii="Arial" w:hAnsi="Arial" w:cs="Arial"/>
              <w:sz w:val="20"/>
            </w:rPr>
            <w:fldChar w:fldCharType="end"/>
          </w:r>
        </w:sdtContent>
      </w:sdt>
    </w:p>
    <w:p w14:paraId="0595C541" w14:textId="428D7D05" w:rsidR="00187260" w:rsidRDefault="00187260" w:rsidP="004C19DA">
      <w:pPr>
        <w:rPr>
          <w:rFonts w:ascii="Arial" w:hAnsi="Arial" w:cs="Arial"/>
          <w:sz w:val="20"/>
        </w:rPr>
      </w:pPr>
      <w:r>
        <w:rPr>
          <w:rFonts w:ascii="Arial" w:hAnsi="Arial" w:cs="Arial"/>
          <w:sz w:val="20"/>
        </w:rPr>
        <w:t>This report will provide an ALARP justification for the risk of accidental initiation in storage of L118 munitions</w:t>
      </w:r>
      <w:r w:rsidR="002F4868">
        <w:rPr>
          <w:rFonts w:ascii="Arial" w:hAnsi="Arial" w:cs="Arial"/>
          <w:sz w:val="20"/>
        </w:rPr>
        <w:t xml:space="preserve"> by shock or impact</w:t>
      </w:r>
      <w:r>
        <w:rPr>
          <w:rFonts w:ascii="Arial" w:hAnsi="Arial" w:cs="Arial"/>
          <w:sz w:val="20"/>
        </w:rPr>
        <w:t>, as defined in the risk assessment above.</w:t>
      </w:r>
    </w:p>
    <w:p w14:paraId="2EB92EAE" w14:textId="7AF38DC9" w:rsidR="00187260" w:rsidRDefault="00187260" w:rsidP="00187260">
      <w:pPr>
        <w:pStyle w:val="Heading2"/>
      </w:pPr>
      <w:bookmarkStart w:id="5" w:name="_Toc140778132"/>
      <w:r>
        <w:t>Risk – Accidental Initiation</w:t>
      </w:r>
      <w:bookmarkEnd w:id="5"/>
      <w:r>
        <w:t xml:space="preserve"> </w:t>
      </w:r>
    </w:p>
    <w:p w14:paraId="6C936136" w14:textId="63CB48EE" w:rsidR="00187260" w:rsidRDefault="00187260" w:rsidP="00187260">
      <w:pPr>
        <w:rPr>
          <w:rFonts w:ascii="Arial" w:hAnsi="Arial" w:cs="Arial"/>
          <w:sz w:val="20"/>
        </w:rPr>
      </w:pPr>
      <w:r w:rsidRPr="00187260">
        <w:rPr>
          <w:rFonts w:ascii="Arial" w:hAnsi="Arial" w:cs="Arial"/>
          <w:sz w:val="20"/>
        </w:rPr>
        <w:t xml:space="preserve">As specified in the risk assessment, accidental initiation </w:t>
      </w:r>
      <w:r>
        <w:rPr>
          <w:rFonts w:ascii="Arial" w:hAnsi="Arial" w:cs="Arial"/>
          <w:sz w:val="20"/>
        </w:rPr>
        <w:t>could occur through the following methods:</w:t>
      </w:r>
    </w:p>
    <w:p w14:paraId="4A1CA609" w14:textId="77777777" w:rsidR="00187260" w:rsidRPr="004C19DA" w:rsidRDefault="00187260" w:rsidP="00187260">
      <w:pPr>
        <w:numPr>
          <w:ilvl w:val="0"/>
          <w:numId w:val="18"/>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Shock induced initiation from drop or impact.</w:t>
      </w:r>
    </w:p>
    <w:p w14:paraId="481A7319" w14:textId="77777777" w:rsidR="00187260" w:rsidRPr="004C19DA" w:rsidRDefault="00187260" w:rsidP="00187260">
      <w:pPr>
        <w:numPr>
          <w:ilvl w:val="0"/>
          <w:numId w:val="18"/>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Electrostatic initiation</w:t>
      </w:r>
    </w:p>
    <w:p w14:paraId="39BE5907" w14:textId="77777777" w:rsidR="00187260" w:rsidRPr="004C19DA" w:rsidRDefault="00187260" w:rsidP="00187260">
      <w:pPr>
        <w:numPr>
          <w:ilvl w:val="0"/>
          <w:numId w:val="18"/>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Radio frequency emitters</w:t>
      </w:r>
    </w:p>
    <w:p w14:paraId="566A3E4E" w14:textId="77777777" w:rsidR="00187260" w:rsidRPr="004C19DA" w:rsidRDefault="00187260" w:rsidP="00187260">
      <w:pPr>
        <w:numPr>
          <w:ilvl w:val="0"/>
          <w:numId w:val="18"/>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Spark or fire</w:t>
      </w:r>
    </w:p>
    <w:p w14:paraId="44E50B3B" w14:textId="77777777" w:rsidR="00187260" w:rsidRPr="004C19DA" w:rsidRDefault="00187260" w:rsidP="00187260">
      <w:pPr>
        <w:numPr>
          <w:ilvl w:val="0"/>
          <w:numId w:val="18"/>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 xml:space="preserve">Mixing with incompatible material </w:t>
      </w:r>
    </w:p>
    <w:p w14:paraId="21ECA88F" w14:textId="1F65A186" w:rsidR="00187260" w:rsidRDefault="00187260" w:rsidP="00187260">
      <w:pPr>
        <w:numPr>
          <w:ilvl w:val="0"/>
          <w:numId w:val="18"/>
        </w:numPr>
        <w:spacing w:before="120" w:after="120" w:line="360" w:lineRule="auto"/>
        <w:contextualSpacing/>
        <w:rPr>
          <w:rFonts w:ascii="Arial" w:eastAsia="MS Mincho" w:hAnsi="Arial" w:cs="Arial"/>
          <w:sz w:val="20"/>
          <w:szCs w:val="18"/>
          <w:lang w:eastAsia="en-GB"/>
        </w:rPr>
      </w:pPr>
      <w:r w:rsidRPr="004C19DA">
        <w:rPr>
          <w:rFonts w:ascii="Arial" w:eastAsia="MS Mincho" w:hAnsi="Arial" w:cs="Arial"/>
          <w:sz w:val="20"/>
          <w:szCs w:val="18"/>
          <w:lang w:eastAsia="en-GB"/>
        </w:rPr>
        <w:t>Age-related chemical property changes</w:t>
      </w:r>
    </w:p>
    <w:p w14:paraId="18F24BFA" w14:textId="4DF32A7F" w:rsidR="00187260" w:rsidRDefault="00187260" w:rsidP="00187260">
      <w:pPr>
        <w:numPr>
          <w:ilvl w:val="0"/>
          <w:numId w:val="18"/>
        </w:numPr>
        <w:spacing w:before="120" w:after="120" w:line="360" w:lineRule="auto"/>
        <w:contextualSpacing/>
        <w:rPr>
          <w:rFonts w:ascii="Arial" w:eastAsia="MS Mincho" w:hAnsi="Arial" w:cs="Arial"/>
          <w:sz w:val="20"/>
          <w:szCs w:val="18"/>
          <w:lang w:eastAsia="en-GB"/>
        </w:rPr>
      </w:pPr>
      <w:r>
        <w:rPr>
          <w:rFonts w:ascii="Arial" w:eastAsia="MS Mincho" w:hAnsi="Arial" w:cs="Arial"/>
          <w:sz w:val="20"/>
          <w:szCs w:val="18"/>
          <w:lang w:eastAsia="en-GB"/>
        </w:rPr>
        <w:t>Raised heat or temperature</w:t>
      </w:r>
    </w:p>
    <w:p w14:paraId="45551F6F" w14:textId="77777777" w:rsidR="002F4868" w:rsidRDefault="002F4868" w:rsidP="002F4868">
      <w:pPr>
        <w:spacing w:before="120" w:after="120" w:line="360" w:lineRule="auto"/>
        <w:contextualSpacing/>
        <w:rPr>
          <w:rFonts w:ascii="Arial" w:eastAsia="MS Mincho" w:hAnsi="Arial" w:cs="Arial"/>
          <w:sz w:val="20"/>
          <w:szCs w:val="18"/>
          <w:lang w:eastAsia="en-GB"/>
        </w:rPr>
      </w:pPr>
    </w:p>
    <w:p w14:paraId="04B22F5E" w14:textId="4F68923A" w:rsidR="002F4868" w:rsidRDefault="002F4868" w:rsidP="002F4868">
      <w:pPr>
        <w:spacing w:before="120" w:after="120" w:line="240" w:lineRule="auto"/>
        <w:contextualSpacing/>
        <w:rPr>
          <w:rFonts w:ascii="Arial" w:eastAsia="MS Mincho" w:hAnsi="Arial" w:cs="Arial"/>
          <w:sz w:val="20"/>
          <w:szCs w:val="18"/>
          <w:lang w:eastAsia="en-GB"/>
        </w:rPr>
      </w:pPr>
      <w:r>
        <w:rPr>
          <w:rFonts w:ascii="Arial" w:eastAsia="MS Mincho" w:hAnsi="Arial" w:cs="Arial"/>
          <w:sz w:val="20"/>
          <w:szCs w:val="18"/>
          <w:lang w:eastAsia="en-GB"/>
        </w:rPr>
        <w:t xml:space="preserve">This ALARP justification will focus on shock-induced detonation, as addressing every method of accidental initiation would be too broad a body of evidence. </w:t>
      </w:r>
    </w:p>
    <w:p w14:paraId="72AC5659" w14:textId="77777777" w:rsidR="002F4868" w:rsidRPr="004C19DA" w:rsidRDefault="002F4868" w:rsidP="002F4868">
      <w:pPr>
        <w:spacing w:before="120" w:after="120" w:line="240" w:lineRule="auto"/>
        <w:contextualSpacing/>
        <w:rPr>
          <w:rFonts w:ascii="Arial" w:eastAsia="MS Mincho" w:hAnsi="Arial" w:cs="Arial"/>
          <w:sz w:val="20"/>
          <w:szCs w:val="18"/>
          <w:lang w:eastAsia="en-GB"/>
        </w:rPr>
      </w:pPr>
    </w:p>
    <w:p w14:paraId="5576837A" w14:textId="1010E9F5" w:rsidR="00187260" w:rsidRDefault="00187260" w:rsidP="00933DFC">
      <w:pPr>
        <w:rPr>
          <w:rFonts w:ascii="Arial" w:hAnsi="Arial" w:cs="Arial"/>
          <w:sz w:val="20"/>
        </w:rPr>
      </w:pPr>
      <w:r w:rsidRPr="00933DFC">
        <w:rPr>
          <w:rFonts w:ascii="Arial" w:hAnsi="Arial" w:cs="Arial"/>
          <w:sz w:val="20"/>
        </w:rPr>
        <w:t xml:space="preserve">In the event of accidental initiation, the effect on the staff present would be severe. </w:t>
      </w:r>
      <w:r w:rsidR="00933DFC" w:rsidRPr="00933DFC">
        <w:rPr>
          <w:rFonts w:ascii="Arial" w:hAnsi="Arial" w:cs="Arial"/>
          <w:sz w:val="20"/>
        </w:rPr>
        <w:t>Typical storage tasks involve two or three</w:t>
      </w:r>
      <w:r w:rsidRPr="00933DFC">
        <w:rPr>
          <w:rFonts w:ascii="Arial" w:hAnsi="Arial" w:cs="Arial"/>
          <w:sz w:val="20"/>
        </w:rPr>
        <w:t xml:space="preserve"> members of staff in the immediate vicinity, with a potential of two more for complex/large moves. A typical L118 munition would likely affect anyone in the magazine, as well as potentially causing sympathetic detonations of other items in the area. Assuming correct explosive licence limits have been followed</w:t>
      </w:r>
      <w:sdt>
        <w:sdtPr>
          <w:rPr>
            <w:rFonts w:ascii="Arial" w:hAnsi="Arial" w:cs="Arial"/>
            <w:sz w:val="20"/>
          </w:rPr>
          <w:id w:val="312303559"/>
          <w:citation/>
        </w:sdtPr>
        <w:sdtContent>
          <w:r w:rsidR="00B810E0">
            <w:rPr>
              <w:rFonts w:ascii="Arial" w:hAnsi="Arial" w:cs="Arial"/>
              <w:sz w:val="20"/>
            </w:rPr>
            <w:fldChar w:fldCharType="begin"/>
          </w:r>
          <w:r w:rsidR="00B810E0">
            <w:rPr>
              <w:rFonts w:ascii="Arial" w:hAnsi="Arial" w:cs="Arial"/>
              <w:sz w:val="20"/>
              <w:lang w:val="en-US"/>
            </w:rPr>
            <w:instrText xml:space="preserve"> CITATION UKG14 \l 1033 </w:instrText>
          </w:r>
          <w:r w:rsidR="00B810E0">
            <w:rPr>
              <w:rFonts w:ascii="Arial" w:hAnsi="Arial" w:cs="Arial"/>
              <w:sz w:val="20"/>
            </w:rPr>
            <w:fldChar w:fldCharType="separate"/>
          </w:r>
          <w:r w:rsidR="004A170A">
            <w:rPr>
              <w:rFonts w:ascii="Arial" w:hAnsi="Arial" w:cs="Arial"/>
              <w:noProof/>
              <w:sz w:val="20"/>
              <w:lang w:val="en-US"/>
            </w:rPr>
            <w:t xml:space="preserve"> </w:t>
          </w:r>
          <w:r w:rsidR="004A170A" w:rsidRPr="004A170A">
            <w:rPr>
              <w:rFonts w:ascii="Arial" w:hAnsi="Arial" w:cs="Arial"/>
              <w:noProof/>
              <w:sz w:val="20"/>
              <w:lang w:val="en-US"/>
            </w:rPr>
            <w:t>[3]</w:t>
          </w:r>
          <w:r w:rsidR="00B810E0">
            <w:rPr>
              <w:rFonts w:ascii="Arial" w:hAnsi="Arial" w:cs="Arial"/>
              <w:sz w:val="20"/>
            </w:rPr>
            <w:fldChar w:fldCharType="end"/>
          </w:r>
        </w:sdtContent>
      </w:sdt>
      <w:r w:rsidRPr="00933DFC">
        <w:rPr>
          <w:rFonts w:ascii="Arial" w:hAnsi="Arial" w:cs="Arial"/>
          <w:sz w:val="20"/>
        </w:rPr>
        <w:t xml:space="preserve">, the event should not affect other magazines or staff working beyond the boundary of the storage area </w:t>
      </w:r>
      <w:r w:rsidR="00B810E0">
        <w:rPr>
          <w:rFonts w:ascii="Arial" w:hAnsi="Arial" w:cs="Arial"/>
          <w:sz w:val="20"/>
        </w:rPr>
        <w:t>apart from</w:t>
      </w:r>
      <w:r w:rsidRPr="00933DFC">
        <w:rPr>
          <w:rFonts w:ascii="Arial" w:hAnsi="Arial" w:cs="Arial"/>
          <w:sz w:val="20"/>
        </w:rPr>
        <w:t xml:space="preserve"> noise. Assuming an average of a </w:t>
      </w:r>
      <w:proofErr w:type="gramStart"/>
      <w:r w:rsidRPr="00933DFC">
        <w:rPr>
          <w:rFonts w:ascii="Arial" w:hAnsi="Arial" w:cs="Arial"/>
          <w:sz w:val="20"/>
        </w:rPr>
        <w:t>four admin</w:t>
      </w:r>
      <w:proofErr w:type="gramEnd"/>
      <w:r w:rsidRPr="00933DFC">
        <w:rPr>
          <w:rFonts w:ascii="Arial" w:hAnsi="Arial" w:cs="Arial"/>
          <w:sz w:val="20"/>
        </w:rPr>
        <w:t xml:space="preserve"> staff in </w:t>
      </w:r>
      <w:r w:rsidR="00B810E0">
        <w:rPr>
          <w:rFonts w:ascii="Arial" w:hAnsi="Arial" w:cs="Arial"/>
          <w:sz w:val="20"/>
        </w:rPr>
        <w:t>a</w:t>
      </w:r>
      <w:r w:rsidR="006F4547">
        <w:rPr>
          <w:rFonts w:ascii="Arial" w:hAnsi="Arial" w:cs="Arial"/>
          <w:sz w:val="20"/>
        </w:rPr>
        <w:t xml:space="preserve"> </w:t>
      </w:r>
      <w:r w:rsidRPr="00933DFC">
        <w:rPr>
          <w:rFonts w:ascii="Arial" w:hAnsi="Arial" w:cs="Arial"/>
          <w:sz w:val="20"/>
        </w:rPr>
        <w:t xml:space="preserve">storage management area and six further magazine </w:t>
      </w:r>
      <w:r w:rsidR="006F4547">
        <w:rPr>
          <w:rFonts w:ascii="Arial" w:hAnsi="Arial" w:cs="Arial"/>
          <w:sz w:val="20"/>
        </w:rPr>
        <w:t xml:space="preserve">workers </w:t>
      </w:r>
      <w:r w:rsidR="00B810E0">
        <w:rPr>
          <w:rFonts w:ascii="Arial" w:hAnsi="Arial" w:cs="Arial"/>
          <w:sz w:val="20"/>
        </w:rPr>
        <w:t>in an</w:t>
      </w:r>
      <w:r w:rsidR="006F4547">
        <w:rPr>
          <w:rFonts w:ascii="Arial" w:hAnsi="Arial" w:cs="Arial"/>
          <w:sz w:val="20"/>
        </w:rPr>
        <w:t xml:space="preserve"> office area,</w:t>
      </w:r>
      <w:r w:rsidRPr="00933DFC">
        <w:rPr>
          <w:rFonts w:ascii="Arial" w:hAnsi="Arial" w:cs="Arial"/>
          <w:sz w:val="20"/>
        </w:rPr>
        <w:t xml:space="preserve"> half would </w:t>
      </w:r>
      <w:r w:rsidR="006F4547">
        <w:rPr>
          <w:rFonts w:ascii="Arial" w:hAnsi="Arial" w:cs="Arial"/>
          <w:sz w:val="20"/>
        </w:rPr>
        <w:t xml:space="preserve">likely </w:t>
      </w:r>
      <w:r w:rsidRPr="00933DFC">
        <w:rPr>
          <w:rFonts w:ascii="Arial" w:hAnsi="Arial" w:cs="Arial"/>
          <w:sz w:val="20"/>
        </w:rPr>
        <w:t>have permanent hearing damage and the other half suffer temporary</w:t>
      </w:r>
      <w:r w:rsidR="006F4547">
        <w:rPr>
          <w:rFonts w:ascii="Arial" w:hAnsi="Arial" w:cs="Arial"/>
          <w:sz w:val="20"/>
        </w:rPr>
        <w:t xml:space="preserve"> hearing damage. Beyond this, there would be significant damage to the facility and reputational damage done to the company/institution in charge of the facility</w:t>
      </w:r>
      <w:r w:rsidR="004564E1">
        <w:rPr>
          <w:rFonts w:ascii="Arial" w:hAnsi="Arial" w:cs="Arial"/>
          <w:sz w:val="20"/>
        </w:rPr>
        <w:t xml:space="preserve">, which is included in the cost benefit analysis as a disproportion factor. </w:t>
      </w:r>
      <w:r w:rsidR="006F4547">
        <w:rPr>
          <w:rFonts w:ascii="Arial" w:hAnsi="Arial" w:cs="Arial"/>
          <w:sz w:val="20"/>
        </w:rPr>
        <w:t xml:space="preserve"> </w:t>
      </w:r>
    </w:p>
    <w:p w14:paraId="28C4E32D" w14:textId="598518F7" w:rsidR="00933DFC" w:rsidRDefault="00933DFC" w:rsidP="00933DFC">
      <w:pPr>
        <w:pStyle w:val="Heading2"/>
      </w:pPr>
      <w:bookmarkStart w:id="6" w:name="_Toc140778133"/>
      <w:r>
        <w:t>Cost Benefit Analysis</w:t>
      </w:r>
      <w:bookmarkEnd w:id="6"/>
    </w:p>
    <w:p w14:paraId="1B84B4DD" w14:textId="284F6DFF" w:rsidR="00933DFC" w:rsidRDefault="00933DFC" w:rsidP="00933DFC">
      <w:pPr>
        <w:rPr>
          <w:rFonts w:ascii="Arial" w:hAnsi="Arial" w:cs="Arial"/>
          <w:iCs/>
          <w:sz w:val="20"/>
        </w:rPr>
      </w:pPr>
      <w:r w:rsidRPr="00933DFC">
        <w:rPr>
          <w:rFonts w:ascii="Arial" w:hAnsi="Arial" w:cs="Arial"/>
          <w:iCs/>
          <w:sz w:val="20"/>
        </w:rPr>
        <w:t>A cost benefit analysis</w:t>
      </w:r>
      <w:r w:rsidR="006F4547">
        <w:rPr>
          <w:rFonts w:ascii="Arial" w:hAnsi="Arial" w:cs="Arial"/>
          <w:iCs/>
          <w:sz w:val="20"/>
        </w:rPr>
        <w:t xml:space="preserve"> (CBA)</w:t>
      </w:r>
      <w:r w:rsidRPr="00933DFC">
        <w:rPr>
          <w:rFonts w:ascii="Arial" w:hAnsi="Arial" w:cs="Arial"/>
          <w:iCs/>
          <w:sz w:val="20"/>
        </w:rPr>
        <w:t xml:space="preserve"> can provide context for decisions made </w:t>
      </w:r>
      <w:proofErr w:type="gramStart"/>
      <w:r w:rsidRPr="00933DFC">
        <w:rPr>
          <w:rFonts w:ascii="Arial" w:hAnsi="Arial" w:cs="Arial"/>
          <w:iCs/>
          <w:sz w:val="20"/>
        </w:rPr>
        <w:t>in regards to</w:t>
      </w:r>
      <w:proofErr w:type="gramEnd"/>
      <w:r w:rsidRPr="00933DFC">
        <w:rPr>
          <w:rFonts w:ascii="Arial" w:hAnsi="Arial" w:cs="Arial"/>
          <w:iCs/>
          <w:sz w:val="20"/>
        </w:rPr>
        <w:t xml:space="preserve"> ALARP, and help justify to exclusion of additional safety measures that would be deemed beyond reasonably practicable. </w:t>
      </w:r>
    </w:p>
    <w:p w14:paraId="7D28A1EB" w14:textId="6E24353B" w:rsidR="00933DFC" w:rsidRDefault="00933DFC" w:rsidP="00933DFC">
      <w:pPr>
        <w:rPr>
          <w:rFonts w:ascii="Arial" w:hAnsi="Arial" w:cs="Arial"/>
          <w:iCs/>
          <w:sz w:val="20"/>
        </w:rPr>
      </w:pPr>
      <w:r>
        <w:rPr>
          <w:rFonts w:ascii="Arial" w:hAnsi="Arial" w:cs="Arial"/>
          <w:iCs/>
          <w:sz w:val="20"/>
        </w:rPr>
        <w:t xml:space="preserve">The L118 Light gun has been in service since </w:t>
      </w:r>
      <w:proofErr w:type="gramStart"/>
      <w:r w:rsidR="006F4547">
        <w:rPr>
          <w:rFonts w:ascii="Arial" w:hAnsi="Arial" w:cs="Arial"/>
          <w:iCs/>
          <w:sz w:val="20"/>
        </w:rPr>
        <w:t>1974, and</w:t>
      </w:r>
      <w:proofErr w:type="gramEnd"/>
      <w:r w:rsidR="006F4547">
        <w:rPr>
          <w:rFonts w:ascii="Arial" w:hAnsi="Arial" w:cs="Arial"/>
          <w:iCs/>
          <w:sz w:val="20"/>
        </w:rPr>
        <w:t xml:space="preserve"> is due to be removed from service in 2030. For historical analysis and debate over lifecycle changes, a CBA could be conducted over the full 56 years, but for the purpose of this report only the 7 years remaining of its service life will be considered. </w:t>
      </w:r>
    </w:p>
    <w:p w14:paraId="66101757" w14:textId="66D345B2" w:rsidR="006F4547" w:rsidRDefault="006F4547" w:rsidP="00933DFC">
      <w:pPr>
        <w:rPr>
          <w:rFonts w:ascii="Arial" w:hAnsi="Arial" w:cs="Arial"/>
          <w:iCs/>
          <w:sz w:val="20"/>
        </w:rPr>
      </w:pPr>
      <w:r>
        <w:rPr>
          <w:rFonts w:ascii="Arial" w:hAnsi="Arial" w:cs="Arial"/>
          <w:iCs/>
          <w:sz w:val="20"/>
        </w:rPr>
        <w:t xml:space="preserve">As specified in section 4.2, a </w:t>
      </w:r>
      <w:r w:rsidR="0006570A">
        <w:rPr>
          <w:rFonts w:ascii="Arial" w:hAnsi="Arial" w:cs="Arial"/>
          <w:iCs/>
          <w:sz w:val="20"/>
        </w:rPr>
        <w:t>worst-case</w:t>
      </w:r>
      <w:r>
        <w:rPr>
          <w:rFonts w:ascii="Arial" w:hAnsi="Arial" w:cs="Arial"/>
          <w:iCs/>
          <w:sz w:val="20"/>
        </w:rPr>
        <w:t xml:space="preserve"> scenario of accidental initiation in storage could involve as many as five fatalities, four permanent injuries, </w:t>
      </w:r>
      <w:r w:rsidR="00B810E0">
        <w:rPr>
          <w:rFonts w:ascii="Arial" w:hAnsi="Arial" w:cs="Arial"/>
          <w:iCs/>
          <w:sz w:val="20"/>
        </w:rPr>
        <w:t>four</w:t>
      </w:r>
      <w:r>
        <w:rPr>
          <w:rFonts w:ascii="Arial" w:hAnsi="Arial" w:cs="Arial"/>
          <w:iCs/>
          <w:sz w:val="20"/>
        </w:rPr>
        <w:t xml:space="preserve"> serious injuries and two slight injuries. Assuming a likelihood of 1 in 1,000,000</w:t>
      </w:r>
      <w:r w:rsidR="00B810E0">
        <w:rPr>
          <w:rFonts w:ascii="Arial" w:hAnsi="Arial" w:cs="Arial"/>
          <w:iCs/>
          <w:sz w:val="20"/>
        </w:rPr>
        <w:t>,</w:t>
      </w:r>
      <w:r>
        <w:rPr>
          <w:rFonts w:ascii="Arial" w:hAnsi="Arial" w:cs="Arial"/>
          <w:iCs/>
          <w:sz w:val="20"/>
        </w:rPr>
        <w:t xml:space="preserve"> a value for reducing this risk can be calculated over the</w:t>
      </w:r>
      <w:r w:rsidR="00B810E0">
        <w:rPr>
          <w:rFonts w:ascii="Arial" w:hAnsi="Arial" w:cs="Arial"/>
          <w:iCs/>
          <w:sz w:val="20"/>
        </w:rPr>
        <w:t xml:space="preserve"> remaining</w:t>
      </w:r>
      <w:r>
        <w:rPr>
          <w:rFonts w:ascii="Arial" w:hAnsi="Arial" w:cs="Arial"/>
          <w:iCs/>
          <w:sz w:val="20"/>
        </w:rPr>
        <w:t xml:space="preserve"> 7-year life cycle.</w:t>
      </w:r>
      <w:r w:rsidR="003702D6">
        <w:rPr>
          <w:rFonts w:ascii="Arial" w:hAnsi="Arial" w:cs="Arial"/>
          <w:iCs/>
          <w:sz w:val="20"/>
        </w:rPr>
        <w:t xml:space="preserve"> Values for the types of injuries are taken from the Health and Safety Executive</w:t>
      </w:r>
      <w:sdt>
        <w:sdtPr>
          <w:rPr>
            <w:rFonts w:ascii="Arial" w:hAnsi="Arial" w:cs="Arial"/>
            <w:iCs/>
            <w:sz w:val="20"/>
          </w:rPr>
          <w:id w:val="-1928109825"/>
          <w:citation/>
        </w:sdtPr>
        <w:sdtContent>
          <w:r w:rsidR="003702D6">
            <w:rPr>
              <w:rFonts w:ascii="Arial" w:hAnsi="Arial" w:cs="Arial"/>
              <w:iCs/>
              <w:sz w:val="20"/>
            </w:rPr>
            <w:fldChar w:fldCharType="begin"/>
          </w:r>
          <w:r w:rsidR="003702D6">
            <w:rPr>
              <w:rFonts w:ascii="Arial" w:hAnsi="Arial" w:cs="Arial"/>
              <w:iCs/>
              <w:sz w:val="20"/>
            </w:rPr>
            <w:instrText xml:space="preserve"> CITATION Hea231 \l 2057 </w:instrText>
          </w:r>
          <w:r w:rsidR="003702D6">
            <w:rPr>
              <w:rFonts w:ascii="Arial" w:hAnsi="Arial" w:cs="Arial"/>
              <w:iCs/>
              <w:sz w:val="20"/>
            </w:rPr>
            <w:fldChar w:fldCharType="separate"/>
          </w:r>
          <w:r w:rsidR="004A170A">
            <w:rPr>
              <w:rFonts w:ascii="Arial" w:hAnsi="Arial" w:cs="Arial"/>
              <w:iCs/>
              <w:noProof/>
              <w:sz w:val="20"/>
            </w:rPr>
            <w:t xml:space="preserve"> </w:t>
          </w:r>
          <w:r w:rsidR="004A170A" w:rsidRPr="004A170A">
            <w:rPr>
              <w:rFonts w:ascii="Arial" w:hAnsi="Arial" w:cs="Arial"/>
              <w:noProof/>
              <w:sz w:val="20"/>
            </w:rPr>
            <w:t>[8]</w:t>
          </w:r>
          <w:r w:rsidR="003702D6">
            <w:rPr>
              <w:rFonts w:ascii="Arial" w:hAnsi="Arial" w:cs="Arial"/>
              <w:iCs/>
              <w:sz w:val="20"/>
            </w:rPr>
            <w:fldChar w:fldCharType="end"/>
          </w:r>
        </w:sdtContent>
      </w:sdt>
      <w:r w:rsidR="003702D6">
        <w:rPr>
          <w:rFonts w:ascii="Arial" w:hAnsi="Arial" w:cs="Arial"/>
          <w:iCs/>
          <w:sz w:val="20"/>
        </w:rPr>
        <w:t>.</w:t>
      </w:r>
    </w:p>
    <w:p w14:paraId="08556CF2" w14:textId="5998A0DE" w:rsidR="006F4547" w:rsidRDefault="006F4547" w:rsidP="006F4547">
      <w:pPr>
        <w:jc w:val="center"/>
        <w:rPr>
          <w:rFonts w:ascii="Arial" w:hAnsi="Arial" w:cs="Arial"/>
          <w:iCs/>
          <w:sz w:val="20"/>
        </w:rPr>
      </w:pPr>
      <w:r>
        <w:rPr>
          <w:rFonts w:ascii="Arial" w:hAnsi="Arial" w:cs="Arial"/>
          <w:iCs/>
          <w:sz w:val="20"/>
        </w:rPr>
        <w:t>Table 1: CBA of identified risk</w:t>
      </w:r>
    </w:p>
    <w:tbl>
      <w:tblPr>
        <w:tblStyle w:val="GridTable6Colorful-Accent3"/>
        <w:tblW w:w="0" w:type="auto"/>
        <w:jc w:val="center"/>
        <w:tblLook w:val="04A0" w:firstRow="1" w:lastRow="0" w:firstColumn="1" w:lastColumn="0" w:noHBand="0" w:noVBand="1"/>
        <w:tblDescription w:val="comparing severity of explosion with the cost of eliminating it"/>
      </w:tblPr>
      <w:tblGrid>
        <w:gridCol w:w="2015"/>
        <w:gridCol w:w="440"/>
        <w:gridCol w:w="1261"/>
        <w:gridCol w:w="1016"/>
        <w:gridCol w:w="1013"/>
        <w:gridCol w:w="992"/>
      </w:tblGrid>
      <w:tr w:rsidR="006F4547" w:rsidRPr="006F4547" w14:paraId="5D1D2D38" w14:textId="77777777" w:rsidTr="006F45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1CF0D1" w14:textId="77777777" w:rsidR="006F4547" w:rsidRPr="006F4547" w:rsidRDefault="006F4547" w:rsidP="006F4547">
            <w:r w:rsidRPr="006F4547">
              <w:t>Fatalities:</w:t>
            </w:r>
          </w:p>
        </w:tc>
        <w:tc>
          <w:tcPr>
            <w:tcW w:w="0" w:type="auto"/>
            <w:hideMark/>
          </w:tcPr>
          <w:p w14:paraId="5D4F6CC6" w14:textId="77777777" w:rsidR="006F4547" w:rsidRPr="006F4547" w:rsidRDefault="006F4547" w:rsidP="006F4547">
            <w:pPr>
              <w:cnfStyle w:val="100000000000" w:firstRow="1" w:lastRow="0" w:firstColumn="0" w:lastColumn="0" w:oddVBand="0" w:evenVBand="0" w:oddHBand="0" w:evenHBand="0" w:firstRowFirstColumn="0" w:firstRowLastColumn="0" w:lastRowFirstColumn="0" w:lastRowLastColumn="0"/>
            </w:pPr>
            <w:r w:rsidRPr="006F4547">
              <w:t>5</w:t>
            </w:r>
          </w:p>
        </w:tc>
        <w:tc>
          <w:tcPr>
            <w:tcW w:w="0" w:type="auto"/>
            <w:hideMark/>
          </w:tcPr>
          <w:p w14:paraId="4B0CC285" w14:textId="77777777" w:rsidR="006F4547" w:rsidRPr="006F4547" w:rsidRDefault="006F4547" w:rsidP="006F4547">
            <w:pPr>
              <w:cnfStyle w:val="100000000000" w:firstRow="1" w:lastRow="0" w:firstColumn="0" w:lastColumn="0" w:oddVBand="0" w:evenVBand="0" w:oddHBand="0" w:evenHBand="0" w:firstRowFirstColumn="0" w:firstRowLastColumn="0" w:lastRowFirstColumn="0" w:lastRowLastColumn="0"/>
            </w:pPr>
            <w:r w:rsidRPr="006F4547">
              <w:t>x 1,336,800</w:t>
            </w:r>
          </w:p>
        </w:tc>
        <w:tc>
          <w:tcPr>
            <w:tcW w:w="0" w:type="auto"/>
            <w:hideMark/>
          </w:tcPr>
          <w:p w14:paraId="438F32F2" w14:textId="77777777" w:rsidR="006F4547" w:rsidRPr="006F4547" w:rsidRDefault="006F4547" w:rsidP="006F4547">
            <w:pPr>
              <w:cnfStyle w:val="100000000000" w:firstRow="1" w:lastRow="0" w:firstColumn="0" w:lastColumn="0" w:oddVBand="0" w:evenVBand="0" w:oddHBand="0" w:evenHBand="0" w:firstRowFirstColumn="0" w:firstRowLastColumn="0" w:lastRowFirstColumn="0" w:lastRowLastColumn="0"/>
            </w:pPr>
            <w:r w:rsidRPr="006F4547">
              <w:t>x 1 x 10</w:t>
            </w:r>
            <w:r w:rsidRPr="006F4547">
              <w:rPr>
                <w:vertAlign w:val="superscript"/>
              </w:rPr>
              <w:t>-6</w:t>
            </w:r>
          </w:p>
        </w:tc>
        <w:tc>
          <w:tcPr>
            <w:tcW w:w="0" w:type="auto"/>
            <w:hideMark/>
          </w:tcPr>
          <w:p w14:paraId="67A24474" w14:textId="77777777" w:rsidR="006F4547" w:rsidRPr="006F4547" w:rsidRDefault="006F4547" w:rsidP="006F4547">
            <w:pPr>
              <w:cnfStyle w:val="100000000000" w:firstRow="1" w:lastRow="0" w:firstColumn="0" w:lastColumn="0" w:oddVBand="0" w:evenVBand="0" w:oddHBand="0" w:evenHBand="0" w:firstRowFirstColumn="0" w:firstRowLastColumn="0" w:lastRowFirstColumn="0" w:lastRowLastColumn="0"/>
            </w:pPr>
            <w:r w:rsidRPr="006F4547">
              <w:t>x 7 years</w:t>
            </w:r>
          </w:p>
        </w:tc>
        <w:tc>
          <w:tcPr>
            <w:tcW w:w="0" w:type="auto"/>
            <w:hideMark/>
          </w:tcPr>
          <w:p w14:paraId="57290E79" w14:textId="77777777" w:rsidR="006F4547" w:rsidRPr="006F4547" w:rsidRDefault="006F4547" w:rsidP="006F4547">
            <w:pPr>
              <w:cnfStyle w:val="100000000000" w:firstRow="1" w:lastRow="0" w:firstColumn="0" w:lastColumn="0" w:oddVBand="0" w:evenVBand="0" w:oddHBand="0" w:evenHBand="0" w:firstRowFirstColumn="0" w:firstRowLastColumn="0" w:lastRowFirstColumn="0" w:lastRowLastColumn="0"/>
            </w:pPr>
            <w:r w:rsidRPr="006F4547">
              <w:t>= £46.79</w:t>
            </w:r>
          </w:p>
        </w:tc>
      </w:tr>
      <w:tr w:rsidR="006F4547" w:rsidRPr="006F4547" w14:paraId="5839D0FF" w14:textId="77777777" w:rsidTr="006F45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5CA173" w14:textId="77777777" w:rsidR="006F4547" w:rsidRPr="006F4547" w:rsidRDefault="006F4547" w:rsidP="006F4547">
            <w:r w:rsidRPr="006F4547">
              <w:t>Permanent injuries:</w:t>
            </w:r>
          </w:p>
        </w:tc>
        <w:tc>
          <w:tcPr>
            <w:tcW w:w="0" w:type="auto"/>
            <w:hideMark/>
          </w:tcPr>
          <w:p w14:paraId="53AA8607"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5</w:t>
            </w:r>
          </w:p>
        </w:tc>
        <w:tc>
          <w:tcPr>
            <w:tcW w:w="0" w:type="auto"/>
            <w:hideMark/>
          </w:tcPr>
          <w:p w14:paraId="4FE49ECC"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x 207,200</w:t>
            </w:r>
          </w:p>
        </w:tc>
        <w:tc>
          <w:tcPr>
            <w:tcW w:w="0" w:type="auto"/>
            <w:hideMark/>
          </w:tcPr>
          <w:p w14:paraId="10ACD34D"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x 1 x 10</w:t>
            </w:r>
            <w:r w:rsidRPr="006F4547">
              <w:rPr>
                <w:vertAlign w:val="superscript"/>
              </w:rPr>
              <w:t>-6</w:t>
            </w:r>
          </w:p>
        </w:tc>
        <w:tc>
          <w:tcPr>
            <w:tcW w:w="0" w:type="auto"/>
            <w:hideMark/>
          </w:tcPr>
          <w:p w14:paraId="5132E69F"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x 7 years</w:t>
            </w:r>
          </w:p>
        </w:tc>
        <w:tc>
          <w:tcPr>
            <w:tcW w:w="0" w:type="auto"/>
            <w:hideMark/>
          </w:tcPr>
          <w:p w14:paraId="28C63DB3"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 £7.25</w:t>
            </w:r>
          </w:p>
        </w:tc>
      </w:tr>
      <w:tr w:rsidR="006F4547" w:rsidRPr="006F4547" w14:paraId="5DB3529D" w14:textId="77777777" w:rsidTr="006F454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139FBA" w14:textId="77777777" w:rsidR="006F4547" w:rsidRPr="006F4547" w:rsidRDefault="006F4547" w:rsidP="006F4547">
            <w:r w:rsidRPr="006F4547">
              <w:t>Serious injuries:</w:t>
            </w:r>
          </w:p>
        </w:tc>
        <w:tc>
          <w:tcPr>
            <w:tcW w:w="0" w:type="auto"/>
            <w:hideMark/>
          </w:tcPr>
          <w:p w14:paraId="34E37B49"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r w:rsidRPr="006F4547">
              <w:t>3</w:t>
            </w:r>
          </w:p>
        </w:tc>
        <w:tc>
          <w:tcPr>
            <w:tcW w:w="0" w:type="auto"/>
            <w:hideMark/>
          </w:tcPr>
          <w:p w14:paraId="15FD7BC2"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r w:rsidRPr="006F4547">
              <w:t>x 20,500</w:t>
            </w:r>
          </w:p>
        </w:tc>
        <w:tc>
          <w:tcPr>
            <w:tcW w:w="0" w:type="auto"/>
            <w:hideMark/>
          </w:tcPr>
          <w:p w14:paraId="38818BF5"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r w:rsidRPr="006F4547">
              <w:t>x 1 x 10</w:t>
            </w:r>
            <w:r w:rsidRPr="006F4547">
              <w:rPr>
                <w:vertAlign w:val="superscript"/>
              </w:rPr>
              <w:t>-6</w:t>
            </w:r>
          </w:p>
        </w:tc>
        <w:tc>
          <w:tcPr>
            <w:tcW w:w="0" w:type="auto"/>
            <w:hideMark/>
          </w:tcPr>
          <w:p w14:paraId="5CE2FE9C"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r w:rsidRPr="006F4547">
              <w:t>x 7 years</w:t>
            </w:r>
          </w:p>
        </w:tc>
        <w:tc>
          <w:tcPr>
            <w:tcW w:w="0" w:type="auto"/>
            <w:hideMark/>
          </w:tcPr>
          <w:p w14:paraId="0B4E80E4"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r w:rsidRPr="006F4547">
              <w:t>= 0.43</w:t>
            </w:r>
          </w:p>
        </w:tc>
      </w:tr>
      <w:tr w:rsidR="006F4547" w:rsidRPr="006F4547" w14:paraId="4B33A74D" w14:textId="77777777" w:rsidTr="006F45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753C2F" w14:textId="77777777" w:rsidR="006F4547" w:rsidRPr="006F4547" w:rsidRDefault="006F4547" w:rsidP="006F4547">
            <w:r w:rsidRPr="006F4547">
              <w:t>Slight Injuries:</w:t>
            </w:r>
          </w:p>
        </w:tc>
        <w:tc>
          <w:tcPr>
            <w:tcW w:w="0" w:type="auto"/>
            <w:hideMark/>
          </w:tcPr>
          <w:p w14:paraId="0392A72D"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12</w:t>
            </w:r>
          </w:p>
        </w:tc>
        <w:tc>
          <w:tcPr>
            <w:tcW w:w="0" w:type="auto"/>
            <w:hideMark/>
          </w:tcPr>
          <w:p w14:paraId="2C24237E"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x 300</w:t>
            </w:r>
          </w:p>
        </w:tc>
        <w:tc>
          <w:tcPr>
            <w:tcW w:w="0" w:type="auto"/>
            <w:hideMark/>
          </w:tcPr>
          <w:p w14:paraId="017270D1"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x 1 x 10</w:t>
            </w:r>
            <w:r w:rsidRPr="006F4547">
              <w:rPr>
                <w:vertAlign w:val="superscript"/>
              </w:rPr>
              <w:t>-6</w:t>
            </w:r>
          </w:p>
        </w:tc>
        <w:tc>
          <w:tcPr>
            <w:tcW w:w="0" w:type="auto"/>
            <w:hideMark/>
          </w:tcPr>
          <w:p w14:paraId="1E5EC5D0"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x 7 years</w:t>
            </w:r>
          </w:p>
        </w:tc>
        <w:tc>
          <w:tcPr>
            <w:tcW w:w="0" w:type="auto"/>
            <w:hideMark/>
          </w:tcPr>
          <w:p w14:paraId="34D785C5" w14:textId="77777777" w:rsidR="006F4547" w:rsidRPr="006F4547" w:rsidRDefault="006F4547" w:rsidP="006F4547">
            <w:pPr>
              <w:cnfStyle w:val="000000100000" w:firstRow="0" w:lastRow="0" w:firstColumn="0" w:lastColumn="0" w:oddVBand="0" w:evenVBand="0" w:oddHBand="1" w:evenHBand="0" w:firstRowFirstColumn="0" w:firstRowLastColumn="0" w:lastRowFirstColumn="0" w:lastRowLastColumn="0"/>
            </w:pPr>
            <w:r w:rsidRPr="006F4547">
              <w:t>= 0.0252</w:t>
            </w:r>
          </w:p>
        </w:tc>
      </w:tr>
      <w:tr w:rsidR="006F4547" w:rsidRPr="006F4547" w14:paraId="18E04D3C" w14:textId="77777777" w:rsidTr="006F4547">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7A6172B" w14:textId="461975CD" w:rsidR="006F4547" w:rsidRPr="006F4547" w:rsidRDefault="006F4547" w:rsidP="006F4547">
            <w:r>
              <w:t>Total Cost</w:t>
            </w:r>
          </w:p>
        </w:tc>
        <w:tc>
          <w:tcPr>
            <w:tcW w:w="0" w:type="auto"/>
          </w:tcPr>
          <w:p w14:paraId="59D394DA"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p>
        </w:tc>
        <w:tc>
          <w:tcPr>
            <w:tcW w:w="0" w:type="auto"/>
          </w:tcPr>
          <w:p w14:paraId="25024CEF"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p>
        </w:tc>
        <w:tc>
          <w:tcPr>
            <w:tcW w:w="0" w:type="auto"/>
          </w:tcPr>
          <w:p w14:paraId="644E2937"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p>
        </w:tc>
        <w:tc>
          <w:tcPr>
            <w:tcW w:w="0" w:type="auto"/>
          </w:tcPr>
          <w:p w14:paraId="25900C42"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p>
        </w:tc>
        <w:tc>
          <w:tcPr>
            <w:tcW w:w="0" w:type="auto"/>
          </w:tcPr>
          <w:p w14:paraId="2232FB52" w14:textId="77777777" w:rsidR="006F4547" w:rsidRPr="006F4547" w:rsidRDefault="006F4547" w:rsidP="006F4547">
            <w:pPr>
              <w:cnfStyle w:val="000000000000" w:firstRow="0" w:lastRow="0" w:firstColumn="0" w:lastColumn="0" w:oddVBand="0" w:evenVBand="0" w:oddHBand="0" w:evenHBand="0" w:firstRowFirstColumn="0" w:firstRowLastColumn="0" w:lastRowFirstColumn="0" w:lastRowLastColumn="0"/>
            </w:pPr>
            <w:r w:rsidRPr="006F4547">
              <w:t>=£54.50</w:t>
            </w:r>
          </w:p>
        </w:tc>
      </w:tr>
    </w:tbl>
    <w:p w14:paraId="73894ACF" w14:textId="77777777" w:rsidR="006F4547" w:rsidRPr="00933DFC" w:rsidRDefault="006F4547" w:rsidP="00933DFC">
      <w:pPr>
        <w:rPr>
          <w:rFonts w:ascii="Arial" w:hAnsi="Arial" w:cs="Arial"/>
          <w:iCs/>
          <w:sz w:val="20"/>
        </w:rPr>
      </w:pPr>
    </w:p>
    <w:p w14:paraId="47B2DA85" w14:textId="4DFDC56A" w:rsidR="006F4547" w:rsidRDefault="006F4547" w:rsidP="00933DFC">
      <w:pPr>
        <w:rPr>
          <w:rFonts w:ascii="Arial" w:hAnsi="Arial" w:cs="Arial"/>
          <w:sz w:val="20"/>
        </w:rPr>
      </w:pPr>
      <w:r>
        <w:rPr>
          <w:rFonts w:ascii="Arial" w:hAnsi="Arial" w:cs="Arial"/>
          <w:sz w:val="20"/>
        </w:rPr>
        <w:t>Adding an additional d</w:t>
      </w:r>
      <w:r w:rsidRPr="006F4547">
        <w:rPr>
          <w:rFonts w:ascii="Arial" w:hAnsi="Arial" w:cs="Arial"/>
          <w:sz w:val="20"/>
        </w:rPr>
        <w:t>isproportion factor of 10 due to military nature of items an</w:t>
      </w:r>
      <w:r>
        <w:rPr>
          <w:rFonts w:ascii="Arial" w:hAnsi="Arial" w:cs="Arial"/>
          <w:sz w:val="20"/>
        </w:rPr>
        <w:t>d reputational damage</w:t>
      </w:r>
      <w:r w:rsidR="003702D6">
        <w:rPr>
          <w:rFonts w:ascii="Arial" w:hAnsi="Arial" w:cs="Arial"/>
          <w:sz w:val="20"/>
        </w:rPr>
        <w:t xml:space="preserve"> </w:t>
      </w:r>
      <w:sdt>
        <w:sdtPr>
          <w:rPr>
            <w:rFonts w:ascii="Arial" w:hAnsi="Arial" w:cs="Arial"/>
            <w:sz w:val="20"/>
          </w:rPr>
          <w:id w:val="-920792699"/>
          <w:citation/>
        </w:sdtPr>
        <w:sdtContent>
          <w:r w:rsidR="003702D6">
            <w:rPr>
              <w:rFonts w:ascii="Arial" w:hAnsi="Arial" w:cs="Arial"/>
              <w:sz w:val="20"/>
            </w:rPr>
            <w:fldChar w:fldCharType="begin"/>
          </w:r>
          <w:r w:rsidR="003702D6">
            <w:rPr>
              <w:rFonts w:ascii="Arial" w:hAnsi="Arial" w:cs="Arial"/>
              <w:sz w:val="20"/>
            </w:rPr>
            <w:instrText xml:space="preserve"> CITATION Hea231 \l 2057 </w:instrText>
          </w:r>
          <w:r w:rsidR="003702D6">
            <w:rPr>
              <w:rFonts w:ascii="Arial" w:hAnsi="Arial" w:cs="Arial"/>
              <w:sz w:val="20"/>
            </w:rPr>
            <w:fldChar w:fldCharType="separate"/>
          </w:r>
          <w:r w:rsidR="004A170A" w:rsidRPr="004A170A">
            <w:rPr>
              <w:rFonts w:ascii="Arial" w:hAnsi="Arial" w:cs="Arial"/>
              <w:noProof/>
              <w:sz w:val="20"/>
            </w:rPr>
            <w:t>[8]</w:t>
          </w:r>
          <w:r w:rsidR="003702D6">
            <w:rPr>
              <w:rFonts w:ascii="Arial" w:hAnsi="Arial" w:cs="Arial"/>
              <w:sz w:val="20"/>
            </w:rPr>
            <w:fldChar w:fldCharType="end"/>
          </w:r>
        </w:sdtContent>
      </w:sdt>
      <w:r>
        <w:rPr>
          <w:rFonts w:ascii="Arial" w:hAnsi="Arial" w:cs="Arial"/>
          <w:sz w:val="20"/>
        </w:rPr>
        <w:t>,</w:t>
      </w:r>
      <w:r w:rsidRPr="006F4547">
        <w:rPr>
          <w:rFonts w:ascii="Arial" w:hAnsi="Arial" w:cs="Arial"/>
          <w:sz w:val="20"/>
        </w:rPr>
        <w:t xml:space="preserve"> £540 would be an appropriate amount to spend reducing the risk of accidental explosion.</w:t>
      </w:r>
      <w:r w:rsidR="004564E1">
        <w:rPr>
          <w:rFonts w:ascii="Arial" w:hAnsi="Arial" w:cs="Arial"/>
          <w:sz w:val="20"/>
        </w:rPr>
        <w:t xml:space="preserve"> The use of a smaller disproportion factor would need to be justified, and in </w:t>
      </w:r>
      <w:r w:rsidR="00B810E0">
        <w:rPr>
          <w:rFonts w:ascii="Arial" w:hAnsi="Arial" w:cs="Arial"/>
          <w:sz w:val="20"/>
        </w:rPr>
        <w:t>this case</w:t>
      </w:r>
      <w:r w:rsidR="004564E1">
        <w:rPr>
          <w:rFonts w:ascii="Arial" w:hAnsi="Arial" w:cs="Arial"/>
          <w:sz w:val="20"/>
        </w:rPr>
        <w:t xml:space="preserve"> would likely be rejected due to the nature of the risk. </w:t>
      </w:r>
    </w:p>
    <w:p w14:paraId="540AC96B" w14:textId="4B7B36AA" w:rsidR="0006570A" w:rsidRDefault="006F4547" w:rsidP="00933DFC">
      <w:pPr>
        <w:rPr>
          <w:rFonts w:ascii="Arial" w:hAnsi="Arial" w:cs="Arial"/>
          <w:sz w:val="20"/>
        </w:rPr>
      </w:pPr>
      <w:r w:rsidRPr="006F4547">
        <w:rPr>
          <w:rFonts w:ascii="Arial" w:hAnsi="Arial" w:cs="Arial"/>
          <w:sz w:val="20"/>
        </w:rPr>
        <w:t xml:space="preserve">There are 126 L118 guns in-service in the British army, and a change </w:t>
      </w:r>
      <w:r w:rsidR="00B810E0">
        <w:rPr>
          <w:rFonts w:ascii="Arial" w:hAnsi="Arial" w:cs="Arial"/>
          <w:sz w:val="20"/>
        </w:rPr>
        <w:t>to</w:t>
      </w:r>
      <w:r w:rsidRPr="006F4547">
        <w:rPr>
          <w:rFonts w:ascii="Arial" w:hAnsi="Arial" w:cs="Arial"/>
          <w:sz w:val="20"/>
        </w:rPr>
        <w:t xml:space="preserve"> the design of one would be a change to all. Therefore, it is reasonable to multiply the reasonable amount to reduce risk by 126, reaching a final amount of £68,664.58 to spend on reducing the risk of storing the L118 and its munitions.</w:t>
      </w:r>
      <w:r w:rsidR="003702D6">
        <w:rPr>
          <w:rFonts w:ascii="Arial" w:hAnsi="Arial" w:cs="Arial"/>
          <w:sz w:val="20"/>
        </w:rPr>
        <w:t xml:space="preserve"> </w:t>
      </w:r>
      <w:r w:rsidR="0006570A">
        <w:rPr>
          <w:rFonts w:ascii="Arial" w:hAnsi="Arial" w:cs="Arial"/>
          <w:sz w:val="20"/>
        </w:rPr>
        <w:t xml:space="preserve">This cost only included the human cost of the risk, and not the potential damage to infrastructure, equipment or other stores. </w:t>
      </w:r>
    </w:p>
    <w:p w14:paraId="621BA767" w14:textId="2FD450FC" w:rsidR="00933DFC" w:rsidRDefault="003702D6" w:rsidP="00933DFC">
      <w:pPr>
        <w:rPr>
          <w:rFonts w:ascii="Arial" w:hAnsi="Arial" w:cs="Arial"/>
          <w:sz w:val="20"/>
        </w:rPr>
      </w:pPr>
      <w:r>
        <w:rPr>
          <w:rFonts w:ascii="Arial" w:hAnsi="Arial" w:cs="Arial"/>
          <w:sz w:val="20"/>
        </w:rPr>
        <w:t>In relation to military spending, this figure is rather small</w:t>
      </w:r>
      <w:r w:rsidR="00B810E0">
        <w:rPr>
          <w:rFonts w:ascii="Arial" w:hAnsi="Arial" w:cs="Arial"/>
          <w:sz w:val="20"/>
        </w:rPr>
        <w:t>.</w:t>
      </w:r>
      <w:r>
        <w:rPr>
          <w:rFonts w:ascii="Arial" w:hAnsi="Arial" w:cs="Arial"/>
          <w:sz w:val="20"/>
        </w:rPr>
        <w:t xml:space="preserve"> </w:t>
      </w:r>
      <w:r w:rsidR="00B810E0">
        <w:rPr>
          <w:rFonts w:ascii="Arial" w:hAnsi="Arial" w:cs="Arial"/>
          <w:sz w:val="20"/>
        </w:rPr>
        <w:t>I</w:t>
      </w:r>
      <w:r>
        <w:rPr>
          <w:rFonts w:ascii="Arial" w:hAnsi="Arial" w:cs="Arial"/>
          <w:sz w:val="20"/>
        </w:rPr>
        <w:t xml:space="preserve">t is likely that if an easily applicable safety measure </w:t>
      </w:r>
      <w:r w:rsidR="0006570A">
        <w:rPr>
          <w:rFonts w:ascii="Arial" w:hAnsi="Arial" w:cs="Arial"/>
          <w:sz w:val="20"/>
        </w:rPr>
        <w:t>were</w:t>
      </w:r>
      <w:r>
        <w:rPr>
          <w:rFonts w:ascii="Arial" w:hAnsi="Arial" w:cs="Arial"/>
          <w:sz w:val="20"/>
        </w:rPr>
        <w:t xml:space="preserve"> found for a larger sum it would likely be applied, as storage costs can be calculated for all items in storage, not just these specific munitions. It is also worth noting that this is only a guideline, as the courts do not provide specific factors or methodology on what cost is deemed grossly disproportionate</w:t>
      </w:r>
      <w:sdt>
        <w:sdtPr>
          <w:rPr>
            <w:rFonts w:ascii="Arial" w:hAnsi="Arial" w:cs="Arial"/>
            <w:sz w:val="20"/>
          </w:rPr>
          <w:id w:val="-1448694500"/>
          <w:citation/>
        </w:sdtPr>
        <w:sdtContent>
          <w:r>
            <w:rPr>
              <w:rFonts w:ascii="Arial" w:hAnsi="Arial" w:cs="Arial"/>
              <w:sz w:val="20"/>
            </w:rPr>
            <w:fldChar w:fldCharType="begin"/>
          </w:r>
          <w:r>
            <w:rPr>
              <w:rFonts w:ascii="Arial" w:hAnsi="Arial" w:cs="Arial"/>
              <w:sz w:val="20"/>
            </w:rPr>
            <w:instrText xml:space="preserve"> CITATION Hea232 \l 2057 </w:instrText>
          </w:r>
          <w:r>
            <w:rPr>
              <w:rFonts w:ascii="Arial" w:hAnsi="Arial" w:cs="Arial"/>
              <w:sz w:val="20"/>
            </w:rPr>
            <w:fldChar w:fldCharType="separate"/>
          </w:r>
          <w:r w:rsidR="004A170A">
            <w:rPr>
              <w:rFonts w:ascii="Arial" w:hAnsi="Arial" w:cs="Arial"/>
              <w:noProof/>
              <w:sz w:val="20"/>
            </w:rPr>
            <w:t xml:space="preserve"> </w:t>
          </w:r>
          <w:r w:rsidR="004A170A" w:rsidRPr="004A170A">
            <w:rPr>
              <w:rFonts w:ascii="Arial" w:hAnsi="Arial" w:cs="Arial"/>
              <w:noProof/>
              <w:sz w:val="20"/>
            </w:rPr>
            <w:t>[9]</w:t>
          </w:r>
          <w:r>
            <w:rPr>
              <w:rFonts w:ascii="Arial" w:hAnsi="Arial" w:cs="Arial"/>
              <w:sz w:val="20"/>
            </w:rPr>
            <w:fldChar w:fldCharType="end"/>
          </w:r>
        </w:sdtContent>
      </w:sdt>
      <w:r>
        <w:rPr>
          <w:rFonts w:ascii="Arial" w:hAnsi="Arial" w:cs="Arial"/>
          <w:sz w:val="20"/>
        </w:rPr>
        <w:t>.</w:t>
      </w:r>
      <w:r w:rsidR="0006570A">
        <w:rPr>
          <w:rFonts w:ascii="Arial" w:hAnsi="Arial" w:cs="Arial"/>
          <w:sz w:val="20"/>
        </w:rPr>
        <w:t xml:space="preserve"> A CBA cannot provide an ALARP justification, rather must be combined with the applied control measures </w:t>
      </w:r>
      <w:r w:rsidR="00C009A6">
        <w:rPr>
          <w:rFonts w:ascii="Arial" w:hAnsi="Arial" w:cs="Arial"/>
          <w:sz w:val="20"/>
        </w:rPr>
        <w:t>to detail that the risk is being managed</w:t>
      </w:r>
      <w:r w:rsidR="00160227">
        <w:rPr>
          <w:rFonts w:ascii="Arial" w:hAnsi="Arial" w:cs="Arial"/>
          <w:sz w:val="20"/>
        </w:rPr>
        <w:t xml:space="preserve">. </w:t>
      </w:r>
    </w:p>
    <w:p w14:paraId="6D7610BE" w14:textId="3F276FCA" w:rsidR="003702D6" w:rsidRDefault="00D20B61" w:rsidP="003702D6">
      <w:pPr>
        <w:pStyle w:val="Heading2"/>
      </w:pPr>
      <w:bookmarkStart w:id="7" w:name="_Toc140778134"/>
      <w:r>
        <w:lastRenderedPageBreak/>
        <w:t xml:space="preserve">Chosen </w:t>
      </w:r>
      <w:r w:rsidR="003702D6">
        <w:t>Control Measures</w:t>
      </w:r>
      <w:r w:rsidR="002F4868">
        <w:t xml:space="preserve"> – Shock and Impact</w:t>
      </w:r>
      <w:bookmarkEnd w:id="7"/>
    </w:p>
    <w:p w14:paraId="0F091853" w14:textId="27B6788C" w:rsidR="003702D6" w:rsidRPr="00160227" w:rsidRDefault="00160227" w:rsidP="003702D6">
      <w:pPr>
        <w:rPr>
          <w:rFonts w:ascii="Arial" w:hAnsi="Arial" w:cs="Arial"/>
          <w:sz w:val="20"/>
        </w:rPr>
      </w:pPr>
      <w:r w:rsidRPr="00160227">
        <w:rPr>
          <w:rFonts w:ascii="Arial" w:hAnsi="Arial" w:cs="Arial"/>
          <w:sz w:val="20"/>
        </w:rPr>
        <w:t xml:space="preserve">The control measures laid out in the risk assessment are based on a number of regulations and recommendations based on explosives work, dangerous goods use, and wider health and safety legislations. </w:t>
      </w:r>
      <w:r w:rsidR="006F51DD">
        <w:rPr>
          <w:rFonts w:ascii="Arial" w:hAnsi="Arial" w:cs="Arial"/>
          <w:sz w:val="20"/>
        </w:rPr>
        <w:t xml:space="preserve">As such, all control measures listed are assumed ‘good practice’ </w:t>
      </w:r>
      <w:sdt>
        <w:sdtPr>
          <w:rPr>
            <w:rFonts w:ascii="Arial" w:hAnsi="Arial" w:cs="Arial"/>
            <w:sz w:val="20"/>
          </w:rPr>
          <w:id w:val="586817169"/>
          <w:citation/>
        </w:sdtPr>
        <w:sdtContent>
          <w:r w:rsidR="006F51DD">
            <w:rPr>
              <w:rFonts w:ascii="Arial" w:hAnsi="Arial" w:cs="Arial"/>
              <w:sz w:val="20"/>
            </w:rPr>
            <w:fldChar w:fldCharType="begin"/>
          </w:r>
          <w:r w:rsidR="006F51DD">
            <w:rPr>
              <w:rFonts w:ascii="Arial" w:hAnsi="Arial" w:cs="Arial"/>
              <w:sz w:val="20"/>
            </w:rPr>
            <w:instrText xml:space="preserve"> CITATION Hea23 \l 2057 </w:instrText>
          </w:r>
          <w:r w:rsidR="006F51DD">
            <w:rPr>
              <w:rFonts w:ascii="Arial" w:hAnsi="Arial" w:cs="Arial"/>
              <w:sz w:val="20"/>
            </w:rPr>
            <w:fldChar w:fldCharType="separate"/>
          </w:r>
          <w:r w:rsidR="004A170A" w:rsidRPr="004A170A">
            <w:rPr>
              <w:rFonts w:ascii="Arial" w:hAnsi="Arial" w:cs="Arial"/>
              <w:noProof/>
              <w:sz w:val="20"/>
            </w:rPr>
            <w:t>[6]</w:t>
          </w:r>
          <w:r w:rsidR="006F51DD">
            <w:rPr>
              <w:rFonts w:ascii="Arial" w:hAnsi="Arial" w:cs="Arial"/>
              <w:sz w:val="20"/>
            </w:rPr>
            <w:fldChar w:fldCharType="end"/>
          </w:r>
        </w:sdtContent>
      </w:sdt>
      <w:r w:rsidR="006F51DD">
        <w:rPr>
          <w:rFonts w:ascii="Arial" w:hAnsi="Arial" w:cs="Arial"/>
          <w:sz w:val="20"/>
        </w:rPr>
        <w:t xml:space="preserve"> and acceptable safety measures for ALARP justification. </w:t>
      </w:r>
      <w:r w:rsidR="004564E1">
        <w:rPr>
          <w:rFonts w:ascii="Arial" w:hAnsi="Arial" w:cs="Arial"/>
          <w:sz w:val="20"/>
        </w:rPr>
        <w:t xml:space="preserve">The safety control measures listed here reduced the risk of accidental initiation down from a high likelihood to a very low, massively reducing the chances of an accident. </w:t>
      </w:r>
    </w:p>
    <w:p w14:paraId="534D2ED7" w14:textId="5F014D6D" w:rsidR="00160227" w:rsidRDefault="00160227" w:rsidP="00160227">
      <w:pPr>
        <w:pStyle w:val="Heading3"/>
      </w:pPr>
      <w:bookmarkStart w:id="8" w:name="_Toc140778135"/>
      <w:r>
        <w:t>Staff competency and control</w:t>
      </w:r>
      <w:bookmarkEnd w:id="8"/>
    </w:p>
    <w:p w14:paraId="30C6D2F3" w14:textId="5E52201B" w:rsidR="00160227" w:rsidRDefault="00160227" w:rsidP="00160227">
      <w:pPr>
        <w:rPr>
          <w:rFonts w:ascii="Arial" w:hAnsi="Arial" w:cs="Arial"/>
          <w:sz w:val="20"/>
        </w:rPr>
      </w:pPr>
      <w:r w:rsidRPr="00160227">
        <w:rPr>
          <w:rFonts w:ascii="Arial" w:hAnsi="Arial" w:cs="Arial"/>
          <w:sz w:val="20"/>
        </w:rPr>
        <w:t xml:space="preserve">All staff are to be given training and an appreciation of the dangers of the items. All items should be handled with the appropriate care, and munition safety never sacrificed for cost or speed </w:t>
      </w:r>
      <w:sdt>
        <w:sdtPr>
          <w:rPr>
            <w:rFonts w:ascii="Arial" w:hAnsi="Arial" w:cs="Arial"/>
            <w:sz w:val="20"/>
          </w:rPr>
          <w:id w:val="-650902931"/>
          <w:citation/>
        </w:sdtPr>
        <w:sdtContent>
          <w:r w:rsidRPr="00160227">
            <w:rPr>
              <w:rFonts w:ascii="Arial" w:hAnsi="Arial" w:cs="Arial"/>
              <w:sz w:val="20"/>
            </w:rPr>
            <w:fldChar w:fldCharType="begin"/>
          </w:r>
          <w:r w:rsidRPr="00160227">
            <w:rPr>
              <w:rFonts w:ascii="Arial" w:hAnsi="Arial" w:cs="Arial"/>
              <w:sz w:val="20"/>
            </w:rPr>
            <w:instrText xml:space="preserve"> CITATION Uni15 \l 2057 </w:instrText>
          </w:r>
          <w:r w:rsidRPr="00160227">
            <w:rPr>
              <w:rFonts w:ascii="Arial" w:hAnsi="Arial" w:cs="Arial"/>
              <w:sz w:val="20"/>
            </w:rPr>
            <w:fldChar w:fldCharType="separate"/>
          </w:r>
          <w:r w:rsidR="004A170A" w:rsidRPr="004A170A">
            <w:rPr>
              <w:rFonts w:ascii="Arial" w:hAnsi="Arial" w:cs="Arial"/>
              <w:noProof/>
              <w:sz w:val="20"/>
            </w:rPr>
            <w:t>[10]</w:t>
          </w:r>
          <w:r w:rsidRPr="00160227">
            <w:rPr>
              <w:rFonts w:ascii="Arial" w:hAnsi="Arial" w:cs="Arial"/>
              <w:sz w:val="20"/>
            </w:rPr>
            <w:fldChar w:fldCharType="end"/>
          </w:r>
        </w:sdtContent>
      </w:sdt>
      <w:r w:rsidRPr="00160227">
        <w:rPr>
          <w:rFonts w:ascii="Arial" w:hAnsi="Arial" w:cs="Arial"/>
          <w:sz w:val="20"/>
        </w:rPr>
        <w:t xml:space="preserve">. Only competent staff should be given access to the storage area, and </w:t>
      </w:r>
      <w:r w:rsidR="00BA7894">
        <w:rPr>
          <w:rFonts w:ascii="Arial" w:hAnsi="Arial" w:cs="Arial"/>
          <w:sz w:val="20"/>
        </w:rPr>
        <w:t>the number of staff in the storage area should be monitored. Staff involved in an activity in the storage area should be kept to a minimum to conduct the job safely, and should leave the area once the job is complete</w:t>
      </w:r>
      <w:sdt>
        <w:sdtPr>
          <w:rPr>
            <w:rFonts w:ascii="Arial" w:hAnsi="Arial" w:cs="Arial"/>
            <w:sz w:val="20"/>
          </w:rPr>
          <w:id w:val="-1896353372"/>
          <w:citation/>
        </w:sdtPr>
        <w:sdtContent>
          <w:r w:rsidR="000640FD">
            <w:rPr>
              <w:rFonts w:ascii="Arial" w:hAnsi="Arial" w:cs="Arial"/>
              <w:sz w:val="20"/>
            </w:rPr>
            <w:fldChar w:fldCharType="begin"/>
          </w:r>
          <w:r w:rsidR="000640FD">
            <w:rPr>
              <w:rFonts w:ascii="Arial" w:hAnsi="Arial" w:cs="Arial"/>
              <w:sz w:val="20"/>
            </w:rPr>
            <w:instrText xml:space="preserve"> CITATION UKG14 \l 2057 </w:instrText>
          </w:r>
          <w:r w:rsidR="000640FD">
            <w:rPr>
              <w:rFonts w:ascii="Arial" w:hAnsi="Arial" w:cs="Arial"/>
              <w:sz w:val="20"/>
            </w:rPr>
            <w:fldChar w:fldCharType="separate"/>
          </w:r>
          <w:r w:rsidR="004A170A">
            <w:rPr>
              <w:rFonts w:ascii="Arial" w:hAnsi="Arial" w:cs="Arial"/>
              <w:noProof/>
              <w:sz w:val="20"/>
            </w:rPr>
            <w:t xml:space="preserve"> </w:t>
          </w:r>
          <w:r w:rsidR="004A170A" w:rsidRPr="004A170A">
            <w:rPr>
              <w:rFonts w:ascii="Arial" w:hAnsi="Arial" w:cs="Arial"/>
              <w:noProof/>
              <w:sz w:val="20"/>
            </w:rPr>
            <w:t>[3]</w:t>
          </w:r>
          <w:r w:rsidR="000640FD">
            <w:rPr>
              <w:rFonts w:ascii="Arial" w:hAnsi="Arial" w:cs="Arial"/>
              <w:sz w:val="20"/>
            </w:rPr>
            <w:fldChar w:fldCharType="end"/>
          </w:r>
        </w:sdtContent>
      </w:sdt>
      <w:r w:rsidR="00BA7894">
        <w:rPr>
          <w:rFonts w:ascii="Arial" w:hAnsi="Arial" w:cs="Arial"/>
          <w:sz w:val="20"/>
        </w:rPr>
        <w:t xml:space="preserve">. Staff should always be supplied with appropriate PPE for the task, including safety footwear as per EN </w:t>
      </w:r>
      <w:r w:rsidR="00BA7894" w:rsidRPr="00BA7894">
        <w:rPr>
          <w:rFonts w:ascii="Arial" w:hAnsi="Arial" w:cs="Arial"/>
          <w:sz w:val="20"/>
        </w:rPr>
        <w:t>ISO 20345:2011</w:t>
      </w:r>
      <w:r w:rsidR="00BA7894">
        <w:rPr>
          <w:rFonts w:ascii="Arial" w:hAnsi="Arial" w:cs="Arial"/>
          <w:sz w:val="20"/>
        </w:rPr>
        <w:t xml:space="preserve"> </w:t>
      </w:r>
      <w:sdt>
        <w:sdtPr>
          <w:rPr>
            <w:rFonts w:ascii="Arial" w:hAnsi="Arial" w:cs="Arial"/>
            <w:sz w:val="20"/>
          </w:rPr>
          <w:id w:val="-303079750"/>
          <w:citation/>
        </w:sdtPr>
        <w:sdtContent>
          <w:r w:rsidR="00BA7894">
            <w:rPr>
              <w:rFonts w:ascii="Arial" w:hAnsi="Arial" w:cs="Arial"/>
              <w:sz w:val="20"/>
            </w:rPr>
            <w:fldChar w:fldCharType="begin"/>
          </w:r>
          <w:r w:rsidR="00BA7894">
            <w:rPr>
              <w:rFonts w:ascii="Arial" w:hAnsi="Arial" w:cs="Arial"/>
              <w:sz w:val="20"/>
            </w:rPr>
            <w:instrText xml:space="preserve"> CITATION ISO21 \l 2057 </w:instrText>
          </w:r>
          <w:r w:rsidR="00BA7894">
            <w:rPr>
              <w:rFonts w:ascii="Arial" w:hAnsi="Arial" w:cs="Arial"/>
              <w:sz w:val="20"/>
            </w:rPr>
            <w:fldChar w:fldCharType="separate"/>
          </w:r>
          <w:r w:rsidR="004A170A" w:rsidRPr="004A170A">
            <w:rPr>
              <w:rFonts w:ascii="Arial" w:hAnsi="Arial" w:cs="Arial"/>
              <w:noProof/>
              <w:sz w:val="20"/>
            </w:rPr>
            <w:t>[4]</w:t>
          </w:r>
          <w:r w:rsidR="00BA7894">
            <w:rPr>
              <w:rFonts w:ascii="Arial" w:hAnsi="Arial" w:cs="Arial"/>
              <w:sz w:val="20"/>
            </w:rPr>
            <w:fldChar w:fldCharType="end"/>
          </w:r>
        </w:sdtContent>
      </w:sdt>
      <w:r w:rsidR="00D20B61">
        <w:rPr>
          <w:rFonts w:ascii="Arial" w:hAnsi="Arial" w:cs="Arial"/>
          <w:sz w:val="20"/>
        </w:rPr>
        <w:t xml:space="preserve"> to reduce the risk of slips or falls. </w:t>
      </w:r>
      <w:r w:rsidR="00BA7894">
        <w:rPr>
          <w:rFonts w:ascii="Arial" w:hAnsi="Arial" w:cs="Arial"/>
          <w:sz w:val="20"/>
        </w:rPr>
        <w:t xml:space="preserve">  </w:t>
      </w:r>
    </w:p>
    <w:p w14:paraId="63DEE4C0" w14:textId="791B48B5" w:rsidR="00BA7894" w:rsidRDefault="00BA7894" w:rsidP="00BA7894">
      <w:pPr>
        <w:pStyle w:val="Heading3"/>
      </w:pPr>
      <w:bookmarkStart w:id="9" w:name="_Toc140778136"/>
      <w:r>
        <w:t>Shock and Impact reduction</w:t>
      </w:r>
      <w:bookmarkEnd w:id="9"/>
    </w:p>
    <w:p w14:paraId="53E62CC8" w14:textId="4E9C6278" w:rsidR="00D20B61" w:rsidRDefault="00BA7894" w:rsidP="00BA7894">
      <w:pPr>
        <w:rPr>
          <w:rFonts w:ascii="Arial" w:hAnsi="Arial" w:cs="Arial"/>
          <w:sz w:val="20"/>
        </w:rPr>
      </w:pPr>
      <w:r w:rsidRPr="00BA7894">
        <w:rPr>
          <w:rFonts w:ascii="Arial" w:hAnsi="Arial" w:cs="Arial"/>
          <w:sz w:val="20"/>
        </w:rPr>
        <w:t xml:space="preserve">Items should be stored on wooden pallets on the floor, to reduce risk of </w:t>
      </w:r>
      <w:r w:rsidR="00D20B61">
        <w:rPr>
          <w:rFonts w:ascii="Arial" w:hAnsi="Arial" w:cs="Arial"/>
          <w:sz w:val="20"/>
        </w:rPr>
        <w:t xml:space="preserve">falls, unless in packaging designed to contain the blast, such as UN hazardous goods classification 1.4S, in which case racking is acceptable. Items to be stored only in NATO approved packaging, and with the inclusion of insulating foam or other shock-reducing packaging to reduce movement of the munition inside its box.  </w:t>
      </w:r>
      <w:r w:rsidR="00D141B9">
        <w:rPr>
          <w:rFonts w:ascii="Arial" w:hAnsi="Arial" w:cs="Arial"/>
          <w:sz w:val="20"/>
        </w:rPr>
        <w:t>Regular custody holder checks should be conducted to ensure items are packaged correctly and are in good condition</w:t>
      </w:r>
      <w:sdt>
        <w:sdtPr>
          <w:rPr>
            <w:rFonts w:ascii="Arial" w:hAnsi="Arial" w:cs="Arial"/>
            <w:sz w:val="20"/>
          </w:rPr>
          <w:id w:val="-42997096"/>
          <w:citation/>
        </w:sdtPr>
        <w:sdtContent>
          <w:r w:rsidR="00B810E0">
            <w:rPr>
              <w:rFonts w:ascii="Arial" w:hAnsi="Arial" w:cs="Arial"/>
              <w:sz w:val="20"/>
            </w:rPr>
            <w:fldChar w:fldCharType="begin"/>
          </w:r>
          <w:r w:rsidR="00B810E0">
            <w:rPr>
              <w:rFonts w:ascii="Arial" w:hAnsi="Arial" w:cs="Arial"/>
              <w:sz w:val="20"/>
              <w:lang w:val="en-US"/>
            </w:rPr>
            <w:instrText xml:space="preserve"> CITATION DSA19 \l 1033 </w:instrText>
          </w:r>
          <w:r w:rsidR="00B810E0">
            <w:rPr>
              <w:rFonts w:ascii="Arial" w:hAnsi="Arial" w:cs="Arial"/>
              <w:sz w:val="20"/>
            </w:rPr>
            <w:fldChar w:fldCharType="separate"/>
          </w:r>
          <w:r w:rsidR="004A170A">
            <w:rPr>
              <w:rFonts w:ascii="Arial" w:hAnsi="Arial" w:cs="Arial"/>
              <w:noProof/>
              <w:sz w:val="20"/>
              <w:lang w:val="en-US"/>
            </w:rPr>
            <w:t xml:space="preserve"> </w:t>
          </w:r>
          <w:r w:rsidR="004A170A" w:rsidRPr="004A170A">
            <w:rPr>
              <w:rFonts w:ascii="Arial" w:hAnsi="Arial" w:cs="Arial"/>
              <w:noProof/>
              <w:sz w:val="20"/>
              <w:lang w:val="en-US"/>
            </w:rPr>
            <w:t>[1]</w:t>
          </w:r>
          <w:r w:rsidR="00B810E0">
            <w:rPr>
              <w:rFonts w:ascii="Arial" w:hAnsi="Arial" w:cs="Arial"/>
              <w:sz w:val="20"/>
            </w:rPr>
            <w:fldChar w:fldCharType="end"/>
          </w:r>
        </w:sdtContent>
      </w:sdt>
      <w:r w:rsidR="00D141B9">
        <w:rPr>
          <w:rFonts w:ascii="Arial" w:hAnsi="Arial" w:cs="Arial"/>
          <w:sz w:val="20"/>
        </w:rPr>
        <w:t xml:space="preserve">. </w:t>
      </w:r>
    </w:p>
    <w:p w14:paraId="26C12EEF" w14:textId="40534960" w:rsidR="00BA7894" w:rsidRPr="00BA7894" w:rsidRDefault="00D20B61" w:rsidP="00BA7894">
      <w:pPr>
        <w:rPr>
          <w:rFonts w:ascii="Arial" w:hAnsi="Arial" w:cs="Arial"/>
          <w:sz w:val="20"/>
        </w:rPr>
      </w:pPr>
      <w:r>
        <w:rPr>
          <w:rFonts w:ascii="Arial" w:hAnsi="Arial" w:cs="Arial"/>
          <w:sz w:val="20"/>
        </w:rPr>
        <w:t>The risk of drops can be reduced by moving items distances as short as possible, and by the use of pallet trucks or other lifting equipment, provided the user has adequate training. In situations without lifting gear, two-person lifts are recommended</w:t>
      </w:r>
      <w:r w:rsidR="00A27F3C">
        <w:rPr>
          <w:rFonts w:ascii="Arial" w:hAnsi="Arial" w:cs="Arial"/>
          <w:sz w:val="20"/>
        </w:rPr>
        <w:t xml:space="preserve">, following HSE manual handling guidelines </w:t>
      </w:r>
      <w:sdt>
        <w:sdtPr>
          <w:rPr>
            <w:rFonts w:ascii="Arial" w:hAnsi="Arial" w:cs="Arial"/>
            <w:sz w:val="20"/>
          </w:rPr>
          <w:id w:val="-1701303792"/>
          <w:citation/>
        </w:sdtPr>
        <w:sdtContent>
          <w:r w:rsidR="00A27F3C">
            <w:rPr>
              <w:rFonts w:ascii="Arial" w:hAnsi="Arial" w:cs="Arial"/>
              <w:sz w:val="20"/>
            </w:rPr>
            <w:fldChar w:fldCharType="begin"/>
          </w:r>
          <w:r w:rsidR="00A27F3C">
            <w:rPr>
              <w:rFonts w:ascii="Arial" w:hAnsi="Arial" w:cs="Arial"/>
              <w:sz w:val="20"/>
            </w:rPr>
            <w:instrText xml:space="preserve"> CITATION Hea20 \l 2057 </w:instrText>
          </w:r>
          <w:r w:rsidR="00A27F3C">
            <w:rPr>
              <w:rFonts w:ascii="Arial" w:hAnsi="Arial" w:cs="Arial"/>
              <w:sz w:val="20"/>
            </w:rPr>
            <w:fldChar w:fldCharType="separate"/>
          </w:r>
          <w:r w:rsidR="004A170A" w:rsidRPr="004A170A">
            <w:rPr>
              <w:rFonts w:ascii="Arial" w:hAnsi="Arial" w:cs="Arial"/>
              <w:noProof/>
              <w:sz w:val="20"/>
            </w:rPr>
            <w:t>[5]</w:t>
          </w:r>
          <w:r w:rsidR="00A27F3C">
            <w:rPr>
              <w:rFonts w:ascii="Arial" w:hAnsi="Arial" w:cs="Arial"/>
              <w:sz w:val="20"/>
            </w:rPr>
            <w:fldChar w:fldCharType="end"/>
          </w:r>
        </w:sdtContent>
      </w:sdt>
      <w:r w:rsidR="00A27F3C">
        <w:rPr>
          <w:rFonts w:ascii="Arial" w:hAnsi="Arial" w:cs="Arial"/>
          <w:sz w:val="20"/>
        </w:rPr>
        <w:t xml:space="preserve">. The route for the movement should planned out ahead of lifting, and be cleared before lift begins. </w:t>
      </w:r>
    </w:p>
    <w:p w14:paraId="17BA7BB7" w14:textId="1F7549BC" w:rsidR="00160227" w:rsidRDefault="00A27F3C" w:rsidP="00A27F3C">
      <w:pPr>
        <w:pStyle w:val="Heading2"/>
      </w:pPr>
      <w:bookmarkStart w:id="10" w:name="_Toc140778137"/>
      <w:r>
        <w:t>Control measures not chosen</w:t>
      </w:r>
      <w:bookmarkEnd w:id="10"/>
    </w:p>
    <w:p w14:paraId="719A7BA0" w14:textId="48A7DB9E" w:rsidR="00A27F3C" w:rsidRDefault="00A27F3C" w:rsidP="00A27F3C">
      <w:pPr>
        <w:rPr>
          <w:rFonts w:ascii="Arial" w:hAnsi="Arial" w:cs="Arial"/>
          <w:sz w:val="20"/>
        </w:rPr>
      </w:pPr>
      <w:r>
        <w:rPr>
          <w:rFonts w:ascii="Arial" w:hAnsi="Arial" w:cs="Arial"/>
          <w:sz w:val="20"/>
        </w:rPr>
        <w:t>As seen in the risk assessment, the residual risk is still classified as medium</w:t>
      </w:r>
      <w:r w:rsidR="0065153F">
        <w:rPr>
          <w:rFonts w:ascii="Arial" w:hAnsi="Arial" w:cs="Arial"/>
          <w:sz w:val="20"/>
        </w:rPr>
        <w:t xml:space="preserve">, with the bulk of the severity assessment coming from the presence of people in and around the explosive area. </w:t>
      </w:r>
      <w:r w:rsidR="00D141B9">
        <w:rPr>
          <w:rFonts w:ascii="Arial" w:hAnsi="Arial" w:cs="Arial"/>
          <w:sz w:val="20"/>
        </w:rPr>
        <w:t xml:space="preserve">The removal of people from the explosives area would require a level of automation that at current does not exist (as far as classification within contraband rules and exclusion distances). Even if that technology did exist, the implementation would require a complete retrofit of the magazine, at a cost of millions. </w:t>
      </w:r>
    </w:p>
    <w:p w14:paraId="6AA115DC" w14:textId="0FC5B99E" w:rsidR="00D141B9" w:rsidRPr="00A27F3C" w:rsidRDefault="00D141B9" w:rsidP="00A27F3C">
      <w:pPr>
        <w:rPr>
          <w:rFonts w:ascii="Arial" w:hAnsi="Arial" w:cs="Arial"/>
          <w:sz w:val="20"/>
        </w:rPr>
      </w:pPr>
      <w:r>
        <w:rPr>
          <w:rFonts w:ascii="Arial" w:hAnsi="Arial" w:cs="Arial"/>
          <w:sz w:val="20"/>
        </w:rPr>
        <w:t xml:space="preserve">Simpler measures such as the banning of item stacking to reduce the height an item could fall would technically reduce risk, but the extra space that would be required would be excessive, and a box of ammunition falling from 30cm in the air would incur minimal damage to the box or its contents, especially if packaged correctly with insulating material.  </w:t>
      </w:r>
      <w:r w:rsidR="006F51DD">
        <w:rPr>
          <w:rFonts w:ascii="Arial" w:hAnsi="Arial" w:cs="Arial"/>
          <w:sz w:val="20"/>
        </w:rPr>
        <w:t xml:space="preserve">Procedural checks such as higher level </w:t>
      </w:r>
      <w:proofErr w:type="gramStart"/>
      <w:r w:rsidR="006F51DD">
        <w:rPr>
          <w:rFonts w:ascii="Arial" w:hAnsi="Arial" w:cs="Arial"/>
          <w:sz w:val="20"/>
        </w:rPr>
        <w:t>sign-offs</w:t>
      </w:r>
      <w:proofErr w:type="gramEnd"/>
      <w:r w:rsidR="006F51DD">
        <w:rPr>
          <w:rFonts w:ascii="Arial" w:hAnsi="Arial" w:cs="Arial"/>
          <w:sz w:val="20"/>
        </w:rPr>
        <w:t xml:space="preserve"> for storage of items or sign-offs for the process of storing each item could be used to assess risk management more consistently and in higher detail, but the cost in time for completion of this process for each item would be prohibitive, </w:t>
      </w:r>
      <w:r w:rsidR="00B810E0">
        <w:rPr>
          <w:rFonts w:ascii="Arial" w:hAnsi="Arial" w:cs="Arial"/>
          <w:sz w:val="20"/>
        </w:rPr>
        <w:t xml:space="preserve">especially </w:t>
      </w:r>
      <w:r w:rsidR="006F51DD">
        <w:rPr>
          <w:rFonts w:ascii="Arial" w:hAnsi="Arial" w:cs="Arial"/>
          <w:sz w:val="20"/>
        </w:rPr>
        <w:t xml:space="preserve">when compared to a single process sign off for storage. </w:t>
      </w:r>
    </w:p>
    <w:p w14:paraId="3074A0E5" w14:textId="25B56A5D" w:rsidR="00160227" w:rsidRDefault="006F51DD" w:rsidP="006F51DD">
      <w:pPr>
        <w:pStyle w:val="Heading2"/>
      </w:pPr>
      <w:bookmarkStart w:id="11" w:name="_Toc140778138"/>
      <w:r>
        <w:t>Conclusion</w:t>
      </w:r>
      <w:bookmarkEnd w:id="11"/>
    </w:p>
    <w:p w14:paraId="3BBE49C0" w14:textId="439D5FD6" w:rsidR="006F51DD" w:rsidRPr="006F51DD" w:rsidRDefault="006F51DD" w:rsidP="006F51DD">
      <w:pPr>
        <w:rPr>
          <w:rFonts w:ascii="Arial" w:hAnsi="Arial" w:cs="Arial"/>
          <w:sz w:val="20"/>
        </w:rPr>
      </w:pPr>
      <w:r w:rsidRPr="006F51DD">
        <w:rPr>
          <w:rFonts w:ascii="Arial" w:hAnsi="Arial" w:cs="Arial"/>
          <w:sz w:val="20"/>
        </w:rPr>
        <w:t xml:space="preserve">The </w:t>
      </w:r>
      <w:r>
        <w:rPr>
          <w:rFonts w:ascii="Arial" w:hAnsi="Arial" w:cs="Arial"/>
          <w:sz w:val="20"/>
        </w:rPr>
        <w:t xml:space="preserve">control measures </w:t>
      </w:r>
      <w:r w:rsidR="002F4868">
        <w:rPr>
          <w:rFonts w:ascii="Arial" w:hAnsi="Arial" w:cs="Arial"/>
          <w:sz w:val="20"/>
        </w:rPr>
        <w:t>listed in the risk assessment adequately reduce the risk of accidental initiation by method of shock or impact. These control methods follow guidance from regulations such as the Explosives Regulations 2014 and guidance o</w:t>
      </w:r>
      <w:r w:rsidR="00B810E0">
        <w:rPr>
          <w:rFonts w:ascii="Arial" w:hAnsi="Arial" w:cs="Arial"/>
          <w:sz w:val="20"/>
        </w:rPr>
        <w:t>n</w:t>
      </w:r>
      <w:r w:rsidR="002F4868">
        <w:rPr>
          <w:rFonts w:ascii="Arial" w:hAnsi="Arial" w:cs="Arial"/>
          <w:sz w:val="20"/>
        </w:rPr>
        <w:t xml:space="preserve"> safe practice such as t</w:t>
      </w:r>
      <w:r w:rsidR="00305E0D">
        <w:rPr>
          <w:rFonts w:ascii="Arial" w:hAnsi="Arial" w:cs="Arial"/>
          <w:sz w:val="20"/>
        </w:rPr>
        <w:t>he UN international ammunition Technical G</w:t>
      </w:r>
      <w:r w:rsidR="002F4868">
        <w:rPr>
          <w:rFonts w:ascii="Arial" w:hAnsi="Arial" w:cs="Arial"/>
          <w:sz w:val="20"/>
        </w:rPr>
        <w:t xml:space="preserve">uidelines, and as such should be considered ‘good practice’. The cost of implementing further safety measures would be prohibitive, and those options that are affordable would provide little additional protection. </w:t>
      </w:r>
    </w:p>
    <w:p w14:paraId="5C793B72" w14:textId="5C659FC4" w:rsidR="00160227" w:rsidRDefault="00160227" w:rsidP="00160227"/>
    <w:bookmarkStart w:id="12" w:name="_Toc140778139" w:displacedByCustomXml="next"/>
    <w:sdt>
      <w:sdtPr>
        <w:rPr>
          <w:rFonts w:asciiTheme="minorHAnsi" w:eastAsiaTheme="minorEastAsia" w:hAnsiTheme="minorHAnsi" w:cstheme="minorBidi"/>
          <w:b w:val="0"/>
          <w:sz w:val="22"/>
          <w:szCs w:val="22"/>
          <w:u w:val="none"/>
        </w:rPr>
        <w:id w:val="112795475"/>
        <w:docPartObj>
          <w:docPartGallery w:val="Bibliographies"/>
          <w:docPartUnique/>
        </w:docPartObj>
      </w:sdtPr>
      <w:sdtContent>
        <w:p w14:paraId="7F464102" w14:textId="713B19DF" w:rsidR="00160227" w:rsidRDefault="00160227">
          <w:pPr>
            <w:pStyle w:val="Heading1"/>
          </w:pPr>
          <w:r>
            <w:t>References</w:t>
          </w:r>
          <w:bookmarkEnd w:id="12"/>
        </w:p>
        <w:sdt>
          <w:sdtPr>
            <w:id w:val="-573587230"/>
            <w:bibliography/>
          </w:sdtPr>
          <w:sdtContent>
            <w:p w14:paraId="57E4D9D8" w14:textId="77777777" w:rsidR="004A170A" w:rsidRDefault="0016022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A170A" w14:paraId="2B72ABAC" w14:textId="77777777">
                <w:trPr>
                  <w:divId w:val="792750336"/>
                  <w:tblCellSpacing w:w="15" w:type="dxa"/>
                </w:trPr>
                <w:tc>
                  <w:tcPr>
                    <w:tcW w:w="50" w:type="pct"/>
                    <w:hideMark/>
                  </w:tcPr>
                  <w:p w14:paraId="3A2DE182" w14:textId="49DA5467" w:rsidR="004A170A" w:rsidRDefault="004A170A">
                    <w:pPr>
                      <w:pStyle w:val="Bibliography"/>
                      <w:rPr>
                        <w:noProof/>
                        <w:sz w:val="24"/>
                        <w:szCs w:val="24"/>
                      </w:rPr>
                    </w:pPr>
                    <w:r>
                      <w:rPr>
                        <w:noProof/>
                      </w:rPr>
                      <w:t xml:space="preserve">[1] </w:t>
                    </w:r>
                  </w:p>
                </w:tc>
                <w:tc>
                  <w:tcPr>
                    <w:tcW w:w="0" w:type="auto"/>
                    <w:hideMark/>
                  </w:tcPr>
                  <w:p w14:paraId="0D30FD50" w14:textId="77777777" w:rsidR="004A170A" w:rsidRDefault="004A170A">
                    <w:pPr>
                      <w:pStyle w:val="Bibliography"/>
                      <w:rPr>
                        <w:noProof/>
                      </w:rPr>
                    </w:pPr>
                    <w:r>
                      <w:rPr>
                        <w:noProof/>
                      </w:rPr>
                      <w:t>Defence Safety Authority, “STORAGE AND HANDLING OF EXPLOSIVES,” DSA, 2019.</w:t>
                    </w:r>
                  </w:p>
                </w:tc>
              </w:tr>
              <w:tr w:rsidR="004A170A" w14:paraId="5A3FDC5D" w14:textId="77777777">
                <w:trPr>
                  <w:divId w:val="792750336"/>
                  <w:tblCellSpacing w:w="15" w:type="dxa"/>
                </w:trPr>
                <w:tc>
                  <w:tcPr>
                    <w:tcW w:w="50" w:type="pct"/>
                    <w:hideMark/>
                  </w:tcPr>
                  <w:p w14:paraId="6930B581" w14:textId="77777777" w:rsidR="004A170A" w:rsidRDefault="004A170A">
                    <w:pPr>
                      <w:pStyle w:val="Bibliography"/>
                      <w:rPr>
                        <w:noProof/>
                      </w:rPr>
                    </w:pPr>
                    <w:r>
                      <w:rPr>
                        <w:noProof/>
                      </w:rPr>
                      <w:t xml:space="preserve">[2] </w:t>
                    </w:r>
                  </w:p>
                </w:tc>
                <w:tc>
                  <w:tcPr>
                    <w:tcW w:w="0" w:type="auto"/>
                    <w:hideMark/>
                  </w:tcPr>
                  <w:p w14:paraId="0CB015C5" w14:textId="77777777" w:rsidR="004A170A" w:rsidRDefault="004A170A">
                    <w:pPr>
                      <w:pStyle w:val="Bibliography"/>
                      <w:rPr>
                        <w:noProof/>
                      </w:rPr>
                    </w:pPr>
                    <w:r>
                      <w:rPr>
                        <w:noProof/>
                      </w:rPr>
                      <w:t>Defence Safety Authority, “Hazards of Electromagnetic Radiation to Ordnance (HERO),” DSA, 2019.</w:t>
                    </w:r>
                  </w:p>
                </w:tc>
              </w:tr>
              <w:tr w:rsidR="004A170A" w14:paraId="1D13CC1A" w14:textId="77777777">
                <w:trPr>
                  <w:divId w:val="792750336"/>
                  <w:tblCellSpacing w:w="15" w:type="dxa"/>
                </w:trPr>
                <w:tc>
                  <w:tcPr>
                    <w:tcW w:w="50" w:type="pct"/>
                    <w:hideMark/>
                  </w:tcPr>
                  <w:p w14:paraId="5EF5C5A8" w14:textId="77777777" w:rsidR="004A170A" w:rsidRDefault="004A170A">
                    <w:pPr>
                      <w:pStyle w:val="Bibliography"/>
                      <w:rPr>
                        <w:noProof/>
                      </w:rPr>
                    </w:pPr>
                    <w:r>
                      <w:rPr>
                        <w:noProof/>
                      </w:rPr>
                      <w:t xml:space="preserve">[3] </w:t>
                    </w:r>
                  </w:p>
                </w:tc>
                <w:tc>
                  <w:tcPr>
                    <w:tcW w:w="0" w:type="auto"/>
                    <w:hideMark/>
                  </w:tcPr>
                  <w:p w14:paraId="15ACB120" w14:textId="77777777" w:rsidR="004A170A" w:rsidRDefault="004A170A">
                    <w:pPr>
                      <w:pStyle w:val="Bibliography"/>
                      <w:rPr>
                        <w:noProof/>
                      </w:rPr>
                    </w:pPr>
                    <w:r>
                      <w:rPr>
                        <w:noProof/>
                      </w:rPr>
                      <w:t>UK Government, “Explosives Regulations 2014,” UK Government , 2014.</w:t>
                    </w:r>
                  </w:p>
                </w:tc>
              </w:tr>
              <w:tr w:rsidR="004A170A" w14:paraId="5072881B" w14:textId="77777777">
                <w:trPr>
                  <w:divId w:val="792750336"/>
                  <w:tblCellSpacing w:w="15" w:type="dxa"/>
                </w:trPr>
                <w:tc>
                  <w:tcPr>
                    <w:tcW w:w="50" w:type="pct"/>
                    <w:hideMark/>
                  </w:tcPr>
                  <w:p w14:paraId="1B89D31F" w14:textId="77777777" w:rsidR="004A170A" w:rsidRDefault="004A170A">
                    <w:pPr>
                      <w:pStyle w:val="Bibliography"/>
                      <w:rPr>
                        <w:noProof/>
                      </w:rPr>
                    </w:pPr>
                    <w:r>
                      <w:rPr>
                        <w:noProof/>
                      </w:rPr>
                      <w:t xml:space="preserve">[4] </w:t>
                    </w:r>
                  </w:p>
                </w:tc>
                <w:tc>
                  <w:tcPr>
                    <w:tcW w:w="0" w:type="auto"/>
                    <w:hideMark/>
                  </w:tcPr>
                  <w:p w14:paraId="1174FF4B" w14:textId="77777777" w:rsidR="004A170A" w:rsidRDefault="004A170A">
                    <w:pPr>
                      <w:pStyle w:val="Bibliography"/>
                      <w:rPr>
                        <w:noProof/>
                      </w:rPr>
                    </w:pPr>
                    <w:r>
                      <w:rPr>
                        <w:noProof/>
                      </w:rPr>
                      <w:t>ISO, “Personal protective equiptment - Safety footwear,” ISO, 2021.</w:t>
                    </w:r>
                  </w:p>
                </w:tc>
              </w:tr>
              <w:tr w:rsidR="004A170A" w14:paraId="5A1916C9" w14:textId="77777777">
                <w:trPr>
                  <w:divId w:val="792750336"/>
                  <w:tblCellSpacing w:w="15" w:type="dxa"/>
                </w:trPr>
                <w:tc>
                  <w:tcPr>
                    <w:tcW w:w="50" w:type="pct"/>
                    <w:hideMark/>
                  </w:tcPr>
                  <w:p w14:paraId="54DC65EC" w14:textId="77777777" w:rsidR="004A170A" w:rsidRDefault="004A170A">
                    <w:pPr>
                      <w:pStyle w:val="Bibliography"/>
                      <w:rPr>
                        <w:noProof/>
                      </w:rPr>
                    </w:pPr>
                    <w:r>
                      <w:rPr>
                        <w:noProof/>
                      </w:rPr>
                      <w:t xml:space="preserve">[5] </w:t>
                    </w:r>
                  </w:p>
                </w:tc>
                <w:tc>
                  <w:tcPr>
                    <w:tcW w:w="0" w:type="auto"/>
                    <w:hideMark/>
                  </w:tcPr>
                  <w:p w14:paraId="263F0114" w14:textId="77777777" w:rsidR="004A170A" w:rsidRDefault="004A170A">
                    <w:pPr>
                      <w:pStyle w:val="Bibliography"/>
                      <w:rPr>
                        <w:noProof/>
                      </w:rPr>
                    </w:pPr>
                    <w:r>
                      <w:rPr>
                        <w:noProof/>
                      </w:rPr>
                      <w:t>Health and Safety Executive, “Manual handling at work,” Crown , 2020.</w:t>
                    </w:r>
                  </w:p>
                </w:tc>
              </w:tr>
              <w:tr w:rsidR="004A170A" w14:paraId="44966D5F" w14:textId="77777777">
                <w:trPr>
                  <w:divId w:val="792750336"/>
                  <w:tblCellSpacing w:w="15" w:type="dxa"/>
                </w:trPr>
                <w:tc>
                  <w:tcPr>
                    <w:tcW w:w="50" w:type="pct"/>
                    <w:hideMark/>
                  </w:tcPr>
                  <w:p w14:paraId="0F8BF18B" w14:textId="77777777" w:rsidR="004A170A" w:rsidRDefault="004A170A">
                    <w:pPr>
                      <w:pStyle w:val="Bibliography"/>
                      <w:rPr>
                        <w:noProof/>
                      </w:rPr>
                    </w:pPr>
                    <w:r>
                      <w:rPr>
                        <w:noProof/>
                      </w:rPr>
                      <w:t xml:space="preserve">[6] </w:t>
                    </w:r>
                  </w:p>
                </w:tc>
                <w:tc>
                  <w:tcPr>
                    <w:tcW w:w="0" w:type="auto"/>
                    <w:hideMark/>
                  </w:tcPr>
                  <w:p w14:paraId="06BE10C8" w14:textId="77777777" w:rsidR="004A170A" w:rsidRDefault="004A170A">
                    <w:pPr>
                      <w:pStyle w:val="Bibliography"/>
                      <w:rPr>
                        <w:noProof/>
                      </w:rPr>
                    </w:pPr>
                    <w:r>
                      <w:rPr>
                        <w:noProof/>
                      </w:rPr>
                      <w:t>Health and Safety Executive, “ALARP "at a glance",” HSE, [Online]. Available: https://www.hse.gov.uk/enforce/expert/alarpglance.htm. [Accessed 20 July 2023].</w:t>
                    </w:r>
                  </w:p>
                </w:tc>
              </w:tr>
              <w:tr w:rsidR="004A170A" w14:paraId="1C648052" w14:textId="77777777">
                <w:trPr>
                  <w:divId w:val="792750336"/>
                  <w:tblCellSpacing w:w="15" w:type="dxa"/>
                </w:trPr>
                <w:tc>
                  <w:tcPr>
                    <w:tcW w:w="50" w:type="pct"/>
                    <w:hideMark/>
                  </w:tcPr>
                  <w:p w14:paraId="59EEAF80" w14:textId="77777777" w:rsidR="004A170A" w:rsidRDefault="004A170A">
                    <w:pPr>
                      <w:pStyle w:val="Bibliography"/>
                      <w:rPr>
                        <w:noProof/>
                      </w:rPr>
                    </w:pPr>
                    <w:r>
                      <w:rPr>
                        <w:noProof/>
                      </w:rPr>
                      <w:t xml:space="preserve">[7] </w:t>
                    </w:r>
                  </w:p>
                </w:tc>
                <w:tc>
                  <w:tcPr>
                    <w:tcW w:w="0" w:type="auto"/>
                    <w:hideMark/>
                  </w:tcPr>
                  <w:p w14:paraId="34CFA11C" w14:textId="77777777" w:rsidR="004A170A" w:rsidRDefault="004A170A">
                    <w:pPr>
                      <w:pStyle w:val="Bibliography"/>
                      <w:rPr>
                        <w:noProof/>
                      </w:rPr>
                    </w:pPr>
                    <w:r>
                      <w:rPr>
                        <w:noProof/>
                      </w:rPr>
                      <w:t>Health and Safety Executive, “Guidance on ALARP Decisions in COMAH,” HSE, [Online]. Available: https://www.hse.gov.uk/foi/internalops/hid_circs/permissioning/spc_perm_37/. [Accessed 20 July 2023].</w:t>
                    </w:r>
                  </w:p>
                </w:tc>
              </w:tr>
              <w:tr w:rsidR="004A170A" w14:paraId="0212E924" w14:textId="77777777">
                <w:trPr>
                  <w:divId w:val="792750336"/>
                  <w:tblCellSpacing w:w="15" w:type="dxa"/>
                </w:trPr>
                <w:tc>
                  <w:tcPr>
                    <w:tcW w:w="50" w:type="pct"/>
                    <w:hideMark/>
                  </w:tcPr>
                  <w:p w14:paraId="569B98C3" w14:textId="77777777" w:rsidR="004A170A" w:rsidRDefault="004A170A">
                    <w:pPr>
                      <w:pStyle w:val="Bibliography"/>
                      <w:rPr>
                        <w:noProof/>
                      </w:rPr>
                    </w:pPr>
                    <w:r>
                      <w:rPr>
                        <w:noProof/>
                      </w:rPr>
                      <w:t xml:space="preserve">[8] </w:t>
                    </w:r>
                  </w:p>
                </w:tc>
                <w:tc>
                  <w:tcPr>
                    <w:tcW w:w="0" w:type="auto"/>
                    <w:hideMark/>
                  </w:tcPr>
                  <w:p w14:paraId="2A405BEA" w14:textId="77777777" w:rsidR="004A170A" w:rsidRDefault="004A170A">
                    <w:pPr>
                      <w:pStyle w:val="Bibliography"/>
                      <w:rPr>
                        <w:noProof/>
                      </w:rPr>
                    </w:pPr>
                    <w:r>
                      <w:rPr>
                        <w:noProof/>
                      </w:rPr>
                      <w:t>Health and Safety Executive, “Cost Benefit Analyis (CBA) checklist,” HSE, [Online]. Available: https://www.hse.gov.uk/enforce/expert/alarpcheck.htm. [Accessed 20 July 2023].</w:t>
                    </w:r>
                  </w:p>
                </w:tc>
              </w:tr>
              <w:tr w:rsidR="004A170A" w14:paraId="6E1EDE9F" w14:textId="77777777">
                <w:trPr>
                  <w:divId w:val="792750336"/>
                  <w:tblCellSpacing w:w="15" w:type="dxa"/>
                </w:trPr>
                <w:tc>
                  <w:tcPr>
                    <w:tcW w:w="50" w:type="pct"/>
                    <w:hideMark/>
                  </w:tcPr>
                  <w:p w14:paraId="2A86C858" w14:textId="77777777" w:rsidR="004A170A" w:rsidRDefault="004A170A">
                    <w:pPr>
                      <w:pStyle w:val="Bibliography"/>
                      <w:rPr>
                        <w:noProof/>
                      </w:rPr>
                    </w:pPr>
                    <w:r>
                      <w:rPr>
                        <w:noProof/>
                      </w:rPr>
                      <w:t xml:space="preserve">[9] </w:t>
                    </w:r>
                  </w:p>
                </w:tc>
                <w:tc>
                  <w:tcPr>
                    <w:tcW w:w="0" w:type="auto"/>
                    <w:hideMark/>
                  </w:tcPr>
                  <w:p w14:paraId="0FC0AFA4" w14:textId="77777777" w:rsidR="004A170A" w:rsidRDefault="004A170A">
                    <w:pPr>
                      <w:pStyle w:val="Bibliography"/>
                      <w:rPr>
                        <w:noProof/>
                      </w:rPr>
                    </w:pPr>
                    <w:r>
                      <w:rPr>
                        <w:noProof/>
                      </w:rPr>
                      <w:t>Health and Safety Executive, “HSE principles for Cost Benefit Analysis (CBA) in support of ALARP decisions,” HSE, [Online]. Available: https://www.hse.gov.uk/enforce/expert/alarpcba.htm. [Accessed 20 July 2023].</w:t>
                    </w:r>
                  </w:p>
                </w:tc>
              </w:tr>
              <w:tr w:rsidR="004A170A" w14:paraId="41DE6A1D" w14:textId="77777777">
                <w:trPr>
                  <w:divId w:val="792750336"/>
                  <w:tblCellSpacing w:w="15" w:type="dxa"/>
                </w:trPr>
                <w:tc>
                  <w:tcPr>
                    <w:tcW w:w="50" w:type="pct"/>
                    <w:hideMark/>
                  </w:tcPr>
                  <w:p w14:paraId="314F74DF" w14:textId="77777777" w:rsidR="004A170A" w:rsidRDefault="004A170A">
                    <w:pPr>
                      <w:pStyle w:val="Bibliography"/>
                      <w:rPr>
                        <w:noProof/>
                      </w:rPr>
                    </w:pPr>
                    <w:r>
                      <w:rPr>
                        <w:noProof/>
                      </w:rPr>
                      <w:t xml:space="preserve">[10] </w:t>
                    </w:r>
                  </w:p>
                </w:tc>
                <w:tc>
                  <w:tcPr>
                    <w:tcW w:w="0" w:type="auto"/>
                    <w:hideMark/>
                  </w:tcPr>
                  <w:p w14:paraId="50435345" w14:textId="77777777" w:rsidR="004A170A" w:rsidRDefault="004A170A">
                    <w:pPr>
                      <w:pStyle w:val="Bibliography"/>
                      <w:rPr>
                        <w:noProof/>
                      </w:rPr>
                    </w:pPr>
                    <w:r>
                      <w:rPr>
                        <w:noProof/>
                      </w:rPr>
                      <w:t>United Nations, “IATG 06.30 Storage and handling,” UN, New York, 2015.</w:t>
                    </w:r>
                  </w:p>
                </w:tc>
              </w:tr>
            </w:tbl>
            <w:p w14:paraId="0C99B188" w14:textId="77777777" w:rsidR="004A170A" w:rsidRDefault="004A170A">
              <w:pPr>
                <w:divId w:val="792750336"/>
                <w:rPr>
                  <w:rFonts w:eastAsia="Times New Roman"/>
                  <w:noProof/>
                </w:rPr>
              </w:pPr>
            </w:p>
            <w:p w14:paraId="4538EB21" w14:textId="06908496" w:rsidR="00160227" w:rsidRDefault="00160227">
              <w:r>
                <w:rPr>
                  <w:b/>
                  <w:bCs/>
                  <w:noProof/>
                </w:rPr>
                <w:fldChar w:fldCharType="end"/>
              </w:r>
            </w:p>
          </w:sdtContent>
        </w:sdt>
      </w:sdtContent>
    </w:sdt>
    <w:p w14:paraId="41AF0376" w14:textId="77777777" w:rsidR="00160227" w:rsidRPr="00160227" w:rsidRDefault="00160227" w:rsidP="00160227"/>
    <w:sectPr w:rsidR="00160227" w:rsidRPr="00160227" w:rsidSect="004C19D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5A156" w14:textId="77777777" w:rsidR="00085CFF" w:rsidRDefault="00085CFF" w:rsidP="00066759">
      <w:pPr>
        <w:spacing w:after="0" w:line="240" w:lineRule="auto"/>
      </w:pPr>
      <w:r>
        <w:separator/>
      </w:r>
    </w:p>
  </w:endnote>
  <w:endnote w:type="continuationSeparator" w:id="0">
    <w:p w14:paraId="5948C3DE" w14:textId="77777777" w:rsidR="00085CFF" w:rsidRDefault="00085CFF" w:rsidP="00066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1284257"/>
      <w:docPartObj>
        <w:docPartGallery w:val="Page Numbers (Bottom of Page)"/>
        <w:docPartUnique/>
      </w:docPartObj>
    </w:sdtPr>
    <w:sdtEndPr>
      <w:rPr>
        <w:noProof/>
      </w:rPr>
    </w:sdtEndPr>
    <w:sdtContent>
      <w:p w14:paraId="09754B9E" w14:textId="156DD013" w:rsidR="00160227" w:rsidRDefault="00160227">
        <w:pPr>
          <w:pStyle w:val="Footer"/>
          <w:jc w:val="right"/>
        </w:pPr>
        <w:r>
          <w:fldChar w:fldCharType="begin"/>
        </w:r>
        <w:r>
          <w:instrText xml:space="preserve"> PAGE   \* MERGEFORMAT </w:instrText>
        </w:r>
        <w:r>
          <w:fldChar w:fldCharType="separate"/>
        </w:r>
        <w:r w:rsidR="000640FD">
          <w:rPr>
            <w:noProof/>
          </w:rPr>
          <w:t>12</w:t>
        </w:r>
        <w:r>
          <w:rPr>
            <w:noProof/>
          </w:rPr>
          <w:fldChar w:fldCharType="end"/>
        </w:r>
      </w:p>
    </w:sdtContent>
  </w:sdt>
  <w:p w14:paraId="2B671606" w14:textId="582E7618" w:rsidR="00160227" w:rsidRDefault="00160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7EA1A" w14:textId="77777777" w:rsidR="00085CFF" w:rsidRDefault="00085CFF" w:rsidP="00066759">
      <w:pPr>
        <w:spacing w:after="0" w:line="240" w:lineRule="auto"/>
      </w:pPr>
      <w:r>
        <w:separator/>
      </w:r>
    </w:p>
  </w:footnote>
  <w:footnote w:type="continuationSeparator" w:id="0">
    <w:p w14:paraId="0553C24D" w14:textId="77777777" w:rsidR="00085CFF" w:rsidRDefault="00085CFF" w:rsidP="00066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1F8C"/>
    <w:multiLevelType w:val="multilevel"/>
    <w:tmpl w:val="7A8E1556"/>
    <w:lvl w:ilvl="0">
      <w:start w:val="1"/>
      <w:numFmt w:val="decimal"/>
      <w:pStyle w:val="Heading1"/>
      <w:lvlText w:val="%1."/>
      <w:lvlJc w:val="left"/>
      <w:pPr>
        <w:ind w:left="360" w:hanging="360"/>
      </w:pPr>
    </w:lvl>
    <w:lvl w:ilvl="1">
      <w:start w:val="1"/>
      <w:numFmt w:val="decimal"/>
      <w:pStyle w:val="Heading2"/>
      <w:lvlText w:val="%1.%2."/>
      <w:lvlJc w:val="left"/>
      <w:pPr>
        <w:ind w:left="43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A94974"/>
    <w:multiLevelType w:val="hybridMultilevel"/>
    <w:tmpl w:val="FDAC4EC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21474"/>
    <w:multiLevelType w:val="hybridMultilevel"/>
    <w:tmpl w:val="D27A2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A30149"/>
    <w:multiLevelType w:val="hybridMultilevel"/>
    <w:tmpl w:val="1262799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18F17B97"/>
    <w:multiLevelType w:val="hybridMultilevel"/>
    <w:tmpl w:val="4AA04C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727CFA"/>
    <w:multiLevelType w:val="hybridMultilevel"/>
    <w:tmpl w:val="A3C663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1CC4A59"/>
    <w:multiLevelType w:val="hybridMultilevel"/>
    <w:tmpl w:val="F126F0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999068E"/>
    <w:multiLevelType w:val="hybridMultilevel"/>
    <w:tmpl w:val="2B7E0F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pStyle w:val="Heading4"/>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AB32780"/>
    <w:multiLevelType w:val="hybridMultilevel"/>
    <w:tmpl w:val="FDAC4EC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CD70FD1"/>
    <w:multiLevelType w:val="hybridMultilevel"/>
    <w:tmpl w:val="DF5C91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D254E98"/>
    <w:multiLevelType w:val="hybridMultilevel"/>
    <w:tmpl w:val="BBCC2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FB7130"/>
    <w:multiLevelType w:val="hybridMultilevel"/>
    <w:tmpl w:val="FC3628B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CEF7D2F"/>
    <w:multiLevelType w:val="hybridMultilevel"/>
    <w:tmpl w:val="A2A05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79E67D2"/>
    <w:multiLevelType w:val="hybridMultilevel"/>
    <w:tmpl w:val="58121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7E329C"/>
    <w:multiLevelType w:val="hybridMultilevel"/>
    <w:tmpl w:val="B0DED3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EE2762D"/>
    <w:multiLevelType w:val="hybridMultilevel"/>
    <w:tmpl w:val="E0BC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6916671">
    <w:abstractNumId w:val="0"/>
  </w:num>
  <w:num w:numId="2" w16cid:durableId="2050228900">
    <w:abstractNumId w:val="0"/>
  </w:num>
  <w:num w:numId="3" w16cid:durableId="837306932">
    <w:abstractNumId w:val="0"/>
  </w:num>
  <w:num w:numId="4" w16cid:durableId="959342744">
    <w:abstractNumId w:val="0"/>
  </w:num>
  <w:num w:numId="5" w16cid:durableId="893587512">
    <w:abstractNumId w:val="15"/>
  </w:num>
  <w:num w:numId="6" w16cid:durableId="1655375536">
    <w:abstractNumId w:val="14"/>
  </w:num>
  <w:num w:numId="7" w16cid:durableId="858666237">
    <w:abstractNumId w:val="10"/>
  </w:num>
  <w:num w:numId="8" w16cid:durableId="264003999">
    <w:abstractNumId w:val="9"/>
  </w:num>
  <w:num w:numId="9" w16cid:durableId="911084052">
    <w:abstractNumId w:val="4"/>
  </w:num>
  <w:num w:numId="10" w16cid:durableId="995570376">
    <w:abstractNumId w:val="13"/>
  </w:num>
  <w:num w:numId="11" w16cid:durableId="2078047883">
    <w:abstractNumId w:val="5"/>
  </w:num>
  <w:num w:numId="12" w16cid:durableId="1052726801">
    <w:abstractNumId w:val="7"/>
  </w:num>
  <w:num w:numId="13" w16cid:durableId="718405799">
    <w:abstractNumId w:val="2"/>
  </w:num>
  <w:num w:numId="14" w16cid:durableId="208611027">
    <w:abstractNumId w:val="6"/>
  </w:num>
  <w:num w:numId="15" w16cid:durableId="359011557">
    <w:abstractNumId w:val="12"/>
  </w:num>
  <w:num w:numId="16" w16cid:durableId="838496430">
    <w:abstractNumId w:val="1"/>
  </w:num>
  <w:num w:numId="17" w16cid:durableId="287905830">
    <w:abstractNumId w:val="11"/>
  </w:num>
  <w:num w:numId="18" w16cid:durableId="1512836949">
    <w:abstractNumId w:val="8"/>
  </w:num>
  <w:num w:numId="19" w16cid:durableId="1401636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F85"/>
    <w:rsid w:val="00002E37"/>
    <w:rsid w:val="00005409"/>
    <w:rsid w:val="000169D7"/>
    <w:rsid w:val="000363E1"/>
    <w:rsid w:val="000640FD"/>
    <w:rsid w:val="0006570A"/>
    <w:rsid w:val="00066759"/>
    <w:rsid w:val="00085CFF"/>
    <w:rsid w:val="0009418C"/>
    <w:rsid w:val="000C493F"/>
    <w:rsid w:val="000E36C8"/>
    <w:rsid w:val="000F4573"/>
    <w:rsid w:val="001231CA"/>
    <w:rsid w:val="001524E2"/>
    <w:rsid w:val="00160227"/>
    <w:rsid w:val="001677B1"/>
    <w:rsid w:val="00187260"/>
    <w:rsid w:val="00190F03"/>
    <w:rsid w:val="001B1CDD"/>
    <w:rsid w:val="001B2DB9"/>
    <w:rsid w:val="001B2F78"/>
    <w:rsid w:val="001C23C1"/>
    <w:rsid w:val="002014AC"/>
    <w:rsid w:val="00206F39"/>
    <w:rsid w:val="002437E2"/>
    <w:rsid w:val="00275579"/>
    <w:rsid w:val="002808AF"/>
    <w:rsid w:val="002A26DC"/>
    <w:rsid w:val="002C2BB1"/>
    <w:rsid w:val="002D2C71"/>
    <w:rsid w:val="002D408E"/>
    <w:rsid w:val="002F4868"/>
    <w:rsid w:val="00305E0D"/>
    <w:rsid w:val="00344A1D"/>
    <w:rsid w:val="00352A88"/>
    <w:rsid w:val="00367D93"/>
    <w:rsid w:val="003702D6"/>
    <w:rsid w:val="00392D7D"/>
    <w:rsid w:val="00397A50"/>
    <w:rsid w:val="0042338D"/>
    <w:rsid w:val="004564E1"/>
    <w:rsid w:val="0045797E"/>
    <w:rsid w:val="00473096"/>
    <w:rsid w:val="0048028F"/>
    <w:rsid w:val="004A170A"/>
    <w:rsid w:val="004B7806"/>
    <w:rsid w:val="004B7CD8"/>
    <w:rsid w:val="004C19DA"/>
    <w:rsid w:val="004D6B65"/>
    <w:rsid w:val="00504FDE"/>
    <w:rsid w:val="005127C4"/>
    <w:rsid w:val="00537CDE"/>
    <w:rsid w:val="0056424C"/>
    <w:rsid w:val="00572E3C"/>
    <w:rsid w:val="00575321"/>
    <w:rsid w:val="00631186"/>
    <w:rsid w:val="00643B26"/>
    <w:rsid w:val="0065153F"/>
    <w:rsid w:val="006828AF"/>
    <w:rsid w:val="0068506C"/>
    <w:rsid w:val="00697871"/>
    <w:rsid w:val="006A29A3"/>
    <w:rsid w:val="006B5D21"/>
    <w:rsid w:val="006D6DDF"/>
    <w:rsid w:val="006F4547"/>
    <w:rsid w:val="006F51DD"/>
    <w:rsid w:val="00726ADF"/>
    <w:rsid w:val="007B0FB2"/>
    <w:rsid w:val="007E6FF6"/>
    <w:rsid w:val="007F7065"/>
    <w:rsid w:val="008302F8"/>
    <w:rsid w:val="00860E45"/>
    <w:rsid w:val="0087292A"/>
    <w:rsid w:val="00873377"/>
    <w:rsid w:val="00894F9D"/>
    <w:rsid w:val="008C2BC6"/>
    <w:rsid w:val="008F0FCF"/>
    <w:rsid w:val="008F4B1B"/>
    <w:rsid w:val="00913B7F"/>
    <w:rsid w:val="00933DFC"/>
    <w:rsid w:val="0093682D"/>
    <w:rsid w:val="00977CA7"/>
    <w:rsid w:val="00983200"/>
    <w:rsid w:val="009E77E5"/>
    <w:rsid w:val="00A13601"/>
    <w:rsid w:val="00A27F3C"/>
    <w:rsid w:val="00A311FB"/>
    <w:rsid w:val="00A34787"/>
    <w:rsid w:val="00A85F29"/>
    <w:rsid w:val="00AA4A1D"/>
    <w:rsid w:val="00AB5237"/>
    <w:rsid w:val="00AE4AA8"/>
    <w:rsid w:val="00AF2829"/>
    <w:rsid w:val="00B12EA6"/>
    <w:rsid w:val="00B27735"/>
    <w:rsid w:val="00B43FDA"/>
    <w:rsid w:val="00B526E9"/>
    <w:rsid w:val="00B810E0"/>
    <w:rsid w:val="00BA5D30"/>
    <w:rsid w:val="00BA7894"/>
    <w:rsid w:val="00BB2F85"/>
    <w:rsid w:val="00BD41E6"/>
    <w:rsid w:val="00C009A6"/>
    <w:rsid w:val="00C064ED"/>
    <w:rsid w:val="00C2356F"/>
    <w:rsid w:val="00C34077"/>
    <w:rsid w:val="00C35706"/>
    <w:rsid w:val="00C4108D"/>
    <w:rsid w:val="00C51B5D"/>
    <w:rsid w:val="00C7739C"/>
    <w:rsid w:val="00C92E8B"/>
    <w:rsid w:val="00CB6962"/>
    <w:rsid w:val="00D00A20"/>
    <w:rsid w:val="00D141B9"/>
    <w:rsid w:val="00D20B61"/>
    <w:rsid w:val="00D6350E"/>
    <w:rsid w:val="00DB093E"/>
    <w:rsid w:val="00DB161E"/>
    <w:rsid w:val="00DB3544"/>
    <w:rsid w:val="00DC5FCA"/>
    <w:rsid w:val="00DD08CC"/>
    <w:rsid w:val="00DD19B7"/>
    <w:rsid w:val="00DD5490"/>
    <w:rsid w:val="00DE072F"/>
    <w:rsid w:val="00DE2095"/>
    <w:rsid w:val="00E04FAF"/>
    <w:rsid w:val="00E230BE"/>
    <w:rsid w:val="00E44157"/>
    <w:rsid w:val="00E4726C"/>
    <w:rsid w:val="00EA0A1C"/>
    <w:rsid w:val="00ED3023"/>
    <w:rsid w:val="00F271BF"/>
    <w:rsid w:val="00F645A0"/>
    <w:rsid w:val="00F9177F"/>
    <w:rsid w:val="00F97586"/>
    <w:rsid w:val="00FB38CD"/>
    <w:rsid w:val="00FB5879"/>
    <w:rsid w:val="6EFC25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A4D04"/>
  <w15:chartTrackingRefBased/>
  <w15:docId w15:val="{0B890EA5-AB90-437F-8CE0-6E145F4C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260"/>
  </w:style>
  <w:style w:type="paragraph" w:styleId="Heading1">
    <w:name w:val="heading 1"/>
    <w:basedOn w:val="Normal"/>
    <w:next w:val="Normal"/>
    <w:link w:val="Heading1Char"/>
    <w:uiPriority w:val="9"/>
    <w:qFormat/>
    <w:rsid w:val="00DE072F"/>
    <w:pPr>
      <w:keepNext/>
      <w:keepLines/>
      <w:numPr>
        <w:numId w:val="4"/>
      </w:numPr>
      <w:spacing w:after="0" w:line="276" w:lineRule="auto"/>
      <w:jc w:val="both"/>
      <w:outlineLvl w:val="0"/>
    </w:pPr>
    <w:rPr>
      <w:rFonts w:ascii="Times New Roman" w:eastAsiaTheme="majorEastAsia" w:hAnsi="Times New Roman" w:cs="Times New Roman"/>
      <w:b/>
      <w:sz w:val="28"/>
      <w:szCs w:val="32"/>
      <w:u w:val="single"/>
    </w:rPr>
  </w:style>
  <w:style w:type="paragraph" w:styleId="Heading2">
    <w:name w:val="heading 2"/>
    <w:basedOn w:val="Heading1"/>
    <w:next w:val="Normal"/>
    <w:link w:val="Heading2Char"/>
    <w:uiPriority w:val="9"/>
    <w:unhideWhenUsed/>
    <w:qFormat/>
    <w:rsid w:val="00DE072F"/>
    <w:pPr>
      <w:numPr>
        <w:ilvl w:val="1"/>
      </w:numPr>
      <w:spacing w:before="120"/>
      <w:outlineLvl w:val="1"/>
    </w:pPr>
    <w:rPr>
      <w:rFonts w:eastAsiaTheme="minorEastAsia"/>
      <w:sz w:val="24"/>
      <w:szCs w:val="26"/>
      <w:u w:val="none"/>
    </w:rPr>
  </w:style>
  <w:style w:type="paragraph" w:styleId="Heading3">
    <w:name w:val="heading 3"/>
    <w:basedOn w:val="Heading2"/>
    <w:next w:val="Normal"/>
    <w:link w:val="Heading3Char"/>
    <w:uiPriority w:val="9"/>
    <w:unhideWhenUsed/>
    <w:qFormat/>
    <w:rsid w:val="00DE072F"/>
    <w:pPr>
      <w:numPr>
        <w:ilvl w:val="2"/>
      </w:numPr>
      <w:outlineLvl w:val="2"/>
    </w:pPr>
    <w:rPr>
      <w:b w:val="0"/>
      <w:u w:val="single"/>
    </w:rPr>
  </w:style>
  <w:style w:type="paragraph" w:styleId="Heading4">
    <w:name w:val="heading 4"/>
    <w:basedOn w:val="Heading3"/>
    <w:next w:val="Normal"/>
    <w:link w:val="Heading4Char"/>
    <w:uiPriority w:val="9"/>
    <w:unhideWhenUsed/>
    <w:qFormat/>
    <w:rsid w:val="00DE072F"/>
    <w:pPr>
      <w:numPr>
        <w:ilvl w:val="3"/>
        <w:numId w:val="12"/>
      </w:numPr>
      <w:ind w:left="851" w:hanging="851"/>
      <w:outlineLvl w:val="3"/>
    </w:pPr>
    <w:rPr>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72F"/>
    <w:rPr>
      <w:rFonts w:ascii="Times New Roman" w:eastAsiaTheme="majorEastAsia" w:hAnsi="Times New Roman" w:cs="Times New Roman"/>
      <w:b/>
      <w:sz w:val="28"/>
      <w:szCs w:val="32"/>
      <w:u w:val="single"/>
    </w:rPr>
  </w:style>
  <w:style w:type="character" w:customStyle="1" w:styleId="Heading2Char">
    <w:name w:val="Heading 2 Char"/>
    <w:basedOn w:val="DefaultParagraphFont"/>
    <w:link w:val="Heading2"/>
    <w:uiPriority w:val="9"/>
    <w:rsid w:val="00DE072F"/>
    <w:rPr>
      <w:rFonts w:ascii="Times New Roman" w:hAnsi="Times New Roman" w:cs="Times New Roman"/>
      <w:b/>
      <w:sz w:val="24"/>
      <w:szCs w:val="26"/>
    </w:rPr>
  </w:style>
  <w:style w:type="character" w:customStyle="1" w:styleId="Heading3Char">
    <w:name w:val="Heading 3 Char"/>
    <w:basedOn w:val="DefaultParagraphFont"/>
    <w:link w:val="Heading3"/>
    <w:uiPriority w:val="9"/>
    <w:rsid w:val="00DE072F"/>
    <w:rPr>
      <w:rFonts w:ascii="Times New Roman" w:hAnsi="Times New Roman" w:cs="Times New Roman"/>
      <w:sz w:val="24"/>
      <w:szCs w:val="26"/>
      <w:u w:val="single"/>
    </w:rPr>
  </w:style>
  <w:style w:type="character" w:customStyle="1" w:styleId="Heading4Char">
    <w:name w:val="Heading 4 Char"/>
    <w:basedOn w:val="DefaultParagraphFont"/>
    <w:link w:val="Heading4"/>
    <w:uiPriority w:val="9"/>
    <w:rsid w:val="00DE072F"/>
    <w:rPr>
      <w:rFonts w:ascii="Times New Roman" w:hAnsi="Times New Roman" w:cs="Times New Roman"/>
      <w:i/>
      <w:sz w:val="26"/>
      <w:szCs w:val="26"/>
      <w:u w:val="single"/>
    </w:rPr>
  </w:style>
  <w:style w:type="paragraph" w:styleId="ListParagraph">
    <w:name w:val="List Paragraph"/>
    <w:basedOn w:val="Normal"/>
    <w:uiPriority w:val="34"/>
    <w:qFormat/>
    <w:rsid w:val="00BB2F85"/>
    <w:pPr>
      <w:ind w:left="720"/>
      <w:contextualSpacing/>
    </w:pPr>
  </w:style>
  <w:style w:type="paragraph" w:styleId="Title">
    <w:name w:val="Title"/>
    <w:basedOn w:val="Normal"/>
    <w:next w:val="Normal"/>
    <w:link w:val="TitleChar"/>
    <w:uiPriority w:val="10"/>
    <w:qFormat/>
    <w:rsid w:val="00BB2F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F8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44A1D"/>
    <w:pPr>
      <w:numPr>
        <w:numId w:val="0"/>
      </w:numPr>
      <w:spacing w:before="240" w:line="259" w:lineRule="auto"/>
      <w:jc w:val="left"/>
      <w:outlineLvl w:val="9"/>
    </w:pPr>
    <w:rPr>
      <w:rFonts w:asciiTheme="majorHAnsi" w:hAnsiTheme="majorHAnsi" w:cstheme="majorBidi"/>
      <w:b w:val="0"/>
      <w:color w:val="2F5496" w:themeColor="accent1" w:themeShade="BF"/>
      <w:sz w:val="32"/>
      <w:u w:val="none"/>
      <w:lang w:val="en-US" w:eastAsia="en-US"/>
    </w:rPr>
  </w:style>
  <w:style w:type="paragraph" w:styleId="TOC1">
    <w:name w:val="toc 1"/>
    <w:basedOn w:val="Normal"/>
    <w:next w:val="Normal"/>
    <w:autoRedefine/>
    <w:uiPriority w:val="39"/>
    <w:unhideWhenUsed/>
    <w:rsid w:val="00344A1D"/>
    <w:pPr>
      <w:spacing w:after="100"/>
    </w:pPr>
  </w:style>
  <w:style w:type="character" w:styleId="Hyperlink">
    <w:name w:val="Hyperlink"/>
    <w:basedOn w:val="DefaultParagraphFont"/>
    <w:uiPriority w:val="99"/>
    <w:unhideWhenUsed/>
    <w:rsid w:val="00344A1D"/>
    <w:rPr>
      <w:color w:val="0563C1" w:themeColor="hyperlink"/>
      <w:u w:val="single"/>
    </w:rPr>
  </w:style>
  <w:style w:type="paragraph" w:styleId="TOC2">
    <w:name w:val="toc 2"/>
    <w:basedOn w:val="Normal"/>
    <w:next w:val="Normal"/>
    <w:autoRedefine/>
    <w:uiPriority w:val="39"/>
    <w:unhideWhenUsed/>
    <w:rsid w:val="002808AF"/>
    <w:pPr>
      <w:spacing w:after="100"/>
      <w:ind w:left="220"/>
    </w:pPr>
  </w:style>
  <w:style w:type="paragraph" w:styleId="TOC3">
    <w:name w:val="toc 3"/>
    <w:basedOn w:val="Normal"/>
    <w:next w:val="Normal"/>
    <w:autoRedefine/>
    <w:uiPriority w:val="39"/>
    <w:unhideWhenUsed/>
    <w:rsid w:val="002808AF"/>
    <w:pPr>
      <w:spacing w:after="100"/>
      <w:ind w:left="440"/>
    </w:pPr>
  </w:style>
  <w:style w:type="paragraph" w:styleId="Bibliography">
    <w:name w:val="Bibliography"/>
    <w:basedOn w:val="Normal"/>
    <w:next w:val="Normal"/>
    <w:uiPriority w:val="37"/>
    <w:unhideWhenUsed/>
    <w:rsid w:val="00C35706"/>
  </w:style>
  <w:style w:type="paragraph" w:styleId="Header">
    <w:name w:val="header"/>
    <w:basedOn w:val="Normal"/>
    <w:link w:val="HeaderChar"/>
    <w:uiPriority w:val="99"/>
    <w:unhideWhenUsed/>
    <w:rsid w:val="0006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759"/>
  </w:style>
  <w:style w:type="paragraph" w:styleId="Footer">
    <w:name w:val="footer"/>
    <w:basedOn w:val="Normal"/>
    <w:link w:val="FooterChar"/>
    <w:uiPriority w:val="99"/>
    <w:unhideWhenUsed/>
    <w:rsid w:val="0006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759"/>
  </w:style>
  <w:style w:type="character" w:styleId="PlaceholderText">
    <w:name w:val="Placeholder Text"/>
    <w:basedOn w:val="DefaultParagraphFont"/>
    <w:uiPriority w:val="99"/>
    <w:semiHidden/>
    <w:rsid w:val="00DB093E"/>
    <w:rPr>
      <w:color w:val="808080"/>
    </w:rPr>
  </w:style>
  <w:style w:type="table" w:styleId="TableGrid">
    <w:name w:val="Table Grid"/>
    <w:basedOn w:val="TableNormal"/>
    <w:uiPriority w:val="39"/>
    <w:rsid w:val="008F4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AA4A1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933DFC"/>
    <w:pPr>
      <w:spacing w:after="0" w:line="240" w:lineRule="auto"/>
    </w:pPr>
  </w:style>
  <w:style w:type="table" w:styleId="GridTable6Colorful-Accent3">
    <w:name w:val="Grid Table 6 Colorful Accent 3"/>
    <w:basedOn w:val="TableNormal"/>
    <w:uiPriority w:val="51"/>
    <w:rsid w:val="006F4547"/>
    <w:pPr>
      <w:spacing w:after="0" w:line="240" w:lineRule="auto"/>
    </w:pPr>
    <w:rPr>
      <w:rFonts w:eastAsiaTheme="minorHAnsi"/>
      <w:color w:val="7B7B7B" w:themeColor="accent3" w:themeShade="BF"/>
      <w:kern w:val="2"/>
      <w:lang w:eastAsia="en-US"/>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1559">
      <w:bodyDiv w:val="1"/>
      <w:marLeft w:val="0"/>
      <w:marRight w:val="0"/>
      <w:marTop w:val="0"/>
      <w:marBottom w:val="0"/>
      <w:divBdr>
        <w:top w:val="none" w:sz="0" w:space="0" w:color="auto"/>
        <w:left w:val="none" w:sz="0" w:space="0" w:color="auto"/>
        <w:bottom w:val="none" w:sz="0" w:space="0" w:color="auto"/>
        <w:right w:val="none" w:sz="0" w:space="0" w:color="auto"/>
      </w:divBdr>
    </w:div>
    <w:div w:id="23672347">
      <w:bodyDiv w:val="1"/>
      <w:marLeft w:val="0"/>
      <w:marRight w:val="0"/>
      <w:marTop w:val="0"/>
      <w:marBottom w:val="0"/>
      <w:divBdr>
        <w:top w:val="none" w:sz="0" w:space="0" w:color="auto"/>
        <w:left w:val="none" w:sz="0" w:space="0" w:color="auto"/>
        <w:bottom w:val="none" w:sz="0" w:space="0" w:color="auto"/>
        <w:right w:val="none" w:sz="0" w:space="0" w:color="auto"/>
      </w:divBdr>
    </w:div>
    <w:div w:id="30690498">
      <w:bodyDiv w:val="1"/>
      <w:marLeft w:val="0"/>
      <w:marRight w:val="0"/>
      <w:marTop w:val="0"/>
      <w:marBottom w:val="0"/>
      <w:divBdr>
        <w:top w:val="none" w:sz="0" w:space="0" w:color="auto"/>
        <w:left w:val="none" w:sz="0" w:space="0" w:color="auto"/>
        <w:bottom w:val="none" w:sz="0" w:space="0" w:color="auto"/>
        <w:right w:val="none" w:sz="0" w:space="0" w:color="auto"/>
      </w:divBdr>
    </w:div>
    <w:div w:id="37628350">
      <w:bodyDiv w:val="1"/>
      <w:marLeft w:val="0"/>
      <w:marRight w:val="0"/>
      <w:marTop w:val="0"/>
      <w:marBottom w:val="0"/>
      <w:divBdr>
        <w:top w:val="none" w:sz="0" w:space="0" w:color="auto"/>
        <w:left w:val="none" w:sz="0" w:space="0" w:color="auto"/>
        <w:bottom w:val="none" w:sz="0" w:space="0" w:color="auto"/>
        <w:right w:val="none" w:sz="0" w:space="0" w:color="auto"/>
      </w:divBdr>
    </w:div>
    <w:div w:id="45376425">
      <w:bodyDiv w:val="1"/>
      <w:marLeft w:val="0"/>
      <w:marRight w:val="0"/>
      <w:marTop w:val="0"/>
      <w:marBottom w:val="0"/>
      <w:divBdr>
        <w:top w:val="none" w:sz="0" w:space="0" w:color="auto"/>
        <w:left w:val="none" w:sz="0" w:space="0" w:color="auto"/>
        <w:bottom w:val="none" w:sz="0" w:space="0" w:color="auto"/>
        <w:right w:val="none" w:sz="0" w:space="0" w:color="auto"/>
      </w:divBdr>
    </w:div>
    <w:div w:id="51194870">
      <w:bodyDiv w:val="1"/>
      <w:marLeft w:val="0"/>
      <w:marRight w:val="0"/>
      <w:marTop w:val="0"/>
      <w:marBottom w:val="0"/>
      <w:divBdr>
        <w:top w:val="none" w:sz="0" w:space="0" w:color="auto"/>
        <w:left w:val="none" w:sz="0" w:space="0" w:color="auto"/>
        <w:bottom w:val="none" w:sz="0" w:space="0" w:color="auto"/>
        <w:right w:val="none" w:sz="0" w:space="0" w:color="auto"/>
      </w:divBdr>
    </w:div>
    <w:div w:id="53312098">
      <w:bodyDiv w:val="1"/>
      <w:marLeft w:val="0"/>
      <w:marRight w:val="0"/>
      <w:marTop w:val="0"/>
      <w:marBottom w:val="0"/>
      <w:divBdr>
        <w:top w:val="none" w:sz="0" w:space="0" w:color="auto"/>
        <w:left w:val="none" w:sz="0" w:space="0" w:color="auto"/>
        <w:bottom w:val="none" w:sz="0" w:space="0" w:color="auto"/>
        <w:right w:val="none" w:sz="0" w:space="0" w:color="auto"/>
      </w:divBdr>
    </w:div>
    <w:div w:id="66728774">
      <w:bodyDiv w:val="1"/>
      <w:marLeft w:val="0"/>
      <w:marRight w:val="0"/>
      <w:marTop w:val="0"/>
      <w:marBottom w:val="0"/>
      <w:divBdr>
        <w:top w:val="none" w:sz="0" w:space="0" w:color="auto"/>
        <w:left w:val="none" w:sz="0" w:space="0" w:color="auto"/>
        <w:bottom w:val="none" w:sz="0" w:space="0" w:color="auto"/>
        <w:right w:val="none" w:sz="0" w:space="0" w:color="auto"/>
      </w:divBdr>
    </w:div>
    <w:div w:id="70087913">
      <w:bodyDiv w:val="1"/>
      <w:marLeft w:val="0"/>
      <w:marRight w:val="0"/>
      <w:marTop w:val="0"/>
      <w:marBottom w:val="0"/>
      <w:divBdr>
        <w:top w:val="none" w:sz="0" w:space="0" w:color="auto"/>
        <w:left w:val="none" w:sz="0" w:space="0" w:color="auto"/>
        <w:bottom w:val="none" w:sz="0" w:space="0" w:color="auto"/>
        <w:right w:val="none" w:sz="0" w:space="0" w:color="auto"/>
      </w:divBdr>
    </w:div>
    <w:div w:id="87846313">
      <w:bodyDiv w:val="1"/>
      <w:marLeft w:val="0"/>
      <w:marRight w:val="0"/>
      <w:marTop w:val="0"/>
      <w:marBottom w:val="0"/>
      <w:divBdr>
        <w:top w:val="none" w:sz="0" w:space="0" w:color="auto"/>
        <w:left w:val="none" w:sz="0" w:space="0" w:color="auto"/>
        <w:bottom w:val="none" w:sz="0" w:space="0" w:color="auto"/>
        <w:right w:val="none" w:sz="0" w:space="0" w:color="auto"/>
      </w:divBdr>
    </w:div>
    <w:div w:id="88695288">
      <w:bodyDiv w:val="1"/>
      <w:marLeft w:val="0"/>
      <w:marRight w:val="0"/>
      <w:marTop w:val="0"/>
      <w:marBottom w:val="0"/>
      <w:divBdr>
        <w:top w:val="none" w:sz="0" w:space="0" w:color="auto"/>
        <w:left w:val="none" w:sz="0" w:space="0" w:color="auto"/>
        <w:bottom w:val="none" w:sz="0" w:space="0" w:color="auto"/>
        <w:right w:val="none" w:sz="0" w:space="0" w:color="auto"/>
      </w:divBdr>
    </w:div>
    <w:div w:id="97874986">
      <w:bodyDiv w:val="1"/>
      <w:marLeft w:val="0"/>
      <w:marRight w:val="0"/>
      <w:marTop w:val="0"/>
      <w:marBottom w:val="0"/>
      <w:divBdr>
        <w:top w:val="none" w:sz="0" w:space="0" w:color="auto"/>
        <w:left w:val="none" w:sz="0" w:space="0" w:color="auto"/>
        <w:bottom w:val="none" w:sz="0" w:space="0" w:color="auto"/>
        <w:right w:val="none" w:sz="0" w:space="0" w:color="auto"/>
      </w:divBdr>
    </w:div>
    <w:div w:id="101346109">
      <w:bodyDiv w:val="1"/>
      <w:marLeft w:val="0"/>
      <w:marRight w:val="0"/>
      <w:marTop w:val="0"/>
      <w:marBottom w:val="0"/>
      <w:divBdr>
        <w:top w:val="none" w:sz="0" w:space="0" w:color="auto"/>
        <w:left w:val="none" w:sz="0" w:space="0" w:color="auto"/>
        <w:bottom w:val="none" w:sz="0" w:space="0" w:color="auto"/>
        <w:right w:val="none" w:sz="0" w:space="0" w:color="auto"/>
      </w:divBdr>
    </w:div>
    <w:div w:id="105971934">
      <w:bodyDiv w:val="1"/>
      <w:marLeft w:val="0"/>
      <w:marRight w:val="0"/>
      <w:marTop w:val="0"/>
      <w:marBottom w:val="0"/>
      <w:divBdr>
        <w:top w:val="none" w:sz="0" w:space="0" w:color="auto"/>
        <w:left w:val="none" w:sz="0" w:space="0" w:color="auto"/>
        <w:bottom w:val="none" w:sz="0" w:space="0" w:color="auto"/>
        <w:right w:val="none" w:sz="0" w:space="0" w:color="auto"/>
      </w:divBdr>
    </w:div>
    <w:div w:id="111557820">
      <w:bodyDiv w:val="1"/>
      <w:marLeft w:val="0"/>
      <w:marRight w:val="0"/>
      <w:marTop w:val="0"/>
      <w:marBottom w:val="0"/>
      <w:divBdr>
        <w:top w:val="none" w:sz="0" w:space="0" w:color="auto"/>
        <w:left w:val="none" w:sz="0" w:space="0" w:color="auto"/>
        <w:bottom w:val="none" w:sz="0" w:space="0" w:color="auto"/>
        <w:right w:val="none" w:sz="0" w:space="0" w:color="auto"/>
      </w:divBdr>
    </w:div>
    <w:div w:id="167721543">
      <w:bodyDiv w:val="1"/>
      <w:marLeft w:val="0"/>
      <w:marRight w:val="0"/>
      <w:marTop w:val="0"/>
      <w:marBottom w:val="0"/>
      <w:divBdr>
        <w:top w:val="none" w:sz="0" w:space="0" w:color="auto"/>
        <w:left w:val="none" w:sz="0" w:space="0" w:color="auto"/>
        <w:bottom w:val="none" w:sz="0" w:space="0" w:color="auto"/>
        <w:right w:val="none" w:sz="0" w:space="0" w:color="auto"/>
      </w:divBdr>
    </w:div>
    <w:div w:id="175461522">
      <w:bodyDiv w:val="1"/>
      <w:marLeft w:val="0"/>
      <w:marRight w:val="0"/>
      <w:marTop w:val="0"/>
      <w:marBottom w:val="0"/>
      <w:divBdr>
        <w:top w:val="none" w:sz="0" w:space="0" w:color="auto"/>
        <w:left w:val="none" w:sz="0" w:space="0" w:color="auto"/>
        <w:bottom w:val="none" w:sz="0" w:space="0" w:color="auto"/>
        <w:right w:val="none" w:sz="0" w:space="0" w:color="auto"/>
      </w:divBdr>
    </w:div>
    <w:div w:id="181863697">
      <w:bodyDiv w:val="1"/>
      <w:marLeft w:val="0"/>
      <w:marRight w:val="0"/>
      <w:marTop w:val="0"/>
      <w:marBottom w:val="0"/>
      <w:divBdr>
        <w:top w:val="none" w:sz="0" w:space="0" w:color="auto"/>
        <w:left w:val="none" w:sz="0" w:space="0" w:color="auto"/>
        <w:bottom w:val="none" w:sz="0" w:space="0" w:color="auto"/>
        <w:right w:val="none" w:sz="0" w:space="0" w:color="auto"/>
      </w:divBdr>
    </w:div>
    <w:div w:id="185489193">
      <w:bodyDiv w:val="1"/>
      <w:marLeft w:val="0"/>
      <w:marRight w:val="0"/>
      <w:marTop w:val="0"/>
      <w:marBottom w:val="0"/>
      <w:divBdr>
        <w:top w:val="none" w:sz="0" w:space="0" w:color="auto"/>
        <w:left w:val="none" w:sz="0" w:space="0" w:color="auto"/>
        <w:bottom w:val="none" w:sz="0" w:space="0" w:color="auto"/>
        <w:right w:val="none" w:sz="0" w:space="0" w:color="auto"/>
      </w:divBdr>
    </w:div>
    <w:div w:id="186720400">
      <w:bodyDiv w:val="1"/>
      <w:marLeft w:val="0"/>
      <w:marRight w:val="0"/>
      <w:marTop w:val="0"/>
      <w:marBottom w:val="0"/>
      <w:divBdr>
        <w:top w:val="none" w:sz="0" w:space="0" w:color="auto"/>
        <w:left w:val="none" w:sz="0" w:space="0" w:color="auto"/>
        <w:bottom w:val="none" w:sz="0" w:space="0" w:color="auto"/>
        <w:right w:val="none" w:sz="0" w:space="0" w:color="auto"/>
      </w:divBdr>
    </w:div>
    <w:div w:id="192544890">
      <w:bodyDiv w:val="1"/>
      <w:marLeft w:val="0"/>
      <w:marRight w:val="0"/>
      <w:marTop w:val="0"/>
      <w:marBottom w:val="0"/>
      <w:divBdr>
        <w:top w:val="none" w:sz="0" w:space="0" w:color="auto"/>
        <w:left w:val="none" w:sz="0" w:space="0" w:color="auto"/>
        <w:bottom w:val="none" w:sz="0" w:space="0" w:color="auto"/>
        <w:right w:val="none" w:sz="0" w:space="0" w:color="auto"/>
      </w:divBdr>
    </w:div>
    <w:div w:id="196698961">
      <w:bodyDiv w:val="1"/>
      <w:marLeft w:val="0"/>
      <w:marRight w:val="0"/>
      <w:marTop w:val="0"/>
      <w:marBottom w:val="0"/>
      <w:divBdr>
        <w:top w:val="none" w:sz="0" w:space="0" w:color="auto"/>
        <w:left w:val="none" w:sz="0" w:space="0" w:color="auto"/>
        <w:bottom w:val="none" w:sz="0" w:space="0" w:color="auto"/>
        <w:right w:val="none" w:sz="0" w:space="0" w:color="auto"/>
      </w:divBdr>
    </w:div>
    <w:div w:id="201405397">
      <w:bodyDiv w:val="1"/>
      <w:marLeft w:val="0"/>
      <w:marRight w:val="0"/>
      <w:marTop w:val="0"/>
      <w:marBottom w:val="0"/>
      <w:divBdr>
        <w:top w:val="none" w:sz="0" w:space="0" w:color="auto"/>
        <w:left w:val="none" w:sz="0" w:space="0" w:color="auto"/>
        <w:bottom w:val="none" w:sz="0" w:space="0" w:color="auto"/>
        <w:right w:val="none" w:sz="0" w:space="0" w:color="auto"/>
      </w:divBdr>
    </w:div>
    <w:div w:id="202792184">
      <w:bodyDiv w:val="1"/>
      <w:marLeft w:val="0"/>
      <w:marRight w:val="0"/>
      <w:marTop w:val="0"/>
      <w:marBottom w:val="0"/>
      <w:divBdr>
        <w:top w:val="none" w:sz="0" w:space="0" w:color="auto"/>
        <w:left w:val="none" w:sz="0" w:space="0" w:color="auto"/>
        <w:bottom w:val="none" w:sz="0" w:space="0" w:color="auto"/>
        <w:right w:val="none" w:sz="0" w:space="0" w:color="auto"/>
      </w:divBdr>
    </w:div>
    <w:div w:id="212891675">
      <w:bodyDiv w:val="1"/>
      <w:marLeft w:val="0"/>
      <w:marRight w:val="0"/>
      <w:marTop w:val="0"/>
      <w:marBottom w:val="0"/>
      <w:divBdr>
        <w:top w:val="none" w:sz="0" w:space="0" w:color="auto"/>
        <w:left w:val="none" w:sz="0" w:space="0" w:color="auto"/>
        <w:bottom w:val="none" w:sz="0" w:space="0" w:color="auto"/>
        <w:right w:val="none" w:sz="0" w:space="0" w:color="auto"/>
      </w:divBdr>
    </w:div>
    <w:div w:id="215823403">
      <w:bodyDiv w:val="1"/>
      <w:marLeft w:val="0"/>
      <w:marRight w:val="0"/>
      <w:marTop w:val="0"/>
      <w:marBottom w:val="0"/>
      <w:divBdr>
        <w:top w:val="none" w:sz="0" w:space="0" w:color="auto"/>
        <w:left w:val="none" w:sz="0" w:space="0" w:color="auto"/>
        <w:bottom w:val="none" w:sz="0" w:space="0" w:color="auto"/>
        <w:right w:val="none" w:sz="0" w:space="0" w:color="auto"/>
      </w:divBdr>
    </w:div>
    <w:div w:id="226496964">
      <w:bodyDiv w:val="1"/>
      <w:marLeft w:val="0"/>
      <w:marRight w:val="0"/>
      <w:marTop w:val="0"/>
      <w:marBottom w:val="0"/>
      <w:divBdr>
        <w:top w:val="none" w:sz="0" w:space="0" w:color="auto"/>
        <w:left w:val="none" w:sz="0" w:space="0" w:color="auto"/>
        <w:bottom w:val="none" w:sz="0" w:space="0" w:color="auto"/>
        <w:right w:val="none" w:sz="0" w:space="0" w:color="auto"/>
      </w:divBdr>
    </w:div>
    <w:div w:id="229965930">
      <w:bodyDiv w:val="1"/>
      <w:marLeft w:val="0"/>
      <w:marRight w:val="0"/>
      <w:marTop w:val="0"/>
      <w:marBottom w:val="0"/>
      <w:divBdr>
        <w:top w:val="none" w:sz="0" w:space="0" w:color="auto"/>
        <w:left w:val="none" w:sz="0" w:space="0" w:color="auto"/>
        <w:bottom w:val="none" w:sz="0" w:space="0" w:color="auto"/>
        <w:right w:val="none" w:sz="0" w:space="0" w:color="auto"/>
      </w:divBdr>
    </w:div>
    <w:div w:id="239609180">
      <w:bodyDiv w:val="1"/>
      <w:marLeft w:val="0"/>
      <w:marRight w:val="0"/>
      <w:marTop w:val="0"/>
      <w:marBottom w:val="0"/>
      <w:divBdr>
        <w:top w:val="none" w:sz="0" w:space="0" w:color="auto"/>
        <w:left w:val="none" w:sz="0" w:space="0" w:color="auto"/>
        <w:bottom w:val="none" w:sz="0" w:space="0" w:color="auto"/>
        <w:right w:val="none" w:sz="0" w:space="0" w:color="auto"/>
      </w:divBdr>
    </w:div>
    <w:div w:id="239943719">
      <w:bodyDiv w:val="1"/>
      <w:marLeft w:val="0"/>
      <w:marRight w:val="0"/>
      <w:marTop w:val="0"/>
      <w:marBottom w:val="0"/>
      <w:divBdr>
        <w:top w:val="none" w:sz="0" w:space="0" w:color="auto"/>
        <w:left w:val="none" w:sz="0" w:space="0" w:color="auto"/>
        <w:bottom w:val="none" w:sz="0" w:space="0" w:color="auto"/>
        <w:right w:val="none" w:sz="0" w:space="0" w:color="auto"/>
      </w:divBdr>
    </w:div>
    <w:div w:id="241111741">
      <w:bodyDiv w:val="1"/>
      <w:marLeft w:val="0"/>
      <w:marRight w:val="0"/>
      <w:marTop w:val="0"/>
      <w:marBottom w:val="0"/>
      <w:divBdr>
        <w:top w:val="none" w:sz="0" w:space="0" w:color="auto"/>
        <w:left w:val="none" w:sz="0" w:space="0" w:color="auto"/>
        <w:bottom w:val="none" w:sz="0" w:space="0" w:color="auto"/>
        <w:right w:val="none" w:sz="0" w:space="0" w:color="auto"/>
      </w:divBdr>
    </w:div>
    <w:div w:id="253560698">
      <w:bodyDiv w:val="1"/>
      <w:marLeft w:val="0"/>
      <w:marRight w:val="0"/>
      <w:marTop w:val="0"/>
      <w:marBottom w:val="0"/>
      <w:divBdr>
        <w:top w:val="none" w:sz="0" w:space="0" w:color="auto"/>
        <w:left w:val="none" w:sz="0" w:space="0" w:color="auto"/>
        <w:bottom w:val="none" w:sz="0" w:space="0" w:color="auto"/>
        <w:right w:val="none" w:sz="0" w:space="0" w:color="auto"/>
      </w:divBdr>
    </w:div>
    <w:div w:id="253974731">
      <w:bodyDiv w:val="1"/>
      <w:marLeft w:val="0"/>
      <w:marRight w:val="0"/>
      <w:marTop w:val="0"/>
      <w:marBottom w:val="0"/>
      <w:divBdr>
        <w:top w:val="none" w:sz="0" w:space="0" w:color="auto"/>
        <w:left w:val="none" w:sz="0" w:space="0" w:color="auto"/>
        <w:bottom w:val="none" w:sz="0" w:space="0" w:color="auto"/>
        <w:right w:val="none" w:sz="0" w:space="0" w:color="auto"/>
      </w:divBdr>
    </w:div>
    <w:div w:id="262347671">
      <w:bodyDiv w:val="1"/>
      <w:marLeft w:val="0"/>
      <w:marRight w:val="0"/>
      <w:marTop w:val="0"/>
      <w:marBottom w:val="0"/>
      <w:divBdr>
        <w:top w:val="none" w:sz="0" w:space="0" w:color="auto"/>
        <w:left w:val="none" w:sz="0" w:space="0" w:color="auto"/>
        <w:bottom w:val="none" w:sz="0" w:space="0" w:color="auto"/>
        <w:right w:val="none" w:sz="0" w:space="0" w:color="auto"/>
      </w:divBdr>
    </w:div>
    <w:div w:id="262685552">
      <w:bodyDiv w:val="1"/>
      <w:marLeft w:val="0"/>
      <w:marRight w:val="0"/>
      <w:marTop w:val="0"/>
      <w:marBottom w:val="0"/>
      <w:divBdr>
        <w:top w:val="none" w:sz="0" w:space="0" w:color="auto"/>
        <w:left w:val="none" w:sz="0" w:space="0" w:color="auto"/>
        <w:bottom w:val="none" w:sz="0" w:space="0" w:color="auto"/>
        <w:right w:val="none" w:sz="0" w:space="0" w:color="auto"/>
      </w:divBdr>
    </w:div>
    <w:div w:id="272632529">
      <w:bodyDiv w:val="1"/>
      <w:marLeft w:val="0"/>
      <w:marRight w:val="0"/>
      <w:marTop w:val="0"/>
      <w:marBottom w:val="0"/>
      <w:divBdr>
        <w:top w:val="none" w:sz="0" w:space="0" w:color="auto"/>
        <w:left w:val="none" w:sz="0" w:space="0" w:color="auto"/>
        <w:bottom w:val="none" w:sz="0" w:space="0" w:color="auto"/>
        <w:right w:val="none" w:sz="0" w:space="0" w:color="auto"/>
      </w:divBdr>
    </w:div>
    <w:div w:id="273171203">
      <w:bodyDiv w:val="1"/>
      <w:marLeft w:val="0"/>
      <w:marRight w:val="0"/>
      <w:marTop w:val="0"/>
      <w:marBottom w:val="0"/>
      <w:divBdr>
        <w:top w:val="none" w:sz="0" w:space="0" w:color="auto"/>
        <w:left w:val="none" w:sz="0" w:space="0" w:color="auto"/>
        <w:bottom w:val="none" w:sz="0" w:space="0" w:color="auto"/>
        <w:right w:val="none" w:sz="0" w:space="0" w:color="auto"/>
      </w:divBdr>
    </w:div>
    <w:div w:id="288902482">
      <w:bodyDiv w:val="1"/>
      <w:marLeft w:val="0"/>
      <w:marRight w:val="0"/>
      <w:marTop w:val="0"/>
      <w:marBottom w:val="0"/>
      <w:divBdr>
        <w:top w:val="none" w:sz="0" w:space="0" w:color="auto"/>
        <w:left w:val="none" w:sz="0" w:space="0" w:color="auto"/>
        <w:bottom w:val="none" w:sz="0" w:space="0" w:color="auto"/>
        <w:right w:val="none" w:sz="0" w:space="0" w:color="auto"/>
      </w:divBdr>
    </w:div>
    <w:div w:id="293877582">
      <w:bodyDiv w:val="1"/>
      <w:marLeft w:val="0"/>
      <w:marRight w:val="0"/>
      <w:marTop w:val="0"/>
      <w:marBottom w:val="0"/>
      <w:divBdr>
        <w:top w:val="none" w:sz="0" w:space="0" w:color="auto"/>
        <w:left w:val="none" w:sz="0" w:space="0" w:color="auto"/>
        <w:bottom w:val="none" w:sz="0" w:space="0" w:color="auto"/>
        <w:right w:val="none" w:sz="0" w:space="0" w:color="auto"/>
      </w:divBdr>
    </w:div>
    <w:div w:id="311905782">
      <w:bodyDiv w:val="1"/>
      <w:marLeft w:val="0"/>
      <w:marRight w:val="0"/>
      <w:marTop w:val="0"/>
      <w:marBottom w:val="0"/>
      <w:divBdr>
        <w:top w:val="none" w:sz="0" w:space="0" w:color="auto"/>
        <w:left w:val="none" w:sz="0" w:space="0" w:color="auto"/>
        <w:bottom w:val="none" w:sz="0" w:space="0" w:color="auto"/>
        <w:right w:val="none" w:sz="0" w:space="0" w:color="auto"/>
      </w:divBdr>
    </w:div>
    <w:div w:id="316880814">
      <w:bodyDiv w:val="1"/>
      <w:marLeft w:val="0"/>
      <w:marRight w:val="0"/>
      <w:marTop w:val="0"/>
      <w:marBottom w:val="0"/>
      <w:divBdr>
        <w:top w:val="none" w:sz="0" w:space="0" w:color="auto"/>
        <w:left w:val="none" w:sz="0" w:space="0" w:color="auto"/>
        <w:bottom w:val="none" w:sz="0" w:space="0" w:color="auto"/>
        <w:right w:val="none" w:sz="0" w:space="0" w:color="auto"/>
      </w:divBdr>
    </w:div>
    <w:div w:id="320668425">
      <w:bodyDiv w:val="1"/>
      <w:marLeft w:val="0"/>
      <w:marRight w:val="0"/>
      <w:marTop w:val="0"/>
      <w:marBottom w:val="0"/>
      <w:divBdr>
        <w:top w:val="none" w:sz="0" w:space="0" w:color="auto"/>
        <w:left w:val="none" w:sz="0" w:space="0" w:color="auto"/>
        <w:bottom w:val="none" w:sz="0" w:space="0" w:color="auto"/>
        <w:right w:val="none" w:sz="0" w:space="0" w:color="auto"/>
      </w:divBdr>
    </w:div>
    <w:div w:id="327445513">
      <w:bodyDiv w:val="1"/>
      <w:marLeft w:val="0"/>
      <w:marRight w:val="0"/>
      <w:marTop w:val="0"/>
      <w:marBottom w:val="0"/>
      <w:divBdr>
        <w:top w:val="none" w:sz="0" w:space="0" w:color="auto"/>
        <w:left w:val="none" w:sz="0" w:space="0" w:color="auto"/>
        <w:bottom w:val="none" w:sz="0" w:space="0" w:color="auto"/>
        <w:right w:val="none" w:sz="0" w:space="0" w:color="auto"/>
      </w:divBdr>
    </w:div>
    <w:div w:id="330791322">
      <w:bodyDiv w:val="1"/>
      <w:marLeft w:val="0"/>
      <w:marRight w:val="0"/>
      <w:marTop w:val="0"/>
      <w:marBottom w:val="0"/>
      <w:divBdr>
        <w:top w:val="none" w:sz="0" w:space="0" w:color="auto"/>
        <w:left w:val="none" w:sz="0" w:space="0" w:color="auto"/>
        <w:bottom w:val="none" w:sz="0" w:space="0" w:color="auto"/>
        <w:right w:val="none" w:sz="0" w:space="0" w:color="auto"/>
      </w:divBdr>
    </w:div>
    <w:div w:id="332268844">
      <w:bodyDiv w:val="1"/>
      <w:marLeft w:val="0"/>
      <w:marRight w:val="0"/>
      <w:marTop w:val="0"/>
      <w:marBottom w:val="0"/>
      <w:divBdr>
        <w:top w:val="none" w:sz="0" w:space="0" w:color="auto"/>
        <w:left w:val="none" w:sz="0" w:space="0" w:color="auto"/>
        <w:bottom w:val="none" w:sz="0" w:space="0" w:color="auto"/>
        <w:right w:val="none" w:sz="0" w:space="0" w:color="auto"/>
      </w:divBdr>
    </w:div>
    <w:div w:id="337971012">
      <w:bodyDiv w:val="1"/>
      <w:marLeft w:val="0"/>
      <w:marRight w:val="0"/>
      <w:marTop w:val="0"/>
      <w:marBottom w:val="0"/>
      <w:divBdr>
        <w:top w:val="none" w:sz="0" w:space="0" w:color="auto"/>
        <w:left w:val="none" w:sz="0" w:space="0" w:color="auto"/>
        <w:bottom w:val="none" w:sz="0" w:space="0" w:color="auto"/>
        <w:right w:val="none" w:sz="0" w:space="0" w:color="auto"/>
      </w:divBdr>
    </w:div>
    <w:div w:id="345329581">
      <w:bodyDiv w:val="1"/>
      <w:marLeft w:val="0"/>
      <w:marRight w:val="0"/>
      <w:marTop w:val="0"/>
      <w:marBottom w:val="0"/>
      <w:divBdr>
        <w:top w:val="none" w:sz="0" w:space="0" w:color="auto"/>
        <w:left w:val="none" w:sz="0" w:space="0" w:color="auto"/>
        <w:bottom w:val="none" w:sz="0" w:space="0" w:color="auto"/>
        <w:right w:val="none" w:sz="0" w:space="0" w:color="auto"/>
      </w:divBdr>
    </w:div>
    <w:div w:id="354968229">
      <w:bodyDiv w:val="1"/>
      <w:marLeft w:val="0"/>
      <w:marRight w:val="0"/>
      <w:marTop w:val="0"/>
      <w:marBottom w:val="0"/>
      <w:divBdr>
        <w:top w:val="none" w:sz="0" w:space="0" w:color="auto"/>
        <w:left w:val="none" w:sz="0" w:space="0" w:color="auto"/>
        <w:bottom w:val="none" w:sz="0" w:space="0" w:color="auto"/>
        <w:right w:val="none" w:sz="0" w:space="0" w:color="auto"/>
      </w:divBdr>
    </w:div>
    <w:div w:id="379522989">
      <w:bodyDiv w:val="1"/>
      <w:marLeft w:val="0"/>
      <w:marRight w:val="0"/>
      <w:marTop w:val="0"/>
      <w:marBottom w:val="0"/>
      <w:divBdr>
        <w:top w:val="none" w:sz="0" w:space="0" w:color="auto"/>
        <w:left w:val="none" w:sz="0" w:space="0" w:color="auto"/>
        <w:bottom w:val="none" w:sz="0" w:space="0" w:color="auto"/>
        <w:right w:val="none" w:sz="0" w:space="0" w:color="auto"/>
      </w:divBdr>
    </w:div>
    <w:div w:id="387918524">
      <w:bodyDiv w:val="1"/>
      <w:marLeft w:val="0"/>
      <w:marRight w:val="0"/>
      <w:marTop w:val="0"/>
      <w:marBottom w:val="0"/>
      <w:divBdr>
        <w:top w:val="none" w:sz="0" w:space="0" w:color="auto"/>
        <w:left w:val="none" w:sz="0" w:space="0" w:color="auto"/>
        <w:bottom w:val="none" w:sz="0" w:space="0" w:color="auto"/>
        <w:right w:val="none" w:sz="0" w:space="0" w:color="auto"/>
      </w:divBdr>
    </w:div>
    <w:div w:id="389883947">
      <w:bodyDiv w:val="1"/>
      <w:marLeft w:val="0"/>
      <w:marRight w:val="0"/>
      <w:marTop w:val="0"/>
      <w:marBottom w:val="0"/>
      <w:divBdr>
        <w:top w:val="none" w:sz="0" w:space="0" w:color="auto"/>
        <w:left w:val="none" w:sz="0" w:space="0" w:color="auto"/>
        <w:bottom w:val="none" w:sz="0" w:space="0" w:color="auto"/>
        <w:right w:val="none" w:sz="0" w:space="0" w:color="auto"/>
      </w:divBdr>
    </w:div>
    <w:div w:id="391856034">
      <w:bodyDiv w:val="1"/>
      <w:marLeft w:val="0"/>
      <w:marRight w:val="0"/>
      <w:marTop w:val="0"/>
      <w:marBottom w:val="0"/>
      <w:divBdr>
        <w:top w:val="none" w:sz="0" w:space="0" w:color="auto"/>
        <w:left w:val="none" w:sz="0" w:space="0" w:color="auto"/>
        <w:bottom w:val="none" w:sz="0" w:space="0" w:color="auto"/>
        <w:right w:val="none" w:sz="0" w:space="0" w:color="auto"/>
      </w:divBdr>
    </w:div>
    <w:div w:id="395125896">
      <w:bodyDiv w:val="1"/>
      <w:marLeft w:val="0"/>
      <w:marRight w:val="0"/>
      <w:marTop w:val="0"/>
      <w:marBottom w:val="0"/>
      <w:divBdr>
        <w:top w:val="none" w:sz="0" w:space="0" w:color="auto"/>
        <w:left w:val="none" w:sz="0" w:space="0" w:color="auto"/>
        <w:bottom w:val="none" w:sz="0" w:space="0" w:color="auto"/>
        <w:right w:val="none" w:sz="0" w:space="0" w:color="auto"/>
      </w:divBdr>
    </w:div>
    <w:div w:id="400447043">
      <w:bodyDiv w:val="1"/>
      <w:marLeft w:val="0"/>
      <w:marRight w:val="0"/>
      <w:marTop w:val="0"/>
      <w:marBottom w:val="0"/>
      <w:divBdr>
        <w:top w:val="none" w:sz="0" w:space="0" w:color="auto"/>
        <w:left w:val="none" w:sz="0" w:space="0" w:color="auto"/>
        <w:bottom w:val="none" w:sz="0" w:space="0" w:color="auto"/>
        <w:right w:val="none" w:sz="0" w:space="0" w:color="auto"/>
      </w:divBdr>
    </w:div>
    <w:div w:id="411439998">
      <w:bodyDiv w:val="1"/>
      <w:marLeft w:val="0"/>
      <w:marRight w:val="0"/>
      <w:marTop w:val="0"/>
      <w:marBottom w:val="0"/>
      <w:divBdr>
        <w:top w:val="none" w:sz="0" w:space="0" w:color="auto"/>
        <w:left w:val="none" w:sz="0" w:space="0" w:color="auto"/>
        <w:bottom w:val="none" w:sz="0" w:space="0" w:color="auto"/>
        <w:right w:val="none" w:sz="0" w:space="0" w:color="auto"/>
      </w:divBdr>
    </w:div>
    <w:div w:id="417605966">
      <w:bodyDiv w:val="1"/>
      <w:marLeft w:val="0"/>
      <w:marRight w:val="0"/>
      <w:marTop w:val="0"/>
      <w:marBottom w:val="0"/>
      <w:divBdr>
        <w:top w:val="none" w:sz="0" w:space="0" w:color="auto"/>
        <w:left w:val="none" w:sz="0" w:space="0" w:color="auto"/>
        <w:bottom w:val="none" w:sz="0" w:space="0" w:color="auto"/>
        <w:right w:val="none" w:sz="0" w:space="0" w:color="auto"/>
      </w:divBdr>
    </w:div>
    <w:div w:id="426729887">
      <w:bodyDiv w:val="1"/>
      <w:marLeft w:val="0"/>
      <w:marRight w:val="0"/>
      <w:marTop w:val="0"/>
      <w:marBottom w:val="0"/>
      <w:divBdr>
        <w:top w:val="none" w:sz="0" w:space="0" w:color="auto"/>
        <w:left w:val="none" w:sz="0" w:space="0" w:color="auto"/>
        <w:bottom w:val="none" w:sz="0" w:space="0" w:color="auto"/>
        <w:right w:val="none" w:sz="0" w:space="0" w:color="auto"/>
      </w:divBdr>
    </w:div>
    <w:div w:id="435834234">
      <w:bodyDiv w:val="1"/>
      <w:marLeft w:val="0"/>
      <w:marRight w:val="0"/>
      <w:marTop w:val="0"/>
      <w:marBottom w:val="0"/>
      <w:divBdr>
        <w:top w:val="none" w:sz="0" w:space="0" w:color="auto"/>
        <w:left w:val="none" w:sz="0" w:space="0" w:color="auto"/>
        <w:bottom w:val="none" w:sz="0" w:space="0" w:color="auto"/>
        <w:right w:val="none" w:sz="0" w:space="0" w:color="auto"/>
      </w:divBdr>
    </w:div>
    <w:div w:id="447241130">
      <w:bodyDiv w:val="1"/>
      <w:marLeft w:val="0"/>
      <w:marRight w:val="0"/>
      <w:marTop w:val="0"/>
      <w:marBottom w:val="0"/>
      <w:divBdr>
        <w:top w:val="none" w:sz="0" w:space="0" w:color="auto"/>
        <w:left w:val="none" w:sz="0" w:space="0" w:color="auto"/>
        <w:bottom w:val="none" w:sz="0" w:space="0" w:color="auto"/>
        <w:right w:val="none" w:sz="0" w:space="0" w:color="auto"/>
      </w:divBdr>
    </w:div>
    <w:div w:id="454446695">
      <w:bodyDiv w:val="1"/>
      <w:marLeft w:val="0"/>
      <w:marRight w:val="0"/>
      <w:marTop w:val="0"/>
      <w:marBottom w:val="0"/>
      <w:divBdr>
        <w:top w:val="none" w:sz="0" w:space="0" w:color="auto"/>
        <w:left w:val="none" w:sz="0" w:space="0" w:color="auto"/>
        <w:bottom w:val="none" w:sz="0" w:space="0" w:color="auto"/>
        <w:right w:val="none" w:sz="0" w:space="0" w:color="auto"/>
      </w:divBdr>
      <w:divsChild>
        <w:div w:id="1387487770">
          <w:marLeft w:val="-5700"/>
          <w:marRight w:val="0"/>
          <w:marTop w:val="0"/>
          <w:marBottom w:val="0"/>
          <w:divBdr>
            <w:top w:val="none" w:sz="0" w:space="0" w:color="auto"/>
            <w:left w:val="none" w:sz="0" w:space="0" w:color="auto"/>
            <w:bottom w:val="none" w:sz="0" w:space="0" w:color="auto"/>
            <w:right w:val="none" w:sz="0" w:space="0" w:color="auto"/>
          </w:divBdr>
        </w:div>
        <w:div w:id="830297632">
          <w:marLeft w:val="0"/>
          <w:marRight w:val="0"/>
          <w:marTop w:val="0"/>
          <w:marBottom w:val="0"/>
          <w:divBdr>
            <w:top w:val="none" w:sz="0" w:space="0" w:color="auto"/>
            <w:left w:val="none" w:sz="0" w:space="0" w:color="auto"/>
            <w:bottom w:val="none" w:sz="0" w:space="0" w:color="auto"/>
            <w:right w:val="none" w:sz="0" w:space="0" w:color="auto"/>
          </w:divBdr>
        </w:div>
      </w:divsChild>
    </w:div>
    <w:div w:id="459031041">
      <w:bodyDiv w:val="1"/>
      <w:marLeft w:val="0"/>
      <w:marRight w:val="0"/>
      <w:marTop w:val="0"/>
      <w:marBottom w:val="0"/>
      <w:divBdr>
        <w:top w:val="none" w:sz="0" w:space="0" w:color="auto"/>
        <w:left w:val="none" w:sz="0" w:space="0" w:color="auto"/>
        <w:bottom w:val="none" w:sz="0" w:space="0" w:color="auto"/>
        <w:right w:val="none" w:sz="0" w:space="0" w:color="auto"/>
      </w:divBdr>
    </w:div>
    <w:div w:id="467089999">
      <w:bodyDiv w:val="1"/>
      <w:marLeft w:val="0"/>
      <w:marRight w:val="0"/>
      <w:marTop w:val="0"/>
      <w:marBottom w:val="0"/>
      <w:divBdr>
        <w:top w:val="none" w:sz="0" w:space="0" w:color="auto"/>
        <w:left w:val="none" w:sz="0" w:space="0" w:color="auto"/>
        <w:bottom w:val="none" w:sz="0" w:space="0" w:color="auto"/>
        <w:right w:val="none" w:sz="0" w:space="0" w:color="auto"/>
      </w:divBdr>
    </w:div>
    <w:div w:id="473063267">
      <w:bodyDiv w:val="1"/>
      <w:marLeft w:val="0"/>
      <w:marRight w:val="0"/>
      <w:marTop w:val="0"/>
      <w:marBottom w:val="0"/>
      <w:divBdr>
        <w:top w:val="none" w:sz="0" w:space="0" w:color="auto"/>
        <w:left w:val="none" w:sz="0" w:space="0" w:color="auto"/>
        <w:bottom w:val="none" w:sz="0" w:space="0" w:color="auto"/>
        <w:right w:val="none" w:sz="0" w:space="0" w:color="auto"/>
      </w:divBdr>
    </w:div>
    <w:div w:id="475531583">
      <w:bodyDiv w:val="1"/>
      <w:marLeft w:val="0"/>
      <w:marRight w:val="0"/>
      <w:marTop w:val="0"/>
      <w:marBottom w:val="0"/>
      <w:divBdr>
        <w:top w:val="none" w:sz="0" w:space="0" w:color="auto"/>
        <w:left w:val="none" w:sz="0" w:space="0" w:color="auto"/>
        <w:bottom w:val="none" w:sz="0" w:space="0" w:color="auto"/>
        <w:right w:val="none" w:sz="0" w:space="0" w:color="auto"/>
      </w:divBdr>
    </w:div>
    <w:div w:id="483665674">
      <w:bodyDiv w:val="1"/>
      <w:marLeft w:val="0"/>
      <w:marRight w:val="0"/>
      <w:marTop w:val="0"/>
      <w:marBottom w:val="0"/>
      <w:divBdr>
        <w:top w:val="none" w:sz="0" w:space="0" w:color="auto"/>
        <w:left w:val="none" w:sz="0" w:space="0" w:color="auto"/>
        <w:bottom w:val="none" w:sz="0" w:space="0" w:color="auto"/>
        <w:right w:val="none" w:sz="0" w:space="0" w:color="auto"/>
      </w:divBdr>
    </w:div>
    <w:div w:id="505172530">
      <w:bodyDiv w:val="1"/>
      <w:marLeft w:val="0"/>
      <w:marRight w:val="0"/>
      <w:marTop w:val="0"/>
      <w:marBottom w:val="0"/>
      <w:divBdr>
        <w:top w:val="none" w:sz="0" w:space="0" w:color="auto"/>
        <w:left w:val="none" w:sz="0" w:space="0" w:color="auto"/>
        <w:bottom w:val="none" w:sz="0" w:space="0" w:color="auto"/>
        <w:right w:val="none" w:sz="0" w:space="0" w:color="auto"/>
      </w:divBdr>
    </w:div>
    <w:div w:id="507016614">
      <w:bodyDiv w:val="1"/>
      <w:marLeft w:val="0"/>
      <w:marRight w:val="0"/>
      <w:marTop w:val="0"/>
      <w:marBottom w:val="0"/>
      <w:divBdr>
        <w:top w:val="none" w:sz="0" w:space="0" w:color="auto"/>
        <w:left w:val="none" w:sz="0" w:space="0" w:color="auto"/>
        <w:bottom w:val="none" w:sz="0" w:space="0" w:color="auto"/>
        <w:right w:val="none" w:sz="0" w:space="0" w:color="auto"/>
      </w:divBdr>
    </w:div>
    <w:div w:id="518660360">
      <w:bodyDiv w:val="1"/>
      <w:marLeft w:val="0"/>
      <w:marRight w:val="0"/>
      <w:marTop w:val="0"/>
      <w:marBottom w:val="0"/>
      <w:divBdr>
        <w:top w:val="none" w:sz="0" w:space="0" w:color="auto"/>
        <w:left w:val="none" w:sz="0" w:space="0" w:color="auto"/>
        <w:bottom w:val="none" w:sz="0" w:space="0" w:color="auto"/>
        <w:right w:val="none" w:sz="0" w:space="0" w:color="auto"/>
      </w:divBdr>
    </w:div>
    <w:div w:id="518736418">
      <w:bodyDiv w:val="1"/>
      <w:marLeft w:val="0"/>
      <w:marRight w:val="0"/>
      <w:marTop w:val="0"/>
      <w:marBottom w:val="0"/>
      <w:divBdr>
        <w:top w:val="none" w:sz="0" w:space="0" w:color="auto"/>
        <w:left w:val="none" w:sz="0" w:space="0" w:color="auto"/>
        <w:bottom w:val="none" w:sz="0" w:space="0" w:color="auto"/>
        <w:right w:val="none" w:sz="0" w:space="0" w:color="auto"/>
      </w:divBdr>
    </w:div>
    <w:div w:id="524097927">
      <w:bodyDiv w:val="1"/>
      <w:marLeft w:val="0"/>
      <w:marRight w:val="0"/>
      <w:marTop w:val="0"/>
      <w:marBottom w:val="0"/>
      <w:divBdr>
        <w:top w:val="none" w:sz="0" w:space="0" w:color="auto"/>
        <w:left w:val="none" w:sz="0" w:space="0" w:color="auto"/>
        <w:bottom w:val="none" w:sz="0" w:space="0" w:color="auto"/>
        <w:right w:val="none" w:sz="0" w:space="0" w:color="auto"/>
      </w:divBdr>
    </w:div>
    <w:div w:id="540632823">
      <w:bodyDiv w:val="1"/>
      <w:marLeft w:val="0"/>
      <w:marRight w:val="0"/>
      <w:marTop w:val="0"/>
      <w:marBottom w:val="0"/>
      <w:divBdr>
        <w:top w:val="none" w:sz="0" w:space="0" w:color="auto"/>
        <w:left w:val="none" w:sz="0" w:space="0" w:color="auto"/>
        <w:bottom w:val="none" w:sz="0" w:space="0" w:color="auto"/>
        <w:right w:val="none" w:sz="0" w:space="0" w:color="auto"/>
      </w:divBdr>
    </w:div>
    <w:div w:id="545919563">
      <w:bodyDiv w:val="1"/>
      <w:marLeft w:val="0"/>
      <w:marRight w:val="0"/>
      <w:marTop w:val="0"/>
      <w:marBottom w:val="0"/>
      <w:divBdr>
        <w:top w:val="none" w:sz="0" w:space="0" w:color="auto"/>
        <w:left w:val="none" w:sz="0" w:space="0" w:color="auto"/>
        <w:bottom w:val="none" w:sz="0" w:space="0" w:color="auto"/>
        <w:right w:val="none" w:sz="0" w:space="0" w:color="auto"/>
      </w:divBdr>
    </w:div>
    <w:div w:id="549344881">
      <w:bodyDiv w:val="1"/>
      <w:marLeft w:val="0"/>
      <w:marRight w:val="0"/>
      <w:marTop w:val="0"/>
      <w:marBottom w:val="0"/>
      <w:divBdr>
        <w:top w:val="none" w:sz="0" w:space="0" w:color="auto"/>
        <w:left w:val="none" w:sz="0" w:space="0" w:color="auto"/>
        <w:bottom w:val="none" w:sz="0" w:space="0" w:color="auto"/>
        <w:right w:val="none" w:sz="0" w:space="0" w:color="auto"/>
      </w:divBdr>
    </w:div>
    <w:div w:id="551892006">
      <w:bodyDiv w:val="1"/>
      <w:marLeft w:val="0"/>
      <w:marRight w:val="0"/>
      <w:marTop w:val="0"/>
      <w:marBottom w:val="0"/>
      <w:divBdr>
        <w:top w:val="none" w:sz="0" w:space="0" w:color="auto"/>
        <w:left w:val="none" w:sz="0" w:space="0" w:color="auto"/>
        <w:bottom w:val="none" w:sz="0" w:space="0" w:color="auto"/>
        <w:right w:val="none" w:sz="0" w:space="0" w:color="auto"/>
      </w:divBdr>
    </w:div>
    <w:div w:id="553083966">
      <w:bodyDiv w:val="1"/>
      <w:marLeft w:val="0"/>
      <w:marRight w:val="0"/>
      <w:marTop w:val="0"/>
      <w:marBottom w:val="0"/>
      <w:divBdr>
        <w:top w:val="none" w:sz="0" w:space="0" w:color="auto"/>
        <w:left w:val="none" w:sz="0" w:space="0" w:color="auto"/>
        <w:bottom w:val="none" w:sz="0" w:space="0" w:color="auto"/>
        <w:right w:val="none" w:sz="0" w:space="0" w:color="auto"/>
      </w:divBdr>
    </w:div>
    <w:div w:id="553782045">
      <w:bodyDiv w:val="1"/>
      <w:marLeft w:val="0"/>
      <w:marRight w:val="0"/>
      <w:marTop w:val="0"/>
      <w:marBottom w:val="0"/>
      <w:divBdr>
        <w:top w:val="none" w:sz="0" w:space="0" w:color="auto"/>
        <w:left w:val="none" w:sz="0" w:space="0" w:color="auto"/>
        <w:bottom w:val="none" w:sz="0" w:space="0" w:color="auto"/>
        <w:right w:val="none" w:sz="0" w:space="0" w:color="auto"/>
      </w:divBdr>
    </w:div>
    <w:div w:id="555819013">
      <w:bodyDiv w:val="1"/>
      <w:marLeft w:val="0"/>
      <w:marRight w:val="0"/>
      <w:marTop w:val="0"/>
      <w:marBottom w:val="0"/>
      <w:divBdr>
        <w:top w:val="none" w:sz="0" w:space="0" w:color="auto"/>
        <w:left w:val="none" w:sz="0" w:space="0" w:color="auto"/>
        <w:bottom w:val="none" w:sz="0" w:space="0" w:color="auto"/>
        <w:right w:val="none" w:sz="0" w:space="0" w:color="auto"/>
      </w:divBdr>
    </w:div>
    <w:div w:id="557321301">
      <w:bodyDiv w:val="1"/>
      <w:marLeft w:val="0"/>
      <w:marRight w:val="0"/>
      <w:marTop w:val="0"/>
      <w:marBottom w:val="0"/>
      <w:divBdr>
        <w:top w:val="none" w:sz="0" w:space="0" w:color="auto"/>
        <w:left w:val="none" w:sz="0" w:space="0" w:color="auto"/>
        <w:bottom w:val="none" w:sz="0" w:space="0" w:color="auto"/>
        <w:right w:val="none" w:sz="0" w:space="0" w:color="auto"/>
      </w:divBdr>
    </w:div>
    <w:div w:id="563024131">
      <w:bodyDiv w:val="1"/>
      <w:marLeft w:val="0"/>
      <w:marRight w:val="0"/>
      <w:marTop w:val="0"/>
      <w:marBottom w:val="0"/>
      <w:divBdr>
        <w:top w:val="none" w:sz="0" w:space="0" w:color="auto"/>
        <w:left w:val="none" w:sz="0" w:space="0" w:color="auto"/>
        <w:bottom w:val="none" w:sz="0" w:space="0" w:color="auto"/>
        <w:right w:val="none" w:sz="0" w:space="0" w:color="auto"/>
      </w:divBdr>
    </w:div>
    <w:div w:id="572397345">
      <w:bodyDiv w:val="1"/>
      <w:marLeft w:val="0"/>
      <w:marRight w:val="0"/>
      <w:marTop w:val="0"/>
      <w:marBottom w:val="0"/>
      <w:divBdr>
        <w:top w:val="none" w:sz="0" w:space="0" w:color="auto"/>
        <w:left w:val="none" w:sz="0" w:space="0" w:color="auto"/>
        <w:bottom w:val="none" w:sz="0" w:space="0" w:color="auto"/>
        <w:right w:val="none" w:sz="0" w:space="0" w:color="auto"/>
      </w:divBdr>
    </w:div>
    <w:div w:id="574819588">
      <w:bodyDiv w:val="1"/>
      <w:marLeft w:val="0"/>
      <w:marRight w:val="0"/>
      <w:marTop w:val="0"/>
      <w:marBottom w:val="0"/>
      <w:divBdr>
        <w:top w:val="none" w:sz="0" w:space="0" w:color="auto"/>
        <w:left w:val="none" w:sz="0" w:space="0" w:color="auto"/>
        <w:bottom w:val="none" w:sz="0" w:space="0" w:color="auto"/>
        <w:right w:val="none" w:sz="0" w:space="0" w:color="auto"/>
      </w:divBdr>
    </w:div>
    <w:div w:id="575167561">
      <w:bodyDiv w:val="1"/>
      <w:marLeft w:val="0"/>
      <w:marRight w:val="0"/>
      <w:marTop w:val="0"/>
      <w:marBottom w:val="0"/>
      <w:divBdr>
        <w:top w:val="none" w:sz="0" w:space="0" w:color="auto"/>
        <w:left w:val="none" w:sz="0" w:space="0" w:color="auto"/>
        <w:bottom w:val="none" w:sz="0" w:space="0" w:color="auto"/>
        <w:right w:val="none" w:sz="0" w:space="0" w:color="auto"/>
      </w:divBdr>
    </w:div>
    <w:div w:id="577061265">
      <w:bodyDiv w:val="1"/>
      <w:marLeft w:val="0"/>
      <w:marRight w:val="0"/>
      <w:marTop w:val="0"/>
      <w:marBottom w:val="0"/>
      <w:divBdr>
        <w:top w:val="none" w:sz="0" w:space="0" w:color="auto"/>
        <w:left w:val="none" w:sz="0" w:space="0" w:color="auto"/>
        <w:bottom w:val="none" w:sz="0" w:space="0" w:color="auto"/>
        <w:right w:val="none" w:sz="0" w:space="0" w:color="auto"/>
      </w:divBdr>
    </w:div>
    <w:div w:id="591478131">
      <w:bodyDiv w:val="1"/>
      <w:marLeft w:val="0"/>
      <w:marRight w:val="0"/>
      <w:marTop w:val="0"/>
      <w:marBottom w:val="0"/>
      <w:divBdr>
        <w:top w:val="none" w:sz="0" w:space="0" w:color="auto"/>
        <w:left w:val="none" w:sz="0" w:space="0" w:color="auto"/>
        <w:bottom w:val="none" w:sz="0" w:space="0" w:color="auto"/>
        <w:right w:val="none" w:sz="0" w:space="0" w:color="auto"/>
      </w:divBdr>
    </w:div>
    <w:div w:id="594174633">
      <w:bodyDiv w:val="1"/>
      <w:marLeft w:val="0"/>
      <w:marRight w:val="0"/>
      <w:marTop w:val="0"/>
      <w:marBottom w:val="0"/>
      <w:divBdr>
        <w:top w:val="none" w:sz="0" w:space="0" w:color="auto"/>
        <w:left w:val="none" w:sz="0" w:space="0" w:color="auto"/>
        <w:bottom w:val="none" w:sz="0" w:space="0" w:color="auto"/>
        <w:right w:val="none" w:sz="0" w:space="0" w:color="auto"/>
      </w:divBdr>
    </w:div>
    <w:div w:id="603155545">
      <w:bodyDiv w:val="1"/>
      <w:marLeft w:val="0"/>
      <w:marRight w:val="0"/>
      <w:marTop w:val="0"/>
      <w:marBottom w:val="0"/>
      <w:divBdr>
        <w:top w:val="none" w:sz="0" w:space="0" w:color="auto"/>
        <w:left w:val="none" w:sz="0" w:space="0" w:color="auto"/>
        <w:bottom w:val="none" w:sz="0" w:space="0" w:color="auto"/>
        <w:right w:val="none" w:sz="0" w:space="0" w:color="auto"/>
      </w:divBdr>
    </w:div>
    <w:div w:id="603803476">
      <w:bodyDiv w:val="1"/>
      <w:marLeft w:val="0"/>
      <w:marRight w:val="0"/>
      <w:marTop w:val="0"/>
      <w:marBottom w:val="0"/>
      <w:divBdr>
        <w:top w:val="none" w:sz="0" w:space="0" w:color="auto"/>
        <w:left w:val="none" w:sz="0" w:space="0" w:color="auto"/>
        <w:bottom w:val="none" w:sz="0" w:space="0" w:color="auto"/>
        <w:right w:val="none" w:sz="0" w:space="0" w:color="auto"/>
      </w:divBdr>
    </w:div>
    <w:div w:id="621614174">
      <w:bodyDiv w:val="1"/>
      <w:marLeft w:val="0"/>
      <w:marRight w:val="0"/>
      <w:marTop w:val="0"/>
      <w:marBottom w:val="0"/>
      <w:divBdr>
        <w:top w:val="none" w:sz="0" w:space="0" w:color="auto"/>
        <w:left w:val="none" w:sz="0" w:space="0" w:color="auto"/>
        <w:bottom w:val="none" w:sz="0" w:space="0" w:color="auto"/>
        <w:right w:val="none" w:sz="0" w:space="0" w:color="auto"/>
      </w:divBdr>
    </w:div>
    <w:div w:id="621692995">
      <w:bodyDiv w:val="1"/>
      <w:marLeft w:val="0"/>
      <w:marRight w:val="0"/>
      <w:marTop w:val="0"/>
      <w:marBottom w:val="0"/>
      <w:divBdr>
        <w:top w:val="none" w:sz="0" w:space="0" w:color="auto"/>
        <w:left w:val="none" w:sz="0" w:space="0" w:color="auto"/>
        <w:bottom w:val="none" w:sz="0" w:space="0" w:color="auto"/>
        <w:right w:val="none" w:sz="0" w:space="0" w:color="auto"/>
      </w:divBdr>
    </w:div>
    <w:div w:id="622156578">
      <w:bodyDiv w:val="1"/>
      <w:marLeft w:val="0"/>
      <w:marRight w:val="0"/>
      <w:marTop w:val="0"/>
      <w:marBottom w:val="0"/>
      <w:divBdr>
        <w:top w:val="none" w:sz="0" w:space="0" w:color="auto"/>
        <w:left w:val="none" w:sz="0" w:space="0" w:color="auto"/>
        <w:bottom w:val="none" w:sz="0" w:space="0" w:color="auto"/>
        <w:right w:val="none" w:sz="0" w:space="0" w:color="auto"/>
      </w:divBdr>
    </w:div>
    <w:div w:id="622347464">
      <w:bodyDiv w:val="1"/>
      <w:marLeft w:val="0"/>
      <w:marRight w:val="0"/>
      <w:marTop w:val="0"/>
      <w:marBottom w:val="0"/>
      <w:divBdr>
        <w:top w:val="none" w:sz="0" w:space="0" w:color="auto"/>
        <w:left w:val="none" w:sz="0" w:space="0" w:color="auto"/>
        <w:bottom w:val="none" w:sz="0" w:space="0" w:color="auto"/>
        <w:right w:val="none" w:sz="0" w:space="0" w:color="auto"/>
      </w:divBdr>
    </w:div>
    <w:div w:id="622883598">
      <w:bodyDiv w:val="1"/>
      <w:marLeft w:val="0"/>
      <w:marRight w:val="0"/>
      <w:marTop w:val="0"/>
      <w:marBottom w:val="0"/>
      <w:divBdr>
        <w:top w:val="none" w:sz="0" w:space="0" w:color="auto"/>
        <w:left w:val="none" w:sz="0" w:space="0" w:color="auto"/>
        <w:bottom w:val="none" w:sz="0" w:space="0" w:color="auto"/>
        <w:right w:val="none" w:sz="0" w:space="0" w:color="auto"/>
      </w:divBdr>
    </w:div>
    <w:div w:id="627856084">
      <w:bodyDiv w:val="1"/>
      <w:marLeft w:val="0"/>
      <w:marRight w:val="0"/>
      <w:marTop w:val="0"/>
      <w:marBottom w:val="0"/>
      <w:divBdr>
        <w:top w:val="none" w:sz="0" w:space="0" w:color="auto"/>
        <w:left w:val="none" w:sz="0" w:space="0" w:color="auto"/>
        <w:bottom w:val="none" w:sz="0" w:space="0" w:color="auto"/>
        <w:right w:val="none" w:sz="0" w:space="0" w:color="auto"/>
      </w:divBdr>
    </w:div>
    <w:div w:id="655109121">
      <w:bodyDiv w:val="1"/>
      <w:marLeft w:val="0"/>
      <w:marRight w:val="0"/>
      <w:marTop w:val="0"/>
      <w:marBottom w:val="0"/>
      <w:divBdr>
        <w:top w:val="none" w:sz="0" w:space="0" w:color="auto"/>
        <w:left w:val="none" w:sz="0" w:space="0" w:color="auto"/>
        <w:bottom w:val="none" w:sz="0" w:space="0" w:color="auto"/>
        <w:right w:val="none" w:sz="0" w:space="0" w:color="auto"/>
      </w:divBdr>
    </w:div>
    <w:div w:id="657460369">
      <w:bodyDiv w:val="1"/>
      <w:marLeft w:val="0"/>
      <w:marRight w:val="0"/>
      <w:marTop w:val="0"/>
      <w:marBottom w:val="0"/>
      <w:divBdr>
        <w:top w:val="none" w:sz="0" w:space="0" w:color="auto"/>
        <w:left w:val="none" w:sz="0" w:space="0" w:color="auto"/>
        <w:bottom w:val="none" w:sz="0" w:space="0" w:color="auto"/>
        <w:right w:val="none" w:sz="0" w:space="0" w:color="auto"/>
      </w:divBdr>
    </w:div>
    <w:div w:id="657536416">
      <w:bodyDiv w:val="1"/>
      <w:marLeft w:val="0"/>
      <w:marRight w:val="0"/>
      <w:marTop w:val="0"/>
      <w:marBottom w:val="0"/>
      <w:divBdr>
        <w:top w:val="none" w:sz="0" w:space="0" w:color="auto"/>
        <w:left w:val="none" w:sz="0" w:space="0" w:color="auto"/>
        <w:bottom w:val="none" w:sz="0" w:space="0" w:color="auto"/>
        <w:right w:val="none" w:sz="0" w:space="0" w:color="auto"/>
      </w:divBdr>
    </w:div>
    <w:div w:id="662465200">
      <w:bodyDiv w:val="1"/>
      <w:marLeft w:val="0"/>
      <w:marRight w:val="0"/>
      <w:marTop w:val="0"/>
      <w:marBottom w:val="0"/>
      <w:divBdr>
        <w:top w:val="none" w:sz="0" w:space="0" w:color="auto"/>
        <w:left w:val="none" w:sz="0" w:space="0" w:color="auto"/>
        <w:bottom w:val="none" w:sz="0" w:space="0" w:color="auto"/>
        <w:right w:val="none" w:sz="0" w:space="0" w:color="auto"/>
      </w:divBdr>
    </w:div>
    <w:div w:id="663822201">
      <w:bodyDiv w:val="1"/>
      <w:marLeft w:val="0"/>
      <w:marRight w:val="0"/>
      <w:marTop w:val="0"/>
      <w:marBottom w:val="0"/>
      <w:divBdr>
        <w:top w:val="none" w:sz="0" w:space="0" w:color="auto"/>
        <w:left w:val="none" w:sz="0" w:space="0" w:color="auto"/>
        <w:bottom w:val="none" w:sz="0" w:space="0" w:color="auto"/>
        <w:right w:val="none" w:sz="0" w:space="0" w:color="auto"/>
      </w:divBdr>
    </w:div>
    <w:div w:id="671638219">
      <w:bodyDiv w:val="1"/>
      <w:marLeft w:val="0"/>
      <w:marRight w:val="0"/>
      <w:marTop w:val="0"/>
      <w:marBottom w:val="0"/>
      <w:divBdr>
        <w:top w:val="none" w:sz="0" w:space="0" w:color="auto"/>
        <w:left w:val="none" w:sz="0" w:space="0" w:color="auto"/>
        <w:bottom w:val="none" w:sz="0" w:space="0" w:color="auto"/>
        <w:right w:val="none" w:sz="0" w:space="0" w:color="auto"/>
      </w:divBdr>
    </w:div>
    <w:div w:id="680862437">
      <w:bodyDiv w:val="1"/>
      <w:marLeft w:val="0"/>
      <w:marRight w:val="0"/>
      <w:marTop w:val="0"/>
      <w:marBottom w:val="0"/>
      <w:divBdr>
        <w:top w:val="none" w:sz="0" w:space="0" w:color="auto"/>
        <w:left w:val="none" w:sz="0" w:space="0" w:color="auto"/>
        <w:bottom w:val="none" w:sz="0" w:space="0" w:color="auto"/>
        <w:right w:val="none" w:sz="0" w:space="0" w:color="auto"/>
      </w:divBdr>
    </w:div>
    <w:div w:id="691032694">
      <w:bodyDiv w:val="1"/>
      <w:marLeft w:val="0"/>
      <w:marRight w:val="0"/>
      <w:marTop w:val="0"/>
      <w:marBottom w:val="0"/>
      <w:divBdr>
        <w:top w:val="none" w:sz="0" w:space="0" w:color="auto"/>
        <w:left w:val="none" w:sz="0" w:space="0" w:color="auto"/>
        <w:bottom w:val="none" w:sz="0" w:space="0" w:color="auto"/>
        <w:right w:val="none" w:sz="0" w:space="0" w:color="auto"/>
      </w:divBdr>
    </w:div>
    <w:div w:id="694233047">
      <w:bodyDiv w:val="1"/>
      <w:marLeft w:val="0"/>
      <w:marRight w:val="0"/>
      <w:marTop w:val="0"/>
      <w:marBottom w:val="0"/>
      <w:divBdr>
        <w:top w:val="none" w:sz="0" w:space="0" w:color="auto"/>
        <w:left w:val="none" w:sz="0" w:space="0" w:color="auto"/>
        <w:bottom w:val="none" w:sz="0" w:space="0" w:color="auto"/>
        <w:right w:val="none" w:sz="0" w:space="0" w:color="auto"/>
      </w:divBdr>
    </w:div>
    <w:div w:id="697706860">
      <w:bodyDiv w:val="1"/>
      <w:marLeft w:val="0"/>
      <w:marRight w:val="0"/>
      <w:marTop w:val="0"/>
      <w:marBottom w:val="0"/>
      <w:divBdr>
        <w:top w:val="none" w:sz="0" w:space="0" w:color="auto"/>
        <w:left w:val="none" w:sz="0" w:space="0" w:color="auto"/>
        <w:bottom w:val="none" w:sz="0" w:space="0" w:color="auto"/>
        <w:right w:val="none" w:sz="0" w:space="0" w:color="auto"/>
      </w:divBdr>
    </w:div>
    <w:div w:id="712771456">
      <w:bodyDiv w:val="1"/>
      <w:marLeft w:val="0"/>
      <w:marRight w:val="0"/>
      <w:marTop w:val="0"/>
      <w:marBottom w:val="0"/>
      <w:divBdr>
        <w:top w:val="none" w:sz="0" w:space="0" w:color="auto"/>
        <w:left w:val="none" w:sz="0" w:space="0" w:color="auto"/>
        <w:bottom w:val="none" w:sz="0" w:space="0" w:color="auto"/>
        <w:right w:val="none" w:sz="0" w:space="0" w:color="auto"/>
      </w:divBdr>
    </w:div>
    <w:div w:id="715276263">
      <w:bodyDiv w:val="1"/>
      <w:marLeft w:val="0"/>
      <w:marRight w:val="0"/>
      <w:marTop w:val="0"/>
      <w:marBottom w:val="0"/>
      <w:divBdr>
        <w:top w:val="none" w:sz="0" w:space="0" w:color="auto"/>
        <w:left w:val="none" w:sz="0" w:space="0" w:color="auto"/>
        <w:bottom w:val="none" w:sz="0" w:space="0" w:color="auto"/>
        <w:right w:val="none" w:sz="0" w:space="0" w:color="auto"/>
      </w:divBdr>
    </w:div>
    <w:div w:id="721517925">
      <w:bodyDiv w:val="1"/>
      <w:marLeft w:val="0"/>
      <w:marRight w:val="0"/>
      <w:marTop w:val="0"/>
      <w:marBottom w:val="0"/>
      <w:divBdr>
        <w:top w:val="none" w:sz="0" w:space="0" w:color="auto"/>
        <w:left w:val="none" w:sz="0" w:space="0" w:color="auto"/>
        <w:bottom w:val="none" w:sz="0" w:space="0" w:color="auto"/>
        <w:right w:val="none" w:sz="0" w:space="0" w:color="auto"/>
      </w:divBdr>
    </w:div>
    <w:div w:id="723261248">
      <w:bodyDiv w:val="1"/>
      <w:marLeft w:val="0"/>
      <w:marRight w:val="0"/>
      <w:marTop w:val="0"/>
      <w:marBottom w:val="0"/>
      <w:divBdr>
        <w:top w:val="none" w:sz="0" w:space="0" w:color="auto"/>
        <w:left w:val="none" w:sz="0" w:space="0" w:color="auto"/>
        <w:bottom w:val="none" w:sz="0" w:space="0" w:color="auto"/>
        <w:right w:val="none" w:sz="0" w:space="0" w:color="auto"/>
      </w:divBdr>
    </w:div>
    <w:div w:id="739911157">
      <w:bodyDiv w:val="1"/>
      <w:marLeft w:val="0"/>
      <w:marRight w:val="0"/>
      <w:marTop w:val="0"/>
      <w:marBottom w:val="0"/>
      <w:divBdr>
        <w:top w:val="none" w:sz="0" w:space="0" w:color="auto"/>
        <w:left w:val="none" w:sz="0" w:space="0" w:color="auto"/>
        <w:bottom w:val="none" w:sz="0" w:space="0" w:color="auto"/>
        <w:right w:val="none" w:sz="0" w:space="0" w:color="auto"/>
      </w:divBdr>
    </w:div>
    <w:div w:id="741635636">
      <w:bodyDiv w:val="1"/>
      <w:marLeft w:val="0"/>
      <w:marRight w:val="0"/>
      <w:marTop w:val="0"/>
      <w:marBottom w:val="0"/>
      <w:divBdr>
        <w:top w:val="none" w:sz="0" w:space="0" w:color="auto"/>
        <w:left w:val="none" w:sz="0" w:space="0" w:color="auto"/>
        <w:bottom w:val="none" w:sz="0" w:space="0" w:color="auto"/>
        <w:right w:val="none" w:sz="0" w:space="0" w:color="auto"/>
      </w:divBdr>
    </w:div>
    <w:div w:id="753091281">
      <w:bodyDiv w:val="1"/>
      <w:marLeft w:val="0"/>
      <w:marRight w:val="0"/>
      <w:marTop w:val="0"/>
      <w:marBottom w:val="0"/>
      <w:divBdr>
        <w:top w:val="none" w:sz="0" w:space="0" w:color="auto"/>
        <w:left w:val="none" w:sz="0" w:space="0" w:color="auto"/>
        <w:bottom w:val="none" w:sz="0" w:space="0" w:color="auto"/>
        <w:right w:val="none" w:sz="0" w:space="0" w:color="auto"/>
      </w:divBdr>
    </w:div>
    <w:div w:id="757679679">
      <w:bodyDiv w:val="1"/>
      <w:marLeft w:val="0"/>
      <w:marRight w:val="0"/>
      <w:marTop w:val="0"/>
      <w:marBottom w:val="0"/>
      <w:divBdr>
        <w:top w:val="none" w:sz="0" w:space="0" w:color="auto"/>
        <w:left w:val="none" w:sz="0" w:space="0" w:color="auto"/>
        <w:bottom w:val="none" w:sz="0" w:space="0" w:color="auto"/>
        <w:right w:val="none" w:sz="0" w:space="0" w:color="auto"/>
      </w:divBdr>
    </w:div>
    <w:div w:id="773669292">
      <w:bodyDiv w:val="1"/>
      <w:marLeft w:val="0"/>
      <w:marRight w:val="0"/>
      <w:marTop w:val="0"/>
      <w:marBottom w:val="0"/>
      <w:divBdr>
        <w:top w:val="none" w:sz="0" w:space="0" w:color="auto"/>
        <w:left w:val="none" w:sz="0" w:space="0" w:color="auto"/>
        <w:bottom w:val="none" w:sz="0" w:space="0" w:color="auto"/>
        <w:right w:val="none" w:sz="0" w:space="0" w:color="auto"/>
      </w:divBdr>
    </w:div>
    <w:div w:id="792750336">
      <w:bodyDiv w:val="1"/>
      <w:marLeft w:val="0"/>
      <w:marRight w:val="0"/>
      <w:marTop w:val="0"/>
      <w:marBottom w:val="0"/>
      <w:divBdr>
        <w:top w:val="none" w:sz="0" w:space="0" w:color="auto"/>
        <w:left w:val="none" w:sz="0" w:space="0" w:color="auto"/>
        <w:bottom w:val="none" w:sz="0" w:space="0" w:color="auto"/>
        <w:right w:val="none" w:sz="0" w:space="0" w:color="auto"/>
      </w:divBdr>
    </w:div>
    <w:div w:id="820774010">
      <w:bodyDiv w:val="1"/>
      <w:marLeft w:val="0"/>
      <w:marRight w:val="0"/>
      <w:marTop w:val="0"/>
      <w:marBottom w:val="0"/>
      <w:divBdr>
        <w:top w:val="none" w:sz="0" w:space="0" w:color="auto"/>
        <w:left w:val="none" w:sz="0" w:space="0" w:color="auto"/>
        <w:bottom w:val="none" w:sz="0" w:space="0" w:color="auto"/>
        <w:right w:val="none" w:sz="0" w:space="0" w:color="auto"/>
      </w:divBdr>
    </w:div>
    <w:div w:id="820928836">
      <w:bodyDiv w:val="1"/>
      <w:marLeft w:val="0"/>
      <w:marRight w:val="0"/>
      <w:marTop w:val="0"/>
      <w:marBottom w:val="0"/>
      <w:divBdr>
        <w:top w:val="none" w:sz="0" w:space="0" w:color="auto"/>
        <w:left w:val="none" w:sz="0" w:space="0" w:color="auto"/>
        <w:bottom w:val="none" w:sz="0" w:space="0" w:color="auto"/>
        <w:right w:val="none" w:sz="0" w:space="0" w:color="auto"/>
      </w:divBdr>
    </w:div>
    <w:div w:id="840000317">
      <w:bodyDiv w:val="1"/>
      <w:marLeft w:val="0"/>
      <w:marRight w:val="0"/>
      <w:marTop w:val="0"/>
      <w:marBottom w:val="0"/>
      <w:divBdr>
        <w:top w:val="none" w:sz="0" w:space="0" w:color="auto"/>
        <w:left w:val="none" w:sz="0" w:space="0" w:color="auto"/>
        <w:bottom w:val="none" w:sz="0" w:space="0" w:color="auto"/>
        <w:right w:val="none" w:sz="0" w:space="0" w:color="auto"/>
      </w:divBdr>
    </w:div>
    <w:div w:id="877663903">
      <w:bodyDiv w:val="1"/>
      <w:marLeft w:val="0"/>
      <w:marRight w:val="0"/>
      <w:marTop w:val="0"/>
      <w:marBottom w:val="0"/>
      <w:divBdr>
        <w:top w:val="none" w:sz="0" w:space="0" w:color="auto"/>
        <w:left w:val="none" w:sz="0" w:space="0" w:color="auto"/>
        <w:bottom w:val="none" w:sz="0" w:space="0" w:color="auto"/>
        <w:right w:val="none" w:sz="0" w:space="0" w:color="auto"/>
      </w:divBdr>
    </w:div>
    <w:div w:id="903177831">
      <w:bodyDiv w:val="1"/>
      <w:marLeft w:val="0"/>
      <w:marRight w:val="0"/>
      <w:marTop w:val="0"/>
      <w:marBottom w:val="0"/>
      <w:divBdr>
        <w:top w:val="none" w:sz="0" w:space="0" w:color="auto"/>
        <w:left w:val="none" w:sz="0" w:space="0" w:color="auto"/>
        <w:bottom w:val="none" w:sz="0" w:space="0" w:color="auto"/>
        <w:right w:val="none" w:sz="0" w:space="0" w:color="auto"/>
      </w:divBdr>
    </w:div>
    <w:div w:id="911355990">
      <w:bodyDiv w:val="1"/>
      <w:marLeft w:val="0"/>
      <w:marRight w:val="0"/>
      <w:marTop w:val="0"/>
      <w:marBottom w:val="0"/>
      <w:divBdr>
        <w:top w:val="none" w:sz="0" w:space="0" w:color="auto"/>
        <w:left w:val="none" w:sz="0" w:space="0" w:color="auto"/>
        <w:bottom w:val="none" w:sz="0" w:space="0" w:color="auto"/>
        <w:right w:val="none" w:sz="0" w:space="0" w:color="auto"/>
      </w:divBdr>
    </w:div>
    <w:div w:id="913079636">
      <w:bodyDiv w:val="1"/>
      <w:marLeft w:val="0"/>
      <w:marRight w:val="0"/>
      <w:marTop w:val="0"/>
      <w:marBottom w:val="0"/>
      <w:divBdr>
        <w:top w:val="none" w:sz="0" w:space="0" w:color="auto"/>
        <w:left w:val="none" w:sz="0" w:space="0" w:color="auto"/>
        <w:bottom w:val="none" w:sz="0" w:space="0" w:color="auto"/>
        <w:right w:val="none" w:sz="0" w:space="0" w:color="auto"/>
      </w:divBdr>
    </w:div>
    <w:div w:id="918254523">
      <w:bodyDiv w:val="1"/>
      <w:marLeft w:val="0"/>
      <w:marRight w:val="0"/>
      <w:marTop w:val="0"/>
      <w:marBottom w:val="0"/>
      <w:divBdr>
        <w:top w:val="none" w:sz="0" w:space="0" w:color="auto"/>
        <w:left w:val="none" w:sz="0" w:space="0" w:color="auto"/>
        <w:bottom w:val="none" w:sz="0" w:space="0" w:color="auto"/>
        <w:right w:val="none" w:sz="0" w:space="0" w:color="auto"/>
      </w:divBdr>
    </w:div>
    <w:div w:id="919680432">
      <w:bodyDiv w:val="1"/>
      <w:marLeft w:val="0"/>
      <w:marRight w:val="0"/>
      <w:marTop w:val="0"/>
      <w:marBottom w:val="0"/>
      <w:divBdr>
        <w:top w:val="none" w:sz="0" w:space="0" w:color="auto"/>
        <w:left w:val="none" w:sz="0" w:space="0" w:color="auto"/>
        <w:bottom w:val="none" w:sz="0" w:space="0" w:color="auto"/>
        <w:right w:val="none" w:sz="0" w:space="0" w:color="auto"/>
      </w:divBdr>
    </w:div>
    <w:div w:id="921136802">
      <w:bodyDiv w:val="1"/>
      <w:marLeft w:val="0"/>
      <w:marRight w:val="0"/>
      <w:marTop w:val="0"/>
      <w:marBottom w:val="0"/>
      <w:divBdr>
        <w:top w:val="none" w:sz="0" w:space="0" w:color="auto"/>
        <w:left w:val="none" w:sz="0" w:space="0" w:color="auto"/>
        <w:bottom w:val="none" w:sz="0" w:space="0" w:color="auto"/>
        <w:right w:val="none" w:sz="0" w:space="0" w:color="auto"/>
      </w:divBdr>
    </w:div>
    <w:div w:id="923803403">
      <w:bodyDiv w:val="1"/>
      <w:marLeft w:val="0"/>
      <w:marRight w:val="0"/>
      <w:marTop w:val="0"/>
      <w:marBottom w:val="0"/>
      <w:divBdr>
        <w:top w:val="none" w:sz="0" w:space="0" w:color="auto"/>
        <w:left w:val="none" w:sz="0" w:space="0" w:color="auto"/>
        <w:bottom w:val="none" w:sz="0" w:space="0" w:color="auto"/>
        <w:right w:val="none" w:sz="0" w:space="0" w:color="auto"/>
      </w:divBdr>
    </w:div>
    <w:div w:id="925262851">
      <w:bodyDiv w:val="1"/>
      <w:marLeft w:val="0"/>
      <w:marRight w:val="0"/>
      <w:marTop w:val="0"/>
      <w:marBottom w:val="0"/>
      <w:divBdr>
        <w:top w:val="none" w:sz="0" w:space="0" w:color="auto"/>
        <w:left w:val="none" w:sz="0" w:space="0" w:color="auto"/>
        <w:bottom w:val="none" w:sz="0" w:space="0" w:color="auto"/>
        <w:right w:val="none" w:sz="0" w:space="0" w:color="auto"/>
      </w:divBdr>
    </w:div>
    <w:div w:id="933320067">
      <w:bodyDiv w:val="1"/>
      <w:marLeft w:val="0"/>
      <w:marRight w:val="0"/>
      <w:marTop w:val="0"/>
      <w:marBottom w:val="0"/>
      <w:divBdr>
        <w:top w:val="none" w:sz="0" w:space="0" w:color="auto"/>
        <w:left w:val="none" w:sz="0" w:space="0" w:color="auto"/>
        <w:bottom w:val="none" w:sz="0" w:space="0" w:color="auto"/>
        <w:right w:val="none" w:sz="0" w:space="0" w:color="auto"/>
      </w:divBdr>
    </w:div>
    <w:div w:id="936598207">
      <w:bodyDiv w:val="1"/>
      <w:marLeft w:val="0"/>
      <w:marRight w:val="0"/>
      <w:marTop w:val="0"/>
      <w:marBottom w:val="0"/>
      <w:divBdr>
        <w:top w:val="none" w:sz="0" w:space="0" w:color="auto"/>
        <w:left w:val="none" w:sz="0" w:space="0" w:color="auto"/>
        <w:bottom w:val="none" w:sz="0" w:space="0" w:color="auto"/>
        <w:right w:val="none" w:sz="0" w:space="0" w:color="auto"/>
      </w:divBdr>
    </w:div>
    <w:div w:id="941230799">
      <w:bodyDiv w:val="1"/>
      <w:marLeft w:val="0"/>
      <w:marRight w:val="0"/>
      <w:marTop w:val="0"/>
      <w:marBottom w:val="0"/>
      <w:divBdr>
        <w:top w:val="none" w:sz="0" w:space="0" w:color="auto"/>
        <w:left w:val="none" w:sz="0" w:space="0" w:color="auto"/>
        <w:bottom w:val="none" w:sz="0" w:space="0" w:color="auto"/>
        <w:right w:val="none" w:sz="0" w:space="0" w:color="auto"/>
      </w:divBdr>
    </w:div>
    <w:div w:id="942224519">
      <w:bodyDiv w:val="1"/>
      <w:marLeft w:val="0"/>
      <w:marRight w:val="0"/>
      <w:marTop w:val="0"/>
      <w:marBottom w:val="0"/>
      <w:divBdr>
        <w:top w:val="none" w:sz="0" w:space="0" w:color="auto"/>
        <w:left w:val="none" w:sz="0" w:space="0" w:color="auto"/>
        <w:bottom w:val="none" w:sz="0" w:space="0" w:color="auto"/>
        <w:right w:val="none" w:sz="0" w:space="0" w:color="auto"/>
      </w:divBdr>
    </w:div>
    <w:div w:id="949120192">
      <w:bodyDiv w:val="1"/>
      <w:marLeft w:val="0"/>
      <w:marRight w:val="0"/>
      <w:marTop w:val="0"/>
      <w:marBottom w:val="0"/>
      <w:divBdr>
        <w:top w:val="none" w:sz="0" w:space="0" w:color="auto"/>
        <w:left w:val="none" w:sz="0" w:space="0" w:color="auto"/>
        <w:bottom w:val="none" w:sz="0" w:space="0" w:color="auto"/>
        <w:right w:val="none" w:sz="0" w:space="0" w:color="auto"/>
      </w:divBdr>
    </w:div>
    <w:div w:id="954948633">
      <w:bodyDiv w:val="1"/>
      <w:marLeft w:val="0"/>
      <w:marRight w:val="0"/>
      <w:marTop w:val="0"/>
      <w:marBottom w:val="0"/>
      <w:divBdr>
        <w:top w:val="none" w:sz="0" w:space="0" w:color="auto"/>
        <w:left w:val="none" w:sz="0" w:space="0" w:color="auto"/>
        <w:bottom w:val="none" w:sz="0" w:space="0" w:color="auto"/>
        <w:right w:val="none" w:sz="0" w:space="0" w:color="auto"/>
      </w:divBdr>
    </w:div>
    <w:div w:id="960459409">
      <w:bodyDiv w:val="1"/>
      <w:marLeft w:val="0"/>
      <w:marRight w:val="0"/>
      <w:marTop w:val="0"/>
      <w:marBottom w:val="0"/>
      <w:divBdr>
        <w:top w:val="none" w:sz="0" w:space="0" w:color="auto"/>
        <w:left w:val="none" w:sz="0" w:space="0" w:color="auto"/>
        <w:bottom w:val="none" w:sz="0" w:space="0" w:color="auto"/>
        <w:right w:val="none" w:sz="0" w:space="0" w:color="auto"/>
      </w:divBdr>
    </w:div>
    <w:div w:id="970522697">
      <w:bodyDiv w:val="1"/>
      <w:marLeft w:val="0"/>
      <w:marRight w:val="0"/>
      <w:marTop w:val="0"/>
      <w:marBottom w:val="0"/>
      <w:divBdr>
        <w:top w:val="none" w:sz="0" w:space="0" w:color="auto"/>
        <w:left w:val="none" w:sz="0" w:space="0" w:color="auto"/>
        <w:bottom w:val="none" w:sz="0" w:space="0" w:color="auto"/>
        <w:right w:val="none" w:sz="0" w:space="0" w:color="auto"/>
      </w:divBdr>
    </w:div>
    <w:div w:id="975112500">
      <w:bodyDiv w:val="1"/>
      <w:marLeft w:val="0"/>
      <w:marRight w:val="0"/>
      <w:marTop w:val="0"/>
      <w:marBottom w:val="0"/>
      <w:divBdr>
        <w:top w:val="none" w:sz="0" w:space="0" w:color="auto"/>
        <w:left w:val="none" w:sz="0" w:space="0" w:color="auto"/>
        <w:bottom w:val="none" w:sz="0" w:space="0" w:color="auto"/>
        <w:right w:val="none" w:sz="0" w:space="0" w:color="auto"/>
      </w:divBdr>
    </w:div>
    <w:div w:id="977151617">
      <w:bodyDiv w:val="1"/>
      <w:marLeft w:val="0"/>
      <w:marRight w:val="0"/>
      <w:marTop w:val="0"/>
      <w:marBottom w:val="0"/>
      <w:divBdr>
        <w:top w:val="none" w:sz="0" w:space="0" w:color="auto"/>
        <w:left w:val="none" w:sz="0" w:space="0" w:color="auto"/>
        <w:bottom w:val="none" w:sz="0" w:space="0" w:color="auto"/>
        <w:right w:val="none" w:sz="0" w:space="0" w:color="auto"/>
      </w:divBdr>
    </w:div>
    <w:div w:id="979725462">
      <w:bodyDiv w:val="1"/>
      <w:marLeft w:val="0"/>
      <w:marRight w:val="0"/>
      <w:marTop w:val="0"/>
      <w:marBottom w:val="0"/>
      <w:divBdr>
        <w:top w:val="none" w:sz="0" w:space="0" w:color="auto"/>
        <w:left w:val="none" w:sz="0" w:space="0" w:color="auto"/>
        <w:bottom w:val="none" w:sz="0" w:space="0" w:color="auto"/>
        <w:right w:val="none" w:sz="0" w:space="0" w:color="auto"/>
      </w:divBdr>
    </w:div>
    <w:div w:id="981424936">
      <w:bodyDiv w:val="1"/>
      <w:marLeft w:val="0"/>
      <w:marRight w:val="0"/>
      <w:marTop w:val="0"/>
      <w:marBottom w:val="0"/>
      <w:divBdr>
        <w:top w:val="none" w:sz="0" w:space="0" w:color="auto"/>
        <w:left w:val="none" w:sz="0" w:space="0" w:color="auto"/>
        <w:bottom w:val="none" w:sz="0" w:space="0" w:color="auto"/>
        <w:right w:val="none" w:sz="0" w:space="0" w:color="auto"/>
      </w:divBdr>
    </w:div>
    <w:div w:id="982975597">
      <w:bodyDiv w:val="1"/>
      <w:marLeft w:val="0"/>
      <w:marRight w:val="0"/>
      <w:marTop w:val="0"/>
      <w:marBottom w:val="0"/>
      <w:divBdr>
        <w:top w:val="none" w:sz="0" w:space="0" w:color="auto"/>
        <w:left w:val="none" w:sz="0" w:space="0" w:color="auto"/>
        <w:bottom w:val="none" w:sz="0" w:space="0" w:color="auto"/>
        <w:right w:val="none" w:sz="0" w:space="0" w:color="auto"/>
      </w:divBdr>
    </w:div>
    <w:div w:id="989753503">
      <w:bodyDiv w:val="1"/>
      <w:marLeft w:val="0"/>
      <w:marRight w:val="0"/>
      <w:marTop w:val="0"/>
      <w:marBottom w:val="0"/>
      <w:divBdr>
        <w:top w:val="none" w:sz="0" w:space="0" w:color="auto"/>
        <w:left w:val="none" w:sz="0" w:space="0" w:color="auto"/>
        <w:bottom w:val="none" w:sz="0" w:space="0" w:color="auto"/>
        <w:right w:val="none" w:sz="0" w:space="0" w:color="auto"/>
      </w:divBdr>
    </w:div>
    <w:div w:id="990907371">
      <w:bodyDiv w:val="1"/>
      <w:marLeft w:val="0"/>
      <w:marRight w:val="0"/>
      <w:marTop w:val="0"/>
      <w:marBottom w:val="0"/>
      <w:divBdr>
        <w:top w:val="none" w:sz="0" w:space="0" w:color="auto"/>
        <w:left w:val="none" w:sz="0" w:space="0" w:color="auto"/>
        <w:bottom w:val="none" w:sz="0" w:space="0" w:color="auto"/>
        <w:right w:val="none" w:sz="0" w:space="0" w:color="auto"/>
      </w:divBdr>
    </w:div>
    <w:div w:id="995494952">
      <w:bodyDiv w:val="1"/>
      <w:marLeft w:val="0"/>
      <w:marRight w:val="0"/>
      <w:marTop w:val="0"/>
      <w:marBottom w:val="0"/>
      <w:divBdr>
        <w:top w:val="none" w:sz="0" w:space="0" w:color="auto"/>
        <w:left w:val="none" w:sz="0" w:space="0" w:color="auto"/>
        <w:bottom w:val="none" w:sz="0" w:space="0" w:color="auto"/>
        <w:right w:val="none" w:sz="0" w:space="0" w:color="auto"/>
      </w:divBdr>
    </w:div>
    <w:div w:id="1006134690">
      <w:bodyDiv w:val="1"/>
      <w:marLeft w:val="0"/>
      <w:marRight w:val="0"/>
      <w:marTop w:val="0"/>
      <w:marBottom w:val="0"/>
      <w:divBdr>
        <w:top w:val="none" w:sz="0" w:space="0" w:color="auto"/>
        <w:left w:val="none" w:sz="0" w:space="0" w:color="auto"/>
        <w:bottom w:val="none" w:sz="0" w:space="0" w:color="auto"/>
        <w:right w:val="none" w:sz="0" w:space="0" w:color="auto"/>
      </w:divBdr>
    </w:div>
    <w:div w:id="1021198379">
      <w:bodyDiv w:val="1"/>
      <w:marLeft w:val="0"/>
      <w:marRight w:val="0"/>
      <w:marTop w:val="0"/>
      <w:marBottom w:val="0"/>
      <w:divBdr>
        <w:top w:val="none" w:sz="0" w:space="0" w:color="auto"/>
        <w:left w:val="none" w:sz="0" w:space="0" w:color="auto"/>
        <w:bottom w:val="none" w:sz="0" w:space="0" w:color="auto"/>
        <w:right w:val="none" w:sz="0" w:space="0" w:color="auto"/>
      </w:divBdr>
    </w:div>
    <w:div w:id="1038235017">
      <w:bodyDiv w:val="1"/>
      <w:marLeft w:val="0"/>
      <w:marRight w:val="0"/>
      <w:marTop w:val="0"/>
      <w:marBottom w:val="0"/>
      <w:divBdr>
        <w:top w:val="none" w:sz="0" w:space="0" w:color="auto"/>
        <w:left w:val="none" w:sz="0" w:space="0" w:color="auto"/>
        <w:bottom w:val="none" w:sz="0" w:space="0" w:color="auto"/>
        <w:right w:val="none" w:sz="0" w:space="0" w:color="auto"/>
      </w:divBdr>
    </w:div>
    <w:div w:id="1041176295">
      <w:bodyDiv w:val="1"/>
      <w:marLeft w:val="0"/>
      <w:marRight w:val="0"/>
      <w:marTop w:val="0"/>
      <w:marBottom w:val="0"/>
      <w:divBdr>
        <w:top w:val="none" w:sz="0" w:space="0" w:color="auto"/>
        <w:left w:val="none" w:sz="0" w:space="0" w:color="auto"/>
        <w:bottom w:val="none" w:sz="0" w:space="0" w:color="auto"/>
        <w:right w:val="none" w:sz="0" w:space="0" w:color="auto"/>
      </w:divBdr>
    </w:div>
    <w:div w:id="1047533767">
      <w:bodyDiv w:val="1"/>
      <w:marLeft w:val="0"/>
      <w:marRight w:val="0"/>
      <w:marTop w:val="0"/>
      <w:marBottom w:val="0"/>
      <w:divBdr>
        <w:top w:val="none" w:sz="0" w:space="0" w:color="auto"/>
        <w:left w:val="none" w:sz="0" w:space="0" w:color="auto"/>
        <w:bottom w:val="none" w:sz="0" w:space="0" w:color="auto"/>
        <w:right w:val="none" w:sz="0" w:space="0" w:color="auto"/>
      </w:divBdr>
    </w:div>
    <w:div w:id="1052121719">
      <w:bodyDiv w:val="1"/>
      <w:marLeft w:val="0"/>
      <w:marRight w:val="0"/>
      <w:marTop w:val="0"/>
      <w:marBottom w:val="0"/>
      <w:divBdr>
        <w:top w:val="none" w:sz="0" w:space="0" w:color="auto"/>
        <w:left w:val="none" w:sz="0" w:space="0" w:color="auto"/>
        <w:bottom w:val="none" w:sz="0" w:space="0" w:color="auto"/>
        <w:right w:val="none" w:sz="0" w:space="0" w:color="auto"/>
      </w:divBdr>
    </w:div>
    <w:div w:id="1056703484">
      <w:bodyDiv w:val="1"/>
      <w:marLeft w:val="0"/>
      <w:marRight w:val="0"/>
      <w:marTop w:val="0"/>
      <w:marBottom w:val="0"/>
      <w:divBdr>
        <w:top w:val="none" w:sz="0" w:space="0" w:color="auto"/>
        <w:left w:val="none" w:sz="0" w:space="0" w:color="auto"/>
        <w:bottom w:val="none" w:sz="0" w:space="0" w:color="auto"/>
        <w:right w:val="none" w:sz="0" w:space="0" w:color="auto"/>
      </w:divBdr>
    </w:div>
    <w:div w:id="1059093840">
      <w:bodyDiv w:val="1"/>
      <w:marLeft w:val="0"/>
      <w:marRight w:val="0"/>
      <w:marTop w:val="0"/>
      <w:marBottom w:val="0"/>
      <w:divBdr>
        <w:top w:val="none" w:sz="0" w:space="0" w:color="auto"/>
        <w:left w:val="none" w:sz="0" w:space="0" w:color="auto"/>
        <w:bottom w:val="none" w:sz="0" w:space="0" w:color="auto"/>
        <w:right w:val="none" w:sz="0" w:space="0" w:color="auto"/>
      </w:divBdr>
    </w:div>
    <w:div w:id="1059548106">
      <w:bodyDiv w:val="1"/>
      <w:marLeft w:val="0"/>
      <w:marRight w:val="0"/>
      <w:marTop w:val="0"/>
      <w:marBottom w:val="0"/>
      <w:divBdr>
        <w:top w:val="none" w:sz="0" w:space="0" w:color="auto"/>
        <w:left w:val="none" w:sz="0" w:space="0" w:color="auto"/>
        <w:bottom w:val="none" w:sz="0" w:space="0" w:color="auto"/>
        <w:right w:val="none" w:sz="0" w:space="0" w:color="auto"/>
      </w:divBdr>
    </w:div>
    <w:div w:id="1064261520">
      <w:bodyDiv w:val="1"/>
      <w:marLeft w:val="0"/>
      <w:marRight w:val="0"/>
      <w:marTop w:val="0"/>
      <w:marBottom w:val="0"/>
      <w:divBdr>
        <w:top w:val="none" w:sz="0" w:space="0" w:color="auto"/>
        <w:left w:val="none" w:sz="0" w:space="0" w:color="auto"/>
        <w:bottom w:val="none" w:sz="0" w:space="0" w:color="auto"/>
        <w:right w:val="none" w:sz="0" w:space="0" w:color="auto"/>
      </w:divBdr>
    </w:div>
    <w:div w:id="1064528262">
      <w:bodyDiv w:val="1"/>
      <w:marLeft w:val="0"/>
      <w:marRight w:val="0"/>
      <w:marTop w:val="0"/>
      <w:marBottom w:val="0"/>
      <w:divBdr>
        <w:top w:val="none" w:sz="0" w:space="0" w:color="auto"/>
        <w:left w:val="none" w:sz="0" w:space="0" w:color="auto"/>
        <w:bottom w:val="none" w:sz="0" w:space="0" w:color="auto"/>
        <w:right w:val="none" w:sz="0" w:space="0" w:color="auto"/>
      </w:divBdr>
    </w:div>
    <w:div w:id="1070420170">
      <w:bodyDiv w:val="1"/>
      <w:marLeft w:val="0"/>
      <w:marRight w:val="0"/>
      <w:marTop w:val="0"/>
      <w:marBottom w:val="0"/>
      <w:divBdr>
        <w:top w:val="none" w:sz="0" w:space="0" w:color="auto"/>
        <w:left w:val="none" w:sz="0" w:space="0" w:color="auto"/>
        <w:bottom w:val="none" w:sz="0" w:space="0" w:color="auto"/>
        <w:right w:val="none" w:sz="0" w:space="0" w:color="auto"/>
      </w:divBdr>
    </w:div>
    <w:div w:id="1085416228">
      <w:bodyDiv w:val="1"/>
      <w:marLeft w:val="0"/>
      <w:marRight w:val="0"/>
      <w:marTop w:val="0"/>
      <w:marBottom w:val="0"/>
      <w:divBdr>
        <w:top w:val="none" w:sz="0" w:space="0" w:color="auto"/>
        <w:left w:val="none" w:sz="0" w:space="0" w:color="auto"/>
        <w:bottom w:val="none" w:sz="0" w:space="0" w:color="auto"/>
        <w:right w:val="none" w:sz="0" w:space="0" w:color="auto"/>
      </w:divBdr>
    </w:div>
    <w:div w:id="1087118007">
      <w:bodyDiv w:val="1"/>
      <w:marLeft w:val="0"/>
      <w:marRight w:val="0"/>
      <w:marTop w:val="0"/>
      <w:marBottom w:val="0"/>
      <w:divBdr>
        <w:top w:val="none" w:sz="0" w:space="0" w:color="auto"/>
        <w:left w:val="none" w:sz="0" w:space="0" w:color="auto"/>
        <w:bottom w:val="none" w:sz="0" w:space="0" w:color="auto"/>
        <w:right w:val="none" w:sz="0" w:space="0" w:color="auto"/>
      </w:divBdr>
    </w:div>
    <w:div w:id="1091321406">
      <w:bodyDiv w:val="1"/>
      <w:marLeft w:val="0"/>
      <w:marRight w:val="0"/>
      <w:marTop w:val="0"/>
      <w:marBottom w:val="0"/>
      <w:divBdr>
        <w:top w:val="none" w:sz="0" w:space="0" w:color="auto"/>
        <w:left w:val="none" w:sz="0" w:space="0" w:color="auto"/>
        <w:bottom w:val="none" w:sz="0" w:space="0" w:color="auto"/>
        <w:right w:val="none" w:sz="0" w:space="0" w:color="auto"/>
      </w:divBdr>
    </w:div>
    <w:div w:id="1093088627">
      <w:bodyDiv w:val="1"/>
      <w:marLeft w:val="0"/>
      <w:marRight w:val="0"/>
      <w:marTop w:val="0"/>
      <w:marBottom w:val="0"/>
      <w:divBdr>
        <w:top w:val="none" w:sz="0" w:space="0" w:color="auto"/>
        <w:left w:val="none" w:sz="0" w:space="0" w:color="auto"/>
        <w:bottom w:val="none" w:sz="0" w:space="0" w:color="auto"/>
        <w:right w:val="none" w:sz="0" w:space="0" w:color="auto"/>
      </w:divBdr>
    </w:div>
    <w:div w:id="1097286092">
      <w:bodyDiv w:val="1"/>
      <w:marLeft w:val="0"/>
      <w:marRight w:val="0"/>
      <w:marTop w:val="0"/>
      <w:marBottom w:val="0"/>
      <w:divBdr>
        <w:top w:val="none" w:sz="0" w:space="0" w:color="auto"/>
        <w:left w:val="none" w:sz="0" w:space="0" w:color="auto"/>
        <w:bottom w:val="none" w:sz="0" w:space="0" w:color="auto"/>
        <w:right w:val="none" w:sz="0" w:space="0" w:color="auto"/>
      </w:divBdr>
    </w:div>
    <w:div w:id="1098061041">
      <w:bodyDiv w:val="1"/>
      <w:marLeft w:val="0"/>
      <w:marRight w:val="0"/>
      <w:marTop w:val="0"/>
      <w:marBottom w:val="0"/>
      <w:divBdr>
        <w:top w:val="none" w:sz="0" w:space="0" w:color="auto"/>
        <w:left w:val="none" w:sz="0" w:space="0" w:color="auto"/>
        <w:bottom w:val="none" w:sz="0" w:space="0" w:color="auto"/>
        <w:right w:val="none" w:sz="0" w:space="0" w:color="auto"/>
      </w:divBdr>
    </w:div>
    <w:div w:id="1112624619">
      <w:bodyDiv w:val="1"/>
      <w:marLeft w:val="0"/>
      <w:marRight w:val="0"/>
      <w:marTop w:val="0"/>
      <w:marBottom w:val="0"/>
      <w:divBdr>
        <w:top w:val="none" w:sz="0" w:space="0" w:color="auto"/>
        <w:left w:val="none" w:sz="0" w:space="0" w:color="auto"/>
        <w:bottom w:val="none" w:sz="0" w:space="0" w:color="auto"/>
        <w:right w:val="none" w:sz="0" w:space="0" w:color="auto"/>
      </w:divBdr>
    </w:div>
    <w:div w:id="1115096167">
      <w:bodyDiv w:val="1"/>
      <w:marLeft w:val="0"/>
      <w:marRight w:val="0"/>
      <w:marTop w:val="0"/>
      <w:marBottom w:val="0"/>
      <w:divBdr>
        <w:top w:val="none" w:sz="0" w:space="0" w:color="auto"/>
        <w:left w:val="none" w:sz="0" w:space="0" w:color="auto"/>
        <w:bottom w:val="none" w:sz="0" w:space="0" w:color="auto"/>
        <w:right w:val="none" w:sz="0" w:space="0" w:color="auto"/>
      </w:divBdr>
    </w:div>
    <w:div w:id="1124230024">
      <w:bodyDiv w:val="1"/>
      <w:marLeft w:val="0"/>
      <w:marRight w:val="0"/>
      <w:marTop w:val="0"/>
      <w:marBottom w:val="0"/>
      <w:divBdr>
        <w:top w:val="none" w:sz="0" w:space="0" w:color="auto"/>
        <w:left w:val="none" w:sz="0" w:space="0" w:color="auto"/>
        <w:bottom w:val="none" w:sz="0" w:space="0" w:color="auto"/>
        <w:right w:val="none" w:sz="0" w:space="0" w:color="auto"/>
      </w:divBdr>
    </w:div>
    <w:div w:id="1130976989">
      <w:bodyDiv w:val="1"/>
      <w:marLeft w:val="0"/>
      <w:marRight w:val="0"/>
      <w:marTop w:val="0"/>
      <w:marBottom w:val="0"/>
      <w:divBdr>
        <w:top w:val="none" w:sz="0" w:space="0" w:color="auto"/>
        <w:left w:val="none" w:sz="0" w:space="0" w:color="auto"/>
        <w:bottom w:val="none" w:sz="0" w:space="0" w:color="auto"/>
        <w:right w:val="none" w:sz="0" w:space="0" w:color="auto"/>
      </w:divBdr>
    </w:div>
    <w:div w:id="1139957942">
      <w:bodyDiv w:val="1"/>
      <w:marLeft w:val="0"/>
      <w:marRight w:val="0"/>
      <w:marTop w:val="0"/>
      <w:marBottom w:val="0"/>
      <w:divBdr>
        <w:top w:val="none" w:sz="0" w:space="0" w:color="auto"/>
        <w:left w:val="none" w:sz="0" w:space="0" w:color="auto"/>
        <w:bottom w:val="none" w:sz="0" w:space="0" w:color="auto"/>
        <w:right w:val="none" w:sz="0" w:space="0" w:color="auto"/>
      </w:divBdr>
    </w:div>
    <w:div w:id="1153251496">
      <w:bodyDiv w:val="1"/>
      <w:marLeft w:val="0"/>
      <w:marRight w:val="0"/>
      <w:marTop w:val="0"/>
      <w:marBottom w:val="0"/>
      <w:divBdr>
        <w:top w:val="none" w:sz="0" w:space="0" w:color="auto"/>
        <w:left w:val="none" w:sz="0" w:space="0" w:color="auto"/>
        <w:bottom w:val="none" w:sz="0" w:space="0" w:color="auto"/>
        <w:right w:val="none" w:sz="0" w:space="0" w:color="auto"/>
      </w:divBdr>
    </w:div>
    <w:div w:id="1156990562">
      <w:bodyDiv w:val="1"/>
      <w:marLeft w:val="0"/>
      <w:marRight w:val="0"/>
      <w:marTop w:val="0"/>
      <w:marBottom w:val="0"/>
      <w:divBdr>
        <w:top w:val="none" w:sz="0" w:space="0" w:color="auto"/>
        <w:left w:val="none" w:sz="0" w:space="0" w:color="auto"/>
        <w:bottom w:val="none" w:sz="0" w:space="0" w:color="auto"/>
        <w:right w:val="none" w:sz="0" w:space="0" w:color="auto"/>
      </w:divBdr>
    </w:div>
    <w:div w:id="1159149888">
      <w:bodyDiv w:val="1"/>
      <w:marLeft w:val="0"/>
      <w:marRight w:val="0"/>
      <w:marTop w:val="0"/>
      <w:marBottom w:val="0"/>
      <w:divBdr>
        <w:top w:val="none" w:sz="0" w:space="0" w:color="auto"/>
        <w:left w:val="none" w:sz="0" w:space="0" w:color="auto"/>
        <w:bottom w:val="none" w:sz="0" w:space="0" w:color="auto"/>
        <w:right w:val="none" w:sz="0" w:space="0" w:color="auto"/>
      </w:divBdr>
    </w:div>
    <w:div w:id="1159543615">
      <w:bodyDiv w:val="1"/>
      <w:marLeft w:val="0"/>
      <w:marRight w:val="0"/>
      <w:marTop w:val="0"/>
      <w:marBottom w:val="0"/>
      <w:divBdr>
        <w:top w:val="none" w:sz="0" w:space="0" w:color="auto"/>
        <w:left w:val="none" w:sz="0" w:space="0" w:color="auto"/>
        <w:bottom w:val="none" w:sz="0" w:space="0" w:color="auto"/>
        <w:right w:val="none" w:sz="0" w:space="0" w:color="auto"/>
      </w:divBdr>
    </w:div>
    <w:div w:id="1178038886">
      <w:bodyDiv w:val="1"/>
      <w:marLeft w:val="0"/>
      <w:marRight w:val="0"/>
      <w:marTop w:val="0"/>
      <w:marBottom w:val="0"/>
      <w:divBdr>
        <w:top w:val="none" w:sz="0" w:space="0" w:color="auto"/>
        <w:left w:val="none" w:sz="0" w:space="0" w:color="auto"/>
        <w:bottom w:val="none" w:sz="0" w:space="0" w:color="auto"/>
        <w:right w:val="none" w:sz="0" w:space="0" w:color="auto"/>
      </w:divBdr>
    </w:div>
    <w:div w:id="1179854205">
      <w:bodyDiv w:val="1"/>
      <w:marLeft w:val="0"/>
      <w:marRight w:val="0"/>
      <w:marTop w:val="0"/>
      <w:marBottom w:val="0"/>
      <w:divBdr>
        <w:top w:val="none" w:sz="0" w:space="0" w:color="auto"/>
        <w:left w:val="none" w:sz="0" w:space="0" w:color="auto"/>
        <w:bottom w:val="none" w:sz="0" w:space="0" w:color="auto"/>
        <w:right w:val="none" w:sz="0" w:space="0" w:color="auto"/>
      </w:divBdr>
    </w:div>
    <w:div w:id="1200894647">
      <w:bodyDiv w:val="1"/>
      <w:marLeft w:val="0"/>
      <w:marRight w:val="0"/>
      <w:marTop w:val="0"/>
      <w:marBottom w:val="0"/>
      <w:divBdr>
        <w:top w:val="none" w:sz="0" w:space="0" w:color="auto"/>
        <w:left w:val="none" w:sz="0" w:space="0" w:color="auto"/>
        <w:bottom w:val="none" w:sz="0" w:space="0" w:color="auto"/>
        <w:right w:val="none" w:sz="0" w:space="0" w:color="auto"/>
      </w:divBdr>
    </w:div>
    <w:div w:id="1209760993">
      <w:bodyDiv w:val="1"/>
      <w:marLeft w:val="0"/>
      <w:marRight w:val="0"/>
      <w:marTop w:val="0"/>
      <w:marBottom w:val="0"/>
      <w:divBdr>
        <w:top w:val="none" w:sz="0" w:space="0" w:color="auto"/>
        <w:left w:val="none" w:sz="0" w:space="0" w:color="auto"/>
        <w:bottom w:val="none" w:sz="0" w:space="0" w:color="auto"/>
        <w:right w:val="none" w:sz="0" w:space="0" w:color="auto"/>
      </w:divBdr>
    </w:div>
    <w:div w:id="1217862640">
      <w:bodyDiv w:val="1"/>
      <w:marLeft w:val="0"/>
      <w:marRight w:val="0"/>
      <w:marTop w:val="0"/>
      <w:marBottom w:val="0"/>
      <w:divBdr>
        <w:top w:val="none" w:sz="0" w:space="0" w:color="auto"/>
        <w:left w:val="none" w:sz="0" w:space="0" w:color="auto"/>
        <w:bottom w:val="none" w:sz="0" w:space="0" w:color="auto"/>
        <w:right w:val="none" w:sz="0" w:space="0" w:color="auto"/>
      </w:divBdr>
    </w:div>
    <w:div w:id="1218738167">
      <w:bodyDiv w:val="1"/>
      <w:marLeft w:val="0"/>
      <w:marRight w:val="0"/>
      <w:marTop w:val="0"/>
      <w:marBottom w:val="0"/>
      <w:divBdr>
        <w:top w:val="none" w:sz="0" w:space="0" w:color="auto"/>
        <w:left w:val="none" w:sz="0" w:space="0" w:color="auto"/>
        <w:bottom w:val="none" w:sz="0" w:space="0" w:color="auto"/>
        <w:right w:val="none" w:sz="0" w:space="0" w:color="auto"/>
      </w:divBdr>
    </w:div>
    <w:div w:id="1240402477">
      <w:bodyDiv w:val="1"/>
      <w:marLeft w:val="0"/>
      <w:marRight w:val="0"/>
      <w:marTop w:val="0"/>
      <w:marBottom w:val="0"/>
      <w:divBdr>
        <w:top w:val="none" w:sz="0" w:space="0" w:color="auto"/>
        <w:left w:val="none" w:sz="0" w:space="0" w:color="auto"/>
        <w:bottom w:val="none" w:sz="0" w:space="0" w:color="auto"/>
        <w:right w:val="none" w:sz="0" w:space="0" w:color="auto"/>
      </w:divBdr>
    </w:div>
    <w:div w:id="1240552478">
      <w:bodyDiv w:val="1"/>
      <w:marLeft w:val="0"/>
      <w:marRight w:val="0"/>
      <w:marTop w:val="0"/>
      <w:marBottom w:val="0"/>
      <w:divBdr>
        <w:top w:val="none" w:sz="0" w:space="0" w:color="auto"/>
        <w:left w:val="none" w:sz="0" w:space="0" w:color="auto"/>
        <w:bottom w:val="none" w:sz="0" w:space="0" w:color="auto"/>
        <w:right w:val="none" w:sz="0" w:space="0" w:color="auto"/>
      </w:divBdr>
    </w:div>
    <w:div w:id="1264730550">
      <w:bodyDiv w:val="1"/>
      <w:marLeft w:val="0"/>
      <w:marRight w:val="0"/>
      <w:marTop w:val="0"/>
      <w:marBottom w:val="0"/>
      <w:divBdr>
        <w:top w:val="none" w:sz="0" w:space="0" w:color="auto"/>
        <w:left w:val="none" w:sz="0" w:space="0" w:color="auto"/>
        <w:bottom w:val="none" w:sz="0" w:space="0" w:color="auto"/>
        <w:right w:val="none" w:sz="0" w:space="0" w:color="auto"/>
      </w:divBdr>
    </w:div>
    <w:div w:id="1264996150">
      <w:bodyDiv w:val="1"/>
      <w:marLeft w:val="0"/>
      <w:marRight w:val="0"/>
      <w:marTop w:val="0"/>
      <w:marBottom w:val="0"/>
      <w:divBdr>
        <w:top w:val="none" w:sz="0" w:space="0" w:color="auto"/>
        <w:left w:val="none" w:sz="0" w:space="0" w:color="auto"/>
        <w:bottom w:val="none" w:sz="0" w:space="0" w:color="auto"/>
        <w:right w:val="none" w:sz="0" w:space="0" w:color="auto"/>
      </w:divBdr>
    </w:div>
    <w:div w:id="1272326166">
      <w:bodyDiv w:val="1"/>
      <w:marLeft w:val="0"/>
      <w:marRight w:val="0"/>
      <w:marTop w:val="0"/>
      <w:marBottom w:val="0"/>
      <w:divBdr>
        <w:top w:val="none" w:sz="0" w:space="0" w:color="auto"/>
        <w:left w:val="none" w:sz="0" w:space="0" w:color="auto"/>
        <w:bottom w:val="none" w:sz="0" w:space="0" w:color="auto"/>
        <w:right w:val="none" w:sz="0" w:space="0" w:color="auto"/>
      </w:divBdr>
    </w:div>
    <w:div w:id="1282033175">
      <w:bodyDiv w:val="1"/>
      <w:marLeft w:val="0"/>
      <w:marRight w:val="0"/>
      <w:marTop w:val="0"/>
      <w:marBottom w:val="0"/>
      <w:divBdr>
        <w:top w:val="none" w:sz="0" w:space="0" w:color="auto"/>
        <w:left w:val="none" w:sz="0" w:space="0" w:color="auto"/>
        <w:bottom w:val="none" w:sz="0" w:space="0" w:color="auto"/>
        <w:right w:val="none" w:sz="0" w:space="0" w:color="auto"/>
      </w:divBdr>
    </w:div>
    <w:div w:id="1283808581">
      <w:bodyDiv w:val="1"/>
      <w:marLeft w:val="0"/>
      <w:marRight w:val="0"/>
      <w:marTop w:val="0"/>
      <w:marBottom w:val="0"/>
      <w:divBdr>
        <w:top w:val="none" w:sz="0" w:space="0" w:color="auto"/>
        <w:left w:val="none" w:sz="0" w:space="0" w:color="auto"/>
        <w:bottom w:val="none" w:sz="0" w:space="0" w:color="auto"/>
        <w:right w:val="none" w:sz="0" w:space="0" w:color="auto"/>
      </w:divBdr>
    </w:div>
    <w:div w:id="1294099525">
      <w:bodyDiv w:val="1"/>
      <w:marLeft w:val="0"/>
      <w:marRight w:val="0"/>
      <w:marTop w:val="0"/>
      <w:marBottom w:val="0"/>
      <w:divBdr>
        <w:top w:val="none" w:sz="0" w:space="0" w:color="auto"/>
        <w:left w:val="none" w:sz="0" w:space="0" w:color="auto"/>
        <w:bottom w:val="none" w:sz="0" w:space="0" w:color="auto"/>
        <w:right w:val="none" w:sz="0" w:space="0" w:color="auto"/>
      </w:divBdr>
    </w:div>
    <w:div w:id="1296184202">
      <w:bodyDiv w:val="1"/>
      <w:marLeft w:val="0"/>
      <w:marRight w:val="0"/>
      <w:marTop w:val="0"/>
      <w:marBottom w:val="0"/>
      <w:divBdr>
        <w:top w:val="none" w:sz="0" w:space="0" w:color="auto"/>
        <w:left w:val="none" w:sz="0" w:space="0" w:color="auto"/>
        <w:bottom w:val="none" w:sz="0" w:space="0" w:color="auto"/>
        <w:right w:val="none" w:sz="0" w:space="0" w:color="auto"/>
      </w:divBdr>
    </w:div>
    <w:div w:id="1309020786">
      <w:bodyDiv w:val="1"/>
      <w:marLeft w:val="0"/>
      <w:marRight w:val="0"/>
      <w:marTop w:val="0"/>
      <w:marBottom w:val="0"/>
      <w:divBdr>
        <w:top w:val="none" w:sz="0" w:space="0" w:color="auto"/>
        <w:left w:val="none" w:sz="0" w:space="0" w:color="auto"/>
        <w:bottom w:val="none" w:sz="0" w:space="0" w:color="auto"/>
        <w:right w:val="none" w:sz="0" w:space="0" w:color="auto"/>
      </w:divBdr>
    </w:div>
    <w:div w:id="1312249880">
      <w:bodyDiv w:val="1"/>
      <w:marLeft w:val="0"/>
      <w:marRight w:val="0"/>
      <w:marTop w:val="0"/>
      <w:marBottom w:val="0"/>
      <w:divBdr>
        <w:top w:val="none" w:sz="0" w:space="0" w:color="auto"/>
        <w:left w:val="none" w:sz="0" w:space="0" w:color="auto"/>
        <w:bottom w:val="none" w:sz="0" w:space="0" w:color="auto"/>
        <w:right w:val="none" w:sz="0" w:space="0" w:color="auto"/>
      </w:divBdr>
    </w:div>
    <w:div w:id="1319579507">
      <w:bodyDiv w:val="1"/>
      <w:marLeft w:val="0"/>
      <w:marRight w:val="0"/>
      <w:marTop w:val="0"/>
      <w:marBottom w:val="0"/>
      <w:divBdr>
        <w:top w:val="none" w:sz="0" w:space="0" w:color="auto"/>
        <w:left w:val="none" w:sz="0" w:space="0" w:color="auto"/>
        <w:bottom w:val="none" w:sz="0" w:space="0" w:color="auto"/>
        <w:right w:val="none" w:sz="0" w:space="0" w:color="auto"/>
      </w:divBdr>
    </w:div>
    <w:div w:id="1324549043">
      <w:bodyDiv w:val="1"/>
      <w:marLeft w:val="0"/>
      <w:marRight w:val="0"/>
      <w:marTop w:val="0"/>
      <w:marBottom w:val="0"/>
      <w:divBdr>
        <w:top w:val="none" w:sz="0" w:space="0" w:color="auto"/>
        <w:left w:val="none" w:sz="0" w:space="0" w:color="auto"/>
        <w:bottom w:val="none" w:sz="0" w:space="0" w:color="auto"/>
        <w:right w:val="none" w:sz="0" w:space="0" w:color="auto"/>
      </w:divBdr>
    </w:div>
    <w:div w:id="1330138668">
      <w:bodyDiv w:val="1"/>
      <w:marLeft w:val="0"/>
      <w:marRight w:val="0"/>
      <w:marTop w:val="0"/>
      <w:marBottom w:val="0"/>
      <w:divBdr>
        <w:top w:val="none" w:sz="0" w:space="0" w:color="auto"/>
        <w:left w:val="none" w:sz="0" w:space="0" w:color="auto"/>
        <w:bottom w:val="none" w:sz="0" w:space="0" w:color="auto"/>
        <w:right w:val="none" w:sz="0" w:space="0" w:color="auto"/>
      </w:divBdr>
    </w:div>
    <w:div w:id="1342588147">
      <w:bodyDiv w:val="1"/>
      <w:marLeft w:val="0"/>
      <w:marRight w:val="0"/>
      <w:marTop w:val="0"/>
      <w:marBottom w:val="0"/>
      <w:divBdr>
        <w:top w:val="none" w:sz="0" w:space="0" w:color="auto"/>
        <w:left w:val="none" w:sz="0" w:space="0" w:color="auto"/>
        <w:bottom w:val="none" w:sz="0" w:space="0" w:color="auto"/>
        <w:right w:val="none" w:sz="0" w:space="0" w:color="auto"/>
      </w:divBdr>
    </w:div>
    <w:div w:id="1363285223">
      <w:bodyDiv w:val="1"/>
      <w:marLeft w:val="0"/>
      <w:marRight w:val="0"/>
      <w:marTop w:val="0"/>
      <w:marBottom w:val="0"/>
      <w:divBdr>
        <w:top w:val="none" w:sz="0" w:space="0" w:color="auto"/>
        <w:left w:val="none" w:sz="0" w:space="0" w:color="auto"/>
        <w:bottom w:val="none" w:sz="0" w:space="0" w:color="auto"/>
        <w:right w:val="none" w:sz="0" w:space="0" w:color="auto"/>
      </w:divBdr>
    </w:div>
    <w:div w:id="1391460883">
      <w:bodyDiv w:val="1"/>
      <w:marLeft w:val="0"/>
      <w:marRight w:val="0"/>
      <w:marTop w:val="0"/>
      <w:marBottom w:val="0"/>
      <w:divBdr>
        <w:top w:val="none" w:sz="0" w:space="0" w:color="auto"/>
        <w:left w:val="none" w:sz="0" w:space="0" w:color="auto"/>
        <w:bottom w:val="none" w:sz="0" w:space="0" w:color="auto"/>
        <w:right w:val="none" w:sz="0" w:space="0" w:color="auto"/>
      </w:divBdr>
    </w:div>
    <w:div w:id="1398279709">
      <w:bodyDiv w:val="1"/>
      <w:marLeft w:val="0"/>
      <w:marRight w:val="0"/>
      <w:marTop w:val="0"/>
      <w:marBottom w:val="0"/>
      <w:divBdr>
        <w:top w:val="none" w:sz="0" w:space="0" w:color="auto"/>
        <w:left w:val="none" w:sz="0" w:space="0" w:color="auto"/>
        <w:bottom w:val="none" w:sz="0" w:space="0" w:color="auto"/>
        <w:right w:val="none" w:sz="0" w:space="0" w:color="auto"/>
      </w:divBdr>
    </w:div>
    <w:div w:id="1401755497">
      <w:bodyDiv w:val="1"/>
      <w:marLeft w:val="0"/>
      <w:marRight w:val="0"/>
      <w:marTop w:val="0"/>
      <w:marBottom w:val="0"/>
      <w:divBdr>
        <w:top w:val="none" w:sz="0" w:space="0" w:color="auto"/>
        <w:left w:val="none" w:sz="0" w:space="0" w:color="auto"/>
        <w:bottom w:val="none" w:sz="0" w:space="0" w:color="auto"/>
        <w:right w:val="none" w:sz="0" w:space="0" w:color="auto"/>
      </w:divBdr>
    </w:div>
    <w:div w:id="1408841882">
      <w:bodyDiv w:val="1"/>
      <w:marLeft w:val="0"/>
      <w:marRight w:val="0"/>
      <w:marTop w:val="0"/>
      <w:marBottom w:val="0"/>
      <w:divBdr>
        <w:top w:val="none" w:sz="0" w:space="0" w:color="auto"/>
        <w:left w:val="none" w:sz="0" w:space="0" w:color="auto"/>
        <w:bottom w:val="none" w:sz="0" w:space="0" w:color="auto"/>
        <w:right w:val="none" w:sz="0" w:space="0" w:color="auto"/>
      </w:divBdr>
    </w:div>
    <w:div w:id="1414081461">
      <w:bodyDiv w:val="1"/>
      <w:marLeft w:val="0"/>
      <w:marRight w:val="0"/>
      <w:marTop w:val="0"/>
      <w:marBottom w:val="0"/>
      <w:divBdr>
        <w:top w:val="none" w:sz="0" w:space="0" w:color="auto"/>
        <w:left w:val="none" w:sz="0" w:space="0" w:color="auto"/>
        <w:bottom w:val="none" w:sz="0" w:space="0" w:color="auto"/>
        <w:right w:val="none" w:sz="0" w:space="0" w:color="auto"/>
      </w:divBdr>
    </w:div>
    <w:div w:id="1420249130">
      <w:bodyDiv w:val="1"/>
      <w:marLeft w:val="0"/>
      <w:marRight w:val="0"/>
      <w:marTop w:val="0"/>
      <w:marBottom w:val="0"/>
      <w:divBdr>
        <w:top w:val="none" w:sz="0" w:space="0" w:color="auto"/>
        <w:left w:val="none" w:sz="0" w:space="0" w:color="auto"/>
        <w:bottom w:val="none" w:sz="0" w:space="0" w:color="auto"/>
        <w:right w:val="none" w:sz="0" w:space="0" w:color="auto"/>
      </w:divBdr>
    </w:div>
    <w:div w:id="1422487762">
      <w:bodyDiv w:val="1"/>
      <w:marLeft w:val="0"/>
      <w:marRight w:val="0"/>
      <w:marTop w:val="0"/>
      <w:marBottom w:val="0"/>
      <w:divBdr>
        <w:top w:val="none" w:sz="0" w:space="0" w:color="auto"/>
        <w:left w:val="none" w:sz="0" w:space="0" w:color="auto"/>
        <w:bottom w:val="none" w:sz="0" w:space="0" w:color="auto"/>
        <w:right w:val="none" w:sz="0" w:space="0" w:color="auto"/>
      </w:divBdr>
    </w:div>
    <w:div w:id="1435638967">
      <w:bodyDiv w:val="1"/>
      <w:marLeft w:val="0"/>
      <w:marRight w:val="0"/>
      <w:marTop w:val="0"/>
      <w:marBottom w:val="0"/>
      <w:divBdr>
        <w:top w:val="none" w:sz="0" w:space="0" w:color="auto"/>
        <w:left w:val="none" w:sz="0" w:space="0" w:color="auto"/>
        <w:bottom w:val="none" w:sz="0" w:space="0" w:color="auto"/>
        <w:right w:val="none" w:sz="0" w:space="0" w:color="auto"/>
      </w:divBdr>
    </w:div>
    <w:div w:id="1443842453">
      <w:bodyDiv w:val="1"/>
      <w:marLeft w:val="0"/>
      <w:marRight w:val="0"/>
      <w:marTop w:val="0"/>
      <w:marBottom w:val="0"/>
      <w:divBdr>
        <w:top w:val="none" w:sz="0" w:space="0" w:color="auto"/>
        <w:left w:val="none" w:sz="0" w:space="0" w:color="auto"/>
        <w:bottom w:val="none" w:sz="0" w:space="0" w:color="auto"/>
        <w:right w:val="none" w:sz="0" w:space="0" w:color="auto"/>
      </w:divBdr>
    </w:div>
    <w:div w:id="1444232038">
      <w:bodyDiv w:val="1"/>
      <w:marLeft w:val="0"/>
      <w:marRight w:val="0"/>
      <w:marTop w:val="0"/>
      <w:marBottom w:val="0"/>
      <w:divBdr>
        <w:top w:val="none" w:sz="0" w:space="0" w:color="auto"/>
        <w:left w:val="none" w:sz="0" w:space="0" w:color="auto"/>
        <w:bottom w:val="none" w:sz="0" w:space="0" w:color="auto"/>
        <w:right w:val="none" w:sz="0" w:space="0" w:color="auto"/>
      </w:divBdr>
    </w:div>
    <w:div w:id="1456101598">
      <w:bodyDiv w:val="1"/>
      <w:marLeft w:val="0"/>
      <w:marRight w:val="0"/>
      <w:marTop w:val="0"/>
      <w:marBottom w:val="0"/>
      <w:divBdr>
        <w:top w:val="none" w:sz="0" w:space="0" w:color="auto"/>
        <w:left w:val="none" w:sz="0" w:space="0" w:color="auto"/>
        <w:bottom w:val="none" w:sz="0" w:space="0" w:color="auto"/>
        <w:right w:val="none" w:sz="0" w:space="0" w:color="auto"/>
      </w:divBdr>
    </w:div>
    <w:div w:id="1461995233">
      <w:bodyDiv w:val="1"/>
      <w:marLeft w:val="0"/>
      <w:marRight w:val="0"/>
      <w:marTop w:val="0"/>
      <w:marBottom w:val="0"/>
      <w:divBdr>
        <w:top w:val="none" w:sz="0" w:space="0" w:color="auto"/>
        <w:left w:val="none" w:sz="0" w:space="0" w:color="auto"/>
        <w:bottom w:val="none" w:sz="0" w:space="0" w:color="auto"/>
        <w:right w:val="none" w:sz="0" w:space="0" w:color="auto"/>
      </w:divBdr>
    </w:div>
    <w:div w:id="1479689841">
      <w:bodyDiv w:val="1"/>
      <w:marLeft w:val="0"/>
      <w:marRight w:val="0"/>
      <w:marTop w:val="0"/>
      <w:marBottom w:val="0"/>
      <w:divBdr>
        <w:top w:val="none" w:sz="0" w:space="0" w:color="auto"/>
        <w:left w:val="none" w:sz="0" w:space="0" w:color="auto"/>
        <w:bottom w:val="none" w:sz="0" w:space="0" w:color="auto"/>
        <w:right w:val="none" w:sz="0" w:space="0" w:color="auto"/>
      </w:divBdr>
    </w:div>
    <w:div w:id="1492330053">
      <w:bodyDiv w:val="1"/>
      <w:marLeft w:val="0"/>
      <w:marRight w:val="0"/>
      <w:marTop w:val="0"/>
      <w:marBottom w:val="0"/>
      <w:divBdr>
        <w:top w:val="none" w:sz="0" w:space="0" w:color="auto"/>
        <w:left w:val="none" w:sz="0" w:space="0" w:color="auto"/>
        <w:bottom w:val="none" w:sz="0" w:space="0" w:color="auto"/>
        <w:right w:val="none" w:sz="0" w:space="0" w:color="auto"/>
      </w:divBdr>
    </w:div>
    <w:div w:id="1494032381">
      <w:bodyDiv w:val="1"/>
      <w:marLeft w:val="0"/>
      <w:marRight w:val="0"/>
      <w:marTop w:val="0"/>
      <w:marBottom w:val="0"/>
      <w:divBdr>
        <w:top w:val="none" w:sz="0" w:space="0" w:color="auto"/>
        <w:left w:val="none" w:sz="0" w:space="0" w:color="auto"/>
        <w:bottom w:val="none" w:sz="0" w:space="0" w:color="auto"/>
        <w:right w:val="none" w:sz="0" w:space="0" w:color="auto"/>
      </w:divBdr>
    </w:div>
    <w:div w:id="1497383515">
      <w:bodyDiv w:val="1"/>
      <w:marLeft w:val="0"/>
      <w:marRight w:val="0"/>
      <w:marTop w:val="0"/>
      <w:marBottom w:val="0"/>
      <w:divBdr>
        <w:top w:val="none" w:sz="0" w:space="0" w:color="auto"/>
        <w:left w:val="none" w:sz="0" w:space="0" w:color="auto"/>
        <w:bottom w:val="none" w:sz="0" w:space="0" w:color="auto"/>
        <w:right w:val="none" w:sz="0" w:space="0" w:color="auto"/>
      </w:divBdr>
    </w:div>
    <w:div w:id="1505704558">
      <w:bodyDiv w:val="1"/>
      <w:marLeft w:val="0"/>
      <w:marRight w:val="0"/>
      <w:marTop w:val="0"/>
      <w:marBottom w:val="0"/>
      <w:divBdr>
        <w:top w:val="none" w:sz="0" w:space="0" w:color="auto"/>
        <w:left w:val="none" w:sz="0" w:space="0" w:color="auto"/>
        <w:bottom w:val="none" w:sz="0" w:space="0" w:color="auto"/>
        <w:right w:val="none" w:sz="0" w:space="0" w:color="auto"/>
      </w:divBdr>
    </w:div>
    <w:div w:id="1517841440">
      <w:bodyDiv w:val="1"/>
      <w:marLeft w:val="0"/>
      <w:marRight w:val="0"/>
      <w:marTop w:val="0"/>
      <w:marBottom w:val="0"/>
      <w:divBdr>
        <w:top w:val="none" w:sz="0" w:space="0" w:color="auto"/>
        <w:left w:val="none" w:sz="0" w:space="0" w:color="auto"/>
        <w:bottom w:val="none" w:sz="0" w:space="0" w:color="auto"/>
        <w:right w:val="none" w:sz="0" w:space="0" w:color="auto"/>
      </w:divBdr>
    </w:div>
    <w:div w:id="1528789994">
      <w:bodyDiv w:val="1"/>
      <w:marLeft w:val="0"/>
      <w:marRight w:val="0"/>
      <w:marTop w:val="0"/>
      <w:marBottom w:val="0"/>
      <w:divBdr>
        <w:top w:val="none" w:sz="0" w:space="0" w:color="auto"/>
        <w:left w:val="none" w:sz="0" w:space="0" w:color="auto"/>
        <w:bottom w:val="none" w:sz="0" w:space="0" w:color="auto"/>
        <w:right w:val="none" w:sz="0" w:space="0" w:color="auto"/>
      </w:divBdr>
    </w:div>
    <w:div w:id="1555389413">
      <w:bodyDiv w:val="1"/>
      <w:marLeft w:val="0"/>
      <w:marRight w:val="0"/>
      <w:marTop w:val="0"/>
      <w:marBottom w:val="0"/>
      <w:divBdr>
        <w:top w:val="none" w:sz="0" w:space="0" w:color="auto"/>
        <w:left w:val="none" w:sz="0" w:space="0" w:color="auto"/>
        <w:bottom w:val="none" w:sz="0" w:space="0" w:color="auto"/>
        <w:right w:val="none" w:sz="0" w:space="0" w:color="auto"/>
      </w:divBdr>
    </w:div>
    <w:div w:id="1557812727">
      <w:bodyDiv w:val="1"/>
      <w:marLeft w:val="0"/>
      <w:marRight w:val="0"/>
      <w:marTop w:val="0"/>
      <w:marBottom w:val="0"/>
      <w:divBdr>
        <w:top w:val="none" w:sz="0" w:space="0" w:color="auto"/>
        <w:left w:val="none" w:sz="0" w:space="0" w:color="auto"/>
        <w:bottom w:val="none" w:sz="0" w:space="0" w:color="auto"/>
        <w:right w:val="none" w:sz="0" w:space="0" w:color="auto"/>
      </w:divBdr>
    </w:div>
    <w:div w:id="1558859864">
      <w:bodyDiv w:val="1"/>
      <w:marLeft w:val="0"/>
      <w:marRight w:val="0"/>
      <w:marTop w:val="0"/>
      <w:marBottom w:val="0"/>
      <w:divBdr>
        <w:top w:val="none" w:sz="0" w:space="0" w:color="auto"/>
        <w:left w:val="none" w:sz="0" w:space="0" w:color="auto"/>
        <w:bottom w:val="none" w:sz="0" w:space="0" w:color="auto"/>
        <w:right w:val="none" w:sz="0" w:space="0" w:color="auto"/>
      </w:divBdr>
    </w:div>
    <w:div w:id="1572079247">
      <w:bodyDiv w:val="1"/>
      <w:marLeft w:val="0"/>
      <w:marRight w:val="0"/>
      <w:marTop w:val="0"/>
      <w:marBottom w:val="0"/>
      <w:divBdr>
        <w:top w:val="none" w:sz="0" w:space="0" w:color="auto"/>
        <w:left w:val="none" w:sz="0" w:space="0" w:color="auto"/>
        <w:bottom w:val="none" w:sz="0" w:space="0" w:color="auto"/>
        <w:right w:val="none" w:sz="0" w:space="0" w:color="auto"/>
      </w:divBdr>
    </w:div>
    <w:div w:id="1573154759">
      <w:bodyDiv w:val="1"/>
      <w:marLeft w:val="0"/>
      <w:marRight w:val="0"/>
      <w:marTop w:val="0"/>
      <w:marBottom w:val="0"/>
      <w:divBdr>
        <w:top w:val="none" w:sz="0" w:space="0" w:color="auto"/>
        <w:left w:val="none" w:sz="0" w:space="0" w:color="auto"/>
        <w:bottom w:val="none" w:sz="0" w:space="0" w:color="auto"/>
        <w:right w:val="none" w:sz="0" w:space="0" w:color="auto"/>
      </w:divBdr>
    </w:div>
    <w:div w:id="1597594175">
      <w:bodyDiv w:val="1"/>
      <w:marLeft w:val="0"/>
      <w:marRight w:val="0"/>
      <w:marTop w:val="0"/>
      <w:marBottom w:val="0"/>
      <w:divBdr>
        <w:top w:val="none" w:sz="0" w:space="0" w:color="auto"/>
        <w:left w:val="none" w:sz="0" w:space="0" w:color="auto"/>
        <w:bottom w:val="none" w:sz="0" w:space="0" w:color="auto"/>
        <w:right w:val="none" w:sz="0" w:space="0" w:color="auto"/>
      </w:divBdr>
    </w:div>
    <w:div w:id="1601717353">
      <w:bodyDiv w:val="1"/>
      <w:marLeft w:val="0"/>
      <w:marRight w:val="0"/>
      <w:marTop w:val="0"/>
      <w:marBottom w:val="0"/>
      <w:divBdr>
        <w:top w:val="none" w:sz="0" w:space="0" w:color="auto"/>
        <w:left w:val="none" w:sz="0" w:space="0" w:color="auto"/>
        <w:bottom w:val="none" w:sz="0" w:space="0" w:color="auto"/>
        <w:right w:val="none" w:sz="0" w:space="0" w:color="auto"/>
      </w:divBdr>
    </w:div>
    <w:div w:id="1602058889">
      <w:bodyDiv w:val="1"/>
      <w:marLeft w:val="0"/>
      <w:marRight w:val="0"/>
      <w:marTop w:val="0"/>
      <w:marBottom w:val="0"/>
      <w:divBdr>
        <w:top w:val="none" w:sz="0" w:space="0" w:color="auto"/>
        <w:left w:val="none" w:sz="0" w:space="0" w:color="auto"/>
        <w:bottom w:val="none" w:sz="0" w:space="0" w:color="auto"/>
        <w:right w:val="none" w:sz="0" w:space="0" w:color="auto"/>
      </w:divBdr>
    </w:div>
    <w:div w:id="1602225187">
      <w:bodyDiv w:val="1"/>
      <w:marLeft w:val="0"/>
      <w:marRight w:val="0"/>
      <w:marTop w:val="0"/>
      <w:marBottom w:val="0"/>
      <w:divBdr>
        <w:top w:val="none" w:sz="0" w:space="0" w:color="auto"/>
        <w:left w:val="none" w:sz="0" w:space="0" w:color="auto"/>
        <w:bottom w:val="none" w:sz="0" w:space="0" w:color="auto"/>
        <w:right w:val="none" w:sz="0" w:space="0" w:color="auto"/>
      </w:divBdr>
    </w:div>
    <w:div w:id="1602492247">
      <w:bodyDiv w:val="1"/>
      <w:marLeft w:val="0"/>
      <w:marRight w:val="0"/>
      <w:marTop w:val="0"/>
      <w:marBottom w:val="0"/>
      <w:divBdr>
        <w:top w:val="none" w:sz="0" w:space="0" w:color="auto"/>
        <w:left w:val="none" w:sz="0" w:space="0" w:color="auto"/>
        <w:bottom w:val="none" w:sz="0" w:space="0" w:color="auto"/>
        <w:right w:val="none" w:sz="0" w:space="0" w:color="auto"/>
      </w:divBdr>
    </w:div>
    <w:div w:id="1619264329">
      <w:bodyDiv w:val="1"/>
      <w:marLeft w:val="0"/>
      <w:marRight w:val="0"/>
      <w:marTop w:val="0"/>
      <w:marBottom w:val="0"/>
      <w:divBdr>
        <w:top w:val="none" w:sz="0" w:space="0" w:color="auto"/>
        <w:left w:val="none" w:sz="0" w:space="0" w:color="auto"/>
        <w:bottom w:val="none" w:sz="0" w:space="0" w:color="auto"/>
        <w:right w:val="none" w:sz="0" w:space="0" w:color="auto"/>
      </w:divBdr>
    </w:div>
    <w:div w:id="1628003064">
      <w:bodyDiv w:val="1"/>
      <w:marLeft w:val="0"/>
      <w:marRight w:val="0"/>
      <w:marTop w:val="0"/>
      <w:marBottom w:val="0"/>
      <w:divBdr>
        <w:top w:val="none" w:sz="0" w:space="0" w:color="auto"/>
        <w:left w:val="none" w:sz="0" w:space="0" w:color="auto"/>
        <w:bottom w:val="none" w:sz="0" w:space="0" w:color="auto"/>
        <w:right w:val="none" w:sz="0" w:space="0" w:color="auto"/>
      </w:divBdr>
    </w:div>
    <w:div w:id="1647079929">
      <w:bodyDiv w:val="1"/>
      <w:marLeft w:val="0"/>
      <w:marRight w:val="0"/>
      <w:marTop w:val="0"/>
      <w:marBottom w:val="0"/>
      <w:divBdr>
        <w:top w:val="none" w:sz="0" w:space="0" w:color="auto"/>
        <w:left w:val="none" w:sz="0" w:space="0" w:color="auto"/>
        <w:bottom w:val="none" w:sz="0" w:space="0" w:color="auto"/>
        <w:right w:val="none" w:sz="0" w:space="0" w:color="auto"/>
      </w:divBdr>
    </w:div>
    <w:div w:id="1654410113">
      <w:bodyDiv w:val="1"/>
      <w:marLeft w:val="0"/>
      <w:marRight w:val="0"/>
      <w:marTop w:val="0"/>
      <w:marBottom w:val="0"/>
      <w:divBdr>
        <w:top w:val="none" w:sz="0" w:space="0" w:color="auto"/>
        <w:left w:val="none" w:sz="0" w:space="0" w:color="auto"/>
        <w:bottom w:val="none" w:sz="0" w:space="0" w:color="auto"/>
        <w:right w:val="none" w:sz="0" w:space="0" w:color="auto"/>
      </w:divBdr>
    </w:div>
    <w:div w:id="1663509197">
      <w:bodyDiv w:val="1"/>
      <w:marLeft w:val="0"/>
      <w:marRight w:val="0"/>
      <w:marTop w:val="0"/>
      <w:marBottom w:val="0"/>
      <w:divBdr>
        <w:top w:val="none" w:sz="0" w:space="0" w:color="auto"/>
        <w:left w:val="none" w:sz="0" w:space="0" w:color="auto"/>
        <w:bottom w:val="none" w:sz="0" w:space="0" w:color="auto"/>
        <w:right w:val="none" w:sz="0" w:space="0" w:color="auto"/>
      </w:divBdr>
    </w:div>
    <w:div w:id="1670474595">
      <w:bodyDiv w:val="1"/>
      <w:marLeft w:val="0"/>
      <w:marRight w:val="0"/>
      <w:marTop w:val="0"/>
      <w:marBottom w:val="0"/>
      <w:divBdr>
        <w:top w:val="none" w:sz="0" w:space="0" w:color="auto"/>
        <w:left w:val="none" w:sz="0" w:space="0" w:color="auto"/>
        <w:bottom w:val="none" w:sz="0" w:space="0" w:color="auto"/>
        <w:right w:val="none" w:sz="0" w:space="0" w:color="auto"/>
      </w:divBdr>
    </w:div>
    <w:div w:id="1682704340">
      <w:bodyDiv w:val="1"/>
      <w:marLeft w:val="0"/>
      <w:marRight w:val="0"/>
      <w:marTop w:val="0"/>
      <w:marBottom w:val="0"/>
      <w:divBdr>
        <w:top w:val="none" w:sz="0" w:space="0" w:color="auto"/>
        <w:left w:val="none" w:sz="0" w:space="0" w:color="auto"/>
        <w:bottom w:val="none" w:sz="0" w:space="0" w:color="auto"/>
        <w:right w:val="none" w:sz="0" w:space="0" w:color="auto"/>
      </w:divBdr>
    </w:div>
    <w:div w:id="1684628846">
      <w:bodyDiv w:val="1"/>
      <w:marLeft w:val="0"/>
      <w:marRight w:val="0"/>
      <w:marTop w:val="0"/>
      <w:marBottom w:val="0"/>
      <w:divBdr>
        <w:top w:val="none" w:sz="0" w:space="0" w:color="auto"/>
        <w:left w:val="none" w:sz="0" w:space="0" w:color="auto"/>
        <w:bottom w:val="none" w:sz="0" w:space="0" w:color="auto"/>
        <w:right w:val="none" w:sz="0" w:space="0" w:color="auto"/>
      </w:divBdr>
    </w:div>
    <w:div w:id="1686206733">
      <w:bodyDiv w:val="1"/>
      <w:marLeft w:val="0"/>
      <w:marRight w:val="0"/>
      <w:marTop w:val="0"/>
      <w:marBottom w:val="0"/>
      <w:divBdr>
        <w:top w:val="none" w:sz="0" w:space="0" w:color="auto"/>
        <w:left w:val="none" w:sz="0" w:space="0" w:color="auto"/>
        <w:bottom w:val="none" w:sz="0" w:space="0" w:color="auto"/>
        <w:right w:val="none" w:sz="0" w:space="0" w:color="auto"/>
      </w:divBdr>
    </w:div>
    <w:div w:id="1690448552">
      <w:bodyDiv w:val="1"/>
      <w:marLeft w:val="0"/>
      <w:marRight w:val="0"/>
      <w:marTop w:val="0"/>
      <w:marBottom w:val="0"/>
      <w:divBdr>
        <w:top w:val="none" w:sz="0" w:space="0" w:color="auto"/>
        <w:left w:val="none" w:sz="0" w:space="0" w:color="auto"/>
        <w:bottom w:val="none" w:sz="0" w:space="0" w:color="auto"/>
        <w:right w:val="none" w:sz="0" w:space="0" w:color="auto"/>
      </w:divBdr>
    </w:div>
    <w:div w:id="1696927834">
      <w:bodyDiv w:val="1"/>
      <w:marLeft w:val="0"/>
      <w:marRight w:val="0"/>
      <w:marTop w:val="0"/>
      <w:marBottom w:val="0"/>
      <w:divBdr>
        <w:top w:val="none" w:sz="0" w:space="0" w:color="auto"/>
        <w:left w:val="none" w:sz="0" w:space="0" w:color="auto"/>
        <w:bottom w:val="none" w:sz="0" w:space="0" w:color="auto"/>
        <w:right w:val="none" w:sz="0" w:space="0" w:color="auto"/>
      </w:divBdr>
    </w:div>
    <w:div w:id="1707409493">
      <w:bodyDiv w:val="1"/>
      <w:marLeft w:val="0"/>
      <w:marRight w:val="0"/>
      <w:marTop w:val="0"/>
      <w:marBottom w:val="0"/>
      <w:divBdr>
        <w:top w:val="none" w:sz="0" w:space="0" w:color="auto"/>
        <w:left w:val="none" w:sz="0" w:space="0" w:color="auto"/>
        <w:bottom w:val="none" w:sz="0" w:space="0" w:color="auto"/>
        <w:right w:val="none" w:sz="0" w:space="0" w:color="auto"/>
      </w:divBdr>
    </w:div>
    <w:div w:id="1713457968">
      <w:bodyDiv w:val="1"/>
      <w:marLeft w:val="0"/>
      <w:marRight w:val="0"/>
      <w:marTop w:val="0"/>
      <w:marBottom w:val="0"/>
      <w:divBdr>
        <w:top w:val="none" w:sz="0" w:space="0" w:color="auto"/>
        <w:left w:val="none" w:sz="0" w:space="0" w:color="auto"/>
        <w:bottom w:val="none" w:sz="0" w:space="0" w:color="auto"/>
        <w:right w:val="none" w:sz="0" w:space="0" w:color="auto"/>
      </w:divBdr>
    </w:div>
    <w:div w:id="1721705204">
      <w:bodyDiv w:val="1"/>
      <w:marLeft w:val="0"/>
      <w:marRight w:val="0"/>
      <w:marTop w:val="0"/>
      <w:marBottom w:val="0"/>
      <w:divBdr>
        <w:top w:val="none" w:sz="0" w:space="0" w:color="auto"/>
        <w:left w:val="none" w:sz="0" w:space="0" w:color="auto"/>
        <w:bottom w:val="none" w:sz="0" w:space="0" w:color="auto"/>
        <w:right w:val="none" w:sz="0" w:space="0" w:color="auto"/>
      </w:divBdr>
    </w:div>
    <w:div w:id="1723795751">
      <w:bodyDiv w:val="1"/>
      <w:marLeft w:val="0"/>
      <w:marRight w:val="0"/>
      <w:marTop w:val="0"/>
      <w:marBottom w:val="0"/>
      <w:divBdr>
        <w:top w:val="none" w:sz="0" w:space="0" w:color="auto"/>
        <w:left w:val="none" w:sz="0" w:space="0" w:color="auto"/>
        <w:bottom w:val="none" w:sz="0" w:space="0" w:color="auto"/>
        <w:right w:val="none" w:sz="0" w:space="0" w:color="auto"/>
      </w:divBdr>
    </w:div>
    <w:div w:id="1728065605">
      <w:bodyDiv w:val="1"/>
      <w:marLeft w:val="0"/>
      <w:marRight w:val="0"/>
      <w:marTop w:val="0"/>
      <w:marBottom w:val="0"/>
      <w:divBdr>
        <w:top w:val="none" w:sz="0" w:space="0" w:color="auto"/>
        <w:left w:val="none" w:sz="0" w:space="0" w:color="auto"/>
        <w:bottom w:val="none" w:sz="0" w:space="0" w:color="auto"/>
        <w:right w:val="none" w:sz="0" w:space="0" w:color="auto"/>
      </w:divBdr>
    </w:div>
    <w:div w:id="1734622333">
      <w:bodyDiv w:val="1"/>
      <w:marLeft w:val="0"/>
      <w:marRight w:val="0"/>
      <w:marTop w:val="0"/>
      <w:marBottom w:val="0"/>
      <w:divBdr>
        <w:top w:val="none" w:sz="0" w:space="0" w:color="auto"/>
        <w:left w:val="none" w:sz="0" w:space="0" w:color="auto"/>
        <w:bottom w:val="none" w:sz="0" w:space="0" w:color="auto"/>
        <w:right w:val="none" w:sz="0" w:space="0" w:color="auto"/>
      </w:divBdr>
    </w:div>
    <w:div w:id="1748769711">
      <w:bodyDiv w:val="1"/>
      <w:marLeft w:val="0"/>
      <w:marRight w:val="0"/>
      <w:marTop w:val="0"/>
      <w:marBottom w:val="0"/>
      <w:divBdr>
        <w:top w:val="none" w:sz="0" w:space="0" w:color="auto"/>
        <w:left w:val="none" w:sz="0" w:space="0" w:color="auto"/>
        <w:bottom w:val="none" w:sz="0" w:space="0" w:color="auto"/>
        <w:right w:val="none" w:sz="0" w:space="0" w:color="auto"/>
      </w:divBdr>
    </w:div>
    <w:div w:id="1754354289">
      <w:bodyDiv w:val="1"/>
      <w:marLeft w:val="0"/>
      <w:marRight w:val="0"/>
      <w:marTop w:val="0"/>
      <w:marBottom w:val="0"/>
      <w:divBdr>
        <w:top w:val="none" w:sz="0" w:space="0" w:color="auto"/>
        <w:left w:val="none" w:sz="0" w:space="0" w:color="auto"/>
        <w:bottom w:val="none" w:sz="0" w:space="0" w:color="auto"/>
        <w:right w:val="none" w:sz="0" w:space="0" w:color="auto"/>
      </w:divBdr>
    </w:div>
    <w:div w:id="1754736335">
      <w:bodyDiv w:val="1"/>
      <w:marLeft w:val="0"/>
      <w:marRight w:val="0"/>
      <w:marTop w:val="0"/>
      <w:marBottom w:val="0"/>
      <w:divBdr>
        <w:top w:val="none" w:sz="0" w:space="0" w:color="auto"/>
        <w:left w:val="none" w:sz="0" w:space="0" w:color="auto"/>
        <w:bottom w:val="none" w:sz="0" w:space="0" w:color="auto"/>
        <w:right w:val="none" w:sz="0" w:space="0" w:color="auto"/>
      </w:divBdr>
    </w:div>
    <w:div w:id="1759404627">
      <w:bodyDiv w:val="1"/>
      <w:marLeft w:val="0"/>
      <w:marRight w:val="0"/>
      <w:marTop w:val="0"/>
      <w:marBottom w:val="0"/>
      <w:divBdr>
        <w:top w:val="none" w:sz="0" w:space="0" w:color="auto"/>
        <w:left w:val="none" w:sz="0" w:space="0" w:color="auto"/>
        <w:bottom w:val="none" w:sz="0" w:space="0" w:color="auto"/>
        <w:right w:val="none" w:sz="0" w:space="0" w:color="auto"/>
      </w:divBdr>
    </w:div>
    <w:div w:id="1759714710">
      <w:bodyDiv w:val="1"/>
      <w:marLeft w:val="0"/>
      <w:marRight w:val="0"/>
      <w:marTop w:val="0"/>
      <w:marBottom w:val="0"/>
      <w:divBdr>
        <w:top w:val="none" w:sz="0" w:space="0" w:color="auto"/>
        <w:left w:val="none" w:sz="0" w:space="0" w:color="auto"/>
        <w:bottom w:val="none" w:sz="0" w:space="0" w:color="auto"/>
        <w:right w:val="none" w:sz="0" w:space="0" w:color="auto"/>
      </w:divBdr>
    </w:div>
    <w:div w:id="1763645036">
      <w:bodyDiv w:val="1"/>
      <w:marLeft w:val="0"/>
      <w:marRight w:val="0"/>
      <w:marTop w:val="0"/>
      <w:marBottom w:val="0"/>
      <w:divBdr>
        <w:top w:val="none" w:sz="0" w:space="0" w:color="auto"/>
        <w:left w:val="none" w:sz="0" w:space="0" w:color="auto"/>
        <w:bottom w:val="none" w:sz="0" w:space="0" w:color="auto"/>
        <w:right w:val="none" w:sz="0" w:space="0" w:color="auto"/>
      </w:divBdr>
    </w:div>
    <w:div w:id="1770084113">
      <w:bodyDiv w:val="1"/>
      <w:marLeft w:val="0"/>
      <w:marRight w:val="0"/>
      <w:marTop w:val="0"/>
      <w:marBottom w:val="0"/>
      <w:divBdr>
        <w:top w:val="none" w:sz="0" w:space="0" w:color="auto"/>
        <w:left w:val="none" w:sz="0" w:space="0" w:color="auto"/>
        <w:bottom w:val="none" w:sz="0" w:space="0" w:color="auto"/>
        <w:right w:val="none" w:sz="0" w:space="0" w:color="auto"/>
      </w:divBdr>
    </w:div>
    <w:div w:id="1777215831">
      <w:bodyDiv w:val="1"/>
      <w:marLeft w:val="0"/>
      <w:marRight w:val="0"/>
      <w:marTop w:val="0"/>
      <w:marBottom w:val="0"/>
      <w:divBdr>
        <w:top w:val="none" w:sz="0" w:space="0" w:color="auto"/>
        <w:left w:val="none" w:sz="0" w:space="0" w:color="auto"/>
        <w:bottom w:val="none" w:sz="0" w:space="0" w:color="auto"/>
        <w:right w:val="none" w:sz="0" w:space="0" w:color="auto"/>
      </w:divBdr>
    </w:div>
    <w:div w:id="1780375886">
      <w:bodyDiv w:val="1"/>
      <w:marLeft w:val="0"/>
      <w:marRight w:val="0"/>
      <w:marTop w:val="0"/>
      <w:marBottom w:val="0"/>
      <w:divBdr>
        <w:top w:val="none" w:sz="0" w:space="0" w:color="auto"/>
        <w:left w:val="none" w:sz="0" w:space="0" w:color="auto"/>
        <w:bottom w:val="none" w:sz="0" w:space="0" w:color="auto"/>
        <w:right w:val="none" w:sz="0" w:space="0" w:color="auto"/>
      </w:divBdr>
    </w:div>
    <w:div w:id="1782266483">
      <w:bodyDiv w:val="1"/>
      <w:marLeft w:val="0"/>
      <w:marRight w:val="0"/>
      <w:marTop w:val="0"/>
      <w:marBottom w:val="0"/>
      <w:divBdr>
        <w:top w:val="none" w:sz="0" w:space="0" w:color="auto"/>
        <w:left w:val="none" w:sz="0" w:space="0" w:color="auto"/>
        <w:bottom w:val="none" w:sz="0" w:space="0" w:color="auto"/>
        <w:right w:val="none" w:sz="0" w:space="0" w:color="auto"/>
      </w:divBdr>
    </w:div>
    <w:div w:id="1784231028">
      <w:bodyDiv w:val="1"/>
      <w:marLeft w:val="0"/>
      <w:marRight w:val="0"/>
      <w:marTop w:val="0"/>
      <w:marBottom w:val="0"/>
      <w:divBdr>
        <w:top w:val="none" w:sz="0" w:space="0" w:color="auto"/>
        <w:left w:val="none" w:sz="0" w:space="0" w:color="auto"/>
        <w:bottom w:val="none" w:sz="0" w:space="0" w:color="auto"/>
        <w:right w:val="none" w:sz="0" w:space="0" w:color="auto"/>
      </w:divBdr>
    </w:div>
    <w:div w:id="1785421094">
      <w:bodyDiv w:val="1"/>
      <w:marLeft w:val="0"/>
      <w:marRight w:val="0"/>
      <w:marTop w:val="0"/>
      <w:marBottom w:val="0"/>
      <w:divBdr>
        <w:top w:val="none" w:sz="0" w:space="0" w:color="auto"/>
        <w:left w:val="none" w:sz="0" w:space="0" w:color="auto"/>
        <w:bottom w:val="none" w:sz="0" w:space="0" w:color="auto"/>
        <w:right w:val="none" w:sz="0" w:space="0" w:color="auto"/>
      </w:divBdr>
    </w:div>
    <w:div w:id="1795516143">
      <w:bodyDiv w:val="1"/>
      <w:marLeft w:val="0"/>
      <w:marRight w:val="0"/>
      <w:marTop w:val="0"/>
      <w:marBottom w:val="0"/>
      <w:divBdr>
        <w:top w:val="none" w:sz="0" w:space="0" w:color="auto"/>
        <w:left w:val="none" w:sz="0" w:space="0" w:color="auto"/>
        <w:bottom w:val="none" w:sz="0" w:space="0" w:color="auto"/>
        <w:right w:val="none" w:sz="0" w:space="0" w:color="auto"/>
      </w:divBdr>
    </w:div>
    <w:div w:id="1808283451">
      <w:bodyDiv w:val="1"/>
      <w:marLeft w:val="0"/>
      <w:marRight w:val="0"/>
      <w:marTop w:val="0"/>
      <w:marBottom w:val="0"/>
      <w:divBdr>
        <w:top w:val="none" w:sz="0" w:space="0" w:color="auto"/>
        <w:left w:val="none" w:sz="0" w:space="0" w:color="auto"/>
        <w:bottom w:val="none" w:sz="0" w:space="0" w:color="auto"/>
        <w:right w:val="none" w:sz="0" w:space="0" w:color="auto"/>
      </w:divBdr>
    </w:div>
    <w:div w:id="1808430797">
      <w:bodyDiv w:val="1"/>
      <w:marLeft w:val="0"/>
      <w:marRight w:val="0"/>
      <w:marTop w:val="0"/>
      <w:marBottom w:val="0"/>
      <w:divBdr>
        <w:top w:val="none" w:sz="0" w:space="0" w:color="auto"/>
        <w:left w:val="none" w:sz="0" w:space="0" w:color="auto"/>
        <w:bottom w:val="none" w:sz="0" w:space="0" w:color="auto"/>
        <w:right w:val="none" w:sz="0" w:space="0" w:color="auto"/>
      </w:divBdr>
    </w:div>
    <w:div w:id="1822039473">
      <w:bodyDiv w:val="1"/>
      <w:marLeft w:val="0"/>
      <w:marRight w:val="0"/>
      <w:marTop w:val="0"/>
      <w:marBottom w:val="0"/>
      <w:divBdr>
        <w:top w:val="none" w:sz="0" w:space="0" w:color="auto"/>
        <w:left w:val="none" w:sz="0" w:space="0" w:color="auto"/>
        <w:bottom w:val="none" w:sz="0" w:space="0" w:color="auto"/>
        <w:right w:val="none" w:sz="0" w:space="0" w:color="auto"/>
      </w:divBdr>
    </w:div>
    <w:div w:id="1831213294">
      <w:bodyDiv w:val="1"/>
      <w:marLeft w:val="0"/>
      <w:marRight w:val="0"/>
      <w:marTop w:val="0"/>
      <w:marBottom w:val="0"/>
      <w:divBdr>
        <w:top w:val="none" w:sz="0" w:space="0" w:color="auto"/>
        <w:left w:val="none" w:sz="0" w:space="0" w:color="auto"/>
        <w:bottom w:val="none" w:sz="0" w:space="0" w:color="auto"/>
        <w:right w:val="none" w:sz="0" w:space="0" w:color="auto"/>
      </w:divBdr>
    </w:div>
    <w:div w:id="1837380717">
      <w:bodyDiv w:val="1"/>
      <w:marLeft w:val="0"/>
      <w:marRight w:val="0"/>
      <w:marTop w:val="0"/>
      <w:marBottom w:val="0"/>
      <w:divBdr>
        <w:top w:val="none" w:sz="0" w:space="0" w:color="auto"/>
        <w:left w:val="none" w:sz="0" w:space="0" w:color="auto"/>
        <w:bottom w:val="none" w:sz="0" w:space="0" w:color="auto"/>
        <w:right w:val="none" w:sz="0" w:space="0" w:color="auto"/>
      </w:divBdr>
    </w:div>
    <w:div w:id="1857649400">
      <w:bodyDiv w:val="1"/>
      <w:marLeft w:val="0"/>
      <w:marRight w:val="0"/>
      <w:marTop w:val="0"/>
      <w:marBottom w:val="0"/>
      <w:divBdr>
        <w:top w:val="none" w:sz="0" w:space="0" w:color="auto"/>
        <w:left w:val="none" w:sz="0" w:space="0" w:color="auto"/>
        <w:bottom w:val="none" w:sz="0" w:space="0" w:color="auto"/>
        <w:right w:val="none" w:sz="0" w:space="0" w:color="auto"/>
      </w:divBdr>
    </w:div>
    <w:div w:id="1860849698">
      <w:bodyDiv w:val="1"/>
      <w:marLeft w:val="0"/>
      <w:marRight w:val="0"/>
      <w:marTop w:val="0"/>
      <w:marBottom w:val="0"/>
      <w:divBdr>
        <w:top w:val="none" w:sz="0" w:space="0" w:color="auto"/>
        <w:left w:val="none" w:sz="0" w:space="0" w:color="auto"/>
        <w:bottom w:val="none" w:sz="0" w:space="0" w:color="auto"/>
        <w:right w:val="none" w:sz="0" w:space="0" w:color="auto"/>
      </w:divBdr>
    </w:div>
    <w:div w:id="1863932070">
      <w:bodyDiv w:val="1"/>
      <w:marLeft w:val="0"/>
      <w:marRight w:val="0"/>
      <w:marTop w:val="0"/>
      <w:marBottom w:val="0"/>
      <w:divBdr>
        <w:top w:val="none" w:sz="0" w:space="0" w:color="auto"/>
        <w:left w:val="none" w:sz="0" w:space="0" w:color="auto"/>
        <w:bottom w:val="none" w:sz="0" w:space="0" w:color="auto"/>
        <w:right w:val="none" w:sz="0" w:space="0" w:color="auto"/>
      </w:divBdr>
    </w:div>
    <w:div w:id="1885824505">
      <w:bodyDiv w:val="1"/>
      <w:marLeft w:val="0"/>
      <w:marRight w:val="0"/>
      <w:marTop w:val="0"/>
      <w:marBottom w:val="0"/>
      <w:divBdr>
        <w:top w:val="none" w:sz="0" w:space="0" w:color="auto"/>
        <w:left w:val="none" w:sz="0" w:space="0" w:color="auto"/>
        <w:bottom w:val="none" w:sz="0" w:space="0" w:color="auto"/>
        <w:right w:val="none" w:sz="0" w:space="0" w:color="auto"/>
      </w:divBdr>
    </w:div>
    <w:div w:id="1890527807">
      <w:bodyDiv w:val="1"/>
      <w:marLeft w:val="0"/>
      <w:marRight w:val="0"/>
      <w:marTop w:val="0"/>
      <w:marBottom w:val="0"/>
      <w:divBdr>
        <w:top w:val="none" w:sz="0" w:space="0" w:color="auto"/>
        <w:left w:val="none" w:sz="0" w:space="0" w:color="auto"/>
        <w:bottom w:val="none" w:sz="0" w:space="0" w:color="auto"/>
        <w:right w:val="none" w:sz="0" w:space="0" w:color="auto"/>
      </w:divBdr>
    </w:div>
    <w:div w:id="1897857641">
      <w:bodyDiv w:val="1"/>
      <w:marLeft w:val="0"/>
      <w:marRight w:val="0"/>
      <w:marTop w:val="0"/>
      <w:marBottom w:val="0"/>
      <w:divBdr>
        <w:top w:val="none" w:sz="0" w:space="0" w:color="auto"/>
        <w:left w:val="none" w:sz="0" w:space="0" w:color="auto"/>
        <w:bottom w:val="none" w:sz="0" w:space="0" w:color="auto"/>
        <w:right w:val="none" w:sz="0" w:space="0" w:color="auto"/>
      </w:divBdr>
    </w:div>
    <w:div w:id="1903131841">
      <w:bodyDiv w:val="1"/>
      <w:marLeft w:val="0"/>
      <w:marRight w:val="0"/>
      <w:marTop w:val="0"/>
      <w:marBottom w:val="0"/>
      <w:divBdr>
        <w:top w:val="none" w:sz="0" w:space="0" w:color="auto"/>
        <w:left w:val="none" w:sz="0" w:space="0" w:color="auto"/>
        <w:bottom w:val="none" w:sz="0" w:space="0" w:color="auto"/>
        <w:right w:val="none" w:sz="0" w:space="0" w:color="auto"/>
      </w:divBdr>
    </w:div>
    <w:div w:id="1910144887">
      <w:bodyDiv w:val="1"/>
      <w:marLeft w:val="0"/>
      <w:marRight w:val="0"/>
      <w:marTop w:val="0"/>
      <w:marBottom w:val="0"/>
      <w:divBdr>
        <w:top w:val="none" w:sz="0" w:space="0" w:color="auto"/>
        <w:left w:val="none" w:sz="0" w:space="0" w:color="auto"/>
        <w:bottom w:val="none" w:sz="0" w:space="0" w:color="auto"/>
        <w:right w:val="none" w:sz="0" w:space="0" w:color="auto"/>
      </w:divBdr>
    </w:div>
    <w:div w:id="1911185167">
      <w:bodyDiv w:val="1"/>
      <w:marLeft w:val="0"/>
      <w:marRight w:val="0"/>
      <w:marTop w:val="0"/>
      <w:marBottom w:val="0"/>
      <w:divBdr>
        <w:top w:val="none" w:sz="0" w:space="0" w:color="auto"/>
        <w:left w:val="none" w:sz="0" w:space="0" w:color="auto"/>
        <w:bottom w:val="none" w:sz="0" w:space="0" w:color="auto"/>
        <w:right w:val="none" w:sz="0" w:space="0" w:color="auto"/>
      </w:divBdr>
    </w:div>
    <w:div w:id="1914924367">
      <w:bodyDiv w:val="1"/>
      <w:marLeft w:val="0"/>
      <w:marRight w:val="0"/>
      <w:marTop w:val="0"/>
      <w:marBottom w:val="0"/>
      <w:divBdr>
        <w:top w:val="none" w:sz="0" w:space="0" w:color="auto"/>
        <w:left w:val="none" w:sz="0" w:space="0" w:color="auto"/>
        <w:bottom w:val="none" w:sz="0" w:space="0" w:color="auto"/>
        <w:right w:val="none" w:sz="0" w:space="0" w:color="auto"/>
      </w:divBdr>
    </w:div>
    <w:div w:id="1922593501">
      <w:bodyDiv w:val="1"/>
      <w:marLeft w:val="0"/>
      <w:marRight w:val="0"/>
      <w:marTop w:val="0"/>
      <w:marBottom w:val="0"/>
      <w:divBdr>
        <w:top w:val="none" w:sz="0" w:space="0" w:color="auto"/>
        <w:left w:val="none" w:sz="0" w:space="0" w:color="auto"/>
        <w:bottom w:val="none" w:sz="0" w:space="0" w:color="auto"/>
        <w:right w:val="none" w:sz="0" w:space="0" w:color="auto"/>
      </w:divBdr>
    </w:div>
    <w:div w:id="1929195011">
      <w:bodyDiv w:val="1"/>
      <w:marLeft w:val="0"/>
      <w:marRight w:val="0"/>
      <w:marTop w:val="0"/>
      <w:marBottom w:val="0"/>
      <w:divBdr>
        <w:top w:val="none" w:sz="0" w:space="0" w:color="auto"/>
        <w:left w:val="none" w:sz="0" w:space="0" w:color="auto"/>
        <w:bottom w:val="none" w:sz="0" w:space="0" w:color="auto"/>
        <w:right w:val="none" w:sz="0" w:space="0" w:color="auto"/>
      </w:divBdr>
    </w:div>
    <w:div w:id="1931885980">
      <w:bodyDiv w:val="1"/>
      <w:marLeft w:val="0"/>
      <w:marRight w:val="0"/>
      <w:marTop w:val="0"/>
      <w:marBottom w:val="0"/>
      <w:divBdr>
        <w:top w:val="none" w:sz="0" w:space="0" w:color="auto"/>
        <w:left w:val="none" w:sz="0" w:space="0" w:color="auto"/>
        <w:bottom w:val="none" w:sz="0" w:space="0" w:color="auto"/>
        <w:right w:val="none" w:sz="0" w:space="0" w:color="auto"/>
      </w:divBdr>
    </w:div>
    <w:div w:id="1934898786">
      <w:bodyDiv w:val="1"/>
      <w:marLeft w:val="0"/>
      <w:marRight w:val="0"/>
      <w:marTop w:val="0"/>
      <w:marBottom w:val="0"/>
      <w:divBdr>
        <w:top w:val="none" w:sz="0" w:space="0" w:color="auto"/>
        <w:left w:val="none" w:sz="0" w:space="0" w:color="auto"/>
        <w:bottom w:val="none" w:sz="0" w:space="0" w:color="auto"/>
        <w:right w:val="none" w:sz="0" w:space="0" w:color="auto"/>
      </w:divBdr>
    </w:div>
    <w:div w:id="1936326784">
      <w:bodyDiv w:val="1"/>
      <w:marLeft w:val="0"/>
      <w:marRight w:val="0"/>
      <w:marTop w:val="0"/>
      <w:marBottom w:val="0"/>
      <w:divBdr>
        <w:top w:val="none" w:sz="0" w:space="0" w:color="auto"/>
        <w:left w:val="none" w:sz="0" w:space="0" w:color="auto"/>
        <w:bottom w:val="none" w:sz="0" w:space="0" w:color="auto"/>
        <w:right w:val="none" w:sz="0" w:space="0" w:color="auto"/>
      </w:divBdr>
    </w:div>
    <w:div w:id="1937320361">
      <w:bodyDiv w:val="1"/>
      <w:marLeft w:val="0"/>
      <w:marRight w:val="0"/>
      <w:marTop w:val="0"/>
      <w:marBottom w:val="0"/>
      <w:divBdr>
        <w:top w:val="none" w:sz="0" w:space="0" w:color="auto"/>
        <w:left w:val="none" w:sz="0" w:space="0" w:color="auto"/>
        <w:bottom w:val="none" w:sz="0" w:space="0" w:color="auto"/>
        <w:right w:val="none" w:sz="0" w:space="0" w:color="auto"/>
      </w:divBdr>
    </w:div>
    <w:div w:id="1946771366">
      <w:bodyDiv w:val="1"/>
      <w:marLeft w:val="0"/>
      <w:marRight w:val="0"/>
      <w:marTop w:val="0"/>
      <w:marBottom w:val="0"/>
      <w:divBdr>
        <w:top w:val="none" w:sz="0" w:space="0" w:color="auto"/>
        <w:left w:val="none" w:sz="0" w:space="0" w:color="auto"/>
        <w:bottom w:val="none" w:sz="0" w:space="0" w:color="auto"/>
        <w:right w:val="none" w:sz="0" w:space="0" w:color="auto"/>
      </w:divBdr>
    </w:div>
    <w:div w:id="1958833849">
      <w:bodyDiv w:val="1"/>
      <w:marLeft w:val="0"/>
      <w:marRight w:val="0"/>
      <w:marTop w:val="0"/>
      <w:marBottom w:val="0"/>
      <w:divBdr>
        <w:top w:val="none" w:sz="0" w:space="0" w:color="auto"/>
        <w:left w:val="none" w:sz="0" w:space="0" w:color="auto"/>
        <w:bottom w:val="none" w:sz="0" w:space="0" w:color="auto"/>
        <w:right w:val="none" w:sz="0" w:space="0" w:color="auto"/>
      </w:divBdr>
    </w:div>
    <w:div w:id="1960064133">
      <w:bodyDiv w:val="1"/>
      <w:marLeft w:val="0"/>
      <w:marRight w:val="0"/>
      <w:marTop w:val="0"/>
      <w:marBottom w:val="0"/>
      <w:divBdr>
        <w:top w:val="none" w:sz="0" w:space="0" w:color="auto"/>
        <w:left w:val="none" w:sz="0" w:space="0" w:color="auto"/>
        <w:bottom w:val="none" w:sz="0" w:space="0" w:color="auto"/>
        <w:right w:val="none" w:sz="0" w:space="0" w:color="auto"/>
      </w:divBdr>
    </w:div>
    <w:div w:id="1967814107">
      <w:bodyDiv w:val="1"/>
      <w:marLeft w:val="0"/>
      <w:marRight w:val="0"/>
      <w:marTop w:val="0"/>
      <w:marBottom w:val="0"/>
      <w:divBdr>
        <w:top w:val="none" w:sz="0" w:space="0" w:color="auto"/>
        <w:left w:val="none" w:sz="0" w:space="0" w:color="auto"/>
        <w:bottom w:val="none" w:sz="0" w:space="0" w:color="auto"/>
        <w:right w:val="none" w:sz="0" w:space="0" w:color="auto"/>
      </w:divBdr>
    </w:div>
    <w:div w:id="1982148134">
      <w:bodyDiv w:val="1"/>
      <w:marLeft w:val="0"/>
      <w:marRight w:val="0"/>
      <w:marTop w:val="0"/>
      <w:marBottom w:val="0"/>
      <w:divBdr>
        <w:top w:val="none" w:sz="0" w:space="0" w:color="auto"/>
        <w:left w:val="none" w:sz="0" w:space="0" w:color="auto"/>
        <w:bottom w:val="none" w:sz="0" w:space="0" w:color="auto"/>
        <w:right w:val="none" w:sz="0" w:space="0" w:color="auto"/>
      </w:divBdr>
    </w:div>
    <w:div w:id="1989243391">
      <w:bodyDiv w:val="1"/>
      <w:marLeft w:val="0"/>
      <w:marRight w:val="0"/>
      <w:marTop w:val="0"/>
      <w:marBottom w:val="0"/>
      <w:divBdr>
        <w:top w:val="none" w:sz="0" w:space="0" w:color="auto"/>
        <w:left w:val="none" w:sz="0" w:space="0" w:color="auto"/>
        <w:bottom w:val="none" w:sz="0" w:space="0" w:color="auto"/>
        <w:right w:val="none" w:sz="0" w:space="0" w:color="auto"/>
      </w:divBdr>
    </w:div>
    <w:div w:id="1991975765">
      <w:bodyDiv w:val="1"/>
      <w:marLeft w:val="0"/>
      <w:marRight w:val="0"/>
      <w:marTop w:val="0"/>
      <w:marBottom w:val="0"/>
      <w:divBdr>
        <w:top w:val="none" w:sz="0" w:space="0" w:color="auto"/>
        <w:left w:val="none" w:sz="0" w:space="0" w:color="auto"/>
        <w:bottom w:val="none" w:sz="0" w:space="0" w:color="auto"/>
        <w:right w:val="none" w:sz="0" w:space="0" w:color="auto"/>
      </w:divBdr>
    </w:div>
    <w:div w:id="1996058423">
      <w:bodyDiv w:val="1"/>
      <w:marLeft w:val="0"/>
      <w:marRight w:val="0"/>
      <w:marTop w:val="0"/>
      <w:marBottom w:val="0"/>
      <w:divBdr>
        <w:top w:val="none" w:sz="0" w:space="0" w:color="auto"/>
        <w:left w:val="none" w:sz="0" w:space="0" w:color="auto"/>
        <w:bottom w:val="none" w:sz="0" w:space="0" w:color="auto"/>
        <w:right w:val="none" w:sz="0" w:space="0" w:color="auto"/>
      </w:divBdr>
    </w:div>
    <w:div w:id="1998998877">
      <w:bodyDiv w:val="1"/>
      <w:marLeft w:val="0"/>
      <w:marRight w:val="0"/>
      <w:marTop w:val="0"/>
      <w:marBottom w:val="0"/>
      <w:divBdr>
        <w:top w:val="none" w:sz="0" w:space="0" w:color="auto"/>
        <w:left w:val="none" w:sz="0" w:space="0" w:color="auto"/>
        <w:bottom w:val="none" w:sz="0" w:space="0" w:color="auto"/>
        <w:right w:val="none" w:sz="0" w:space="0" w:color="auto"/>
      </w:divBdr>
    </w:div>
    <w:div w:id="2010475674">
      <w:bodyDiv w:val="1"/>
      <w:marLeft w:val="0"/>
      <w:marRight w:val="0"/>
      <w:marTop w:val="0"/>
      <w:marBottom w:val="0"/>
      <w:divBdr>
        <w:top w:val="none" w:sz="0" w:space="0" w:color="auto"/>
        <w:left w:val="none" w:sz="0" w:space="0" w:color="auto"/>
        <w:bottom w:val="none" w:sz="0" w:space="0" w:color="auto"/>
        <w:right w:val="none" w:sz="0" w:space="0" w:color="auto"/>
      </w:divBdr>
    </w:div>
    <w:div w:id="2014261277">
      <w:bodyDiv w:val="1"/>
      <w:marLeft w:val="0"/>
      <w:marRight w:val="0"/>
      <w:marTop w:val="0"/>
      <w:marBottom w:val="0"/>
      <w:divBdr>
        <w:top w:val="none" w:sz="0" w:space="0" w:color="auto"/>
        <w:left w:val="none" w:sz="0" w:space="0" w:color="auto"/>
        <w:bottom w:val="none" w:sz="0" w:space="0" w:color="auto"/>
        <w:right w:val="none" w:sz="0" w:space="0" w:color="auto"/>
      </w:divBdr>
    </w:div>
    <w:div w:id="2020426726">
      <w:bodyDiv w:val="1"/>
      <w:marLeft w:val="0"/>
      <w:marRight w:val="0"/>
      <w:marTop w:val="0"/>
      <w:marBottom w:val="0"/>
      <w:divBdr>
        <w:top w:val="none" w:sz="0" w:space="0" w:color="auto"/>
        <w:left w:val="none" w:sz="0" w:space="0" w:color="auto"/>
        <w:bottom w:val="none" w:sz="0" w:space="0" w:color="auto"/>
        <w:right w:val="none" w:sz="0" w:space="0" w:color="auto"/>
      </w:divBdr>
    </w:div>
    <w:div w:id="2023235889">
      <w:bodyDiv w:val="1"/>
      <w:marLeft w:val="0"/>
      <w:marRight w:val="0"/>
      <w:marTop w:val="0"/>
      <w:marBottom w:val="0"/>
      <w:divBdr>
        <w:top w:val="none" w:sz="0" w:space="0" w:color="auto"/>
        <w:left w:val="none" w:sz="0" w:space="0" w:color="auto"/>
        <w:bottom w:val="none" w:sz="0" w:space="0" w:color="auto"/>
        <w:right w:val="none" w:sz="0" w:space="0" w:color="auto"/>
      </w:divBdr>
    </w:div>
    <w:div w:id="2024235513">
      <w:bodyDiv w:val="1"/>
      <w:marLeft w:val="0"/>
      <w:marRight w:val="0"/>
      <w:marTop w:val="0"/>
      <w:marBottom w:val="0"/>
      <w:divBdr>
        <w:top w:val="none" w:sz="0" w:space="0" w:color="auto"/>
        <w:left w:val="none" w:sz="0" w:space="0" w:color="auto"/>
        <w:bottom w:val="none" w:sz="0" w:space="0" w:color="auto"/>
        <w:right w:val="none" w:sz="0" w:space="0" w:color="auto"/>
      </w:divBdr>
    </w:div>
    <w:div w:id="2031836183">
      <w:bodyDiv w:val="1"/>
      <w:marLeft w:val="0"/>
      <w:marRight w:val="0"/>
      <w:marTop w:val="0"/>
      <w:marBottom w:val="0"/>
      <w:divBdr>
        <w:top w:val="none" w:sz="0" w:space="0" w:color="auto"/>
        <w:left w:val="none" w:sz="0" w:space="0" w:color="auto"/>
        <w:bottom w:val="none" w:sz="0" w:space="0" w:color="auto"/>
        <w:right w:val="none" w:sz="0" w:space="0" w:color="auto"/>
      </w:divBdr>
    </w:div>
    <w:div w:id="2039964813">
      <w:bodyDiv w:val="1"/>
      <w:marLeft w:val="0"/>
      <w:marRight w:val="0"/>
      <w:marTop w:val="0"/>
      <w:marBottom w:val="0"/>
      <w:divBdr>
        <w:top w:val="none" w:sz="0" w:space="0" w:color="auto"/>
        <w:left w:val="none" w:sz="0" w:space="0" w:color="auto"/>
        <w:bottom w:val="none" w:sz="0" w:space="0" w:color="auto"/>
        <w:right w:val="none" w:sz="0" w:space="0" w:color="auto"/>
      </w:divBdr>
    </w:div>
    <w:div w:id="2043242334">
      <w:bodyDiv w:val="1"/>
      <w:marLeft w:val="0"/>
      <w:marRight w:val="0"/>
      <w:marTop w:val="0"/>
      <w:marBottom w:val="0"/>
      <w:divBdr>
        <w:top w:val="none" w:sz="0" w:space="0" w:color="auto"/>
        <w:left w:val="none" w:sz="0" w:space="0" w:color="auto"/>
        <w:bottom w:val="none" w:sz="0" w:space="0" w:color="auto"/>
        <w:right w:val="none" w:sz="0" w:space="0" w:color="auto"/>
      </w:divBdr>
    </w:div>
    <w:div w:id="2044749443">
      <w:bodyDiv w:val="1"/>
      <w:marLeft w:val="0"/>
      <w:marRight w:val="0"/>
      <w:marTop w:val="0"/>
      <w:marBottom w:val="0"/>
      <w:divBdr>
        <w:top w:val="none" w:sz="0" w:space="0" w:color="auto"/>
        <w:left w:val="none" w:sz="0" w:space="0" w:color="auto"/>
        <w:bottom w:val="none" w:sz="0" w:space="0" w:color="auto"/>
        <w:right w:val="none" w:sz="0" w:space="0" w:color="auto"/>
      </w:divBdr>
    </w:div>
    <w:div w:id="2045786292">
      <w:bodyDiv w:val="1"/>
      <w:marLeft w:val="0"/>
      <w:marRight w:val="0"/>
      <w:marTop w:val="0"/>
      <w:marBottom w:val="0"/>
      <w:divBdr>
        <w:top w:val="none" w:sz="0" w:space="0" w:color="auto"/>
        <w:left w:val="none" w:sz="0" w:space="0" w:color="auto"/>
        <w:bottom w:val="none" w:sz="0" w:space="0" w:color="auto"/>
        <w:right w:val="none" w:sz="0" w:space="0" w:color="auto"/>
      </w:divBdr>
    </w:div>
    <w:div w:id="2050569012">
      <w:bodyDiv w:val="1"/>
      <w:marLeft w:val="0"/>
      <w:marRight w:val="0"/>
      <w:marTop w:val="0"/>
      <w:marBottom w:val="0"/>
      <w:divBdr>
        <w:top w:val="none" w:sz="0" w:space="0" w:color="auto"/>
        <w:left w:val="none" w:sz="0" w:space="0" w:color="auto"/>
        <w:bottom w:val="none" w:sz="0" w:space="0" w:color="auto"/>
        <w:right w:val="none" w:sz="0" w:space="0" w:color="auto"/>
      </w:divBdr>
    </w:div>
    <w:div w:id="2054844201">
      <w:bodyDiv w:val="1"/>
      <w:marLeft w:val="0"/>
      <w:marRight w:val="0"/>
      <w:marTop w:val="0"/>
      <w:marBottom w:val="0"/>
      <w:divBdr>
        <w:top w:val="none" w:sz="0" w:space="0" w:color="auto"/>
        <w:left w:val="none" w:sz="0" w:space="0" w:color="auto"/>
        <w:bottom w:val="none" w:sz="0" w:space="0" w:color="auto"/>
        <w:right w:val="none" w:sz="0" w:space="0" w:color="auto"/>
      </w:divBdr>
    </w:div>
    <w:div w:id="2055082366">
      <w:bodyDiv w:val="1"/>
      <w:marLeft w:val="0"/>
      <w:marRight w:val="0"/>
      <w:marTop w:val="0"/>
      <w:marBottom w:val="0"/>
      <w:divBdr>
        <w:top w:val="none" w:sz="0" w:space="0" w:color="auto"/>
        <w:left w:val="none" w:sz="0" w:space="0" w:color="auto"/>
        <w:bottom w:val="none" w:sz="0" w:space="0" w:color="auto"/>
        <w:right w:val="none" w:sz="0" w:space="0" w:color="auto"/>
      </w:divBdr>
    </w:div>
    <w:div w:id="2055234884">
      <w:bodyDiv w:val="1"/>
      <w:marLeft w:val="0"/>
      <w:marRight w:val="0"/>
      <w:marTop w:val="0"/>
      <w:marBottom w:val="0"/>
      <w:divBdr>
        <w:top w:val="none" w:sz="0" w:space="0" w:color="auto"/>
        <w:left w:val="none" w:sz="0" w:space="0" w:color="auto"/>
        <w:bottom w:val="none" w:sz="0" w:space="0" w:color="auto"/>
        <w:right w:val="none" w:sz="0" w:space="0" w:color="auto"/>
      </w:divBdr>
    </w:div>
    <w:div w:id="2055693191">
      <w:bodyDiv w:val="1"/>
      <w:marLeft w:val="0"/>
      <w:marRight w:val="0"/>
      <w:marTop w:val="0"/>
      <w:marBottom w:val="0"/>
      <w:divBdr>
        <w:top w:val="none" w:sz="0" w:space="0" w:color="auto"/>
        <w:left w:val="none" w:sz="0" w:space="0" w:color="auto"/>
        <w:bottom w:val="none" w:sz="0" w:space="0" w:color="auto"/>
        <w:right w:val="none" w:sz="0" w:space="0" w:color="auto"/>
      </w:divBdr>
    </w:div>
    <w:div w:id="2062708675">
      <w:bodyDiv w:val="1"/>
      <w:marLeft w:val="0"/>
      <w:marRight w:val="0"/>
      <w:marTop w:val="0"/>
      <w:marBottom w:val="0"/>
      <w:divBdr>
        <w:top w:val="none" w:sz="0" w:space="0" w:color="auto"/>
        <w:left w:val="none" w:sz="0" w:space="0" w:color="auto"/>
        <w:bottom w:val="none" w:sz="0" w:space="0" w:color="auto"/>
        <w:right w:val="none" w:sz="0" w:space="0" w:color="auto"/>
      </w:divBdr>
    </w:div>
    <w:div w:id="2076466004">
      <w:bodyDiv w:val="1"/>
      <w:marLeft w:val="0"/>
      <w:marRight w:val="0"/>
      <w:marTop w:val="0"/>
      <w:marBottom w:val="0"/>
      <w:divBdr>
        <w:top w:val="none" w:sz="0" w:space="0" w:color="auto"/>
        <w:left w:val="none" w:sz="0" w:space="0" w:color="auto"/>
        <w:bottom w:val="none" w:sz="0" w:space="0" w:color="auto"/>
        <w:right w:val="none" w:sz="0" w:space="0" w:color="auto"/>
      </w:divBdr>
    </w:div>
    <w:div w:id="2080446247">
      <w:bodyDiv w:val="1"/>
      <w:marLeft w:val="0"/>
      <w:marRight w:val="0"/>
      <w:marTop w:val="0"/>
      <w:marBottom w:val="0"/>
      <w:divBdr>
        <w:top w:val="none" w:sz="0" w:space="0" w:color="auto"/>
        <w:left w:val="none" w:sz="0" w:space="0" w:color="auto"/>
        <w:bottom w:val="none" w:sz="0" w:space="0" w:color="auto"/>
        <w:right w:val="none" w:sz="0" w:space="0" w:color="auto"/>
      </w:divBdr>
    </w:div>
    <w:div w:id="2085837420">
      <w:bodyDiv w:val="1"/>
      <w:marLeft w:val="0"/>
      <w:marRight w:val="0"/>
      <w:marTop w:val="0"/>
      <w:marBottom w:val="0"/>
      <w:divBdr>
        <w:top w:val="none" w:sz="0" w:space="0" w:color="auto"/>
        <w:left w:val="none" w:sz="0" w:space="0" w:color="auto"/>
        <w:bottom w:val="none" w:sz="0" w:space="0" w:color="auto"/>
        <w:right w:val="none" w:sz="0" w:space="0" w:color="auto"/>
      </w:divBdr>
    </w:div>
    <w:div w:id="2086879443">
      <w:bodyDiv w:val="1"/>
      <w:marLeft w:val="0"/>
      <w:marRight w:val="0"/>
      <w:marTop w:val="0"/>
      <w:marBottom w:val="0"/>
      <w:divBdr>
        <w:top w:val="none" w:sz="0" w:space="0" w:color="auto"/>
        <w:left w:val="none" w:sz="0" w:space="0" w:color="auto"/>
        <w:bottom w:val="none" w:sz="0" w:space="0" w:color="auto"/>
        <w:right w:val="none" w:sz="0" w:space="0" w:color="auto"/>
      </w:divBdr>
    </w:div>
    <w:div w:id="2089038007">
      <w:bodyDiv w:val="1"/>
      <w:marLeft w:val="0"/>
      <w:marRight w:val="0"/>
      <w:marTop w:val="0"/>
      <w:marBottom w:val="0"/>
      <w:divBdr>
        <w:top w:val="none" w:sz="0" w:space="0" w:color="auto"/>
        <w:left w:val="none" w:sz="0" w:space="0" w:color="auto"/>
        <w:bottom w:val="none" w:sz="0" w:space="0" w:color="auto"/>
        <w:right w:val="none" w:sz="0" w:space="0" w:color="auto"/>
      </w:divBdr>
    </w:div>
    <w:div w:id="2092963759">
      <w:bodyDiv w:val="1"/>
      <w:marLeft w:val="0"/>
      <w:marRight w:val="0"/>
      <w:marTop w:val="0"/>
      <w:marBottom w:val="0"/>
      <w:divBdr>
        <w:top w:val="none" w:sz="0" w:space="0" w:color="auto"/>
        <w:left w:val="none" w:sz="0" w:space="0" w:color="auto"/>
        <w:bottom w:val="none" w:sz="0" w:space="0" w:color="auto"/>
        <w:right w:val="none" w:sz="0" w:space="0" w:color="auto"/>
      </w:divBdr>
    </w:div>
    <w:div w:id="2100788885">
      <w:bodyDiv w:val="1"/>
      <w:marLeft w:val="0"/>
      <w:marRight w:val="0"/>
      <w:marTop w:val="0"/>
      <w:marBottom w:val="0"/>
      <w:divBdr>
        <w:top w:val="none" w:sz="0" w:space="0" w:color="auto"/>
        <w:left w:val="none" w:sz="0" w:space="0" w:color="auto"/>
        <w:bottom w:val="none" w:sz="0" w:space="0" w:color="auto"/>
        <w:right w:val="none" w:sz="0" w:space="0" w:color="auto"/>
      </w:divBdr>
    </w:div>
    <w:div w:id="2102677860">
      <w:bodyDiv w:val="1"/>
      <w:marLeft w:val="0"/>
      <w:marRight w:val="0"/>
      <w:marTop w:val="0"/>
      <w:marBottom w:val="0"/>
      <w:divBdr>
        <w:top w:val="none" w:sz="0" w:space="0" w:color="auto"/>
        <w:left w:val="none" w:sz="0" w:space="0" w:color="auto"/>
        <w:bottom w:val="none" w:sz="0" w:space="0" w:color="auto"/>
        <w:right w:val="none" w:sz="0" w:space="0" w:color="auto"/>
      </w:divBdr>
    </w:div>
    <w:div w:id="2109425099">
      <w:bodyDiv w:val="1"/>
      <w:marLeft w:val="0"/>
      <w:marRight w:val="0"/>
      <w:marTop w:val="0"/>
      <w:marBottom w:val="0"/>
      <w:divBdr>
        <w:top w:val="none" w:sz="0" w:space="0" w:color="auto"/>
        <w:left w:val="none" w:sz="0" w:space="0" w:color="auto"/>
        <w:bottom w:val="none" w:sz="0" w:space="0" w:color="auto"/>
        <w:right w:val="none" w:sz="0" w:space="0" w:color="auto"/>
      </w:divBdr>
    </w:div>
    <w:div w:id="2120442392">
      <w:bodyDiv w:val="1"/>
      <w:marLeft w:val="0"/>
      <w:marRight w:val="0"/>
      <w:marTop w:val="0"/>
      <w:marBottom w:val="0"/>
      <w:divBdr>
        <w:top w:val="none" w:sz="0" w:space="0" w:color="auto"/>
        <w:left w:val="none" w:sz="0" w:space="0" w:color="auto"/>
        <w:bottom w:val="none" w:sz="0" w:space="0" w:color="auto"/>
        <w:right w:val="none" w:sz="0" w:space="0" w:color="auto"/>
      </w:divBdr>
    </w:div>
    <w:div w:id="2121728017">
      <w:bodyDiv w:val="1"/>
      <w:marLeft w:val="0"/>
      <w:marRight w:val="0"/>
      <w:marTop w:val="0"/>
      <w:marBottom w:val="0"/>
      <w:divBdr>
        <w:top w:val="none" w:sz="0" w:space="0" w:color="auto"/>
        <w:left w:val="none" w:sz="0" w:space="0" w:color="auto"/>
        <w:bottom w:val="none" w:sz="0" w:space="0" w:color="auto"/>
        <w:right w:val="none" w:sz="0" w:space="0" w:color="auto"/>
      </w:divBdr>
    </w:div>
    <w:div w:id="2134327924">
      <w:bodyDiv w:val="1"/>
      <w:marLeft w:val="0"/>
      <w:marRight w:val="0"/>
      <w:marTop w:val="0"/>
      <w:marBottom w:val="0"/>
      <w:divBdr>
        <w:top w:val="none" w:sz="0" w:space="0" w:color="auto"/>
        <w:left w:val="none" w:sz="0" w:space="0" w:color="auto"/>
        <w:bottom w:val="none" w:sz="0" w:space="0" w:color="auto"/>
        <w:right w:val="none" w:sz="0" w:space="0" w:color="auto"/>
      </w:divBdr>
    </w:div>
    <w:div w:id="2142066360">
      <w:bodyDiv w:val="1"/>
      <w:marLeft w:val="0"/>
      <w:marRight w:val="0"/>
      <w:marTop w:val="0"/>
      <w:marBottom w:val="0"/>
      <w:divBdr>
        <w:top w:val="none" w:sz="0" w:space="0" w:color="auto"/>
        <w:left w:val="none" w:sz="0" w:space="0" w:color="auto"/>
        <w:bottom w:val="none" w:sz="0" w:space="0" w:color="auto"/>
        <w:right w:val="none" w:sz="0" w:space="0" w:color="auto"/>
      </w:divBdr>
    </w:div>
    <w:div w:id="2145929003">
      <w:bodyDiv w:val="1"/>
      <w:marLeft w:val="0"/>
      <w:marRight w:val="0"/>
      <w:marTop w:val="0"/>
      <w:marBottom w:val="0"/>
      <w:divBdr>
        <w:top w:val="none" w:sz="0" w:space="0" w:color="auto"/>
        <w:left w:val="none" w:sz="0" w:space="0" w:color="auto"/>
        <w:bottom w:val="none" w:sz="0" w:space="0" w:color="auto"/>
        <w:right w:val="none" w:sz="0" w:space="0" w:color="auto"/>
      </w:divBdr>
    </w:div>
    <w:div w:id="214600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tm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E23BA6FC59044FA9642888A1032F84D"/>
        <w:category>
          <w:name w:val="General"/>
          <w:gallery w:val="placeholder"/>
        </w:category>
        <w:types>
          <w:type w:val="bbPlcHdr"/>
        </w:types>
        <w:behaviors>
          <w:behavior w:val="content"/>
        </w:behaviors>
        <w:guid w:val="{7509D8E4-0FC7-4561-91F5-2C540A68C677}"/>
      </w:docPartPr>
      <w:docPartBody>
        <w:p w:rsidR="00EA3489" w:rsidRDefault="00EA3489" w:rsidP="00EA3489">
          <w:pPr>
            <w:pStyle w:val="1E23BA6FC59044FA9642888A1032F84D"/>
          </w:pPr>
          <w:r w:rsidRPr="00B30B3C">
            <w:rPr>
              <w:rStyle w:val="PlaceholderText"/>
            </w:rPr>
            <w:t>Click here to enter text.</w:t>
          </w:r>
        </w:p>
      </w:docPartBody>
    </w:docPart>
    <w:docPart>
      <w:docPartPr>
        <w:name w:val="C34A07651CD34D4EA6EF78EC1E39A398"/>
        <w:category>
          <w:name w:val="General"/>
          <w:gallery w:val="placeholder"/>
        </w:category>
        <w:types>
          <w:type w:val="bbPlcHdr"/>
        </w:types>
        <w:behaviors>
          <w:behavior w:val="content"/>
        </w:behaviors>
        <w:guid w:val="{EAA29005-0A44-4CBC-AA50-0A3F28FE34A5}"/>
      </w:docPartPr>
      <w:docPartBody>
        <w:p w:rsidR="00EA3489" w:rsidRDefault="00EA3489" w:rsidP="00EA3489">
          <w:pPr>
            <w:pStyle w:val="C34A07651CD34D4EA6EF78EC1E39A398"/>
          </w:pPr>
          <w:r w:rsidRPr="00546E9A">
            <w:rPr>
              <w:rStyle w:val="PlaceholderText"/>
              <w:rFonts w:cstheme="minorHAnsi"/>
            </w:rPr>
            <w:t>Click here to enter text.</w:t>
          </w:r>
        </w:p>
      </w:docPartBody>
    </w:docPart>
    <w:docPart>
      <w:docPartPr>
        <w:name w:val="8633431832354B378B3F9B7AC3B8C0E1"/>
        <w:category>
          <w:name w:val="General"/>
          <w:gallery w:val="placeholder"/>
        </w:category>
        <w:types>
          <w:type w:val="bbPlcHdr"/>
        </w:types>
        <w:behaviors>
          <w:behavior w:val="content"/>
        </w:behaviors>
        <w:guid w:val="{1FA6929E-9368-4930-B48C-BC2AEF66F3C9}"/>
      </w:docPartPr>
      <w:docPartBody>
        <w:p w:rsidR="00EA3489" w:rsidRDefault="00EA3489" w:rsidP="00EA3489">
          <w:pPr>
            <w:pStyle w:val="8633431832354B378B3F9B7AC3B8C0E1"/>
          </w:pPr>
          <w:r w:rsidRPr="00546E9A">
            <w:rPr>
              <w:rStyle w:val="PlaceholderText"/>
              <w:rFonts w:cstheme="minorHAnsi"/>
            </w:rPr>
            <w:t>Click here to enter a date.</w:t>
          </w:r>
        </w:p>
      </w:docPartBody>
    </w:docPart>
    <w:docPart>
      <w:docPartPr>
        <w:name w:val="3E699EFC379642C5A440E25D59119FFC"/>
        <w:category>
          <w:name w:val="General"/>
          <w:gallery w:val="placeholder"/>
        </w:category>
        <w:types>
          <w:type w:val="bbPlcHdr"/>
        </w:types>
        <w:behaviors>
          <w:behavior w:val="content"/>
        </w:behaviors>
        <w:guid w:val="{83D195C7-0215-41C9-9ADE-CF50ED91F2F4}"/>
      </w:docPartPr>
      <w:docPartBody>
        <w:p w:rsidR="00EA3489" w:rsidRDefault="00EA3489" w:rsidP="00EA3489">
          <w:pPr>
            <w:pStyle w:val="3E699EFC379642C5A440E25D59119FFC"/>
          </w:pPr>
          <w:r w:rsidRPr="00AC1511">
            <w:rPr>
              <w:rStyle w:val="PlaceholderText"/>
              <w:rFonts w:ascii="Arial Black" w:hAnsi="Arial Black"/>
              <w:b/>
              <w:color w:val="auto"/>
            </w:rPr>
            <w:t>Choose a Type.</w:t>
          </w:r>
        </w:p>
      </w:docPartBody>
    </w:docPart>
    <w:docPart>
      <w:docPartPr>
        <w:name w:val="7AA3FDAF7F3B4EAFB4CAE49F0941D329"/>
        <w:category>
          <w:name w:val="General"/>
          <w:gallery w:val="placeholder"/>
        </w:category>
        <w:types>
          <w:type w:val="bbPlcHdr"/>
        </w:types>
        <w:behaviors>
          <w:behavior w:val="content"/>
        </w:behaviors>
        <w:guid w:val="{8127EA2C-6C22-4F69-950F-3F7AE027D76C}"/>
      </w:docPartPr>
      <w:docPartBody>
        <w:p w:rsidR="00EA3489" w:rsidRDefault="00EA3489" w:rsidP="00EA3489">
          <w:pPr>
            <w:pStyle w:val="7AA3FDAF7F3B4EAFB4CAE49F0941D329"/>
          </w:pPr>
          <w:r w:rsidRPr="009448E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489"/>
    <w:rsid w:val="00422001"/>
    <w:rsid w:val="008E2529"/>
    <w:rsid w:val="00EA34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3489"/>
    <w:rPr>
      <w:color w:val="808080"/>
    </w:rPr>
  </w:style>
  <w:style w:type="paragraph" w:customStyle="1" w:styleId="1E23BA6FC59044FA9642888A1032F84D">
    <w:name w:val="1E23BA6FC59044FA9642888A1032F84D"/>
    <w:rsid w:val="00EA3489"/>
  </w:style>
  <w:style w:type="paragraph" w:customStyle="1" w:styleId="C34A07651CD34D4EA6EF78EC1E39A398">
    <w:name w:val="C34A07651CD34D4EA6EF78EC1E39A398"/>
    <w:rsid w:val="00EA3489"/>
  </w:style>
  <w:style w:type="paragraph" w:customStyle="1" w:styleId="8633431832354B378B3F9B7AC3B8C0E1">
    <w:name w:val="8633431832354B378B3F9B7AC3B8C0E1"/>
    <w:rsid w:val="00EA3489"/>
  </w:style>
  <w:style w:type="paragraph" w:customStyle="1" w:styleId="3E699EFC379642C5A440E25D59119FFC">
    <w:name w:val="3E699EFC379642C5A440E25D59119FFC"/>
    <w:rsid w:val="00EA3489"/>
  </w:style>
  <w:style w:type="paragraph" w:customStyle="1" w:styleId="7AA3FDAF7F3B4EAFB4CAE49F0941D329">
    <w:name w:val="7AA3FDAF7F3B4EAFB4CAE49F0941D329"/>
    <w:rsid w:val="00EA34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Hea23</b:Tag>
    <b:SourceType>InternetSite</b:SourceType>
    <b:Guid>{A8323410-6E33-487B-BEE8-FBD22C9CA887}</b:Guid>
    <b:Title>ALARP "at a glance"</b:Title>
    <b:Author>
      <b:Author>
        <b:Corporate>Health and Safety Executive</b:Corporate>
      </b:Author>
    </b:Author>
    <b:ProductionCompany>HSE</b:ProductionCompany>
    <b:YearAccessed>2023</b:YearAccessed>
    <b:MonthAccessed>July</b:MonthAccessed>
    <b:DayAccessed>20</b:DayAccessed>
    <b:URL>https://www.hse.gov.uk/enforce/expert/alarpglance.htm</b:URL>
    <b:RefOrder>6</b:RefOrder>
  </b:Source>
  <b:Source>
    <b:Tag>Hea231</b:Tag>
    <b:SourceType>InternetSite</b:SourceType>
    <b:Guid>{D2B5D902-AEEE-4780-994E-56C25321D04C}</b:Guid>
    <b:Author>
      <b:Author>
        <b:Corporate>Health and Safety Executive</b:Corporate>
      </b:Author>
    </b:Author>
    <b:Title>Cost Benefit Analyis (CBA) checklist</b:Title>
    <b:ProductionCompany>HSE</b:ProductionCompany>
    <b:YearAccessed>2023</b:YearAccessed>
    <b:MonthAccessed>July</b:MonthAccessed>
    <b:DayAccessed>20</b:DayAccessed>
    <b:URL>https://www.hse.gov.uk/enforce/expert/alarpcheck.htm</b:URL>
    <b:RefOrder>8</b:RefOrder>
  </b:Source>
  <b:Source>
    <b:Tag>Hea232</b:Tag>
    <b:SourceType>InternetSite</b:SourceType>
    <b:Guid>{F99DCE37-7433-46C2-925F-FD6E9903D109}</b:Guid>
    <b:Author>
      <b:Author>
        <b:Corporate>Health and Safety Executive</b:Corporate>
      </b:Author>
    </b:Author>
    <b:Title>HSE principles for Cost Benefit Analysis (CBA) in support of ALARP decisions</b:Title>
    <b:ProductionCompany>HSE</b:ProductionCompany>
    <b:YearAccessed>2023</b:YearAccessed>
    <b:MonthAccessed>July</b:MonthAccessed>
    <b:DayAccessed>20</b:DayAccessed>
    <b:URL>https://www.hse.gov.uk/enforce/expert/alarpcba.htm</b:URL>
    <b:RefOrder>9</b:RefOrder>
  </b:Source>
  <b:Source>
    <b:Tag>Uni15</b:Tag>
    <b:SourceType>Report</b:SourceType>
    <b:Guid>{6F4B16D5-0F7C-437E-8BF0-BC202F5F705E}</b:Guid>
    <b:Title>IATG 06.30 Storage and handling</b:Title>
    <b:Year>2015</b:Year>
    <b:Author>
      <b:Author>
        <b:Corporate>United Nations</b:Corporate>
      </b:Author>
    </b:Author>
    <b:Publisher>UN</b:Publisher>
    <b:City>New York</b:City>
    <b:RefOrder>10</b:RefOrder>
  </b:Source>
  <b:Source>
    <b:Tag>ISO21</b:Tag>
    <b:SourceType>Report</b:SourceType>
    <b:Guid>{DDCEFE08-02B7-4C69-B767-3645FE825F5A}</b:Guid>
    <b:Title>Personal protective equiptment - Safety footwear</b:Title>
    <b:Year>2021</b:Year>
    <b:Author>
      <b:Author>
        <b:Corporate>ISO</b:Corporate>
      </b:Author>
    </b:Author>
    <b:Publisher>ISO</b:Publisher>
    <b:RefOrder>4</b:RefOrder>
  </b:Source>
  <b:Source>
    <b:Tag>Hea20</b:Tag>
    <b:SourceType>Report</b:SourceType>
    <b:Guid>{B2FB9879-9D84-4ADE-AA31-A11D0279CFC1}</b:Guid>
    <b:Title>Manual handling at work</b:Title>
    <b:Year>2020</b:Year>
    <b:Publisher>Crown </b:Publisher>
    <b:Author>
      <b:Author>
        <b:Corporate>Health and Safety Executive</b:Corporate>
      </b:Author>
    </b:Author>
    <b:RefOrder>5</b:RefOrder>
  </b:Source>
  <b:Source>
    <b:Tag>Hea233</b:Tag>
    <b:SourceType>InternetSite</b:SourceType>
    <b:Guid>{21FC3C61-2020-47B4-908E-8519CCB5BEB6}</b:Guid>
    <b:Title>Guidance on ALARP Decisions in COMAH</b:Title>
    <b:Author>
      <b:Author>
        <b:Corporate>Health and Safety Executive</b:Corporate>
      </b:Author>
    </b:Author>
    <b:ProductionCompany>HSE</b:ProductionCompany>
    <b:YearAccessed>2023</b:YearAccessed>
    <b:MonthAccessed>July</b:MonthAccessed>
    <b:DayAccessed>20</b:DayAccessed>
    <b:URL>https://www.hse.gov.uk/foi/internalops/hid_circs/permissioning/spc_perm_37/</b:URL>
    <b:RefOrder>7</b:RefOrder>
  </b:Source>
  <b:Source>
    <b:Tag>UKG14</b:Tag>
    <b:SourceType>Report</b:SourceType>
    <b:Guid>{3D04F380-9E56-4238-9C38-370BFCF676E5}</b:Guid>
    <b:Title>Explosives Regulations 2014</b:Title>
    <b:Year>2014</b:Year>
    <b:Author>
      <b:Author>
        <b:Corporate>UK Government</b:Corporate>
      </b:Author>
    </b:Author>
    <b:Publisher>UK Government </b:Publisher>
    <b:RefOrder>3</b:RefOrder>
  </b:Source>
  <b:Source>
    <b:Tag>Def19</b:Tag>
    <b:SourceType>Report</b:SourceType>
    <b:Guid>{6200D17C-D8E9-4DE5-857E-E337F9124913}</b:Guid>
    <b:Author>
      <b:Author>
        <b:Corporate>Defence Safety Authority</b:Corporate>
      </b:Author>
    </b:Author>
    <b:Title>Hazards of Electromagnetic Radiation to Ordnance (HERO)</b:Title>
    <b:Year>2019</b:Year>
    <b:Publisher>DSA</b:Publisher>
    <b:RefOrder>2</b:RefOrder>
  </b:Source>
  <b:Source>
    <b:Tag>DSA19</b:Tag>
    <b:SourceType>Report</b:SourceType>
    <b:Guid>{81DD547F-F079-445F-82C9-F1A911BD6221}</b:Guid>
    <b:Author>
      <b:Author>
        <b:Corporate>Defence Safety Authority</b:Corporate>
      </b:Author>
    </b:Author>
    <b:Title>STORAGE AND HANDLING OF EXPLOSIVES</b:Title>
    <b:Year>2019</b:Year>
    <b:Publisher>DSA</b:Publisher>
    <b:RefOrder>1</b:RefOrder>
  </b:Source>
</b:Sources>
</file>

<file path=customXml/itemProps1.xml><?xml version="1.0" encoding="utf-8"?>
<ds:datastoreItem xmlns:ds="http://schemas.openxmlformats.org/officeDocument/2006/customXml" ds:itemID="{D48BD7CF-604B-4F04-BE39-F35C0C250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 collins</dc:creator>
  <cp:keywords/>
  <dc:description/>
  <cp:lastModifiedBy>Stan Collins (2022429)</cp:lastModifiedBy>
  <cp:revision>2</cp:revision>
  <dcterms:created xsi:type="dcterms:W3CDTF">2023-07-20T19:46:00Z</dcterms:created>
  <dcterms:modified xsi:type="dcterms:W3CDTF">2023-07-20T19:46:00Z</dcterms:modified>
</cp:coreProperties>
</file>