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A903B" w14:textId="77777777" w:rsidR="003F3F2F" w:rsidRDefault="003F3F2F">
      <w:pPr>
        <w:spacing w:after="160" w:line="259" w:lineRule="auto"/>
        <w:jc w:val="left"/>
      </w:pPr>
    </w:p>
    <w:p w14:paraId="282BEF4B" w14:textId="6D94AB47" w:rsidR="003F3F2F" w:rsidRDefault="00433748">
      <w:pPr>
        <w:spacing w:after="160" w:line="259" w:lineRule="auto"/>
        <w:jc w:val="left"/>
      </w:pPr>
      <w:r w:rsidRPr="00453D7D">
        <w:rPr>
          <w:rFonts w:cs="Arial"/>
          <w:noProof/>
          <w14:ligatures w14:val="standardContextual"/>
        </w:rPr>
        <w:drawing>
          <wp:inline distT="0" distB="0" distL="0" distR="0" wp14:anchorId="7B7BC517" wp14:editId="5644FEC3">
            <wp:extent cx="2457450" cy="962025"/>
            <wp:effectExtent l="0" t="0" r="0" b="9525"/>
            <wp:docPr id="166710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07615" name=""/>
                    <pic:cNvPicPr/>
                  </pic:nvPicPr>
                  <pic:blipFill>
                    <a:blip r:embed="rId8"/>
                    <a:stretch>
                      <a:fillRect/>
                    </a:stretch>
                  </pic:blipFill>
                  <pic:spPr>
                    <a:xfrm>
                      <a:off x="0" y="0"/>
                      <a:ext cx="2457450" cy="962025"/>
                    </a:xfrm>
                    <a:prstGeom prst="rect">
                      <a:avLst/>
                    </a:prstGeom>
                  </pic:spPr>
                </pic:pic>
              </a:graphicData>
            </a:graphic>
          </wp:inline>
        </w:drawing>
      </w:r>
    </w:p>
    <w:p w14:paraId="3887CB24" w14:textId="77777777" w:rsidR="003F3F2F" w:rsidRDefault="003F3F2F">
      <w:pPr>
        <w:spacing w:after="160" w:line="259" w:lineRule="auto"/>
        <w:jc w:val="left"/>
      </w:pPr>
    </w:p>
    <w:p w14:paraId="343EC49B" w14:textId="77777777" w:rsidR="003F3F2F" w:rsidRDefault="003F3F2F">
      <w:pPr>
        <w:spacing w:after="160" w:line="259" w:lineRule="auto"/>
        <w:jc w:val="left"/>
      </w:pPr>
    </w:p>
    <w:p w14:paraId="66CED1C1" w14:textId="77777777" w:rsidR="003F3F2F" w:rsidRDefault="003F3F2F">
      <w:pPr>
        <w:spacing w:after="160" w:line="259" w:lineRule="auto"/>
        <w:jc w:val="left"/>
      </w:pPr>
    </w:p>
    <w:p w14:paraId="2751D113" w14:textId="77777777" w:rsidR="003F3F2F" w:rsidRDefault="003F3F2F">
      <w:pPr>
        <w:spacing w:after="160" w:line="259" w:lineRule="auto"/>
        <w:jc w:val="left"/>
      </w:pPr>
    </w:p>
    <w:p w14:paraId="08CE9854" w14:textId="3496AEDB" w:rsidR="003F3F2F" w:rsidRDefault="00433748" w:rsidP="003F3F2F">
      <w:pPr>
        <w:spacing w:after="160" w:line="259" w:lineRule="auto"/>
        <w:jc w:val="center"/>
        <w:rPr>
          <w:b/>
          <w:bCs/>
          <w:sz w:val="40"/>
          <w:szCs w:val="32"/>
        </w:rPr>
      </w:pPr>
      <w:r>
        <w:rPr>
          <w:b/>
          <w:bCs/>
          <w:sz w:val="40"/>
          <w:szCs w:val="32"/>
        </w:rPr>
        <w:t>Dissertation</w:t>
      </w:r>
      <w:r w:rsidR="00D87E0D" w:rsidRPr="003F3F2F">
        <w:rPr>
          <w:b/>
          <w:bCs/>
          <w:sz w:val="40"/>
          <w:szCs w:val="32"/>
        </w:rPr>
        <w:t xml:space="preserve"> proposal</w:t>
      </w:r>
    </w:p>
    <w:p w14:paraId="34247431" w14:textId="758A3E42" w:rsidR="00FC7AFA" w:rsidRDefault="00FC7AFA" w:rsidP="003F3F2F">
      <w:pPr>
        <w:spacing w:after="160" w:line="259" w:lineRule="auto"/>
        <w:jc w:val="center"/>
        <w:rPr>
          <w:b/>
          <w:bCs/>
          <w:sz w:val="40"/>
          <w:szCs w:val="32"/>
        </w:rPr>
      </w:pPr>
    </w:p>
    <w:p w14:paraId="53836E99" w14:textId="77777777" w:rsidR="00FC7AFA" w:rsidRPr="003F3F2F" w:rsidRDefault="00FC7AFA" w:rsidP="003F3F2F">
      <w:pPr>
        <w:spacing w:after="160" w:line="259" w:lineRule="auto"/>
        <w:jc w:val="center"/>
        <w:rPr>
          <w:b/>
          <w:bCs/>
          <w:sz w:val="40"/>
          <w:szCs w:val="32"/>
        </w:rPr>
      </w:pPr>
    </w:p>
    <w:p w14:paraId="3A19C663" w14:textId="77777777" w:rsidR="001B0B6F" w:rsidRPr="001B0B6F" w:rsidRDefault="00D87E0D" w:rsidP="001B0B6F">
      <w:pPr>
        <w:jc w:val="center"/>
        <w:rPr>
          <w:b/>
          <w:bCs/>
        </w:rPr>
      </w:pPr>
      <w:r w:rsidRPr="001B0B6F">
        <w:rPr>
          <w:b/>
          <w:bCs/>
        </w:rPr>
        <w:t>Title: A Comparative Study of Strategic Marketing Adaptations in the Online Food Delivery Sector: Evaluating Market Position and Consumer Engagement in the UK and Republic of Ireland Post-Pandemic.</w:t>
      </w:r>
    </w:p>
    <w:p w14:paraId="49576C7A" w14:textId="77777777" w:rsidR="00FC7AFA" w:rsidRDefault="00FC7AFA" w:rsidP="003F3F2F">
      <w:pPr>
        <w:spacing w:after="160" w:line="259" w:lineRule="auto"/>
        <w:jc w:val="center"/>
      </w:pPr>
    </w:p>
    <w:p w14:paraId="4BED389D" w14:textId="6993F47C" w:rsidR="00FC7AFA" w:rsidRDefault="00FC7AFA" w:rsidP="003F3F2F">
      <w:pPr>
        <w:spacing w:after="160" w:line="259" w:lineRule="auto"/>
        <w:jc w:val="center"/>
      </w:pPr>
    </w:p>
    <w:p w14:paraId="6C171C79" w14:textId="54A8CBBA" w:rsidR="00433748" w:rsidRDefault="00433748" w:rsidP="003F3F2F">
      <w:pPr>
        <w:spacing w:after="160" w:line="259" w:lineRule="auto"/>
        <w:jc w:val="center"/>
      </w:pPr>
    </w:p>
    <w:p w14:paraId="6A9C9208" w14:textId="139B3997" w:rsidR="00433748" w:rsidRDefault="00433748" w:rsidP="003F3F2F">
      <w:pPr>
        <w:spacing w:after="160" w:line="259" w:lineRule="auto"/>
        <w:jc w:val="center"/>
      </w:pPr>
    </w:p>
    <w:p w14:paraId="44FD12EC" w14:textId="77777777" w:rsidR="00433748" w:rsidRDefault="00433748" w:rsidP="003F3F2F">
      <w:pPr>
        <w:spacing w:after="160" w:line="259" w:lineRule="auto"/>
        <w:jc w:val="center"/>
      </w:pPr>
    </w:p>
    <w:p w14:paraId="6675EA42" w14:textId="77777777" w:rsidR="00433748" w:rsidRDefault="00433748" w:rsidP="003F3F2F">
      <w:pPr>
        <w:spacing w:after="160" w:line="259" w:lineRule="auto"/>
        <w:jc w:val="center"/>
      </w:pPr>
    </w:p>
    <w:p w14:paraId="3915C9D8" w14:textId="77777777" w:rsidR="00433748" w:rsidRPr="00453D7D" w:rsidRDefault="00433748" w:rsidP="00433748">
      <w:pPr>
        <w:jc w:val="left"/>
        <w:rPr>
          <w:rFonts w:cs="Arial"/>
          <w:sz w:val="22"/>
        </w:rPr>
      </w:pPr>
      <w:r w:rsidRPr="00453D7D">
        <w:rPr>
          <w:rFonts w:cs="Arial"/>
          <w:sz w:val="22"/>
        </w:rPr>
        <w:t>Student Name: Georgian Bularda</w:t>
      </w:r>
    </w:p>
    <w:p w14:paraId="13ED3D63" w14:textId="77777777" w:rsidR="00433748" w:rsidRPr="00453D7D" w:rsidRDefault="00433748" w:rsidP="00433748">
      <w:pPr>
        <w:jc w:val="left"/>
        <w:rPr>
          <w:rFonts w:cs="Arial"/>
          <w:sz w:val="22"/>
        </w:rPr>
      </w:pPr>
      <w:r w:rsidRPr="00453D7D">
        <w:rPr>
          <w:rFonts w:cs="Arial"/>
          <w:sz w:val="22"/>
        </w:rPr>
        <w:t>Student Number: 2109232</w:t>
      </w:r>
    </w:p>
    <w:p w14:paraId="0F58B13F" w14:textId="4B786124" w:rsidR="00433748" w:rsidRPr="00453D7D" w:rsidRDefault="00433748" w:rsidP="00433748">
      <w:pPr>
        <w:jc w:val="left"/>
        <w:rPr>
          <w:rFonts w:cs="Arial"/>
          <w:sz w:val="22"/>
        </w:rPr>
      </w:pPr>
      <w:r w:rsidRPr="00453D7D">
        <w:rPr>
          <w:rFonts w:cs="Arial"/>
          <w:sz w:val="22"/>
        </w:rPr>
        <w:t xml:space="preserve">Lecturer Name: </w:t>
      </w:r>
      <w:proofErr w:type="spellStart"/>
      <w:r w:rsidRPr="00453D7D">
        <w:rPr>
          <w:rFonts w:cs="Arial"/>
          <w:sz w:val="22"/>
        </w:rPr>
        <w:t>Dr</w:t>
      </w:r>
      <w:r>
        <w:rPr>
          <w:rFonts w:cs="Arial"/>
          <w:sz w:val="22"/>
        </w:rPr>
        <w:t>.</w:t>
      </w:r>
      <w:proofErr w:type="spellEnd"/>
      <w:r w:rsidRPr="00453D7D">
        <w:rPr>
          <w:rFonts w:cs="Arial"/>
          <w:sz w:val="22"/>
        </w:rPr>
        <w:t xml:space="preserve"> </w:t>
      </w:r>
      <w:r w:rsidRPr="00433748">
        <w:rPr>
          <w:rFonts w:cs="Arial"/>
          <w:sz w:val="22"/>
        </w:rPr>
        <w:t>Ivan Rodriguez Hernandez</w:t>
      </w:r>
    </w:p>
    <w:p w14:paraId="58946CCA" w14:textId="4125FE27" w:rsidR="00433748" w:rsidRPr="00453D7D" w:rsidRDefault="00433748" w:rsidP="00433748">
      <w:pPr>
        <w:jc w:val="left"/>
        <w:rPr>
          <w:rFonts w:cs="Arial"/>
          <w:b/>
          <w:bCs/>
          <w:sz w:val="22"/>
        </w:rPr>
      </w:pPr>
      <w:r w:rsidRPr="00453D7D">
        <w:rPr>
          <w:rFonts w:cs="Arial"/>
          <w:b/>
          <w:bCs/>
          <w:sz w:val="22"/>
        </w:rPr>
        <w:t>LC</w:t>
      </w:r>
      <w:r>
        <w:rPr>
          <w:rFonts w:cs="Arial"/>
          <w:b/>
          <w:bCs/>
          <w:sz w:val="22"/>
        </w:rPr>
        <w:t>M</w:t>
      </w:r>
      <w:r w:rsidRPr="00453D7D">
        <w:rPr>
          <w:rFonts w:cs="Arial"/>
          <w:b/>
          <w:bCs/>
          <w:sz w:val="22"/>
        </w:rPr>
        <w:t>B</w:t>
      </w:r>
      <w:r>
        <w:rPr>
          <w:rFonts w:cs="Arial"/>
          <w:b/>
          <w:bCs/>
          <w:sz w:val="22"/>
        </w:rPr>
        <w:t>7035</w:t>
      </w:r>
      <w:r w:rsidRPr="00453D7D">
        <w:rPr>
          <w:rFonts w:cs="Arial"/>
          <w:b/>
          <w:bCs/>
          <w:sz w:val="22"/>
        </w:rPr>
        <w:t>_BIRM</w:t>
      </w:r>
    </w:p>
    <w:p w14:paraId="511E7658" w14:textId="77777777" w:rsidR="00433748" w:rsidRPr="00453D7D" w:rsidRDefault="00433748" w:rsidP="00433748">
      <w:pPr>
        <w:jc w:val="left"/>
        <w:rPr>
          <w:rFonts w:cs="Arial"/>
          <w:b/>
          <w:bCs/>
          <w:sz w:val="22"/>
        </w:rPr>
      </w:pPr>
      <w:r w:rsidRPr="00453D7D">
        <w:rPr>
          <w:rFonts w:cs="Arial"/>
          <w:b/>
          <w:bCs/>
          <w:sz w:val="22"/>
        </w:rPr>
        <w:t>Dissertation</w:t>
      </w:r>
    </w:p>
    <w:p w14:paraId="65F632C5" w14:textId="77777777" w:rsidR="00FC7AFA" w:rsidRDefault="00FC7AFA" w:rsidP="003F3F2F">
      <w:pPr>
        <w:spacing w:after="160" w:line="259" w:lineRule="auto"/>
        <w:jc w:val="center"/>
      </w:pPr>
    </w:p>
    <w:p w14:paraId="09DCA108" w14:textId="3BCBC2FF" w:rsidR="009D4641" w:rsidRDefault="009D4641" w:rsidP="00433748">
      <w:pPr>
        <w:spacing w:after="160" w:line="259" w:lineRule="auto"/>
        <w:rPr>
          <w:b/>
          <w:bCs/>
        </w:rPr>
      </w:pPr>
    </w:p>
    <w:sdt>
      <w:sdtPr>
        <w:rPr>
          <w:b/>
          <w:bCs/>
        </w:rPr>
        <w:id w:val="889389512"/>
        <w:docPartObj>
          <w:docPartGallery w:val="Table of Contents"/>
          <w:docPartUnique/>
        </w:docPartObj>
      </w:sdtPr>
      <w:sdtEndPr>
        <w:rPr>
          <w:noProof/>
        </w:rPr>
      </w:sdtEndPr>
      <w:sdtContent>
        <w:p w14:paraId="701A53F2" w14:textId="77777777" w:rsidR="0090199E" w:rsidRPr="0090199E" w:rsidRDefault="00D87E0D" w:rsidP="0090199E">
          <w:pPr>
            <w:jc w:val="center"/>
            <w:rPr>
              <w:b/>
              <w:bCs/>
            </w:rPr>
          </w:pPr>
          <w:r w:rsidRPr="0090199E">
            <w:rPr>
              <w:b/>
              <w:bCs/>
            </w:rPr>
            <w:t>Table of Contents</w:t>
          </w:r>
        </w:p>
        <w:p w14:paraId="24828A33" w14:textId="75F000B1" w:rsidR="003D26AE" w:rsidRDefault="00D87E0D">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0770641" w:history="1">
            <w:r w:rsidR="003D26AE" w:rsidRPr="0097498F">
              <w:rPr>
                <w:rStyle w:val="Hyperlink"/>
                <w:noProof/>
              </w:rPr>
              <w:t>Title</w:t>
            </w:r>
            <w:r w:rsidR="003D26AE">
              <w:rPr>
                <w:noProof/>
                <w:webHidden/>
              </w:rPr>
              <w:tab/>
            </w:r>
            <w:r w:rsidR="003D26AE">
              <w:rPr>
                <w:noProof/>
                <w:webHidden/>
              </w:rPr>
              <w:fldChar w:fldCharType="begin"/>
            </w:r>
            <w:r w:rsidR="003D26AE">
              <w:rPr>
                <w:noProof/>
                <w:webHidden/>
              </w:rPr>
              <w:instrText xml:space="preserve"> PAGEREF _Toc220770641 \h </w:instrText>
            </w:r>
            <w:r w:rsidR="003D26AE">
              <w:rPr>
                <w:noProof/>
                <w:webHidden/>
              </w:rPr>
            </w:r>
            <w:r w:rsidR="003D26AE">
              <w:rPr>
                <w:noProof/>
                <w:webHidden/>
              </w:rPr>
              <w:fldChar w:fldCharType="separate"/>
            </w:r>
            <w:r w:rsidR="003D26AE">
              <w:rPr>
                <w:noProof/>
                <w:webHidden/>
              </w:rPr>
              <w:t>3</w:t>
            </w:r>
            <w:r w:rsidR="003D26AE">
              <w:rPr>
                <w:noProof/>
                <w:webHidden/>
              </w:rPr>
              <w:fldChar w:fldCharType="end"/>
            </w:r>
          </w:hyperlink>
        </w:p>
        <w:p w14:paraId="3EFC9E45" w14:textId="1BCAC2E9"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2" w:history="1">
            <w:r w:rsidR="003D26AE" w:rsidRPr="0097498F">
              <w:rPr>
                <w:rStyle w:val="Hyperlink"/>
                <w:noProof/>
              </w:rPr>
              <w:t>Introduction</w:t>
            </w:r>
            <w:r w:rsidR="003D26AE">
              <w:rPr>
                <w:noProof/>
                <w:webHidden/>
              </w:rPr>
              <w:tab/>
            </w:r>
            <w:r w:rsidR="003D26AE">
              <w:rPr>
                <w:noProof/>
                <w:webHidden/>
              </w:rPr>
              <w:fldChar w:fldCharType="begin"/>
            </w:r>
            <w:r w:rsidR="003D26AE">
              <w:rPr>
                <w:noProof/>
                <w:webHidden/>
              </w:rPr>
              <w:instrText xml:space="preserve"> PAGEREF _Toc220770642 \h </w:instrText>
            </w:r>
            <w:r w:rsidR="003D26AE">
              <w:rPr>
                <w:noProof/>
                <w:webHidden/>
              </w:rPr>
            </w:r>
            <w:r w:rsidR="003D26AE">
              <w:rPr>
                <w:noProof/>
                <w:webHidden/>
              </w:rPr>
              <w:fldChar w:fldCharType="separate"/>
            </w:r>
            <w:r w:rsidR="003D26AE">
              <w:rPr>
                <w:noProof/>
                <w:webHidden/>
              </w:rPr>
              <w:t>3</w:t>
            </w:r>
            <w:r w:rsidR="003D26AE">
              <w:rPr>
                <w:noProof/>
                <w:webHidden/>
              </w:rPr>
              <w:fldChar w:fldCharType="end"/>
            </w:r>
          </w:hyperlink>
        </w:p>
        <w:p w14:paraId="7C508B70" w14:textId="51D8E56B"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3" w:history="1">
            <w:r w:rsidR="003D26AE" w:rsidRPr="0097498F">
              <w:rPr>
                <w:rStyle w:val="Hyperlink"/>
                <w:noProof/>
              </w:rPr>
              <w:t>Aim, Objective and Questions</w:t>
            </w:r>
            <w:r w:rsidR="003D26AE">
              <w:rPr>
                <w:noProof/>
                <w:webHidden/>
              </w:rPr>
              <w:tab/>
            </w:r>
            <w:r w:rsidR="003D26AE">
              <w:rPr>
                <w:noProof/>
                <w:webHidden/>
              </w:rPr>
              <w:fldChar w:fldCharType="begin"/>
            </w:r>
            <w:r w:rsidR="003D26AE">
              <w:rPr>
                <w:noProof/>
                <w:webHidden/>
              </w:rPr>
              <w:instrText xml:space="preserve"> PAGEREF _Toc220770643 \h </w:instrText>
            </w:r>
            <w:r w:rsidR="003D26AE">
              <w:rPr>
                <w:noProof/>
                <w:webHidden/>
              </w:rPr>
            </w:r>
            <w:r w:rsidR="003D26AE">
              <w:rPr>
                <w:noProof/>
                <w:webHidden/>
              </w:rPr>
              <w:fldChar w:fldCharType="separate"/>
            </w:r>
            <w:r w:rsidR="003D26AE">
              <w:rPr>
                <w:noProof/>
                <w:webHidden/>
              </w:rPr>
              <w:t>5</w:t>
            </w:r>
            <w:r w:rsidR="003D26AE">
              <w:rPr>
                <w:noProof/>
                <w:webHidden/>
              </w:rPr>
              <w:fldChar w:fldCharType="end"/>
            </w:r>
          </w:hyperlink>
        </w:p>
        <w:p w14:paraId="390247BE" w14:textId="00777D4C"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4" w:history="1">
            <w:r w:rsidR="003D26AE" w:rsidRPr="0097498F">
              <w:rPr>
                <w:rStyle w:val="Hyperlink"/>
                <w:noProof/>
              </w:rPr>
              <w:t>Literature review</w:t>
            </w:r>
            <w:r w:rsidR="003D26AE">
              <w:rPr>
                <w:noProof/>
                <w:webHidden/>
              </w:rPr>
              <w:tab/>
            </w:r>
            <w:r w:rsidR="003D26AE">
              <w:rPr>
                <w:noProof/>
                <w:webHidden/>
              </w:rPr>
              <w:fldChar w:fldCharType="begin"/>
            </w:r>
            <w:r w:rsidR="003D26AE">
              <w:rPr>
                <w:noProof/>
                <w:webHidden/>
              </w:rPr>
              <w:instrText xml:space="preserve"> PAGEREF _Toc220770644 \h </w:instrText>
            </w:r>
            <w:r w:rsidR="003D26AE">
              <w:rPr>
                <w:noProof/>
                <w:webHidden/>
              </w:rPr>
            </w:r>
            <w:r w:rsidR="003D26AE">
              <w:rPr>
                <w:noProof/>
                <w:webHidden/>
              </w:rPr>
              <w:fldChar w:fldCharType="separate"/>
            </w:r>
            <w:r w:rsidR="003D26AE">
              <w:rPr>
                <w:noProof/>
                <w:webHidden/>
              </w:rPr>
              <w:t>6</w:t>
            </w:r>
            <w:r w:rsidR="003D26AE">
              <w:rPr>
                <w:noProof/>
                <w:webHidden/>
              </w:rPr>
              <w:fldChar w:fldCharType="end"/>
            </w:r>
          </w:hyperlink>
        </w:p>
        <w:p w14:paraId="278707D6" w14:textId="5F48F2AC"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5" w:history="1">
            <w:r w:rsidR="003D26AE" w:rsidRPr="0097498F">
              <w:rPr>
                <w:rStyle w:val="Hyperlink"/>
                <w:noProof/>
              </w:rPr>
              <w:t>Research methodology</w:t>
            </w:r>
            <w:r w:rsidR="003D26AE">
              <w:rPr>
                <w:noProof/>
                <w:webHidden/>
              </w:rPr>
              <w:tab/>
            </w:r>
            <w:r w:rsidR="003D26AE">
              <w:rPr>
                <w:noProof/>
                <w:webHidden/>
              </w:rPr>
              <w:fldChar w:fldCharType="begin"/>
            </w:r>
            <w:r w:rsidR="003D26AE">
              <w:rPr>
                <w:noProof/>
                <w:webHidden/>
              </w:rPr>
              <w:instrText xml:space="preserve"> PAGEREF _Toc220770645 \h </w:instrText>
            </w:r>
            <w:r w:rsidR="003D26AE">
              <w:rPr>
                <w:noProof/>
                <w:webHidden/>
              </w:rPr>
            </w:r>
            <w:r w:rsidR="003D26AE">
              <w:rPr>
                <w:noProof/>
                <w:webHidden/>
              </w:rPr>
              <w:fldChar w:fldCharType="separate"/>
            </w:r>
            <w:r w:rsidR="003D26AE">
              <w:rPr>
                <w:noProof/>
                <w:webHidden/>
              </w:rPr>
              <w:t>10</w:t>
            </w:r>
            <w:r w:rsidR="003D26AE">
              <w:rPr>
                <w:noProof/>
                <w:webHidden/>
              </w:rPr>
              <w:fldChar w:fldCharType="end"/>
            </w:r>
          </w:hyperlink>
        </w:p>
        <w:p w14:paraId="02445EFC" w14:textId="6DB8B272"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6" w:history="1">
            <w:r w:rsidR="003D26AE" w:rsidRPr="0097498F">
              <w:rPr>
                <w:rStyle w:val="Hyperlink"/>
                <w:noProof/>
              </w:rPr>
              <w:t>Risks</w:t>
            </w:r>
            <w:r w:rsidR="003D26AE">
              <w:rPr>
                <w:noProof/>
                <w:webHidden/>
              </w:rPr>
              <w:tab/>
            </w:r>
            <w:r w:rsidR="003D26AE">
              <w:rPr>
                <w:noProof/>
                <w:webHidden/>
              </w:rPr>
              <w:fldChar w:fldCharType="begin"/>
            </w:r>
            <w:r w:rsidR="003D26AE">
              <w:rPr>
                <w:noProof/>
                <w:webHidden/>
              </w:rPr>
              <w:instrText xml:space="preserve"> PAGEREF _Toc220770646 \h </w:instrText>
            </w:r>
            <w:r w:rsidR="003D26AE">
              <w:rPr>
                <w:noProof/>
                <w:webHidden/>
              </w:rPr>
            </w:r>
            <w:r w:rsidR="003D26AE">
              <w:rPr>
                <w:noProof/>
                <w:webHidden/>
              </w:rPr>
              <w:fldChar w:fldCharType="separate"/>
            </w:r>
            <w:r w:rsidR="003D26AE">
              <w:rPr>
                <w:noProof/>
                <w:webHidden/>
              </w:rPr>
              <w:t>11</w:t>
            </w:r>
            <w:r w:rsidR="003D26AE">
              <w:rPr>
                <w:noProof/>
                <w:webHidden/>
              </w:rPr>
              <w:fldChar w:fldCharType="end"/>
            </w:r>
          </w:hyperlink>
        </w:p>
        <w:p w14:paraId="13FC8C8B" w14:textId="39B53822"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7" w:history="1">
            <w:r w:rsidR="003D26AE" w:rsidRPr="0097498F">
              <w:rPr>
                <w:rStyle w:val="Hyperlink"/>
                <w:noProof/>
              </w:rPr>
              <w:t>Timeline/Gantt chart</w:t>
            </w:r>
            <w:r w:rsidR="003D26AE">
              <w:rPr>
                <w:noProof/>
                <w:webHidden/>
              </w:rPr>
              <w:tab/>
            </w:r>
            <w:r w:rsidR="003D26AE">
              <w:rPr>
                <w:noProof/>
                <w:webHidden/>
              </w:rPr>
              <w:fldChar w:fldCharType="begin"/>
            </w:r>
            <w:r w:rsidR="003D26AE">
              <w:rPr>
                <w:noProof/>
                <w:webHidden/>
              </w:rPr>
              <w:instrText xml:space="preserve"> PAGEREF _Toc220770647 \h </w:instrText>
            </w:r>
            <w:r w:rsidR="003D26AE">
              <w:rPr>
                <w:noProof/>
                <w:webHidden/>
              </w:rPr>
            </w:r>
            <w:r w:rsidR="003D26AE">
              <w:rPr>
                <w:noProof/>
                <w:webHidden/>
              </w:rPr>
              <w:fldChar w:fldCharType="separate"/>
            </w:r>
            <w:r w:rsidR="003D26AE">
              <w:rPr>
                <w:noProof/>
                <w:webHidden/>
              </w:rPr>
              <w:t>12</w:t>
            </w:r>
            <w:r w:rsidR="003D26AE">
              <w:rPr>
                <w:noProof/>
                <w:webHidden/>
              </w:rPr>
              <w:fldChar w:fldCharType="end"/>
            </w:r>
          </w:hyperlink>
        </w:p>
        <w:p w14:paraId="5AA85D4E" w14:textId="78E1911A" w:rsidR="003D26AE" w:rsidRDefault="0062470F">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0770648" w:history="1">
            <w:r w:rsidR="003D26AE" w:rsidRPr="0097498F">
              <w:rPr>
                <w:rStyle w:val="Hyperlink"/>
                <w:noProof/>
              </w:rPr>
              <w:t>Reference</w:t>
            </w:r>
            <w:r w:rsidR="003D26AE">
              <w:rPr>
                <w:noProof/>
                <w:webHidden/>
              </w:rPr>
              <w:tab/>
            </w:r>
            <w:r w:rsidR="003D26AE">
              <w:rPr>
                <w:noProof/>
                <w:webHidden/>
              </w:rPr>
              <w:fldChar w:fldCharType="begin"/>
            </w:r>
            <w:r w:rsidR="003D26AE">
              <w:rPr>
                <w:noProof/>
                <w:webHidden/>
              </w:rPr>
              <w:instrText xml:space="preserve"> PAGEREF _Toc220770648 \h </w:instrText>
            </w:r>
            <w:r w:rsidR="003D26AE">
              <w:rPr>
                <w:noProof/>
                <w:webHidden/>
              </w:rPr>
            </w:r>
            <w:r w:rsidR="003D26AE">
              <w:rPr>
                <w:noProof/>
                <w:webHidden/>
              </w:rPr>
              <w:fldChar w:fldCharType="separate"/>
            </w:r>
            <w:r w:rsidR="003D26AE">
              <w:rPr>
                <w:noProof/>
                <w:webHidden/>
              </w:rPr>
              <w:t>13</w:t>
            </w:r>
            <w:r w:rsidR="003D26AE">
              <w:rPr>
                <w:noProof/>
                <w:webHidden/>
              </w:rPr>
              <w:fldChar w:fldCharType="end"/>
            </w:r>
          </w:hyperlink>
        </w:p>
        <w:p w14:paraId="627B58F6" w14:textId="08105BA5" w:rsidR="0090199E" w:rsidRDefault="00D87E0D">
          <w:r>
            <w:rPr>
              <w:b/>
              <w:bCs/>
              <w:noProof/>
            </w:rPr>
            <w:fldChar w:fldCharType="end"/>
          </w:r>
        </w:p>
      </w:sdtContent>
    </w:sdt>
    <w:p w14:paraId="3110B7AD" w14:textId="77777777" w:rsidR="0090199E" w:rsidRDefault="00D87E0D">
      <w:pPr>
        <w:spacing w:after="160" w:line="259" w:lineRule="auto"/>
        <w:jc w:val="left"/>
        <w:rPr>
          <w:b/>
          <w:bCs/>
        </w:rPr>
      </w:pPr>
      <w:r>
        <w:br w:type="page"/>
      </w:r>
    </w:p>
    <w:p w14:paraId="6963274F" w14:textId="77777777" w:rsidR="002B26C0" w:rsidRPr="005D0CB7" w:rsidRDefault="00D87E0D" w:rsidP="005963C4">
      <w:pPr>
        <w:pStyle w:val="Heading1"/>
        <w:jc w:val="center"/>
      </w:pPr>
      <w:bookmarkStart w:id="0" w:name="_Toc220770641"/>
      <w:r w:rsidRPr="005D0CB7">
        <w:lastRenderedPageBreak/>
        <w:t>Title</w:t>
      </w:r>
      <w:bookmarkEnd w:id="0"/>
    </w:p>
    <w:p w14:paraId="1BE7FC22" w14:textId="77777777" w:rsidR="00847078" w:rsidRPr="005963C4" w:rsidRDefault="00D87E0D" w:rsidP="00FA64AC">
      <w:pPr>
        <w:rPr>
          <w:i/>
          <w:iCs/>
        </w:rPr>
      </w:pPr>
      <w:r w:rsidRPr="005963C4">
        <w:rPr>
          <w:i/>
          <w:iCs/>
        </w:rPr>
        <w:t>A Comparative Study of Strategic Marketing Adaptations in the Online Food Delivery Sector: Evaluating Market Position and Consumer Engagement in the UK and Republic of Ireland Post-Pandemic.</w:t>
      </w:r>
    </w:p>
    <w:p w14:paraId="2DC0768D" w14:textId="77777777" w:rsidR="00847078" w:rsidRPr="002C15F4" w:rsidRDefault="00D87E0D" w:rsidP="005D0CB7">
      <w:pPr>
        <w:pStyle w:val="Heading1"/>
      </w:pPr>
      <w:bookmarkStart w:id="1" w:name="_Toc220770642"/>
      <w:r w:rsidRPr="002C15F4">
        <w:t>Introduction</w:t>
      </w:r>
      <w:bookmarkEnd w:id="1"/>
    </w:p>
    <w:p w14:paraId="4B90BCAA" w14:textId="6F9527FD" w:rsidR="00FA64AC" w:rsidRPr="002C15F4" w:rsidRDefault="00D87E0D" w:rsidP="00FA64AC">
      <w:r w:rsidRPr="002C15F4">
        <w:t>The online food delivery industry has experienced both fundamental and strategic transformations in the post-infection of COVID-19 at the stages of the pandemic and the subsequent cost-of-living crisis</w:t>
      </w:r>
      <w:r w:rsidR="0055417A">
        <w:t xml:space="preserve"> (</w:t>
      </w:r>
      <w:r w:rsidR="0055417A" w:rsidRPr="0055417A">
        <w:t>Kah</w:t>
      </w:r>
      <w:r w:rsidR="0055417A">
        <w:t xml:space="preserve"> </w:t>
      </w:r>
      <w:r w:rsidR="0055417A" w:rsidRPr="0055417A">
        <w:rPr>
          <w:i/>
          <w:iCs/>
        </w:rPr>
        <w:t>et al</w:t>
      </w:r>
      <w:r w:rsidR="0055417A">
        <w:t>., 2026)</w:t>
      </w:r>
      <w:r w:rsidRPr="002C15F4">
        <w:t>. The global market changes in consumer priorities, doubts over the policies, and inflation trends have forced companies to rethink their digital marketing policies. The UK and the Republic of Ireland are selected as they are culturally close, and these countries become increasingly different in terms of regulation since Brexit</w:t>
      </w:r>
      <w:r w:rsidR="0041364F">
        <w:t>.</w:t>
      </w:r>
      <w:r w:rsidR="005A4E9A">
        <w:t xml:space="preserve"> </w:t>
      </w:r>
      <w:r w:rsidR="005A4E9A" w:rsidRPr="005A4E9A">
        <w:t>The market is dominated by Just Eat, Deliveroo, and Uber Eats with 45%, 27%, and 2</w:t>
      </w:r>
      <w:r w:rsidR="003B6B67">
        <w:t>6%</w:t>
      </w:r>
      <w:r w:rsidR="005A4E9A" w:rsidRPr="005A4E9A">
        <w:t xml:space="preserve"> market shares, respectively</w:t>
      </w:r>
      <w:r w:rsidR="005A4E9A">
        <w:t xml:space="preserve">, in the </w:t>
      </w:r>
      <w:r w:rsidR="0070127F">
        <w:t>UK (</w:t>
      </w:r>
      <w:r w:rsidR="005A4E9A">
        <w:t>Zego, 2024)</w:t>
      </w:r>
      <w:r w:rsidR="005A4E9A" w:rsidRPr="005A4E9A">
        <w:t>.</w:t>
      </w:r>
    </w:p>
    <w:p w14:paraId="0AA29D81" w14:textId="77777777" w:rsidR="00FA64AC" w:rsidRPr="005D0CB7" w:rsidRDefault="00D87E0D" w:rsidP="00FA64AC">
      <w:pPr>
        <w:rPr>
          <w:b/>
          <w:bCs/>
          <w:i/>
          <w:iCs/>
        </w:rPr>
      </w:pPr>
      <w:r w:rsidRPr="005D0CB7">
        <w:rPr>
          <w:b/>
          <w:bCs/>
          <w:i/>
          <w:iCs/>
        </w:rPr>
        <w:t>Background</w:t>
      </w:r>
    </w:p>
    <w:p w14:paraId="1B8105E1" w14:textId="77777777" w:rsidR="00500C19" w:rsidRPr="005A4E9A" w:rsidRDefault="00D87E0D" w:rsidP="00FA64AC">
      <w:pPr>
        <w:rPr>
          <w:lang w:val="en-IN"/>
        </w:rPr>
      </w:pPr>
      <w:r w:rsidRPr="005A4E9A">
        <w:t xml:space="preserve">The dynamic growth of the online food delivery market during the pandemic bumped into the transformed consumer behaviour, accelerated the process of rolling into digital technologies, and tightened the competition of the platforms. As the restrictions were loosened, normalisation of the demand patterns took place; the profitability of the platforms was under pressure due to inflation, </w:t>
      </w:r>
      <w:r w:rsidR="0041364F" w:rsidRPr="005A4E9A">
        <w:t>raising</w:t>
      </w:r>
      <w:r w:rsidRPr="005A4E9A">
        <w:t xml:space="preserve"> the cost of doing business, as well as falling disposable income. At the same time, Brexit created regulatory divergence that impacted the regulation of labour, taxation and cross-border operation costs</w:t>
      </w:r>
      <w:r w:rsidR="002032B2" w:rsidRPr="005A4E9A">
        <w:t xml:space="preserve"> (Brooks </w:t>
      </w:r>
      <w:r w:rsidR="002032B2" w:rsidRPr="005A4E9A">
        <w:rPr>
          <w:i/>
          <w:iCs/>
        </w:rPr>
        <w:t>et al</w:t>
      </w:r>
      <w:r w:rsidR="002032B2" w:rsidRPr="005A4E9A">
        <w:t>., 2020)</w:t>
      </w:r>
      <w:r w:rsidRPr="005A4E9A">
        <w:t xml:space="preserve">. The UK online food delivery market size is currently valued at </w:t>
      </w:r>
      <w:r w:rsidRPr="005A4E9A">
        <w:rPr>
          <w:lang w:val="en-IN"/>
        </w:rPr>
        <w:t xml:space="preserve">$23,178.1 for the year 2024 and 7.9% of growth rate till 2030 (Grand View Research, 2026). </w:t>
      </w:r>
    </w:p>
    <w:p w14:paraId="3FCB3C11" w14:textId="77777777" w:rsidR="00FA64AC" w:rsidRPr="002C15F4" w:rsidRDefault="00D87E0D" w:rsidP="00FA64AC">
      <w:r>
        <w:t xml:space="preserve">Further, the online food delivery market in Ireland is estimated to be around the value of </w:t>
      </w:r>
      <w:r w:rsidRPr="00500C19">
        <w:t>estimated €2.2 billion</w:t>
      </w:r>
      <w:r>
        <w:t xml:space="preserve"> (The Irish Times, 2023). </w:t>
      </w:r>
      <w:r w:rsidRPr="002C15F4">
        <w:t xml:space="preserve">Digital marketing has become a significant strategic value to the involved companies in this environment since it is no longer about growth-based promotional strategies but about value-based brand messages, discount-sensitive, and loyalty-based marketing. Consumer needs also have evolved, and they are currently appreciating affordability, convenience and moral </w:t>
      </w:r>
      <w:r w:rsidRPr="002C15F4">
        <w:lastRenderedPageBreak/>
        <w:t>competence</w:t>
      </w:r>
      <w:r w:rsidR="002032B2">
        <w:t xml:space="preserve"> (</w:t>
      </w:r>
      <w:r w:rsidR="002032B2" w:rsidRPr="002032B2">
        <w:t>Purcărea</w:t>
      </w:r>
      <w:r w:rsidR="002032B2">
        <w:t xml:space="preserve"> </w:t>
      </w:r>
      <w:r w:rsidR="002032B2" w:rsidRPr="002032B2">
        <w:rPr>
          <w:i/>
          <w:iCs/>
        </w:rPr>
        <w:t>et al</w:t>
      </w:r>
      <w:r w:rsidR="002032B2">
        <w:t>., 2022)</w:t>
      </w:r>
      <w:r w:rsidRPr="002C15F4">
        <w:t>. These notwithstanding, the economies of the nations and the regulatory systems are different, which demand specific marketing strategies compared to standard global marketing strategies.</w:t>
      </w:r>
    </w:p>
    <w:p w14:paraId="72CC1BE8" w14:textId="77777777" w:rsidR="00FA64AC" w:rsidRPr="005D0CB7" w:rsidRDefault="00D87E0D" w:rsidP="00FA64AC">
      <w:pPr>
        <w:rPr>
          <w:b/>
          <w:bCs/>
          <w:i/>
          <w:iCs/>
        </w:rPr>
      </w:pPr>
      <w:r w:rsidRPr="005D0CB7">
        <w:rPr>
          <w:b/>
          <w:bCs/>
          <w:i/>
          <w:iCs/>
        </w:rPr>
        <w:t>Research Problem</w:t>
      </w:r>
    </w:p>
    <w:p w14:paraId="1B579B47" w14:textId="77777777" w:rsidR="00847078" w:rsidRPr="002C15F4" w:rsidRDefault="00D87E0D" w:rsidP="00FA64AC">
      <w:r w:rsidRPr="002C15F4">
        <w:t>The existing research on online food delivery is, to a significant degree, reflecting on the growth of the platform, the technological application, or customer satisfaction, and fails to encompass a critical examination of strategic marketing adjustment in the circumstances of the economic upheaval</w:t>
      </w:r>
      <w:r w:rsidR="005A4E9A">
        <w:t xml:space="preserve"> (</w:t>
      </w:r>
      <w:r w:rsidR="005A4E9A" w:rsidRPr="005A4E9A">
        <w:t>Hasan</w:t>
      </w:r>
      <w:r w:rsidR="005A4E9A">
        <w:t xml:space="preserve"> </w:t>
      </w:r>
      <w:r w:rsidR="005A4E9A" w:rsidRPr="005A4E9A">
        <w:rPr>
          <w:i/>
          <w:iCs/>
        </w:rPr>
        <w:t>et al</w:t>
      </w:r>
      <w:r w:rsidR="005A4E9A">
        <w:t>., 2024)</w:t>
      </w:r>
      <w:r w:rsidRPr="002C15F4">
        <w:t>. This is not a comparative level analysis of how firms manage to reverse the transparency by varying, as it tries to adjust brand positioning and online communication in the global markets that are at a crossroads, facing various regulations and economic pressures. Such informational deficiency concerning the interaction of consumer behaviour, international marketing approach, and the life of the post-Brexit economy makes the introduction of an uninformed understanding of the opportunities of using digital platforms to stay competitive. The proposed study will address this problem through a critical analysis of the strategic alterations in marketing within the UK and Ireland markets.</w:t>
      </w:r>
    </w:p>
    <w:p w14:paraId="0AECC059" w14:textId="77777777" w:rsidR="00401D9B" w:rsidRDefault="00D87E0D">
      <w:pPr>
        <w:spacing w:after="160" w:line="259" w:lineRule="auto"/>
        <w:jc w:val="left"/>
        <w:rPr>
          <w:b/>
          <w:bCs/>
        </w:rPr>
      </w:pPr>
      <w:r>
        <w:br w:type="page"/>
      </w:r>
    </w:p>
    <w:p w14:paraId="379BC9BC" w14:textId="77777777" w:rsidR="003C3753" w:rsidRDefault="00D87E0D" w:rsidP="005D0CB7">
      <w:pPr>
        <w:pStyle w:val="Heading1"/>
      </w:pPr>
      <w:bookmarkStart w:id="2" w:name="_Toc220770643"/>
      <w:r w:rsidRPr="002C15F4">
        <w:lastRenderedPageBreak/>
        <w:t>Aim</w:t>
      </w:r>
      <w:r w:rsidR="005D0CB7">
        <w:t>,</w:t>
      </w:r>
      <w:r w:rsidRPr="002C15F4">
        <w:t xml:space="preserve"> Objective </w:t>
      </w:r>
      <w:r w:rsidR="005D0CB7">
        <w:t xml:space="preserve">and </w:t>
      </w:r>
      <w:r w:rsidRPr="002C15F4">
        <w:t>Questions</w:t>
      </w:r>
      <w:bookmarkEnd w:id="2"/>
    </w:p>
    <w:p w14:paraId="6E96FBFF" w14:textId="77777777" w:rsidR="00361383" w:rsidRPr="00361383" w:rsidRDefault="00D87E0D" w:rsidP="00361383">
      <w:pPr>
        <w:rPr>
          <w:b/>
          <w:bCs/>
          <w:i/>
          <w:iCs/>
        </w:rPr>
      </w:pPr>
      <w:r w:rsidRPr="00361383">
        <w:rPr>
          <w:b/>
          <w:bCs/>
          <w:i/>
          <w:iCs/>
        </w:rPr>
        <w:t>Aim</w:t>
      </w:r>
    </w:p>
    <w:p w14:paraId="314E6983" w14:textId="77777777" w:rsidR="00361383" w:rsidRDefault="00D87E0D" w:rsidP="00361383">
      <w:r>
        <w:t>The Aim of the study is to study Strategic Marketing Adaptations in the Online Food Delivery Sector with various factors in the UK and the Republic of Ireland Post-Pandemic.</w:t>
      </w:r>
    </w:p>
    <w:p w14:paraId="28329471" w14:textId="77777777" w:rsidR="00142712" w:rsidRDefault="00D87E0D" w:rsidP="00142712">
      <w:pPr>
        <w:rPr>
          <w:b/>
          <w:bCs/>
          <w:i/>
          <w:iCs/>
        </w:rPr>
      </w:pPr>
      <w:r w:rsidRPr="00361383">
        <w:rPr>
          <w:b/>
          <w:bCs/>
          <w:i/>
          <w:iCs/>
        </w:rPr>
        <w:t>Objectives</w:t>
      </w:r>
    </w:p>
    <w:p w14:paraId="37758253" w14:textId="77777777" w:rsidR="000D0BED" w:rsidRDefault="00D87E0D" w:rsidP="000D0BED">
      <w:pPr>
        <w:pStyle w:val="ListParagraph"/>
        <w:numPr>
          <w:ilvl w:val="0"/>
          <w:numId w:val="1"/>
        </w:numPr>
      </w:pPr>
      <w:r>
        <w:t>To critically analyse the literature available on the topic of international marketing, consumer behaviour and strategic adaptation in the online food delivery industry.</w:t>
      </w:r>
    </w:p>
    <w:p w14:paraId="32158ABC" w14:textId="77777777" w:rsidR="000D0BED" w:rsidRDefault="00D87E0D" w:rsidP="000D0BED">
      <w:pPr>
        <w:pStyle w:val="ListParagraph"/>
        <w:numPr>
          <w:ilvl w:val="0"/>
          <w:numId w:val="1"/>
        </w:numPr>
      </w:pPr>
      <w:r>
        <w:t>To conduct a comparative study of the digital marketing communication and brand positioning of the leading players in the UK and Ireland using secondary data.</w:t>
      </w:r>
    </w:p>
    <w:p w14:paraId="7F782D4D" w14:textId="77777777" w:rsidR="000D0BED" w:rsidRDefault="00D87E0D" w:rsidP="000D0BED">
      <w:pPr>
        <w:pStyle w:val="ListParagraph"/>
        <w:numPr>
          <w:ilvl w:val="0"/>
          <w:numId w:val="1"/>
        </w:numPr>
      </w:pPr>
      <w:r>
        <w:t>To determine the impacts of regulatory divergence and inflation after Brexit on marketing budget expenditure and the change of strategy of these platforms.</w:t>
      </w:r>
    </w:p>
    <w:p w14:paraId="406EEF77" w14:textId="77777777" w:rsidR="00361383" w:rsidRPr="00361383" w:rsidRDefault="00D87E0D" w:rsidP="000D0BED">
      <w:pPr>
        <w:pStyle w:val="ListParagraph"/>
        <w:numPr>
          <w:ilvl w:val="0"/>
          <w:numId w:val="1"/>
        </w:numPr>
      </w:pPr>
      <w:r>
        <w:t>To recommend to the food delivery firms how the effectiveness of the cross-border marketing can be enhanced in the volatile economic environment.</w:t>
      </w:r>
    </w:p>
    <w:p w14:paraId="7AE571E2" w14:textId="77777777" w:rsidR="00361383" w:rsidRPr="00361383" w:rsidRDefault="00D87E0D" w:rsidP="00142712">
      <w:pPr>
        <w:rPr>
          <w:b/>
          <w:bCs/>
          <w:i/>
          <w:iCs/>
        </w:rPr>
      </w:pPr>
      <w:r w:rsidRPr="00361383">
        <w:rPr>
          <w:b/>
          <w:bCs/>
          <w:i/>
          <w:iCs/>
        </w:rPr>
        <w:t>Questions</w:t>
      </w:r>
    </w:p>
    <w:p w14:paraId="4F4EDA25" w14:textId="77777777" w:rsidR="00E66ED8" w:rsidRDefault="00D87E0D" w:rsidP="00E66ED8">
      <w:pPr>
        <w:pStyle w:val="ListParagraph"/>
        <w:numPr>
          <w:ilvl w:val="0"/>
          <w:numId w:val="3"/>
        </w:numPr>
      </w:pPr>
      <w:r>
        <w:t>What is the concept of international marketing, consumer behaviour and strategic adaptation in the online food delivery industry?</w:t>
      </w:r>
    </w:p>
    <w:p w14:paraId="1F139EC7" w14:textId="77777777" w:rsidR="00E66ED8" w:rsidRDefault="00D87E0D" w:rsidP="00E66ED8">
      <w:pPr>
        <w:pStyle w:val="ListParagraph"/>
        <w:numPr>
          <w:ilvl w:val="0"/>
          <w:numId w:val="3"/>
        </w:numPr>
      </w:pPr>
      <w:r>
        <w:t>What factors of digital marketing communication and brand positioning are the leading players in the UK and Ireland?</w:t>
      </w:r>
    </w:p>
    <w:p w14:paraId="4EBEE9E5" w14:textId="77777777" w:rsidR="00E66ED8" w:rsidRDefault="00D87E0D" w:rsidP="00E66ED8">
      <w:pPr>
        <w:pStyle w:val="ListParagraph"/>
        <w:numPr>
          <w:ilvl w:val="0"/>
          <w:numId w:val="3"/>
        </w:numPr>
      </w:pPr>
      <w:r>
        <w:t>What are impacts of regulatory divergence and inflation after Brexit on marketing budget expenditure and change of strategy of these platforms and recommendations to improve the effectiveness of the cross-border marketing.</w:t>
      </w:r>
    </w:p>
    <w:p w14:paraId="0D1FD97A" w14:textId="77777777" w:rsidR="00401D9B" w:rsidRDefault="00D87E0D">
      <w:pPr>
        <w:spacing w:after="160" w:line="259" w:lineRule="auto"/>
        <w:jc w:val="left"/>
        <w:rPr>
          <w:b/>
          <w:bCs/>
        </w:rPr>
      </w:pPr>
      <w:r>
        <w:br w:type="page"/>
      </w:r>
    </w:p>
    <w:p w14:paraId="19E6C449" w14:textId="77777777" w:rsidR="00FA64AC" w:rsidRPr="002C15F4" w:rsidRDefault="00D87E0D" w:rsidP="005D0CB7">
      <w:pPr>
        <w:pStyle w:val="Heading1"/>
      </w:pPr>
      <w:bookmarkStart w:id="3" w:name="_Toc220770644"/>
      <w:r w:rsidRPr="002C15F4">
        <w:lastRenderedPageBreak/>
        <w:t>Literature review</w:t>
      </w:r>
      <w:bookmarkEnd w:id="3"/>
    </w:p>
    <w:p w14:paraId="4504E961" w14:textId="77777777" w:rsidR="005D0CB7" w:rsidRPr="00EC045E" w:rsidRDefault="00D87E0D" w:rsidP="003C3753">
      <w:pPr>
        <w:rPr>
          <w:b/>
          <w:bCs/>
          <w:i/>
          <w:iCs/>
        </w:rPr>
      </w:pPr>
      <w:r w:rsidRPr="00EC045E">
        <w:rPr>
          <w:b/>
          <w:bCs/>
          <w:i/>
          <w:iCs/>
        </w:rPr>
        <w:t xml:space="preserve">International marketing, consumer behaviour, and strategic adaptation in the food delivery industry </w:t>
      </w:r>
    </w:p>
    <w:p w14:paraId="07F0D7B8" w14:textId="77777777" w:rsidR="00666021" w:rsidRDefault="00D87E0D" w:rsidP="003C3753">
      <w:r w:rsidRPr="002C15F4">
        <w:t xml:space="preserve">The literature in international marketing is on the dilemma of customisation and adaptation, whereby companies operate in two or more markets. </w:t>
      </w:r>
      <w:r w:rsidR="001064FA">
        <w:t xml:space="preserve">As said by </w:t>
      </w:r>
      <w:r w:rsidR="001064FA" w:rsidRPr="001064FA">
        <w:t xml:space="preserve">Cosa </w:t>
      </w:r>
      <w:r w:rsidR="001064FA">
        <w:t>(2024), t</w:t>
      </w:r>
      <w:r w:rsidRPr="002C15F4">
        <w:t>he most complicated area of retention is digitally mediated services because the needs of the consumer in the service will change with the economic forces and cultural ideals in the region. The idea behind consumer behaviour study reveals that consumers are even more price elastic, less brand loyal, and more value sensitive during economic recessions, hence it directly influences the effectiveness of marketing strategy.</w:t>
      </w:r>
      <w:r w:rsidR="00666021">
        <w:t xml:space="preserve"> </w:t>
      </w:r>
      <w:r w:rsidRPr="002C15F4">
        <w:t xml:space="preserve">Strategic flexibility is considered very important in platform-based industries, as it provides the company with a chance to stay relevant in a market. </w:t>
      </w:r>
    </w:p>
    <w:p w14:paraId="705A5A9F" w14:textId="10160276" w:rsidR="003C3753" w:rsidRPr="002C15F4" w:rsidRDefault="009011AB" w:rsidP="003C3753">
      <w:r w:rsidRPr="009011AB">
        <w:t xml:space="preserve">Kim and Yang </w:t>
      </w:r>
      <w:r>
        <w:t>(2024) d</w:t>
      </w:r>
      <w:r w:rsidRPr="002C15F4">
        <w:t xml:space="preserve">igital service firms are drawing serious concern to the principle of adaptive communication in order to </w:t>
      </w:r>
      <w:r w:rsidR="002C15F4" w:rsidRPr="002C15F4">
        <w:t>fulfil</w:t>
      </w:r>
      <w:r w:rsidRPr="002C15F4">
        <w:t xml:space="preserve"> fluctuating demand responsiveness, consumer confidence, and perceived worth. </w:t>
      </w:r>
      <w:r w:rsidR="00FB2D9B">
        <w:t>I</w:t>
      </w:r>
      <w:r w:rsidRPr="002C15F4">
        <w:t>t is purported that companies have to reshape brand narratives in which they are no longer driven to expand their business by convenience, but rather, competitiveness, trustworthiness, and emotional comfort.</w:t>
      </w:r>
      <w:r w:rsidR="00666021">
        <w:t xml:space="preserve"> </w:t>
      </w:r>
      <w:r w:rsidRPr="002C15F4">
        <w:t xml:space="preserve">However, consumer behaviour or marketing strategy independently and, accordingly, has minimal capability to demonstrate the mechanics wherein firms integrate the knowledge of behavioural concepts in the </w:t>
      </w:r>
      <w:r w:rsidR="002C15F4" w:rsidRPr="002C15F4">
        <w:t>decision-making</w:t>
      </w:r>
      <w:r w:rsidRPr="002C15F4">
        <w:t xml:space="preserve"> procedure of international marketing. </w:t>
      </w:r>
    </w:p>
    <w:p w14:paraId="55536C7D" w14:textId="77777777" w:rsidR="002C15F4" w:rsidRPr="00EC045E" w:rsidRDefault="00D87E0D" w:rsidP="002C15F4">
      <w:pPr>
        <w:rPr>
          <w:b/>
          <w:bCs/>
          <w:i/>
          <w:iCs/>
        </w:rPr>
      </w:pPr>
      <w:r w:rsidRPr="00EC045E">
        <w:rPr>
          <w:b/>
          <w:bCs/>
          <w:i/>
          <w:iCs/>
        </w:rPr>
        <w:t>Analyse and compare the digital marketing communications and brand positioning</w:t>
      </w:r>
    </w:p>
    <w:p w14:paraId="7C75D272" w14:textId="37692E67" w:rsidR="003C3753" w:rsidRPr="002C15F4" w:rsidRDefault="00D87E0D" w:rsidP="003C3753">
      <w:r w:rsidRPr="009011AB">
        <w:t xml:space="preserve">Chakraborty and Jain </w:t>
      </w:r>
      <w:r>
        <w:t>(2022) said that d</w:t>
      </w:r>
      <w:r w:rsidRPr="002C15F4">
        <w:t xml:space="preserve">igital marketing communication points out the significance of consistency of marketing messages, differentiation of platforms, and emotional branding in a highly competitive digital market. The brand positioning strategies are shifting towards individualised communications, social media, and data-driven targeted communications to ensure that the interests of the consumers continue to be met. The findings of the comparative marketing study support the argument that the differences in purchasing power and regulatory frameworks necessitate the </w:t>
      </w:r>
      <w:r w:rsidRPr="002C15F4">
        <w:lastRenderedPageBreak/>
        <w:t>implementation of certain communication strategies in culturally close markets, regardless of the resemblance.</w:t>
      </w:r>
    </w:p>
    <w:p w14:paraId="4F1753DA" w14:textId="77777777" w:rsidR="003C3753" w:rsidRPr="002C15F4" w:rsidRDefault="00D87E0D" w:rsidP="003C3753">
      <w:r w:rsidRPr="002C15F4">
        <w:t xml:space="preserve">The analysis reveals that online service platforms adjust the promotional tone, see the pricing visibility and value propositions based on the macroeconomic conditions. The speed and convenience of positioning the brands is no longer as important as it is becoming affordable, local and trusted. </w:t>
      </w:r>
      <w:r w:rsidR="009011AB">
        <w:t xml:space="preserve">As said by </w:t>
      </w:r>
      <w:r w:rsidR="009011AB" w:rsidRPr="009011AB">
        <w:t xml:space="preserve">Zhou </w:t>
      </w:r>
      <w:r w:rsidR="009011AB" w:rsidRPr="009011AB">
        <w:rPr>
          <w:i/>
          <w:iCs/>
        </w:rPr>
        <w:t>et al</w:t>
      </w:r>
      <w:r w:rsidR="009011AB">
        <w:t>. (2024), t</w:t>
      </w:r>
      <w:r w:rsidRPr="002C15F4">
        <w:t>he visual identity, the tone of voice and campaign image are important factors which affect consumer perception when faced with a loss of money.</w:t>
      </w:r>
      <w:r w:rsidR="00756DBD">
        <w:t xml:space="preserve"> </w:t>
      </w:r>
      <w:r w:rsidRPr="002C15F4">
        <w:t>However, the academic documentation can be very scanty in terms of the related awareness about the use of digital platforms to integrate brand messages in a cross-border and yet local approach. This section supports the necessity of the comparison analysis in order to learn how companies find a balance between strategic steadiness and market-specific transformation of communication.</w:t>
      </w:r>
    </w:p>
    <w:p w14:paraId="4CF8B686" w14:textId="77777777" w:rsidR="002C15F4" w:rsidRPr="00EC045E" w:rsidRDefault="00D87E0D" w:rsidP="002C15F4">
      <w:pPr>
        <w:rPr>
          <w:b/>
          <w:bCs/>
          <w:i/>
          <w:iCs/>
        </w:rPr>
      </w:pPr>
      <w:r w:rsidRPr="00EC045E">
        <w:rPr>
          <w:b/>
          <w:bCs/>
          <w:i/>
          <w:iCs/>
        </w:rPr>
        <w:t>Impact of post-Brexit regulatory divergence and inflation</w:t>
      </w:r>
    </w:p>
    <w:p w14:paraId="7C7F14D5" w14:textId="5925EE79" w:rsidR="003C3753" w:rsidRPr="002C15F4" w:rsidRDefault="00D87E0D" w:rsidP="003C3753">
      <w:r w:rsidRPr="002C15F4">
        <w:t xml:space="preserve">Regulatory fragmentation has been depicted in post-Brexit to show that it is a big challenge for companies that operate in the UK and the EU markets. </w:t>
      </w:r>
      <w:r w:rsidR="00B32C35" w:rsidRPr="00B32C35">
        <w:t xml:space="preserve">Sharairi </w:t>
      </w:r>
      <w:r w:rsidR="00B32C35" w:rsidRPr="00B32C35">
        <w:rPr>
          <w:i/>
          <w:iCs/>
        </w:rPr>
        <w:t>et al</w:t>
      </w:r>
      <w:r w:rsidR="00B32C35">
        <w:t>. (2024) say that t</w:t>
      </w:r>
      <w:r w:rsidRPr="002C15F4">
        <w:t>he different working standards, taxation, and data protection have an impact on operational and strategic costing. The marketing budgets are also constrained due to the inflationary pressures that force companies to emphasi</w:t>
      </w:r>
      <w:r w:rsidR="005D0CB7">
        <w:t>s</w:t>
      </w:r>
      <w:r w:rsidRPr="002C15F4">
        <w:t>e efficiency rather than growth.</w:t>
      </w:r>
    </w:p>
    <w:p w14:paraId="324F2DA2" w14:textId="07C59BB2" w:rsidR="003C3753" w:rsidRDefault="0018682E" w:rsidP="003C3753">
      <w:r>
        <w:t>D</w:t>
      </w:r>
      <w:r w:rsidRPr="002C15F4">
        <w:t xml:space="preserve">uring inflationary periods, companies are likely to abandon broad-based promotional advertisement spending and focus on performance-based and targeted commercial marketing through digital media. </w:t>
      </w:r>
      <w:r w:rsidR="00BE427E" w:rsidRPr="00BE427E">
        <w:t xml:space="preserve">Ng’olua </w:t>
      </w:r>
      <w:r w:rsidR="00BE427E">
        <w:t>et al. (2025) say that t</w:t>
      </w:r>
      <w:r w:rsidRPr="002C15F4">
        <w:t>his choice of budget allocation is also more evident in the context of access to returns-on-investment in comparison to brand exposure. Such an impact will be focused on regulatory uncertainty, increasing compliance costs, and hampering cross-border standardisation.</w:t>
      </w:r>
      <w:r w:rsidR="00BE427E">
        <w:t xml:space="preserve"> </w:t>
      </w:r>
      <w:r w:rsidRPr="002C15F4">
        <w:t xml:space="preserve">However, very little data and interpretations have been formed to connect the macroeconomic factors with direct strategic marketing adaptations of small enterprises that cater to </w:t>
      </w:r>
      <w:r w:rsidR="002C15F4" w:rsidRPr="002C15F4">
        <w:t>platform-based</w:t>
      </w:r>
      <w:r w:rsidRPr="002C15F4">
        <w:t xml:space="preserve"> services. </w:t>
      </w:r>
    </w:p>
    <w:p w14:paraId="42F2BBCE" w14:textId="751B93E4" w:rsidR="005963C4" w:rsidRDefault="005963C4" w:rsidP="003C3753"/>
    <w:p w14:paraId="3E058BA9" w14:textId="77777777" w:rsidR="005963C4" w:rsidRPr="002C15F4" w:rsidRDefault="005963C4" w:rsidP="003C3753"/>
    <w:p w14:paraId="22967C3E" w14:textId="77777777" w:rsidR="002C15F4" w:rsidRPr="00EC045E" w:rsidRDefault="00D87E0D" w:rsidP="002C15F4">
      <w:pPr>
        <w:rPr>
          <w:b/>
          <w:bCs/>
          <w:i/>
          <w:iCs/>
        </w:rPr>
      </w:pPr>
      <w:r w:rsidRPr="00EC045E">
        <w:rPr>
          <w:b/>
          <w:bCs/>
          <w:i/>
          <w:iCs/>
        </w:rPr>
        <w:lastRenderedPageBreak/>
        <w:t>Strategic recommendations for optimising cross-border marketing efficiency</w:t>
      </w:r>
    </w:p>
    <w:p w14:paraId="02290894" w14:textId="77777777" w:rsidR="003C3753" w:rsidRPr="002C15F4" w:rsidRDefault="00D87E0D" w:rsidP="003C3753">
      <w:r w:rsidRPr="002C15F4">
        <w:t>Agility, data integration and localisation have been emphasi</w:t>
      </w:r>
      <w:r w:rsidR="005D0CB7">
        <w:t>s</w:t>
      </w:r>
      <w:r w:rsidRPr="002C15F4">
        <w:t xml:space="preserve">ed in the strategic marketing as foundations of cross-border efficiency. Adaptive segmentation strategies help firms be able to respond to market turbulence promptly without losing their brands. </w:t>
      </w:r>
      <w:r w:rsidR="00BE427E" w:rsidRPr="00BE427E">
        <w:t xml:space="preserve">Okonkwo </w:t>
      </w:r>
      <w:r w:rsidR="00BE427E" w:rsidRPr="00BE427E">
        <w:rPr>
          <w:i/>
          <w:iCs/>
        </w:rPr>
        <w:t>et al</w:t>
      </w:r>
      <w:r w:rsidR="00BE427E">
        <w:t>. (2023) further mention that m</w:t>
      </w:r>
      <w:r w:rsidRPr="002C15F4">
        <w:t>odular campaign designs in the digital platforms can be advantageous since they enable the locali</w:t>
      </w:r>
      <w:r w:rsidR="005D0CB7">
        <w:t>s</w:t>
      </w:r>
      <w:r w:rsidRPr="002C15F4">
        <w:t>ation and retention strategic alignment.</w:t>
      </w:r>
    </w:p>
    <w:p w14:paraId="7B3AD620" w14:textId="6010722E" w:rsidR="003C3753" w:rsidRPr="002C15F4" w:rsidRDefault="00D87E0D" w:rsidP="003C3753">
      <w:r w:rsidRPr="002C15F4">
        <w:t xml:space="preserve">According to </w:t>
      </w:r>
      <w:r w:rsidR="00BE427E" w:rsidRPr="00BE427E">
        <w:t>Poptani</w:t>
      </w:r>
      <w:r w:rsidR="00BE427E">
        <w:t xml:space="preserve"> (2025)</w:t>
      </w:r>
      <w:r w:rsidRPr="002C15F4">
        <w:t xml:space="preserve">, redistribution of resources in the cases of economic uncertainty in favour of retention-oriented marketing and the creation of loyalty is the key determinant of operational efficiency. The consumer trust, transparency, and value communication focus generates a strong brand in the cross-market. The </w:t>
      </w:r>
      <w:r w:rsidR="002C15F4" w:rsidRPr="002C15F4">
        <w:t>decision-making</w:t>
      </w:r>
      <w:r w:rsidRPr="002C15F4">
        <w:t xml:space="preserve"> process will be backed by further advanced analytics, where alignment of the marketing investment will be done with the prevailing trends in consumer behaviour.</w:t>
      </w:r>
      <w:r w:rsidR="005B0619">
        <w:t xml:space="preserve"> </w:t>
      </w:r>
      <w:r w:rsidR="00666021">
        <w:t>I</w:t>
      </w:r>
      <w:r w:rsidRPr="002C15F4">
        <w:t>t is necessary to take into account evidence-based recommendations to combine the international marketing philosophy with industry-specific concerns in a variable economic status.</w:t>
      </w:r>
    </w:p>
    <w:p w14:paraId="1B358AF5" w14:textId="77777777" w:rsidR="003C3753" w:rsidRPr="00EC045E" w:rsidRDefault="00D87E0D" w:rsidP="003C3753">
      <w:pPr>
        <w:rPr>
          <w:b/>
          <w:bCs/>
          <w:i/>
          <w:iCs/>
        </w:rPr>
      </w:pPr>
      <w:r w:rsidRPr="00EC045E">
        <w:rPr>
          <w:b/>
          <w:bCs/>
          <w:i/>
          <w:iCs/>
        </w:rPr>
        <w:t>Theoretical Consideration</w:t>
      </w:r>
    </w:p>
    <w:p w14:paraId="2C60D4DB" w14:textId="75CBB9B8" w:rsidR="003C3753" w:rsidRDefault="00D87E0D" w:rsidP="003C3753">
      <w:r w:rsidRPr="002C15F4">
        <w:t xml:space="preserve">The Standardisation- Adaptation Theory of international marketing and the Contingency Theory guide the information presented in this paper. According to </w:t>
      </w:r>
      <w:r w:rsidR="001D5F2A" w:rsidRPr="001D5F2A">
        <w:t>Garavan and O’Brien</w:t>
      </w:r>
      <w:r w:rsidR="001D5F2A">
        <w:t xml:space="preserve"> (2024), </w:t>
      </w:r>
      <w:r w:rsidRPr="002C15F4">
        <w:t>the Contingency theory states that the strategies of the organisation must be aligned with the environmental conditions to be effective. This perception explains why the effects of the economic turmoil and regulatory disparities on marketing doctrines need to be investigated.</w:t>
      </w:r>
      <w:r w:rsidR="00666021">
        <w:t xml:space="preserve"> </w:t>
      </w:r>
      <w:proofErr w:type="spellStart"/>
      <w:r w:rsidRPr="001D5F2A">
        <w:t>Sobeih</w:t>
      </w:r>
      <w:proofErr w:type="spellEnd"/>
      <w:r w:rsidRPr="001D5F2A">
        <w:t xml:space="preserve"> </w:t>
      </w:r>
      <w:r>
        <w:t>(2025) further says that t</w:t>
      </w:r>
      <w:r w:rsidRPr="002C15F4">
        <w:t>he Standardisation-Adaptation Theory explains how companies balance between foreign brand uniformity and sensitivity to the local market demand. It provides a background against which the opportunities are found on whether the digital marketing strategies are altered to suit the national economic climate and regulatory environments.</w:t>
      </w:r>
      <w:r>
        <w:t xml:space="preserve"> </w:t>
      </w:r>
      <w:r w:rsidRPr="002C15F4">
        <w:t>The two theories work together to provide one a solid reference point as far as strategic marketing adjustment evaluation is concerned.</w:t>
      </w:r>
    </w:p>
    <w:p w14:paraId="23A0B431" w14:textId="672D8873" w:rsidR="005963C4" w:rsidRDefault="005963C4" w:rsidP="003C3753"/>
    <w:p w14:paraId="58D89D03" w14:textId="77777777" w:rsidR="005963C4" w:rsidRPr="002C15F4" w:rsidRDefault="005963C4" w:rsidP="003C3753"/>
    <w:p w14:paraId="19D2A61C" w14:textId="77777777" w:rsidR="003C3753" w:rsidRPr="00EC045E" w:rsidRDefault="00D87E0D" w:rsidP="003C3753">
      <w:pPr>
        <w:rPr>
          <w:b/>
          <w:bCs/>
          <w:i/>
          <w:iCs/>
        </w:rPr>
      </w:pPr>
      <w:r w:rsidRPr="00EC045E">
        <w:rPr>
          <w:b/>
          <w:bCs/>
          <w:i/>
          <w:iCs/>
        </w:rPr>
        <w:lastRenderedPageBreak/>
        <w:t>Conceptual Framework</w:t>
      </w:r>
    </w:p>
    <w:p w14:paraId="413B3DC3" w14:textId="77777777" w:rsidR="003C3753" w:rsidRDefault="00D87E0D" w:rsidP="003C3753">
      <w:r w:rsidRPr="002C15F4">
        <w:t>The conceptual framework relates the external pressure, which is inflation and regulatory divergence, to strategic marketing change. The digital communication strategy and brand positioning are also influenced by these adaptations that eventually affect the consumer engagement outcome in the global market.</w:t>
      </w:r>
    </w:p>
    <w:p w14:paraId="18BD4785" w14:textId="77777777" w:rsidR="002D28FB" w:rsidRDefault="00D87E0D" w:rsidP="002D28FB">
      <w:pPr>
        <w:keepNext/>
        <w:jc w:val="center"/>
      </w:pPr>
      <w:r w:rsidRPr="002D28FB">
        <w:rPr>
          <w:noProof/>
        </w:rPr>
        <w:drawing>
          <wp:inline distT="0" distB="0" distL="0" distR="0" wp14:anchorId="556E05D0" wp14:editId="12B9E099">
            <wp:extent cx="4876800" cy="2875249"/>
            <wp:effectExtent l="76200" t="76200" r="133350" b="135255"/>
            <wp:docPr id="1202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539" name=""/>
                    <pic:cNvPicPr/>
                  </pic:nvPicPr>
                  <pic:blipFill>
                    <a:blip r:embed="rId9"/>
                    <a:stretch>
                      <a:fillRect/>
                    </a:stretch>
                  </pic:blipFill>
                  <pic:spPr>
                    <a:xfrm>
                      <a:off x="0" y="0"/>
                      <a:ext cx="4878417" cy="28762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6D7F73" w14:textId="77777777" w:rsidR="002D28FB" w:rsidRPr="002D28FB" w:rsidRDefault="00D87E0D" w:rsidP="002D28FB">
      <w:pPr>
        <w:jc w:val="center"/>
        <w:rPr>
          <w:b/>
          <w:bCs/>
        </w:rPr>
      </w:pPr>
      <w:r w:rsidRPr="002D28FB">
        <w:rPr>
          <w:b/>
          <w:bCs/>
        </w:rPr>
        <w:t xml:space="preserve">Figure </w:t>
      </w:r>
      <w:r w:rsidRPr="002D28FB">
        <w:rPr>
          <w:b/>
          <w:bCs/>
        </w:rPr>
        <w:fldChar w:fldCharType="begin"/>
      </w:r>
      <w:r w:rsidRPr="002D28FB">
        <w:rPr>
          <w:b/>
          <w:bCs/>
        </w:rPr>
        <w:instrText xml:space="preserve"> SEQ Figure \* ARABIC </w:instrText>
      </w:r>
      <w:r w:rsidRPr="002D28FB">
        <w:rPr>
          <w:b/>
          <w:bCs/>
        </w:rPr>
        <w:fldChar w:fldCharType="separate"/>
      </w:r>
      <w:r w:rsidR="00A37ACA">
        <w:rPr>
          <w:b/>
          <w:bCs/>
          <w:noProof/>
        </w:rPr>
        <w:t>1</w:t>
      </w:r>
      <w:r w:rsidRPr="002D28FB">
        <w:rPr>
          <w:b/>
          <w:bCs/>
        </w:rPr>
        <w:fldChar w:fldCharType="end"/>
      </w:r>
      <w:r w:rsidRPr="002D28FB">
        <w:rPr>
          <w:b/>
          <w:bCs/>
        </w:rPr>
        <w:t>: Conceptual framework</w:t>
      </w:r>
    </w:p>
    <w:p w14:paraId="73BF3937" w14:textId="77777777" w:rsidR="002D28FB" w:rsidRPr="002D28FB" w:rsidRDefault="00D87E0D" w:rsidP="002D28FB">
      <w:pPr>
        <w:jc w:val="center"/>
      </w:pPr>
      <w:r>
        <w:t>(Source: Created by the Learner)</w:t>
      </w:r>
    </w:p>
    <w:p w14:paraId="0A02D60A" w14:textId="77777777" w:rsidR="003C3753" w:rsidRPr="00EC045E" w:rsidRDefault="00D87E0D" w:rsidP="003C3753">
      <w:pPr>
        <w:rPr>
          <w:b/>
          <w:bCs/>
          <w:i/>
          <w:iCs/>
        </w:rPr>
      </w:pPr>
      <w:r w:rsidRPr="00EC045E">
        <w:rPr>
          <w:b/>
          <w:bCs/>
          <w:i/>
          <w:iCs/>
        </w:rPr>
        <w:t>Literature Gap</w:t>
      </w:r>
    </w:p>
    <w:p w14:paraId="29D9F635" w14:textId="77777777" w:rsidR="00FA64AC" w:rsidRPr="002C15F4" w:rsidRDefault="00D87E0D" w:rsidP="003C3753">
      <w:r w:rsidRPr="002C15F4">
        <w:t>There is little comparative research which discusses the process through which the online food delivery platforms reshape the digital marketing strategies of the world markets during this period of ongoing economic uncertainty. In literature, the concept of regulatory divergence, inflation and strategic positioning of the brand have rarely been inculcated into a composite analysis framework.</w:t>
      </w:r>
    </w:p>
    <w:p w14:paraId="29C7080D" w14:textId="77777777" w:rsidR="0041364F" w:rsidRDefault="00D87E0D">
      <w:pPr>
        <w:spacing w:after="160" w:line="259" w:lineRule="auto"/>
        <w:jc w:val="left"/>
        <w:rPr>
          <w:b/>
          <w:bCs/>
        </w:rPr>
      </w:pPr>
      <w:r>
        <w:br w:type="page"/>
      </w:r>
    </w:p>
    <w:p w14:paraId="538CA86C" w14:textId="77777777" w:rsidR="003C3753" w:rsidRPr="002C15F4" w:rsidRDefault="00D87E0D" w:rsidP="00EC045E">
      <w:pPr>
        <w:pStyle w:val="Heading1"/>
      </w:pPr>
      <w:bookmarkStart w:id="4" w:name="_Toc220770645"/>
      <w:r w:rsidRPr="002C15F4">
        <w:lastRenderedPageBreak/>
        <w:t>Research methodology</w:t>
      </w:r>
      <w:bookmarkEnd w:id="4"/>
    </w:p>
    <w:p w14:paraId="56261EEF" w14:textId="77777777" w:rsidR="003C3753" w:rsidRPr="00EC045E" w:rsidRDefault="00D87E0D" w:rsidP="003C3753">
      <w:pPr>
        <w:rPr>
          <w:b/>
          <w:bCs/>
          <w:i/>
          <w:iCs/>
        </w:rPr>
      </w:pPr>
      <w:r w:rsidRPr="00EC045E">
        <w:rPr>
          <w:b/>
          <w:bCs/>
          <w:i/>
          <w:iCs/>
        </w:rPr>
        <w:t>Research Philosophy</w:t>
      </w:r>
    </w:p>
    <w:p w14:paraId="0F7D9FA7" w14:textId="77777777" w:rsidR="003C3753" w:rsidRPr="002C15F4" w:rsidRDefault="00D87E0D" w:rsidP="003C3753">
      <w:r w:rsidRPr="002C15F4">
        <w:t>Interpretivism is adopted in order to value the sense of marketing strategy in some economic and political contexts. Progressive de-coding of strategic messaging has the capability made by this philosophy</w:t>
      </w:r>
      <w:r w:rsidR="000E06FF">
        <w:t xml:space="preserve"> (</w:t>
      </w:r>
      <w:r w:rsidR="000E06FF" w:rsidRPr="000E06FF">
        <w:t>William</w:t>
      </w:r>
      <w:r w:rsidR="000E06FF">
        <w:t>, 2024)</w:t>
      </w:r>
      <w:r w:rsidRPr="002C15F4">
        <w:t>. It particularly applies to researching the brand communication and consumer interaction in the evolving international markets.</w:t>
      </w:r>
    </w:p>
    <w:p w14:paraId="61628190" w14:textId="77777777" w:rsidR="003C3753" w:rsidRPr="00EC045E" w:rsidRDefault="00D87E0D" w:rsidP="003C3753">
      <w:pPr>
        <w:rPr>
          <w:b/>
          <w:bCs/>
          <w:i/>
          <w:iCs/>
        </w:rPr>
      </w:pPr>
      <w:r w:rsidRPr="00EC045E">
        <w:rPr>
          <w:b/>
          <w:bCs/>
          <w:i/>
          <w:iCs/>
        </w:rPr>
        <w:t>Research Approach</w:t>
      </w:r>
    </w:p>
    <w:p w14:paraId="1B115E7C" w14:textId="77777777" w:rsidR="003C3753" w:rsidRPr="002C15F4" w:rsidRDefault="00D87E0D" w:rsidP="003C3753">
      <w:r w:rsidRPr="002C15F4">
        <w:t>The theories of international marketing are known and tested against strategic adaptations, which have become a reality with the deductive approach. By doing so, the organi</w:t>
      </w:r>
      <w:r w:rsidR="005D0CB7">
        <w:t>s</w:t>
      </w:r>
      <w:r w:rsidRPr="002C15F4">
        <w:t>ed evaluation of expectations based on theories is obtained</w:t>
      </w:r>
      <w:r w:rsidR="000E06FF">
        <w:t xml:space="preserve"> (</w:t>
      </w:r>
      <w:r w:rsidR="000E06FF" w:rsidRPr="000E06FF">
        <w:t>Yuwono and Rachmawati</w:t>
      </w:r>
      <w:r w:rsidR="000E06FF">
        <w:t>, 2023)</w:t>
      </w:r>
      <w:r w:rsidRPr="002C15F4">
        <w:t>. It is still analytic, though it encourages systematic comparison of markets.</w:t>
      </w:r>
    </w:p>
    <w:p w14:paraId="0462877A" w14:textId="77777777" w:rsidR="003C3753" w:rsidRPr="00EC045E" w:rsidRDefault="00D87E0D" w:rsidP="003C3753">
      <w:pPr>
        <w:rPr>
          <w:b/>
          <w:bCs/>
          <w:i/>
          <w:iCs/>
        </w:rPr>
      </w:pPr>
      <w:r w:rsidRPr="00EC045E">
        <w:rPr>
          <w:b/>
          <w:bCs/>
          <w:i/>
          <w:iCs/>
        </w:rPr>
        <w:t>Research Design</w:t>
      </w:r>
    </w:p>
    <w:p w14:paraId="52F41149" w14:textId="77777777" w:rsidR="003C3753" w:rsidRPr="002C15F4" w:rsidRDefault="00D87E0D" w:rsidP="003C3753">
      <w:r w:rsidRPr="002C15F4">
        <w:t>The research design adopted is explanatory, and it is a perspective to seek a causal relationship</w:t>
      </w:r>
      <w:r w:rsidR="00F14579">
        <w:t xml:space="preserve"> </w:t>
      </w:r>
      <w:r w:rsidRPr="002C15F4">
        <w:t>between economic situations and changes in the marketing strategies. This design is preferable to other critical assessments as opposed to description</w:t>
      </w:r>
      <w:r w:rsidR="000E06FF">
        <w:t xml:space="preserve"> (</w:t>
      </w:r>
      <w:r w:rsidR="000E06FF" w:rsidRPr="000E06FF">
        <w:t>Skinner and Dancis</w:t>
      </w:r>
      <w:r w:rsidR="000E06FF">
        <w:t>, 2026)</w:t>
      </w:r>
      <w:r w:rsidRPr="002C15F4">
        <w:t>. It enables the determination of strategic factors that influence the outcomes of brand positioning.</w:t>
      </w:r>
    </w:p>
    <w:p w14:paraId="7847FFAC" w14:textId="77777777" w:rsidR="003C3753" w:rsidRPr="00EC045E" w:rsidRDefault="00D87E0D" w:rsidP="003C3753">
      <w:pPr>
        <w:rPr>
          <w:b/>
          <w:bCs/>
          <w:i/>
          <w:iCs/>
        </w:rPr>
      </w:pPr>
      <w:r w:rsidRPr="00EC045E">
        <w:rPr>
          <w:b/>
          <w:bCs/>
          <w:i/>
          <w:iCs/>
        </w:rPr>
        <w:t>Research Method</w:t>
      </w:r>
    </w:p>
    <w:p w14:paraId="7D2867BC" w14:textId="77777777" w:rsidR="003C3753" w:rsidRPr="002C15F4" w:rsidRDefault="00D87E0D" w:rsidP="003C3753">
      <w:r w:rsidRPr="002C15F4">
        <w:t>The qualitative research would adopt a mono-method approach to achieve consistency in the research method. Through qualitative analysis, it is possible to interpret the digital marketing messages subtly. It is a strategy that makes the evaluation and contextualisation of strategic intent easier</w:t>
      </w:r>
      <w:r w:rsidR="000E06FF">
        <w:t xml:space="preserve"> (</w:t>
      </w:r>
      <w:r w:rsidR="000E06FF" w:rsidRPr="000E06FF">
        <w:t>Lim</w:t>
      </w:r>
      <w:r w:rsidR="000E06FF">
        <w:t>, 2025)</w:t>
      </w:r>
      <w:r w:rsidRPr="002C15F4">
        <w:t>.</w:t>
      </w:r>
    </w:p>
    <w:p w14:paraId="12209A0D" w14:textId="77777777" w:rsidR="003C3753" w:rsidRPr="00EC045E" w:rsidRDefault="00D87E0D" w:rsidP="003C3753">
      <w:pPr>
        <w:rPr>
          <w:b/>
          <w:bCs/>
          <w:i/>
          <w:iCs/>
        </w:rPr>
      </w:pPr>
      <w:r w:rsidRPr="00EC045E">
        <w:rPr>
          <w:b/>
          <w:bCs/>
          <w:i/>
          <w:iCs/>
        </w:rPr>
        <w:t>Data Collection</w:t>
      </w:r>
    </w:p>
    <w:p w14:paraId="07C296DA" w14:textId="2AD1B66E" w:rsidR="003C3753" w:rsidRDefault="002E6CC6" w:rsidP="003C3753">
      <w:r>
        <w:t>The researcher has collected</w:t>
      </w:r>
      <w:r w:rsidRPr="002C15F4">
        <w:t xml:space="preserve"> secondary data, which is comprised of scholarly sources, trade reports, marketing initiatives and company communications. Through this means, the cross-market comparison is made possible. It means that there is access to contextualised strategic information, which is thick.</w:t>
      </w:r>
    </w:p>
    <w:p w14:paraId="4A505B26" w14:textId="77777777" w:rsidR="005963C4" w:rsidRPr="002C15F4" w:rsidRDefault="005963C4" w:rsidP="003C3753"/>
    <w:p w14:paraId="4F21F087" w14:textId="77777777" w:rsidR="003C3753" w:rsidRPr="00EC045E" w:rsidRDefault="00D87E0D" w:rsidP="003C3753">
      <w:pPr>
        <w:rPr>
          <w:b/>
          <w:bCs/>
          <w:i/>
          <w:iCs/>
        </w:rPr>
      </w:pPr>
      <w:r w:rsidRPr="00EC045E">
        <w:rPr>
          <w:b/>
          <w:bCs/>
          <w:i/>
          <w:iCs/>
        </w:rPr>
        <w:lastRenderedPageBreak/>
        <w:t>Data Analysis</w:t>
      </w:r>
    </w:p>
    <w:p w14:paraId="641541E2" w14:textId="49D14FDB" w:rsidR="003C3753" w:rsidRPr="002C15F4" w:rsidRDefault="00D87E0D" w:rsidP="003C3753">
      <w:r w:rsidRPr="002C15F4">
        <w:t>The</w:t>
      </w:r>
      <w:r w:rsidR="008D0985">
        <w:t xml:space="preserve"> researcher</w:t>
      </w:r>
      <w:r w:rsidRPr="002C15F4">
        <w:t xml:space="preserve"> also </w:t>
      </w:r>
      <w:r w:rsidR="00E5761E" w:rsidRPr="002C15F4">
        <w:t>uses</w:t>
      </w:r>
      <w:r w:rsidRPr="002C15F4">
        <w:t xml:space="preserve"> thematic analysis as a way of discovering general approaches that are prevalent in marketing communications. This way enables the qualitative information to be methodical in its interpretation. It helps in comparing the strategic adaptation on the basis of the economic and regulatory environment.</w:t>
      </w:r>
    </w:p>
    <w:p w14:paraId="1E8D68F3" w14:textId="77777777" w:rsidR="003C3753" w:rsidRPr="00EC045E" w:rsidRDefault="00D87E0D" w:rsidP="003C3753">
      <w:pPr>
        <w:rPr>
          <w:b/>
          <w:bCs/>
          <w:i/>
          <w:iCs/>
        </w:rPr>
      </w:pPr>
      <w:r w:rsidRPr="00EC045E">
        <w:rPr>
          <w:b/>
          <w:bCs/>
          <w:i/>
          <w:iCs/>
        </w:rPr>
        <w:t>Ethical Consideration</w:t>
      </w:r>
    </w:p>
    <w:p w14:paraId="31FFF0B2" w14:textId="77777777" w:rsidR="003C3753" w:rsidRPr="002C15F4" w:rsidRDefault="00D87E0D" w:rsidP="003C3753">
      <w:r w:rsidRPr="002C15F4">
        <w:t>Appropriate representation of secondary data raises some ethical issues, and it should not be misconstrued. Referencing of all the sources is adequate. The study does not compromise on the principles of academic honesty and does not involve research of personal or sensitive information.</w:t>
      </w:r>
    </w:p>
    <w:p w14:paraId="42C19BE7" w14:textId="77777777" w:rsidR="003C3753" w:rsidRPr="00EC045E" w:rsidRDefault="00D87E0D" w:rsidP="00EC045E">
      <w:pPr>
        <w:pStyle w:val="Heading1"/>
      </w:pPr>
      <w:bookmarkStart w:id="5" w:name="_Toc220770646"/>
      <w:r w:rsidRPr="00EC045E">
        <w:t>Risks</w:t>
      </w:r>
      <w:bookmarkEnd w:id="5"/>
    </w:p>
    <w:p w14:paraId="1886D273" w14:textId="77777777" w:rsidR="003C3753" w:rsidRDefault="00D87E0D" w:rsidP="003C3753">
      <w:r w:rsidRPr="002C15F4">
        <w:t>The potential threats may involve the inaccessibility of comparable marketing information in the markets and the rapid transition of the plans during the duration of the study. These risks are minimi</w:t>
      </w:r>
      <w:r w:rsidR="005D0CB7">
        <w:t>s</w:t>
      </w:r>
      <w:r w:rsidRPr="002C15F4">
        <w:t>ed through the triangulation of diverse sources and secondary ones, and emphasis is put on the long-term patterns rather than on short-term campaigns.</w:t>
      </w:r>
    </w:p>
    <w:p w14:paraId="07443DFA" w14:textId="77777777" w:rsidR="0090199E" w:rsidRDefault="00D87E0D">
      <w:pPr>
        <w:spacing w:after="160" w:line="259" w:lineRule="auto"/>
        <w:jc w:val="left"/>
        <w:rPr>
          <w:b/>
          <w:bCs/>
        </w:rPr>
      </w:pPr>
      <w:r>
        <w:br w:type="page"/>
      </w:r>
    </w:p>
    <w:p w14:paraId="600A5C23" w14:textId="77777777" w:rsidR="00EC045E" w:rsidRDefault="00D87E0D" w:rsidP="00EC045E">
      <w:pPr>
        <w:pStyle w:val="Heading1"/>
      </w:pPr>
      <w:bookmarkStart w:id="6" w:name="_Toc220770647"/>
      <w:r>
        <w:lastRenderedPageBreak/>
        <w:t>Timeline/Gantt chart</w:t>
      </w:r>
      <w:bookmarkEnd w:id="6"/>
    </w:p>
    <w:tbl>
      <w:tblPr>
        <w:tblStyle w:val="TableGrid"/>
        <w:tblW w:w="5000" w:type="pct"/>
        <w:tblLook w:val="04A0" w:firstRow="1" w:lastRow="0" w:firstColumn="1" w:lastColumn="0" w:noHBand="0" w:noVBand="1"/>
      </w:tblPr>
      <w:tblGrid>
        <w:gridCol w:w="3871"/>
        <w:gridCol w:w="1418"/>
        <w:gridCol w:w="1857"/>
        <w:gridCol w:w="1920"/>
      </w:tblGrid>
      <w:tr w:rsidR="00413056" w14:paraId="24E1B953" w14:textId="77777777" w:rsidTr="00F95F2B">
        <w:trPr>
          <w:trHeight w:val="276"/>
        </w:trPr>
        <w:tc>
          <w:tcPr>
            <w:tcW w:w="2337" w:type="pct"/>
            <w:noWrap/>
            <w:hideMark/>
          </w:tcPr>
          <w:p w14:paraId="087D8D06" w14:textId="77777777" w:rsidR="00A37ACA" w:rsidRPr="00A37ACA" w:rsidRDefault="00D87E0D" w:rsidP="00575BF1">
            <w:pPr>
              <w:jc w:val="left"/>
              <w:rPr>
                <w:b/>
                <w:bCs/>
                <w:lang w:val="en-IN" w:eastAsia="en-IN"/>
              </w:rPr>
            </w:pPr>
            <w:r w:rsidRPr="00A37ACA">
              <w:rPr>
                <w:b/>
                <w:bCs/>
                <w:lang w:val="en-IN" w:eastAsia="en-IN"/>
              </w:rPr>
              <w:t>Activities</w:t>
            </w:r>
          </w:p>
        </w:tc>
        <w:tc>
          <w:tcPr>
            <w:tcW w:w="782" w:type="pct"/>
            <w:noWrap/>
            <w:hideMark/>
          </w:tcPr>
          <w:p w14:paraId="5397DEA5" w14:textId="77777777" w:rsidR="00A37ACA" w:rsidRPr="00A37ACA" w:rsidRDefault="00D87E0D" w:rsidP="00A37ACA">
            <w:pPr>
              <w:rPr>
                <w:lang w:val="en-IN" w:eastAsia="en-IN"/>
              </w:rPr>
            </w:pPr>
            <w:r w:rsidRPr="00A37ACA">
              <w:rPr>
                <w:lang w:val="en-IN" w:eastAsia="en-IN"/>
              </w:rPr>
              <w:t>Start date</w:t>
            </w:r>
          </w:p>
        </w:tc>
        <w:tc>
          <w:tcPr>
            <w:tcW w:w="621" w:type="pct"/>
            <w:noWrap/>
            <w:hideMark/>
          </w:tcPr>
          <w:p w14:paraId="04453404" w14:textId="52F502C3" w:rsidR="00A37ACA" w:rsidRPr="00A37ACA" w:rsidRDefault="00D87E0D" w:rsidP="00A37ACA">
            <w:pPr>
              <w:rPr>
                <w:lang w:val="en-IN" w:eastAsia="en-IN"/>
              </w:rPr>
            </w:pPr>
            <w:r w:rsidRPr="00A37ACA">
              <w:rPr>
                <w:lang w:val="en-IN" w:eastAsia="en-IN"/>
              </w:rPr>
              <w:t>Duration</w:t>
            </w:r>
            <w:r w:rsidR="00F95F2B">
              <w:rPr>
                <w:lang w:val="en-IN" w:eastAsia="en-IN"/>
              </w:rPr>
              <w:t xml:space="preserve"> (days)</w:t>
            </w:r>
          </w:p>
        </w:tc>
        <w:tc>
          <w:tcPr>
            <w:tcW w:w="1260" w:type="pct"/>
            <w:noWrap/>
            <w:hideMark/>
          </w:tcPr>
          <w:p w14:paraId="6DE92949" w14:textId="77777777" w:rsidR="00A37ACA" w:rsidRPr="00A37ACA" w:rsidRDefault="00D87E0D" w:rsidP="00A37ACA">
            <w:pPr>
              <w:rPr>
                <w:lang w:val="en-IN" w:eastAsia="en-IN"/>
              </w:rPr>
            </w:pPr>
            <w:r w:rsidRPr="00A37ACA">
              <w:rPr>
                <w:lang w:val="en-IN" w:eastAsia="en-IN"/>
              </w:rPr>
              <w:t>End date</w:t>
            </w:r>
          </w:p>
        </w:tc>
      </w:tr>
      <w:tr w:rsidR="00413056" w14:paraId="6C2E181A" w14:textId="77777777" w:rsidTr="00F95F2B">
        <w:trPr>
          <w:trHeight w:val="636"/>
        </w:trPr>
        <w:tc>
          <w:tcPr>
            <w:tcW w:w="2337" w:type="pct"/>
            <w:hideMark/>
          </w:tcPr>
          <w:p w14:paraId="028F7CE6" w14:textId="77777777" w:rsidR="00A37ACA" w:rsidRPr="00A37ACA" w:rsidRDefault="00D87E0D" w:rsidP="00575BF1">
            <w:pPr>
              <w:jc w:val="left"/>
              <w:rPr>
                <w:b/>
                <w:bCs/>
                <w:szCs w:val="24"/>
                <w:lang w:val="en-IN" w:eastAsia="en-IN"/>
              </w:rPr>
            </w:pPr>
            <w:r w:rsidRPr="00A37ACA">
              <w:rPr>
                <w:b/>
                <w:bCs/>
                <w:szCs w:val="24"/>
                <w:lang w:val="en-IN" w:eastAsia="en-IN"/>
              </w:rPr>
              <w:t>Topic finalisation &amp; Initiation of the project</w:t>
            </w:r>
          </w:p>
        </w:tc>
        <w:tc>
          <w:tcPr>
            <w:tcW w:w="782" w:type="pct"/>
            <w:noWrap/>
            <w:hideMark/>
          </w:tcPr>
          <w:p w14:paraId="55B72B91" w14:textId="721B9790" w:rsidR="00A37ACA" w:rsidRPr="00A37ACA" w:rsidRDefault="003B6B67" w:rsidP="00A37ACA">
            <w:pPr>
              <w:rPr>
                <w:lang w:val="en-IN" w:eastAsia="en-IN"/>
              </w:rPr>
            </w:pPr>
            <w:r>
              <w:rPr>
                <w:lang w:val="en-IN" w:eastAsia="en-IN"/>
              </w:rPr>
              <w:t>18.</w:t>
            </w:r>
            <w:r w:rsidR="00D87E0D" w:rsidRPr="00A37ACA">
              <w:rPr>
                <w:lang w:val="en-IN" w:eastAsia="en-IN"/>
              </w:rPr>
              <w:t>0</w:t>
            </w:r>
            <w:r>
              <w:rPr>
                <w:lang w:val="en-IN" w:eastAsia="en-IN"/>
              </w:rPr>
              <w:t>1.</w:t>
            </w:r>
            <w:r w:rsidR="00D87E0D" w:rsidRPr="00A37ACA">
              <w:rPr>
                <w:lang w:val="en-IN" w:eastAsia="en-IN"/>
              </w:rPr>
              <w:t>2026</w:t>
            </w:r>
          </w:p>
        </w:tc>
        <w:tc>
          <w:tcPr>
            <w:tcW w:w="621" w:type="pct"/>
            <w:noWrap/>
            <w:hideMark/>
          </w:tcPr>
          <w:p w14:paraId="6F0F335D" w14:textId="373493A1" w:rsidR="00A37ACA" w:rsidRPr="00A37ACA" w:rsidRDefault="003B6B67" w:rsidP="00A37ACA">
            <w:pPr>
              <w:rPr>
                <w:lang w:val="en-IN" w:eastAsia="en-IN"/>
              </w:rPr>
            </w:pPr>
            <w:r>
              <w:rPr>
                <w:lang w:val="en-IN" w:eastAsia="en-IN"/>
              </w:rPr>
              <w:t>7</w:t>
            </w:r>
          </w:p>
        </w:tc>
        <w:tc>
          <w:tcPr>
            <w:tcW w:w="1260" w:type="pct"/>
            <w:noWrap/>
            <w:hideMark/>
          </w:tcPr>
          <w:p w14:paraId="353277E3" w14:textId="3C325783" w:rsidR="00A37ACA" w:rsidRPr="00A37ACA" w:rsidRDefault="003B6B67" w:rsidP="00A37ACA">
            <w:pPr>
              <w:rPr>
                <w:lang w:val="en-IN" w:eastAsia="en-IN"/>
              </w:rPr>
            </w:pPr>
            <w:r>
              <w:rPr>
                <w:lang w:val="en-IN" w:eastAsia="en-IN"/>
              </w:rPr>
              <w:t>25</w:t>
            </w:r>
            <w:r w:rsidR="00D87E0D" w:rsidRPr="00A37ACA">
              <w:rPr>
                <w:lang w:val="en-IN" w:eastAsia="en-IN"/>
              </w:rPr>
              <w:t>.0</w:t>
            </w:r>
            <w:r>
              <w:rPr>
                <w:lang w:val="en-IN" w:eastAsia="en-IN"/>
              </w:rPr>
              <w:t>1</w:t>
            </w:r>
            <w:r w:rsidR="00D87E0D" w:rsidRPr="00A37ACA">
              <w:rPr>
                <w:lang w:val="en-IN" w:eastAsia="en-IN"/>
              </w:rPr>
              <w:t>.2026</w:t>
            </w:r>
          </w:p>
        </w:tc>
      </w:tr>
      <w:tr w:rsidR="00413056" w14:paraId="5FD71C1E" w14:textId="77777777" w:rsidTr="00F95F2B">
        <w:trPr>
          <w:trHeight w:val="324"/>
        </w:trPr>
        <w:tc>
          <w:tcPr>
            <w:tcW w:w="2337" w:type="pct"/>
            <w:hideMark/>
          </w:tcPr>
          <w:p w14:paraId="3F5F9914" w14:textId="77777777" w:rsidR="00A37ACA" w:rsidRPr="00A37ACA" w:rsidRDefault="00D87E0D" w:rsidP="00575BF1">
            <w:pPr>
              <w:jc w:val="left"/>
              <w:rPr>
                <w:b/>
                <w:bCs/>
                <w:szCs w:val="24"/>
                <w:lang w:val="en-IN" w:eastAsia="en-IN"/>
              </w:rPr>
            </w:pPr>
            <w:r w:rsidRPr="00A37ACA">
              <w:rPr>
                <w:b/>
                <w:bCs/>
                <w:szCs w:val="24"/>
                <w:lang w:val="en-IN" w:eastAsia="en-IN"/>
              </w:rPr>
              <w:t>Aims, objectives</w:t>
            </w:r>
          </w:p>
        </w:tc>
        <w:tc>
          <w:tcPr>
            <w:tcW w:w="782" w:type="pct"/>
            <w:noWrap/>
            <w:hideMark/>
          </w:tcPr>
          <w:p w14:paraId="51806304" w14:textId="1E9412D3" w:rsidR="00A37ACA" w:rsidRPr="00A37ACA" w:rsidRDefault="003B6B67" w:rsidP="00A37ACA">
            <w:pPr>
              <w:rPr>
                <w:lang w:val="en-IN" w:eastAsia="en-IN"/>
              </w:rPr>
            </w:pPr>
            <w:r>
              <w:rPr>
                <w:lang w:val="en-IN" w:eastAsia="en-IN"/>
              </w:rPr>
              <w:t>25</w:t>
            </w:r>
            <w:r w:rsidR="00D87E0D" w:rsidRPr="00A37ACA">
              <w:rPr>
                <w:lang w:val="en-IN" w:eastAsia="en-IN"/>
              </w:rPr>
              <w:t>.0</w:t>
            </w:r>
            <w:r>
              <w:rPr>
                <w:lang w:val="en-IN" w:eastAsia="en-IN"/>
              </w:rPr>
              <w:t>1</w:t>
            </w:r>
            <w:r w:rsidR="00D87E0D" w:rsidRPr="00A37ACA">
              <w:rPr>
                <w:lang w:val="en-IN" w:eastAsia="en-IN"/>
              </w:rPr>
              <w:t>.2026</w:t>
            </w:r>
          </w:p>
        </w:tc>
        <w:tc>
          <w:tcPr>
            <w:tcW w:w="621" w:type="pct"/>
            <w:noWrap/>
            <w:hideMark/>
          </w:tcPr>
          <w:p w14:paraId="4563669F" w14:textId="1576860D" w:rsidR="00A37ACA" w:rsidRPr="00A37ACA" w:rsidRDefault="00575BF1" w:rsidP="00A37ACA">
            <w:pPr>
              <w:rPr>
                <w:lang w:val="en-IN" w:eastAsia="en-IN"/>
              </w:rPr>
            </w:pPr>
            <w:r>
              <w:rPr>
                <w:lang w:val="en-IN" w:eastAsia="en-IN"/>
              </w:rPr>
              <w:t>14</w:t>
            </w:r>
          </w:p>
        </w:tc>
        <w:tc>
          <w:tcPr>
            <w:tcW w:w="1260" w:type="pct"/>
            <w:noWrap/>
            <w:hideMark/>
          </w:tcPr>
          <w:p w14:paraId="1164B742" w14:textId="4AD40478" w:rsidR="00A37ACA" w:rsidRPr="00A37ACA" w:rsidRDefault="00F95F2B" w:rsidP="00A37ACA">
            <w:pPr>
              <w:rPr>
                <w:lang w:val="en-IN" w:eastAsia="en-IN"/>
              </w:rPr>
            </w:pPr>
            <w:r>
              <w:rPr>
                <w:lang w:val="en-IN" w:eastAsia="en-IN"/>
              </w:rPr>
              <w:t>08.02</w:t>
            </w:r>
            <w:r w:rsidR="00D87E0D" w:rsidRPr="00A37ACA">
              <w:rPr>
                <w:lang w:val="en-IN" w:eastAsia="en-IN"/>
              </w:rPr>
              <w:t>.2026</w:t>
            </w:r>
          </w:p>
        </w:tc>
      </w:tr>
      <w:tr w:rsidR="00F95F2B" w14:paraId="0367D133" w14:textId="77777777" w:rsidTr="00F95F2B">
        <w:trPr>
          <w:trHeight w:val="324"/>
        </w:trPr>
        <w:tc>
          <w:tcPr>
            <w:tcW w:w="2337" w:type="pct"/>
            <w:hideMark/>
          </w:tcPr>
          <w:p w14:paraId="5A5E8D21" w14:textId="77777777" w:rsidR="00F95F2B" w:rsidRPr="00A37ACA" w:rsidRDefault="00F95F2B" w:rsidP="00575BF1">
            <w:pPr>
              <w:jc w:val="left"/>
              <w:rPr>
                <w:b/>
                <w:bCs/>
                <w:szCs w:val="24"/>
                <w:lang w:val="en-IN" w:eastAsia="en-IN"/>
              </w:rPr>
            </w:pPr>
            <w:r w:rsidRPr="00A37ACA">
              <w:rPr>
                <w:b/>
                <w:bCs/>
                <w:szCs w:val="24"/>
                <w:lang w:val="en-IN" w:eastAsia="en-IN"/>
              </w:rPr>
              <w:t>Reviewing pieces of literature</w:t>
            </w:r>
          </w:p>
        </w:tc>
        <w:tc>
          <w:tcPr>
            <w:tcW w:w="782" w:type="pct"/>
            <w:noWrap/>
            <w:hideMark/>
          </w:tcPr>
          <w:p w14:paraId="785909D8" w14:textId="4C097C9E" w:rsidR="00F95F2B" w:rsidRPr="00A37ACA" w:rsidRDefault="00F95F2B" w:rsidP="00F95F2B">
            <w:pPr>
              <w:rPr>
                <w:lang w:val="en-IN" w:eastAsia="en-IN"/>
              </w:rPr>
            </w:pPr>
            <w:r>
              <w:rPr>
                <w:lang w:val="en-IN" w:eastAsia="en-IN"/>
              </w:rPr>
              <w:t>08</w:t>
            </w:r>
            <w:r w:rsidRPr="00A37ACA">
              <w:rPr>
                <w:lang w:val="en-IN" w:eastAsia="en-IN"/>
              </w:rPr>
              <w:t>.02.2026</w:t>
            </w:r>
          </w:p>
        </w:tc>
        <w:tc>
          <w:tcPr>
            <w:tcW w:w="621" w:type="pct"/>
            <w:noWrap/>
            <w:hideMark/>
          </w:tcPr>
          <w:p w14:paraId="0ADBA207" w14:textId="1B394E44" w:rsidR="00F95F2B" w:rsidRPr="00A37ACA" w:rsidRDefault="00575BF1" w:rsidP="00F95F2B">
            <w:pPr>
              <w:rPr>
                <w:lang w:val="en-IN" w:eastAsia="en-IN"/>
              </w:rPr>
            </w:pPr>
            <w:r>
              <w:rPr>
                <w:lang w:val="en-IN" w:eastAsia="en-IN"/>
              </w:rPr>
              <w:t>14</w:t>
            </w:r>
          </w:p>
        </w:tc>
        <w:tc>
          <w:tcPr>
            <w:tcW w:w="1260" w:type="pct"/>
            <w:noWrap/>
            <w:hideMark/>
          </w:tcPr>
          <w:p w14:paraId="26E39214" w14:textId="403D26C4" w:rsidR="00F95F2B" w:rsidRPr="00A37ACA" w:rsidRDefault="00F95F2B" w:rsidP="00F95F2B">
            <w:pPr>
              <w:rPr>
                <w:lang w:val="en-IN" w:eastAsia="en-IN"/>
              </w:rPr>
            </w:pPr>
            <w:r>
              <w:rPr>
                <w:lang w:val="en-IN" w:eastAsia="en-IN"/>
              </w:rPr>
              <w:t>2</w:t>
            </w:r>
            <w:r w:rsidR="00575BF1">
              <w:rPr>
                <w:lang w:val="en-IN" w:eastAsia="en-IN"/>
              </w:rPr>
              <w:t>2</w:t>
            </w:r>
            <w:r w:rsidRPr="00A37ACA">
              <w:rPr>
                <w:lang w:val="en-IN" w:eastAsia="en-IN"/>
              </w:rPr>
              <w:t>.0</w:t>
            </w:r>
            <w:r>
              <w:rPr>
                <w:lang w:val="en-IN" w:eastAsia="en-IN"/>
              </w:rPr>
              <w:t>2</w:t>
            </w:r>
            <w:r w:rsidRPr="00A37ACA">
              <w:rPr>
                <w:lang w:val="en-IN" w:eastAsia="en-IN"/>
              </w:rPr>
              <w:t>.2026</w:t>
            </w:r>
          </w:p>
        </w:tc>
      </w:tr>
      <w:tr w:rsidR="00F95F2B" w14:paraId="6F32925C" w14:textId="77777777" w:rsidTr="00F95F2B">
        <w:trPr>
          <w:trHeight w:val="636"/>
        </w:trPr>
        <w:tc>
          <w:tcPr>
            <w:tcW w:w="2337" w:type="pct"/>
            <w:hideMark/>
          </w:tcPr>
          <w:p w14:paraId="40D15364" w14:textId="77777777" w:rsidR="00F95F2B" w:rsidRPr="00A37ACA" w:rsidRDefault="00F95F2B" w:rsidP="00575BF1">
            <w:pPr>
              <w:jc w:val="left"/>
              <w:rPr>
                <w:b/>
                <w:bCs/>
                <w:szCs w:val="24"/>
                <w:lang w:val="en-IN" w:eastAsia="en-IN"/>
              </w:rPr>
            </w:pPr>
            <w:r w:rsidRPr="00A37ACA">
              <w:rPr>
                <w:b/>
                <w:bCs/>
                <w:szCs w:val="24"/>
                <w:lang w:val="en-IN" w:eastAsia="en-IN"/>
              </w:rPr>
              <w:t>Conduction of secondary data collection</w:t>
            </w:r>
          </w:p>
        </w:tc>
        <w:tc>
          <w:tcPr>
            <w:tcW w:w="782" w:type="pct"/>
            <w:noWrap/>
            <w:hideMark/>
          </w:tcPr>
          <w:p w14:paraId="3978F035" w14:textId="38C548E7" w:rsidR="00F95F2B" w:rsidRPr="00A37ACA" w:rsidRDefault="00F95F2B" w:rsidP="00F95F2B">
            <w:pPr>
              <w:rPr>
                <w:lang w:val="en-IN" w:eastAsia="en-IN"/>
              </w:rPr>
            </w:pPr>
            <w:r>
              <w:rPr>
                <w:lang w:val="en-IN" w:eastAsia="en-IN"/>
              </w:rPr>
              <w:t>2</w:t>
            </w:r>
            <w:r w:rsidR="00575BF1">
              <w:rPr>
                <w:lang w:val="en-IN" w:eastAsia="en-IN"/>
              </w:rPr>
              <w:t>2</w:t>
            </w:r>
            <w:r w:rsidRPr="00A37ACA">
              <w:rPr>
                <w:lang w:val="en-IN" w:eastAsia="en-IN"/>
              </w:rPr>
              <w:t>.0</w:t>
            </w:r>
            <w:r>
              <w:rPr>
                <w:lang w:val="en-IN" w:eastAsia="en-IN"/>
              </w:rPr>
              <w:t>2</w:t>
            </w:r>
            <w:r w:rsidRPr="00A37ACA">
              <w:rPr>
                <w:lang w:val="en-IN" w:eastAsia="en-IN"/>
              </w:rPr>
              <w:t>.2026</w:t>
            </w:r>
          </w:p>
        </w:tc>
        <w:tc>
          <w:tcPr>
            <w:tcW w:w="621" w:type="pct"/>
            <w:noWrap/>
            <w:hideMark/>
          </w:tcPr>
          <w:p w14:paraId="6FA3E2AA" w14:textId="66FB6570" w:rsidR="00F95F2B" w:rsidRPr="00A37ACA" w:rsidRDefault="00F95F2B" w:rsidP="00F95F2B">
            <w:pPr>
              <w:rPr>
                <w:lang w:val="en-IN" w:eastAsia="en-IN"/>
              </w:rPr>
            </w:pPr>
            <w:r w:rsidRPr="00A37ACA">
              <w:rPr>
                <w:lang w:val="en-IN" w:eastAsia="en-IN"/>
              </w:rPr>
              <w:t>1</w:t>
            </w:r>
            <w:r w:rsidR="00575BF1">
              <w:rPr>
                <w:lang w:val="en-IN" w:eastAsia="en-IN"/>
              </w:rPr>
              <w:t>6</w:t>
            </w:r>
          </w:p>
        </w:tc>
        <w:tc>
          <w:tcPr>
            <w:tcW w:w="1260" w:type="pct"/>
            <w:noWrap/>
            <w:hideMark/>
          </w:tcPr>
          <w:p w14:paraId="7D3B838C" w14:textId="6904C522" w:rsidR="00F95F2B" w:rsidRPr="00A37ACA" w:rsidRDefault="00F95F2B" w:rsidP="00F95F2B">
            <w:pPr>
              <w:rPr>
                <w:lang w:val="en-IN" w:eastAsia="en-IN"/>
              </w:rPr>
            </w:pPr>
            <w:r>
              <w:rPr>
                <w:lang w:val="en-IN" w:eastAsia="en-IN"/>
              </w:rPr>
              <w:t>10</w:t>
            </w:r>
            <w:r w:rsidRPr="00A37ACA">
              <w:rPr>
                <w:lang w:val="en-IN" w:eastAsia="en-IN"/>
              </w:rPr>
              <w:t>.03.2026</w:t>
            </w:r>
          </w:p>
        </w:tc>
      </w:tr>
      <w:tr w:rsidR="00F95F2B" w14:paraId="784C792E" w14:textId="77777777" w:rsidTr="00F95F2B">
        <w:trPr>
          <w:trHeight w:val="324"/>
        </w:trPr>
        <w:tc>
          <w:tcPr>
            <w:tcW w:w="2337" w:type="pct"/>
            <w:hideMark/>
          </w:tcPr>
          <w:p w14:paraId="0225C10C" w14:textId="77777777" w:rsidR="00F95F2B" w:rsidRPr="00A37ACA" w:rsidRDefault="00F95F2B" w:rsidP="00575BF1">
            <w:pPr>
              <w:jc w:val="left"/>
              <w:rPr>
                <w:b/>
                <w:bCs/>
                <w:szCs w:val="24"/>
                <w:lang w:val="en-IN" w:eastAsia="en-IN"/>
              </w:rPr>
            </w:pPr>
            <w:r w:rsidRPr="00A37ACA">
              <w:rPr>
                <w:b/>
                <w:bCs/>
                <w:szCs w:val="24"/>
                <w:lang w:val="en-IN" w:eastAsia="en-IN"/>
              </w:rPr>
              <w:t>Conducting data analysis</w:t>
            </w:r>
          </w:p>
        </w:tc>
        <w:tc>
          <w:tcPr>
            <w:tcW w:w="782" w:type="pct"/>
            <w:noWrap/>
            <w:hideMark/>
          </w:tcPr>
          <w:p w14:paraId="7D6B92F1" w14:textId="3EED1632" w:rsidR="00F95F2B" w:rsidRPr="00A37ACA" w:rsidRDefault="00F95F2B" w:rsidP="00F95F2B">
            <w:pPr>
              <w:rPr>
                <w:lang w:val="en-IN" w:eastAsia="en-IN"/>
              </w:rPr>
            </w:pPr>
            <w:r>
              <w:rPr>
                <w:lang w:val="en-IN" w:eastAsia="en-IN"/>
              </w:rPr>
              <w:t>10</w:t>
            </w:r>
            <w:r w:rsidRPr="00A37ACA">
              <w:rPr>
                <w:lang w:val="en-IN" w:eastAsia="en-IN"/>
              </w:rPr>
              <w:t>.03.2026</w:t>
            </w:r>
          </w:p>
        </w:tc>
        <w:tc>
          <w:tcPr>
            <w:tcW w:w="621" w:type="pct"/>
            <w:noWrap/>
            <w:hideMark/>
          </w:tcPr>
          <w:p w14:paraId="22F1207D" w14:textId="78F728F1" w:rsidR="00F95F2B" w:rsidRPr="00A37ACA" w:rsidRDefault="00F95F2B" w:rsidP="00F95F2B">
            <w:pPr>
              <w:rPr>
                <w:lang w:val="en-IN" w:eastAsia="en-IN"/>
              </w:rPr>
            </w:pPr>
            <w:r w:rsidRPr="00A37ACA">
              <w:rPr>
                <w:lang w:val="en-IN" w:eastAsia="en-IN"/>
              </w:rPr>
              <w:t>1</w:t>
            </w:r>
            <w:r w:rsidR="00575BF1">
              <w:rPr>
                <w:lang w:val="en-IN" w:eastAsia="en-IN"/>
              </w:rPr>
              <w:t>7</w:t>
            </w:r>
          </w:p>
        </w:tc>
        <w:tc>
          <w:tcPr>
            <w:tcW w:w="1260" w:type="pct"/>
            <w:noWrap/>
            <w:hideMark/>
          </w:tcPr>
          <w:p w14:paraId="17782C69" w14:textId="0DC3B2DF" w:rsidR="00F95F2B" w:rsidRPr="00A37ACA" w:rsidRDefault="00F95F2B" w:rsidP="00F95F2B">
            <w:pPr>
              <w:rPr>
                <w:lang w:val="en-IN" w:eastAsia="en-IN"/>
              </w:rPr>
            </w:pPr>
            <w:r w:rsidRPr="00A37ACA">
              <w:rPr>
                <w:lang w:val="en-IN" w:eastAsia="en-IN"/>
              </w:rPr>
              <w:t>2</w:t>
            </w:r>
            <w:r w:rsidR="00575BF1">
              <w:rPr>
                <w:lang w:val="en-IN" w:eastAsia="en-IN"/>
              </w:rPr>
              <w:t>7</w:t>
            </w:r>
            <w:r w:rsidRPr="00A37ACA">
              <w:rPr>
                <w:lang w:val="en-IN" w:eastAsia="en-IN"/>
              </w:rPr>
              <w:t>.03.2026</w:t>
            </w:r>
          </w:p>
        </w:tc>
      </w:tr>
      <w:tr w:rsidR="00F95F2B" w14:paraId="13CFF97A" w14:textId="77777777" w:rsidTr="00F95F2B">
        <w:trPr>
          <w:trHeight w:val="324"/>
        </w:trPr>
        <w:tc>
          <w:tcPr>
            <w:tcW w:w="2337" w:type="pct"/>
            <w:hideMark/>
          </w:tcPr>
          <w:p w14:paraId="28D1CD07" w14:textId="77777777" w:rsidR="00F95F2B" w:rsidRPr="00A37ACA" w:rsidRDefault="00F95F2B" w:rsidP="00575BF1">
            <w:pPr>
              <w:jc w:val="left"/>
              <w:rPr>
                <w:b/>
                <w:bCs/>
                <w:szCs w:val="24"/>
                <w:lang w:val="en-IN" w:eastAsia="en-IN"/>
              </w:rPr>
            </w:pPr>
            <w:r w:rsidRPr="00A37ACA">
              <w:rPr>
                <w:b/>
                <w:bCs/>
                <w:szCs w:val="24"/>
                <w:lang w:val="en-IN" w:eastAsia="en-IN"/>
              </w:rPr>
              <w:t>Discussions</w:t>
            </w:r>
          </w:p>
        </w:tc>
        <w:tc>
          <w:tcPr>
            <w:tcW w:w="782" w:type="pct"/>
            <w:noWrap/>
            <w:hideMark/>
          </w:tcPr>
          <w:p w14:paraId="13B34E00" w14:textId="6A28D7CC" w:rsidR="00F95F2B" w:rsidRPr="00A37ACA" w:rsidRDefault="00F95F2B" w:rsidP="00F95F2B">
            <w:pPr>
              <w:rPr>
                <w:lang w:val="en-IN" w:eastAsia="en-IN"/>
              </w:rPr>
            </w:pPr>
            <w:r w:rsidRPr="00A37ACA">
              <w:rPr>
                <w:lang w:val="en-IN" w:eastAsia="en-IN"/>
              </w:rPr>
              <w:t>2</w:t>
            </w:r>
            <w:r w:rsidR="00575BF1">
              <w:rPr>
                <w:lang w:val="en-IN" w:eastAsia="en-IN"/>
              </w:rPr>
              <w:t>7</w:t>
            </w:r>
            <w:r w:rsidRPr="00A37ACA">
              <w:rPr>
                <w:lang w:val="en-IN" w:eastAsia="en-IN"/>
              </w:rPr>
              <w:t>.03.2026</w:t>
            </w:r>
          </w:p>
        </w:tc>
        <w:tc>
          <w:tcPr>
            <w:tcW w:w="621" w:type="pct"/>
            <w:noWrap/>
            <w:hideMark/>
          </w:tcPr>
          <w:p w14:paraId="60C42246" w14:textId="570C39C8" w:rsidR="00F95F2B" w:rsidRPr="00A37ACA" w:rsidRDefault="00F95F2B" w:rsidP="00F95F2B">
            <w:pPr>
              <w:rPr>
                <w:lang w:val="en-IN" w:eastAsia="en-IN"/>
              </w:rPr>
            </w:pPr>
            <w:r w:rsidRPr="00A37ACA">
              <w:rPr>
                <w:lang w:val="en-IN" w:eastAsia="en-IN"/>
              </w:rPr>
              <w:t>1</w:t>
            </w:r>
            <w:r w:rsidR="00575BF1">
              <w:rPr>
                <w:lang w:val="en-IN" w:eastAsia="en-IN"/>
              </w:rPr>
              <w:t>6</w:t>
            </w:r>
          </w:p>
        </w:tc>
        <w:tc>
          <w:tcPr>
            <w:tcW w:w="1260" w:type="pct"/>
            <w:noWrap/>
            <w:hideMark/>
          </w:tcPr>
          <w:p w14:paraId="5F63D42F" w14:textId="2260CFB5" w:rsidR="00F95F2B" w:rsidRPr="00A37ACA" w:rsidRDefault="00F95F2B" w:rsidP="00F95F2B">
            <w:pPr>
              <w:rPr>
                <w:lang w:val="en-IN" w:eastAsia="en-IN"/>
              </w:rPr>
            </w:pPr>
            <w:r>
              <w:rPr>
                <w:lang w:val="en-IN" w:eastAsia="en-IN"/>
              </w:rPr>
              <w:t>12</w:t>
            </w:r>
            <w:r w:rsidRPr="00A37ACA">
              <w:rPr>
                <w:lang w:val="en-IN" w:eastAsia="en-IN"/>
              </w:rPr>
              <w:t>.0</w:t>
            </w:r>
            <w:r>
              <w:rPr>
                <w:lang w:val="en-IN" w:eastAsia="en-IN"/>
              </w:rPr>
              <w:t>4</w:t>
            </w:r>
            <w:r w:rsidRPr="00A37ACA">
              <w:rPr>
                <w:lang w:val="en-IN" w:eastAsia="en-IN"/>
              </w:rPr>
              <w:t>.2026</w:t>
            </w:r>
          </w:p>
        </w:tc>
      </w:tr>
      <w:tr w:rsidR="00F95F2B" w14:paraId="1D390FE9" w14:textId="77777777" w:rsidTr="00F95F2B">
        <w:trPr>
          <w:trHeight w:val="324"/>
        </w:trPr>
        <w:tc>
          <w:tcPr>
            <w:tcW w:w="2337" w:type="pct"/>
            <w:hideMark/>
          </w:tcPr>
          <w:p w14:paraId="2CA26E1A" w14:textId="77777777" w:rsidR="00F95F2B" w:rsidRPr="00A37ACA" w:rsidRDefault="00F95F2B" w:rsidP="00575BF1">
            <w:pPr>
              <w:jc w:val="left"/>
              <w:rPr>
                <w:b/>
                <w:bCs/>
                <w:szCs w:val="24"/>
                <w:lang w:val="en-IN" w:eastAsia="en-IN"/>
              </w:rPr>
            </w:pPr>
            <w:r w:rsidRPr="00A37ACA">
              <w:rPr>
                <w:b/>
                <w:bCs/>
                <w:szCs w:val="24"/>
                <w:lang w:val="en-IN" w:eastAsia="en-IN"/>
              </w:rPr>
              <w:t>Conclusion and recommendations</w:t>
            </w:r>
          </w:p>
        </w:tc>
        <w:tc>
          <w:tcPr>
            <w:tcW w:w="782" w:type="pct"/>
            <w:noWrap/>
            <w:hideMark/>
          </w:tcPr>
          <w:p w14:paraId="6E66986F" w14:textId="21250865" w:rsidR="00F95F2B" w:rsidRPr="00A37ACA" w:rsidRDefault="00F95F2B" w:rsidP="00F95F2B">
            <w:pPr>
              <w:rPr>
                <w:lang w:val="en-IN" w:eastAsia="en-IN"/>
              </w:rPr>
            </w:pPr>
            <w:r>
              <w:rPr>
                <w:lang w:val="en-IN" w:eastAsia="en-IN"/>
              </w:rPr>
              <w:t>12</w:t>
            </w:r>
            <w:r w:rsidRPr="00A37ACA">
              <w:rPr>
                <w:lang w:val="en-IN" w:eastAsia="en-IN"/>
              </w:rPr>
              <w:t>.0</w:t>
            </w:r>
            <w:r>
              <w:rPr>
                <w:lang w:val="en-IN" w:eastAsia="en-IN"/>
              </w:rPr>
              <w:t>4</w:t>
            </w:r>
            <w:r w:rsidRPr="00A37ACA">
              <w:rPr>
                <w:lang w:val="en-IN" w:eastAsia="en-IN"/>
              </w:rPr>
              <w:t>.2026</w:t>
            </w:r>
          </w:p>
        </w:tc>
        <w:tc>
          <w:tcPr>
            <w:tcW w:w="621" w:type="pct"/>
            <w:noWrap/>
            <w:hideMark/>
          </w:tcPr>
          <w:p w14:paraId="70F2D4FB" w14:textId="0AD3FD3F" w:rsidR="00F95F2B" w:rsidRPr="00A37ACA" w:rsidRDefault="00F95F2B" w:rsidP="00F95F2B">
            <w:pPr>
              <w:rPr>
                <w:lang w:val="en-IN" w:eastAsia="en-IN"/>
              </w:rPr>
            </w:pPr>
            <w:r>
              <w:rPr>
                <w:lang w:val="en-IN" w:eastAsia="en-IN"/>
              </w:rPr>
              <w:t>14</w:t>
            </w:r>
          </w:p>
        </w:tc>
        <w:tc>
          <w:tcPr>
            <w:tcW w:w="1260" w:type="pct"/>
            <w:noWrap/>
            <w:hideMark/>
          </w:tcPr>
          <w:p w14:paraId="2EE1885C" w14:textId="56E5EE12" w:rsidR="00F95F2B" w:rsidRPr="00A37ACA" w:rsidRDefault="00F95F2B" w:rsidP="00F95F2B">
            <w:pPr>
              <w:rPr>
                <w:lang w:val="en-IN" w:eastAsia="en-IN"/>
              </w:rPr>
            </w:pPr>
            <w:r>
              <w:rPr>
                <w:lang w:val="en-IN" w:eastAsia="en-IN"/>
              </w:rPr>
              <w:t>26</w:t>
            </w:r>
            <w:r w:rsidRPr="00A37ACA">
              <w:rPr>
                <w:lang w:val="en-IN" w:eastAsia="en-IN"/>
              </w:rPr>
              <w:t>.0</w:t>
            </w:r>
            <w:r>
              <w:rPr>
                <w:lang w:val="en-IN" w:eastAsia="en-IN"/>
              </w:rPr>
              <w:t>4</w:t>
            </w:r>
            <w:r w:rsidRPr="00A37ACA">
              <w:rPr>
                <w:lang w:val="en-IN" w:eastAsia="en-IN"/>
              </w:rPr>
              <w:t>.2026</w:t>
            </w:r>
          </w:p>
        </w:tc>
      </w:tr>
      <w:tr w:rsidR="00F95F2B" w14:paraId="02BECA3C" w14:textId="77777777" w:rsidTr="00F95F2B">
        <w:trPr>
          <w:trHeight w:val="324"/>
        </w:trPr>
        <w:tc>
          <w:tcPr>
            <w:tcW w:w="2337" w:type="pct"/>
            <w:hideMark/>
          </w:tcPr>
          <w:p w14:paraId="312412FF" w14:textId="77777777" w:rsidR="00F95F2B" w:rsidRPr="00A37ACA" w:rsidRDefault="00F95F2B" w:rsidP="00575BF1">
            <w:pPr>
              <w:jc w:val="left"/>
              <w:rPr>
                <w:b/>
                <w:bCs/>
                <w:szCs w:val="24"/>
                <w:lang w:val="en-IN" w:eastAsia="en-IN"/>
              </w:rPr>
            </w:pPr>
            <w:r w:rsidRPr="00A37ACA">
              <w:rPr>
                <w:b/>
                <w:bCs/>
                <w:szCs w:val="24"/>
                <w:lang w:val="en-IN" w:eastAsia="en-IN"/>
              </w:rPr>
              <w:t>Final Submission</w:t>
            </w:r>
          </w:p>
        </w:tc>
        <w:tc>
          <w:tcPr>
            <w:tcW w:w="782" w:type="pct"/>
            <w:noWrap/>
            <w:hideMark/>
          </w:tcPr>
          <w:p w14:paraId="4FF980B3" w14:textId="39B320DF" w:rsidR="00F95F2B" w:rsidRPr="00A37ACA" w:rsidRDefault="00F95F2B" w:rsidP="00F95F2B">
            <w:pPr>
              <w:rPr>
                <w:lang w:val="en-IN" w:eastAsia="en-IN"/>
              </w:rPr>
            </w:pPr>
            <w:r>
              <w:rPr>
                <w:lang w:val="en-IN" w:eastAsia="en-IN"/>
              </w:rPr>
              <w:t>26</w:t>
            </w:r>
            <w:r w:rsidRPr="00A37ACA">
              <w:rPr>
                <w:lang w:val="en-IN" w:eastAsia="en-IN"/>
              </w:rPr>
              <w:t>.0</w:t>
            </w:r>
            <w:r>
              <w:rPr>
                <w:lang w:val="en-IN" w:eastAsia="en-IN"/>
              </w:rPr>
              <w:t>4</w:t>
            </w:r>
            <w:r w:rsidRPr="00A37ACA">
              <w:rPr>
                <w:lang w:val="en-IN" w:eastAsia="en-IN"/>
              </w:rPr>
              <w:t>.2026</w:t>
            </w:r>
          </w:p>
        </w:tc>
        <w:tc>
          <w:tcPr>
            <w:tcW w:w="621" w:type="pct"/>
            <w:noWrap/>
            <w:hideMark/>
          </w:tcPr>
          <w:p w14:paraId="31CB387B" w14:textId="217B0FD1" w:rsidR="00F95F2B" w:rsidRPr="00A37ACA" w:rsidRDefault="00F95F2B" w:rsidP="00F95F2B">
            <w:pPr>
              <w:rPr>
                <w:lang w:val="en-IN" w:eastAsia="en-IN"/>
              </w:rPr>
            </w:pPr>
            <w:r>
              <w:rPr>
                <w:lang w:val="en-IN" w:eastAsia="en-IN"/>
              </w:rPr>
              <w:t>5</w:t>
            </w:r>
          </w:p>
        </w:tc>
        <w:tc>
          <w:tcPr>
            <w:tcW w:w="1260" w:type="pct"/>
            <w:noWrap/>
            <w:hideMark/>
          </w:tcPr>
          <w:p w14:paraId="5C429E46" w14:textId="5A98132B" w:rsidR="00F95F2B" w:rsidRPr="00A37ACA" w:rsidRDefault="00F95F2B" w:rsidP="00F95F2B">
            <w:pPr>
              <w:keepNext/>
              <w:rPr>
                <w:lang w:val="en-IN" w:eastAsia="en-IN"/>
              </w:rPr>
            </w:pPr>
            <w:r w:rsidRPr="00A37ACA">
              <w:rPr>
                <w:lang w:val="en-IN" w:eastAsia="en-IN"/>
              </w:rPr>
              <w:t>01</w:t>
            </w:r>
            <w:r>
              <w:rPr>
                <w:lang w:val="en-IN" w:eastAsia="en-IN"/>
              </w:rPr>
              <w:t>.05.</w:t>
            </w:r>
            <w:r w:rsidRPr="00A37ACA">
              <w:rPr>
                <w:lang w:val="en-IN" w:eastAsia="en-IN"/>
              </w:rPr>
              <w:t>2026</w:t>
            </w:r>
          </w:p>
        </w:tc>
      </w:tr>
    </w:tbl>
    <w:p w14:paraId="6C611B5D" w14:textId="77777777" w:rsidR="00A37ACA" w:rsidRPr="00A37ACA" w:rsidRDefault="00D87E0D" w:rsidP="00A37ACA">
      <w:pPr>
        <w:jc w:val="center"/>
        <w:rPr>
          <w:b/>
          <w:bCs/>
        </w:rPr>
      </w:pPr>
      <w:r w:rsidRPr="00A37ACA">
        <w:rPr>
          <w:b/>
          <w:bCs/>
        </w:rPr>
        <w:t xml:space="preserve">Table </w:t>
      </w:r>
      <w:r w:rsidRPr="00A37ACA">
        <w:rPr>
          <w:b/>
          <w:bCs/>
        </w:rPr>
        <w:fldChar w:fldCharType="begin"/>
      </w:r>
      <w:r w:rsidRPr="00A37ACA">
        <w:rPr>
          <w:b/>
          <w:bCs/>
        </w:rPr>
        <w:instrText xml:space="preserve"> SEQ Table \* ARABIC </w:instrText>
      </w:r>
      <w:r w:rsidRPr="00A37ACA">
        <w:rPr>
          <w:b/>
          <w:bCs/>
        </w:rPr>
        <w:fldChar w:fldCharType="separate"/>
      </w:r>
      <w:r w:rsidRPr="00A37ACA">
        <w:rPr>
          <w:b/>
          <w:bCs/>
          <w:noProof/>
        </w:rPr>
        <w:t>1</w:t>
      </w:r>
      <w:r w:rsidRPr="00A37ACA">
        <w:rPr>
          <w:b/>
          <w:bCs/>
        </w:rPr>
        <w:fldChar w:fldCharType="end"/>
      </w:r>
      <w:r w:rsidRPr="00A37ACA">
        <w:rPr>
          <w:b/>
          <w:bCs/>
        </w:rPr>
        <w:t>: Timeline</w:t>
      </w:r>
    </w:p>
    <w:p w14:paraId="6463A823" w14:textId="77777777" w:rsidR="00A37ACA" w:rsidRPr="00A37ACA" w:rsidRDefault="00D87E0D" w:rsidP="00A37ACA">
      <w:pPr>
        <w:jc w:val="center"/>
      </w:pPr>
      <w:r>
        <w:t>(Source: Created by the Learner)</w:t>
      </w:r>
    </w:p>
    <w:p w14:paraId="5E36201A" w14:textId="6ECCE2DD" w:rsidR="00A37ACA" w:rsidRDefault="001748C0" w:rsidP="001748C0">
      <w:pPr>
        <w:keepNext/>
        <w:spacing w:after="160" w:line="259" w:lineRule="auto"/>
        <w:jc w:val="center"/>
      </w:pPr>
      <w:r w:rsidRPr="001748C0">
        <w:rPr>
          <w:noProof/>
        </w:rPr>
        <w:drawing>
          <wp:inline distT="0" distB="0" distL="0" distR="0" wp14:anchorId="45282A40" wp14:editId="59C53BE0">
            <wp:extent cx="5763260" cy="1847215"/>
            <wp:effectExtent l="0" t="0" r="8890" b="635"/>
            <wp:docPr id="32563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32787" name=""/>
                    <pic:cNvPicPr/>
                  </pic:nvPicPr>
                  <pic:blipFill>
                    <a:blip r:embed="rId10"/>
                    <a:stretch>
                      <a:fillRect/>
                    </a:stretch>
                  </pic:blipFill>
                  <pic:spPr>
                    <a:xfrm>
                      <a:off x="0" y="0"/>
                      <a:ext cx="5763260" cy="1847215"/>
                    </a:xfrm>
                    <a:prstGeom prst="rect">
                      <a:avLst/>
                    </a:prstGeom>
                  </pic:spPr>
                </pic:pic>
              </a:graphicData>
            </a:graphic>
          </wp:inline>
        </w:drawing>
      </w:r>
    </w:p>
    <w:p w14:paraId="5D7A7A08" w14:textId="77777777" w:rsidR="00A37ACA" w:rsidRPr="00A37ACA" w:rsidRDefault="00D87E0D" w:rsidP="00A37ACA">
      <w:pPr>
        <w:jc w:val="center"/>
        <w:rPr>
          <w:b/>
          <w:bCs/>
        </w:rPr>
      </w:pPr>
      <w:r w:rsidRPr="00A37ACA">
        <w:rPr>
          <w:b/>
          <w:bCs/>
        </w:rPr>
        <w:t xml:space="preserve">Figure </w:t>
      </w:r>
      <w:r w:rsidRPr="00A37ACA">
        <w:rPr>
          <w:b/>
          <w:bCs/>
        </w:rPr>
        <w:fldChar w:fldCharType="begin"/>
      </w:r>
      <w:r w:rsidRPr="00A37ACA">
        <w:rPr>
          <w:b/>
          <w:bCs/>
        </w:rPr>
        <w:instrText xml:space="preserve"> SEQ Figure \* ARABIC </w:instrText>
      </w:r>
      <w:r w:rsidRPr="00A37ACA">
        <w:rPr>
          <w:b/>
          <w:bCs/>
        </w:rPr>
        <w:fldChar w:fldCharType="separate"/>
      </w:r>
      <w:r w:rsidRPr="00A37ACA">
        <w:rPr>
          <w:b/>
          <w:bCs/>
          <w:noProof/>
        </w:rPr>
        <w:t>2</w:t>
      </w:r>
      <w:r w:rsidRPr="00A37ACA">
        <w:rPr>
          <w:b/>
          <w:bCs/>
        </w:rPr>
        <w:fldChar w:fldCharType="end"/>
      </w:r>
      <w:r w:rsidRPr="00A37ACA">
        <w:rPr>
          <w:b/>
          <w:bCs/>
        </w:rPr>
        <w:t>: Gantt Chart</w:t>
      </w:r>
    </w:p>
    <w:p w14:paraId="3EA87706" w14:textId="77777777" w:rsidR="00A37ACA" w:rsidRPr="00A37ACA" w:rsidRDefault="00D87E0D" w:rsidP="00A37ACA">
      <w:pPr>
        <w:jc w:val="center"/>
      </w:pPr>
      <w:r>
        <w:t>(Source: Created by the Learner)</w:t>
      </w:r>
    </w:p>
    <w:p w14:paraId="5FEAED28" w14:textId="77777777" w:rsidR="00A37ACA" w:rsidRPr="00A37ACA" w:rsidRDefault="00A37ACA" w:rsidP="00A37ACA"/>
    <w:p w14:paraId="5298F86A" w14:textId="77777777" w:rsidR="000E06FF" w:rsidRDefault="00D87E0D" w:rsidP="00A37ACA">
      <w:pPr>
        <w:spacing w:after="160" w:line="259" w:lineRule="auto"/>
        <w:rPr>
          <w:b/>
          <w:bCs/>
        </w:rPr>
      </w:pPr>
      <w:r>
        <w:br w:type="page"/>
      </w:r>
    </w:p>
    <w:p w14:paraId="517ECF07" w14:textId="77777777" w:rsidR="00EC045E" w:rsidRDefault="00D87E0D" w:rsidP="00EC045E">
      <w:pPr>
        <w:pStyle w:val="Heading1"/>
      </w:pPr>
      <w:bookmarkStart w:id="7" w:name="_Toc220770648"/>
      <w:r>
        <w:lastRenderedPageBreak/>
        <w:t>Reference</w:t>
      </w:r>
      <w:bookmarkEnd w:id="7"/>
    </w:p>
    <w:p w14:paraId="08D91531" w14:textId="77777777" w:rsidR="009F6C8F" w:rsidRDefault="00D87E0D" w:rsidP="00EC045E">
      <w:r w:rsidRPr="002032B2">
        <w:t xml:space="preserve">Brooks, T., Scott, L., Spillane, J.P. and Hayward, K. </w:t>
      </w:r>
      <w:r>
        <w:t>(</w:t>
      </w:r>
      <w:r w:rsidRPr="002032B2">
        <w:t>2020</w:t>
      </w:r>
      <w:r>
        <w:t>)</w:t>
      </w:r>
      <w:r w:rsidRPr="002032B2">
        <w:t xml:space="preserve"> </w:t>
      </w:r>
      <w:r>
        <w:t>‘</w:t>
      </w:r>
      <w:r w:rsidRPr="002032B2">
        <w:t>Irish construction cross border trade and Brexit: Practitioner perceptions on the periphery of Europe</w:t>
      </w:r>
      <w:r>
        <w:t>’,</w:t>
      </w:r>
      <w:r w:rsidRPr="002032B2">
        <w:t> </w:t>
      </w:r>
      <w:r w:rsidRPr="002032B2">
        <w:rPr>
          <w:i/>
          <w:iCs/>
        </w:rPr>
        <w:t>Construction Management and Economics</w:t>
      </w:r>
      <w:r w:rsidRPr="002032B2">
        <w:t>, </w:t>
      </w:r>
      <w:r w:rsidRPr="002032B2">
        <w:rPr>
          <w:i/>
          <w:iCs/>
        </w:rPr>
        <w:t>38</w:t>
      </w:r>
      <w:r w:rsidRPr="002032B2">
        <w:t>(1), pp.</w:t>
      </w:r>
      <w:r>
        <w:t xml:space="preserve"> </w:t>
      </w:r>
      <w:r w:rsidRPr="002032B2">
        <w:t>71-90.</w:t>
      </w:r>
    </w:p>
    <w:p w14:paraId="0B0E9D85" w14:textId="77777777" w:rsidR="009F6C8F" w:rsidRDefault="00D87E0D" w:rsidP="00EC045E">
      <w:r w:rsidRPr="009011AB">
        <w:t xml:space="preserve">Chakraborty, A. and Jain, V. </w:t>
      </w:r>
      <w:r>
        <w:t>(</w:t>
      </w:r>
      <w:r w:rsidRPr="009011AB">
        <w:t>2022</w:t>
      </w:r>
      <w:r>
        <w:t>)</w:t>
      </w:r>
      <w:r w:rsidRPr="009011AB">
        <w:t xml:space="preserve"> Leveraging digital marketing and integrated marketing communications for brand building in emerging markets. In </w:t>
      </w:r>
      <w:r w:rsidRPr="009011AB">
        <w:rPr>
          <w:i/>
          <w:iCs/>
        </w:rPr>
        <w:t>Marketing Communications and Brand Development in Emerging Economies Volume I: Contemporary and Future Perspectives</w:t>
      </w:r>
      <w:r w:rsidRPr="009011AB">
        <w:t> (pp. 281-305). Cham: Springer International Publishing.</w:t>
      </w:r>
    </w:p>
    <w:p w14:paraId="4ABDAAF1" w14:textId="77777777" w:rsidR="009F6C8F" w:rsidRDefault="00D87E0D" w:rsidP="00EC045E">
      <w:r w:rsidRPr="001064FA">
        <w:t xml:space="preserve">Cosa, M. </w:t>
      </w:r>
      <w:r>
        <w:t>(</w:t>
      </w:r>
      <w:r w:rsidRPr="001064FA">
        <w:t>2024</w:t>
      </w:r>
      <w:r>
        <w:t>)</w:t>
      </w:r>
      <w:r w:rsidRPr="001064FA">
        <w:t xml:space="preserve"> </w:t>
      </w:r>
      <w:r>
        <w:t>‘</w:t>
      </w:r>
      <w:r w:rsidRPr="001064FA">
        <w:t>Business digital transformation: strategy adaptation, communication and future agenda</w:t>
      </w:r>
      <w:r>
        <w:t>’,</w:t>
      </w:r>
      <w:r w:rsidRPr="001064FA">
        <w:t> </w:t>
      </w:r>
      <w:r w:rsidRPr="001064FA">
        <w:rPr>
          <w:i/>
          <w:iCs/>
        </w:rPr>
        <w:t>Journal of Strategy and Management</w:t>
      </w:r>
      <w:r w:rsidRPr="001064FA">
        <w:t>, </w:t>
      </w:r>
      <w:r w:rsidRPr="001064FA">
        <w:rPr>
          <w:i/>
          <w:iCs/>
        </w:rPr>
        <w:t>17</w:t>
      </w:r>
      <w:r w:rsidRPr="001064FA">
        <w:t>(2), pp.</w:t>
      </w:r>
      <w:r>
        <w:t xml:space="preserve"> </w:t>
      </w:r>
      <w:r w:rsidRPr="001064FA">
        <w:t>244-259.</w:t>
      </w:r>
    </w:p>
    <w:p w14:paraId="6953BF28" w14:textId="77777777" w:rsidR="009F6C8F" w:rsidRDefault="00D87E0D" w:rsidP="00EC045E">
      <w:r w:rsidRPr="001D5F2A">
        <w:t xml:space="preserve">Garavan, T. and O’Brien, F. </w:t>
      </w:r>
      <w:r>
        <w:t>(</w:t>
      </w:r>
      <w:r w:rsidRPr="001D5F2A">
        <w:t>2024</w:t>
      </w:r>
      <w:r>
        <w:t>)</w:t>
      </w:r>
      <w:r w:rsidRPr="001D5F2A">
        <w:t xml:space="preserve"> Contingency theory. In </w:t>
      </w:r>
      <w:r w:rsidRPr="001D5F2A">
        <w:rPr>
          <w:i/>
          <w:iCs/>
        </w:rPr>
        <w:t>A guide to key theories for human resource management research</w:t>
      </w:r>
      <w:r w:rsidRPr="001D5F2A">
        <w:t> (pp. 67-72). Edward Elgar Publishing.</w:t>
      </w:r>
    </w:p>
    <w:p w14:paraId="4CD9590B" w14:textId="77777777" w:rsidR="009F6C8F" w:rsidRDefault="00D87E0D" w:rsidP="00EC045E">
      <w:pPr>
        <w:rPr>
          <w:lang w:val="en-IN"/>
        </w:rPr>
      </w:pPr>
      <w:r w:rsidRPr="00500C19">
        <w:rPr>
          <w:lang w:val="en-IN"/>
        </w:rPr>
        <w:t xml:space="preserve">Grand View Research </w:t>
      </w:r>
      <w:r>
        <w:rPr>
          <w:lang w:val="en-IN"/>
        </w:rPr>
        <w:t>(</w:t>
      </w:r>
      <w:r w:rsidRPr="00500C19">
        <w:rPr>
          <w:lang w:val="en-IN"/>
        </w:rPr>
        <w:t>2026</w:t>
      </w:r>
      <w:r>
        <w:rPr>
          <w:lang w:val="en-IN"/>
        </w:rPr>
        <w:t>)</w:t>
      </w:r>
      <w:r w:rsidRPr="00500C19">
        <w:rPr>
          <w:lang w:val="en-IN"/>
        </w:rPr>
        <w:t xml:space="preserve"> </w:t>
      </w:r>
      <w:r w:rsidRPr="00B93844">
        <w:rPr>
          <w:i/>
          <w:iCs/>
          <w:lang w:val="en-IN"/>
        </w:rPr>
        <w:t xml:space="preserve">UK Online Food Delivery Market Size &amp; Outlook, 2025-2030. </w:t>
      </w:r>
      <w:r>
        <w:rPr>
          <w:i/>
          <w:iCs/>
          <w:lang w:val="en-IN"/>
        </w:rPr>
        <w:t xml:space="preserve">Available at: </w:t>
      </w:r>
      <w:r w:rsidRPr="00B93844">
        <w:rPr>
          <w:lang w:val="en-IN"/>
        </w:rPr>
        <w:t>https://www.grandviewresearch.com/horizon/outlook/online-food-delivery-market/uk</w:t>
      </w:r>
      <w:r>
        <w:rPr>
          <w:lang w:val="en-IN"/>
        </w:rPr>
        <w:t xml:space="preserve"> (Accessed: 29 January 2026).</w:t>
      </w:r>
    </w:p>
    <w:p w14:paraId="4939C9F8" w14:textId="77777777" w:rsidR="009F6C8F" w:rsidRDefault="00D87E0D" w:rsidP="00EC045E">
      <w:r w:rsidRPr="005A4E9A">
        <w:t xml:space="preserve">Hasan, M.M., Rayhan, Z., Mukta, R.T. and Faruq, O. </w:t>
      </w:r>
      <w:r>
        <w:t>(</w:t>
      </w:r>
      <w:r w:rsidRPr="005A4E9A">
        <w:t>2024</w:t>
      </w:r>
      <w:r>
        <w:t>)</w:t>
      </w:r>
      <w:r w:rsidRPr="005A4E9A">
        <w:t xml:space="preserve"> </w:t>
      </w:r>
      <w:r>
        <w:t>‘</w:t>
      </w:r>
      <w:r w:rsidRPr="005A4E9A">
        <w:t>Research on adapting marketing techniques to different culture economics and regulatory environment to entering new international markets</w:t>
      </w:r>
      <w:r>
        <w:t>’,</w:t>
      </w:r>
      <w:r w:rsidRPr="005A4E9A">
        <w:t> </w:t>
      </w:r>
      <w:r w:rsidRPr="005A4E9A">
        <w:rPr>
          <w:i/>
          <w:iCs/>
        </w:rPr>
        <w:t>Информатика. Экономика. Управление/Informatics. Economics. Management</w:t>
      </w:r>
      <w:r w:rsidRPr="005A4E9A">
        <w:t>, </w:t>
      </w:r>
      <w:r w:rsidRPr="005A4E9A">
        <w:rPr>
          <w:i/>
          <w:iCs/>
        </w:rPr>
        <w:t>3</w:t>
      </w:r>
      <w:r w:rsidRPr="005A4E9A">
        <w:t>(4), pp.</w:t>
      </w:r>
      <w:r>
        <w:t xml:space="preserve"> </w:t>
      </w:r>
      <w:r w:rsidRPr="005A4E9A">
        <w:t>0257-0277.</w:t>
      </w:r>
    </w:p>
    <w:p w14:paraId="49061A2B" w14:textId="77777777" w:rsidR="009F6C8F" w:rsidRDefault="00D87E0D" w:rsidP="00EC045E">
      <w:r w:rsidRPr="0055417A">
        <w:t xml:space="preserve">Kah, S., Murithi, W., Munawar, M., Ogunmokun, O. and Osei-Nimo, S. </w:t>
      </w:r>
      <w:r>
        <w:t>(</w:t>
      </w:r>
      <w:r w:rsidRPr="0055417A">
        <w:t>2026</w:t>
      </w:r>
      <w:r>
        <w:t>)</w:t>
      </w:r>
      <w:r w:rsidRPr="0055417A">
        <w:t xml:space="preserve"> </w:t>
      </w:r>
      <w:r>
        <w:t>‘</w:t>
      </w:r>
      <w:r w:rsidRPr="0055417A">
        <w:t>The cost of “everything”: minoritized social entrepreneurs’ response and adaptation during the cost-of-living crisis</w:t>
      </w:r>
      <w:r>
        <w:t>’,</w:t>
      </w:r>
      <w:r w:rsidRPr="0055417A">
        <w:t> </w:t>
      </w:r>
      <w:r w:rsidRPr="0055417A">
        <w:rPr>
          <w:i/>
          <w:iCs/>
        </w:rPr>
        <w:t>International Journal of Entrepreneurial Behavior &amp; Research</w:t>
      </w:r>
      <w:r w:rsidRPr="0055417A">
        <w:t>, </w:t>
      </w:r>
      <w:r w:rsidRPr="00C05718">
        <w:t>32</w:t>
      </w:r>
      <w:r w:rsidRPr="0055417A">
        <w:t>(1), pp.</w:t>
      </w:r>
      <w:r>
        <w:t xml:space="preserve"> </w:t>
      </w:r>
      <w:r w:rsidRPr="0055417A">
        <w:t>75-102.</w:t>
      </w:r>
    </w:p>
    <w:p w14:paraId="0A26ACC1" w14:textId="77777777" w:rsidR="009F6C8F" w:rsidRDefault="00D87E0D" w:rsidP="00EC045E">
      <w:r w:rsidRPr="009011AB">
        <w:t xml:space="preserve">Kim, C.G. and Yang, O.S. </w:t>
      </w:r>
      <w:r>
        <w:t>(</w:t>
      </w:r>
      <w:r w:rsidRPr="009011AB">
        <w:t>2024</w:t>
      </w:r>
      <w:r>
        <w:t>)</w:t>
      </w:r>
      <w:r w:rsidRPr="009011AB">
        <w:t xml:space="preserve"> </w:t>
      </w:r>
      <w:r>
        <w:t>‘</w:t>
      </w:r>
      <w:r w:rsidRPr="009011AB">
        <w:t>Global Companies’ Dynamic Response to Business Environment Uncertainty through Digital Transformation: Sustainable Digital Quality–Customer Value–Market Performance Relationships</w:t>
      </w:r>
      <w:r>
        <w:t>’,</w:t>
      </w:r>
      <w:r w:rsidRPr="009011AB">
        <w:t> </w:t>
      </w:r>
      <w:r w:rsidRPr="009011AB">
        <w:rPr>
          <w:i/>
          <w:iCs/>
        </w:rPr>
        <w:t>Sustainability</w:t>
      </w:r>
      <w:r w:rsidRPr="009011AB">
        <w:t>, </w:t>
      </w:r>
      <w:r w:rsidRPr="009011AB">
        <w:rPr>
          <w:i/>
          <w:iCs/>
        </w:rPr>
        <w:t>16</w:t>
      </w:r>
      <w:r w:rsidRPr="009011AB">
        <w:t>(15), p.</w:t>
      </w:r>
      <w:r>
        <w:t xml:space="preserve"> </w:t>
      </w:r>
      <w:r w:rsidRPr="009011AB">
        <w:t>6541.</w:t>
      </w:r>
    </w:p>
    <w:p w14:paraId="08BE2662" w14:textId="77777777" w:rsidR="009F6C8F" w:rsidRDefault="00D87E0D" w:rsidP="00EC045E">
      <w:r w:rsidRPr="000E06FF">
        <w:t xml:space="preserve">Lim, W.M. </w:t>
      </w:r>
      <w:r>
        <w:t>(</w:t>
      </w:r>
      <w:r w:rsidRPr="000E06FF">
        <w:t>2025</w:t>
      </w:r>
      <w:r>
        <w:t>)</w:t>
      </w:r>
      <w:r w:rsidRPr="000E06FF">
        <w:t xml:space="preserve"> </w:t>
      </w:r>
      <w:r>
        <w:t>‘</w:t>
      </w:r>
      <w:r w:rsidRPr="000E06FF">
        <w:t>What is qualitative research? An overview and guidelines</w:t>
      </w:r>
      <w:r>
        <w:t>’,</w:t>
      </w:r>
      <w:r w:rsidRPr="000E06FF">
        <w:t> </w:t>
      </w:r>
      <w:r w:rsidRPr="000E06FF">
        <w:rPr>
          <w:i/>
          <w:iCs/>
        </w:rPr>
        <w:t>Australasian Marketing Journal</w:t>
      </w:r>
      <w:r w:rsidRPr="000E06FF">
        <w:t>, </w:t>
      </w:r>
      <w:r w:rsidRPr="000E06FF">
        <w:rPr>
          <w:i/>
          <w:iCs/>
        </w:rPr>
        <w:t>33</w:t>
      </w:r>
      <w:r w:rsidRPr="000E06FF">
        <w:t>(2), pp.</w:t>
      </w:r>
      <w:r>
        <w:t xml:space="preserve"> </w:t>
      </w:r>
      <w:r w:rsidRPr="000E06FF">
        <w:t>199-229.</w:t>
      </w:r>
    </w:p>
    <w:p w14:paraId="01D32EE9" w14:textId="77777777" w:rsidR="009F6C8F" w:rsidRDefault="00D87E0D" w:rsidP="00EC045E">
      <w:r w:rsidRPr="00BE427E">
        <w:lastRenderedPageBreak/>
        <w:t xml:space="preserve">Ng’olua, J.N., Manene, R. and Adnan, H.S. </w:t>
      </w:r>
      <w:r>
        <w:t>(</w:t>
      </w:r>
      <w:r w:rsidRPr="00BE427E">
        <w:t>2025</w:t>
      </w:r>
      <w:r>
        <w:t>)</w:t>
      </w:r>
      <w:r w:rsidRPr="00BE427E">
        <w:t xml:space="preserve"> </w:t>
      </w:r>
      <w:r>
        <w:t>‘</w:t>
      </w:r>
      <w:r w:rsidRPr="00BE427E">
        <w:t>Integrating Strategic Financial Management with Marketing Decisions to Enhance Profitability in Digital Campaigns</w:t>
      </w:r>
      <w:r>
        <w:t>’,</w:t>
      </w:r>
      <w:r w:rsidRPr="00BE427E">
        <w:t> </w:t>
      </w:r>
      <w:r w:rsidRPr="00BE427E">
        <w:rPr>
          <w:i/>
          <w:iCs/>
        </w:rPr>
        <w:t>East African Finance Journal</w:t>
      </w:r>
      <w:r w:rsidRPr="00BE427E">
        <w:t>, </w:t>
      </w:r>
      <w:r w:rsidRPr="00BE427E">
        <w:rPr>
          <w:i/>
          <w:iCs/>
        </w:rPr>
        <w:t>4</w:t>
      </w:r>
      <w:r w:rsidRPr="00BE427E">
        <w:t>(4), pp.</w:t>
      </w:r>
      <w:r>
        <w:t xml:space="preserve"> </w:t>
      </w:r>
      <w:r w:rsidRPr="00BE427E">
        <w:t>1-14.</w:t>
      </w:r>
    </w:p>
    <w:p w14:paraId="1DBB41B1" w14:textId="77777777" w:rsidR="009F6C8F" w:rsidRDefault="00D87E0D" w:rsidP="00EC045E">
      <w:r w:rsidRPr="00BE427E">
        <w:t xml:space="preserve">Okonkwo, I., Mujinga, J., Namkoisse, E. and Francisco, A. </w:t>
      </w:r>
      <w:r>
        <w:t>(</w:t>
      </w:r>
      <w:r w:rsidRPr="00BE427E">
        <w:t>2023</w:t>
      </w:r>
      <w:r>
        <w:t>)</w:t>
      </w:r>
      <w:r w:rsidRPr="00BE427E">
        <w:t xml:space="preserve"> </w:t>
      </w:r>
      <w:r>
        <w:t>‘</w:t>
      </w:r>
      <w:r w:rsidRPr="00BE427E">
        <w:t>Localization and global marketing: Adapting digital strategies for diverse audiences</w:t>
      </w:r>
      <w:r>
        <w:t>’,</w:t>
      </w:r>
      <w:r w:rsidRPr="00BE427E">
        <w:t> </w:t>
      </w:r>
      <w:r w:rsidRPr="00BE427E">
        <w:rPr>
          <w:i/>
          <w:iCs/>
        </w:rPr>
        <w:t>Journal of Digital Marketing and Communication</w:t>
      </w:r>
      <w:r w:rsidRPr="00BE427E">
        <w:t>, </w:t>
      </w:r>
      <w:r w:rsidRPr="00BE427E">
        <w:rPr>
          <w:i/>
          <w:iCs/>
        </w:rPr>
        <w:t>3</w:t>
      </w:r>
      <w:r w:rsidRPr="00BE427E">
        <w:t>(2), pp.</w:t>
      </w:r>
      <w:r>
        <w:t xml:space="preserve"> </w:t>
      </w:r>
      <w:r w:rsidRPr="00BE427E">
        <w:t>66-80.</w:t>
      </w:r>
    </w:p>
    <w:p w14:paraId="33D3DAC0" w14:textId="77777777" w:rsidR="009F6C8F" w:rsidRDefault="00D87E0D" w:rsidP="00EC045E">
      <w:r w:rsidRPr="00BE427E">
        <w:t xml:space="preserve">Poptani, S. </w:t>
      </w:r>
      <w:r>
        <w:t>(</w:t>
      </w:r>
      <w:r w:rsidRPr="00BE427E">
        <w:t>2025</w:t>
      </w:r>
      <w:r>
        <w:t>)</w:t>
      </w:r>
      <w:r w:rsidRPr="00BE427E">
        <w:t> </w:t>
      </w:r>
      <w:r w:rsidRPr="00BE427E">
        <w:rPr>
          <w:i/>
          <w:iCs/>
        </w:rPr>
        <w:t xml:space="preserve">A Study </w:t>
      </w:r>
      <w:proofErr w:type="gramStart"/>
      <w:r w:rsidRPr="00BE427E">
        <w:rPr>
          <w:i/>
          <w:iCs/>
        </w:rPr>
        <w:t>Of</w:t>
      </w:r>
      <w:proofErr w:type="gramEnd"/>
      <w:r w:rsidRPr="00BE427E">
        <w:rPr>
          <w:i/>
          <w:iCs/>
        </w:rPr>
        <w:t xml:space="preserve"> Employee Retention Practices Adopted By Business Process Outsourcing (BPO) Units</w:t>
      </w:r>
      <w:r w:rsidRPr="00BE427E">
        <w:t>. Notion Press.</w:t>
      </w:r>
    </w:p>
    <w:p w14:paraId="617BD21D" w14:textId="77777777" w:rsidR="009F6C8F" w:rsidRDefault="00D87E0D" w:rsidP="00EC045E">
      <w:r w:rsidRPr="002032B2">
        <w:t xml:space="preserve">Purcărea, T., Ioan-Franc, V., Ionescu, Ş.A., Purcărea, I.M., Purcărea, V.L., Purcărea, I., Mateescu-Soare, M.C., Platon, O.E. and Orzan, A.O. </w:t>
      </w:r>
      <w:r>
        <w:t>(</w:t>
      </w:r>
      <w:r w:rsidRPr="002032B2">
        <w:t>2022</w:t>
      </w:r>
      <w:r>
        <w:t>)</w:t>
      </w:r>
      <w:r w:rsidRPr="002032B2">
        <w:t xml:space="preserve"> </w:t>
      </w:r>
      <w:r>
        <w:t>‘</w:t>
      </w:r>
      <w:r w:rsidRPr="002032B2">
        <w:t>Major shifts in sustainable consumer behavior in Romania and retailers’ priorities in agilely adapting to it</w:t>
      </w:r>
      <w:r>
        <w:t>’,</w:t>
      </w:r>
      <w:r w:rsidRPr="002032B2">
        <w:t> </w:t>
      </w:r>
      <w:r w:rsidRPr="002032B2">
        <w:rPr>
          <w:i/>
          <w:iCs/>
        </w:rPr>
        <w:t>Sustainability</w:t>
      </w:r>
      <w:r w:rsidRPr="002032B2">
        <w:t>, </w:t>
      </w:r>
      <w:r w:rsidRPr="002032B2">
        <w:rPr>
          <w:i/>
          <w:iCs/>
        </w:rPr>
        <w:t>14</w:t>
      </w:r>
      <w:r w:rsidRPr="002032B2">
        <w:t>(3), p.</w:t>
      </w:r>
      <w:r>
        <w:t xml:space="preserve"> </w:t>
      </w:r>
      <w:r w:rsidRPr="002032B2">
        <w:t>1627.</w:t>
      </w:r>
    </w:p>
    <w:p w14:paraId="66387E9F" w14:textId="77777777" w:rsidR="009F6C8F" w:rsidRDefault="00D87E0D" w:rsidP="00EC045E">
      <w:r w:rsidRPr="00B32C35">
        <w:t xml:space="preserve">Sharairi, J.A., Saatchi, S.G., Rahahle, M.Y., Maabreh, H.M.A., Sarram, M., Anagreh, S., Nazzal, M.A., Alrfai, M.M., Mohammad, A.A.S. and Al-Hawary, S.I.S. </w:t>
      </w:r>
      <w:r>
        <w:t>(</w:t>
      </w:r>
      <w:r w:rsidRPr="00B32C35">
        <w:t>2024</w:t>
      </w:r>
      <w:r>
        <w:t>)</w:t>
      </w:r>
      <w:r w:rsidRPr="00B32C35">
        <w:t xml:space="preserve"> How big data governance meets financial decision-making: evidence from banking sector in emerging economies. In </w:t>
      </w:r>
      <w:r w:rsidRPr="00B32C35">
        <w:rPr>
          <w:i/>
          <w:iCs/>
        </w:rPr>
        <w:t>Artificial Intelligence and Economic Sustainability in the Era of Industrial Revolution 5.0</w:t>
      </w:r>
      <w:r w:rsidRPr="00B32C35">
        <w:t> (pp. 1295-1311). Cham: Springer Nature Switzerland.</w:t>
      </w:r>
    </w:p>
    <w:p w14:paraId="205E7CAB" w14:textId="77777777" w:rsidR="009F6C8F" w:rsidRDefault="00D87E0D" w:rsidP="00EC045E">
      <w:r w:rsidRPr="000E06FF">
        <w:t xml:space="preserve">Skinner, E. and Dancis, J. </w:t>
      </w:r>
      <w:r>
        <w:t>(</w:t>
      </w:r>
      <w:r w:rsidRPr="000E06FF">
        <w:t>2026</w:t>
      </w:r>
      <w:r>
        <w:t>)</w:t>
      </w:r>
      <w:r w:rsidRPr="000E06FF">
        <w:t xml:space="preserve"> </w:t>
      </w:r>
      <w:r>
        <w:t>‘</w:t>
      </w:r>
      <w:r w:rsidRPr="000E06FF">
        <w:t>Descriptive and explanatory designs</w:t>
      </w:r>
      <w:r>
        <w:t>’,</w:t>
      </w:r>
      <w:r w:rsidRPr="000E06FF">
        <w:t> </w:t>
      </w:r>
      <w:r w:rsidRPr="000E06FF">
        <w:rPr>
          <w:i/>
          <w:iCs/>
        </w:rPr>
        <w:t>Human Development-Revision</w:t>
      </w:r>
      <w:r w:rsidRPr="000E06FF">
        <w:t>.</w:t>
      </w:r>
    </w:p>
    <w:p w14:paraId="63E17CF8" w14:textId="77777777" w:rsidR="009F6C8F" w:rsidRDefault="00D87E0D" w:rsidP="00EC045E">
      <w:r w:rsidRPr="001D5F2A">
        <w:t xml:space="preserve">Sobeih, S. </w:t>
      </w:r>
      <w:r>
        <w:t>(</w:t>
      </w:r>
      <w:r w:rsidRPr="001D5F2A">
        <w:t>2025</w:t>
      </w:r>
      <w:r>
        <w:t>)</w:t>
      </w:r>
      <w:r w:rsidRPr="001D5F2A">
        <w:t xml:space="preserve"> </w:t>
      </w:r>
      <w:r>
        <w:t>‘</w:t>
      </w:r>
      <w:r w:rsidRPr="001D5F2A">
        <w:t>International Marketing Strategy Adaptation or Standardisation?</w:t>
      </w:r>
      <w:r>
        <w:t>’,</w:t>
      </w:r>
      <w:r w:rsidRPr="001D5F2A">
        <w:t> </w:t>
      </w:r>
      <w:r w:rsidRPr="001D5F2A">
        <w:rPr>
          <w:i/>
          <w:iCs/>
        </w:rPr>
        <w:t>Available at SSRN 5777864</w:t>
      </w:r>
      <w:r w:rsidRPr="001D5F2A">
        <w:t>.</w:t>
      </w:r>
    </w:p>
    <w:p w14:paraId="5C840F8F" w14:textId="77777777" w:rsidR="009F6C8F" w:rsidRDefault="00D87E0D" w:rsidP="00EC045E">
      <w:pPr>
        <w:rPr>
          <w:lang w:val="en-IN"/>
        </w:rPr>
      </w:pPr>
      <w:r w:rsidRPr="00500C19">
        <w:t xml:space="preserve">The Irish Times </w:t>
      </w:r>
      <w:r>
        <w:t>(</w:t>
      </w:r>
      <w:r w:rsidRPr="00500C19">
        <w:t>2023</w:t>
      </w:r>
      <w:r>
        <w:t>)</w:t>
      </w:r>
      <w:r w:rsidRPr="00500C19">
        <w:t xml:space="preserve"> </w:t>
      </w:r>
      <w:r w:rsidRPr="00B93844">
        <w:rPr>
          <w:i/>
          <w:iCs/>
          <w:lang w:val="en-IN"/>
        </w:rPr>
        <w:t>Groceries a ‘rapidly growing’ market for food delivery sector.</w:t>
      </w:r>
      <w:r w:rsidRPr="00500C19">
        <w:rPr>
          <w:lang w:val="en-IN"/>
        </w:rPr>
        <w:t xml:space="preserve"> </w:t>
      </w:r>
      <w:r>
        <w:rPr>
          <w:lang w:val="en-IN"/>
        </w:rPr>
        <w:t xml:space="preserve">Available at: </w:t>
      </w:r>
      <w:r w:rsidRPr="00B93844">
        <w:rPr>
          <w:lang w:val="en-IN"/>
        </w:rPr>
        <w:t>https://www.irishtimes.com/business/2023/06/27/groceries-a-rapidly-growing-market-for-food-delivery-sector/#:~:text=A%20report%20published%20by%20Just,groceries%20in%20the%20past%20year&amp;text=Groceries%20are%20a%20%E2%80%9Crapidly%20growing,grocery%20delivery%20services%20a%20month</w:t>
      </w:r>
      <w:r w:rsidRPr="00500C19">
        <w:rPr>
          <w:lang w:val="en-IN"/>
        </w:rPr>
        <w:t>.</w:t>
      </w:r>
      <w:r>
        <w:rPr>
          <w:lang w:val="en-IN"/>
        </w:rPr>
        <w:t xml:space="preserve"> (Accessed: 29 January 2026).</w:t>
      </w:r>
    </w:p>
    <w:p w14:paraId="5155B624" w14:textId="77777777" w:rsidR="009F6C8F" w:rsidRDefault="00D87E0D" w:rsidP="00EC045E">
      <w:r w:rsidRPr="000E06FF">
        <w:t xml:space="preserve">William, F.K.A. </w:t>
      </w:r>
      <w:r>
        <w:t>(</w:t>
      </w:r>
      <w:r w:rsidRPr="000E06FF">
        <w:t>2024</w:t>
      </w:r>
      <w:r>
        <w:t>)</w:t>
      </w:r>
      <w:r w:rsidRPr="000E06FF">
        <w:t xml:space="preserve"> </w:t>
      </w:r>
      <w:r>
        <w:t>‘</w:t>
      </w:r>
      <w:r w:rsidRPr="000E06FF">
        <w:t>Interpretivism or constructivism: Navigating research paradigms in social science research</w:t>
      </w:r>
      <w:r>
        <w:t>’,</w:t>
      </w:r>
      <w:r w:rsidRPr="000E06FF">
        <w:t> </w:t>
      </w:r>
      <w:r w:rsidRPr="000E06FF">
        <w:rPr>
          <w:i/>
          <w:iCs/>
        </w:rPr>
        <w:t>Interpretivism or Constructivism: Navigating Research Paradigms in Social Science Research</w:t>
      </w:r>
      <w:r w:rsidRPr="000E06FF">
        <w:t>, </w:t>
      </w:r>
      <w:r w:rsidRPr="000E06FF">
        <w:rPr>
          <w:i/>
          <w:iCs/>
        </w:rPr>
        <w:t>143</w:t>
      </w:r>
      <w:r w:rsidRPr="000E06FF">
        <w:t>(1), pp.</w:t>
      </w:r>
      <w:r>
        <w:t xml:space="preserve"> </w:t>
      </w:r>
      <w:r w:rsidRPr="000E06FF">
        <w:t>5-5.</w:t>
      </w:r>
    </w:p>
    <w:p w14:paraId="60397112" w14:textId="77777777" w:rsidR="009F6C8F" w:rsidRDefault="00D87E0D" w:rsidP="00EC045E">
      <w:r w:rsidRPr="000E06FF">
        <w:lastRenderedPageBreak/>
        <w:t xml:space="preserve">Yuwono, M.A. and Rachmawati, D. </w:t>
      </w:r>
      <w:r>
        <w:t>(</w:t>
      </w:r>
      <w:r w:rsidRPr="000E06FF">
        <w:t>2023</w:t>
      </w:r>
      <w:r>
        <w:t>)</w:t>
      </w:r>
      <w:r w:rsidRPr="000E06FF">
        <w:t xml:space="preserve"> </w:t>
      </w:r>
      <w:r>
        <w:t>‘</w:t>
      </w:r>
      <w:r w:rsidRPr="000E06FF">
        <w:t>Combined methods. Can this solve the differences between deductive and inductive methods in qualitative research?</w:t>
      </w:r>
      <w:r>
        <w:t>’,</w:t>
      </w:r>
      <w:r w:rsidRPr="000E06FF">
        <w:t> </w:t>
      </w:r>
      <w:r w:rsidRPr="000E06FF">
        <w:rPr>
          <w:i/>
          <w:iCs/>
        </w:rPr>
        <w:t>Moroccan Journal of Quantitative and Qualitative Research</w:t>
      </w:r>
      <w:r w:rsidRPr="000E06FF">
        <w:t>, </w:t>
      </w:r>
      <w:r w:rsidRPr="000E06FF">
        <w:rPr>
          <w:i/>
          <w:iCs/>
        </w:rPr>
        <w:t>5</w:t>
      </w:r>
      <w:r w:rsidRPr="000E06FF">
        <w:t>(3).</w:t>
      </w:r>
    </w:p>
    <w:p w14:paraId="16B3B242" w14:textId="77777777" w:rsidR="009F6C8F" w:rsidRDefault="00D87E0D" w:rsidP="00EC045E">
      <w:pPr>
        <w:rPr>
          <w:lang w:val="en-IN"/>
        </w:rPr>
      </w:pPr>
      <w:r>
        <w:rPr>
          <w:lang w:val="en-IN"/>
        </w:rPr>
        <w:t xml:space="preserve">Zego (2024) </w:t>
      </w:r>
      <w:r w:rsidRPr="00B93844">
        <w:rPr>
          <w:i/>
          <w:iCs/>
          <w:lang w:val="en-IN"/>
        </w:rPr>
        <w:t>UK Food Delivery Market Statistics</w:t>
      </w:r>
      <w:r>
        <w:rPr>
          <w:lang w:val="en-IN"/>
        </w:rPr>
        <w:t xml:space="preserve">. Available at: </w:t>
      </w:r>
      <w:r w:rsidRPr="00B93844">
        <w:rPr>
          <w:lang w:val="en-IN"/>
        </w:rPr>
        <w:t>https://www.zego.com/food-delivery-statistics/</w:t>
      </w:r>
      <w:r>
        <w:rPr>
          <w:lang w:val="en-IN"/>
        </w:rPr>
        <w:t xml:space="preserve"> (Accessed: 29 January 2026).</w:t>
      </w:r>
    </w:p>
    <w:p w14:paraId="06CA44FA" w14:textId="77777777" w:rsidR="009F6C8F" w:rsidRDefault="00D87E0D" w:rsidP="00EC045E">
      <w:r w:rsidRPr="009011AB">
        <w:t xml:space="preserve">Zhou, X., Lou, C. and Huang, X. </w:t>
      </w:r>
      <w:r>
        <w:t>(</w:t>
      </w:r>
      <w:r w:rsidRPr="009011AB">
        <w:t>2024</w:t>
      </w:r>
      <w:r>
        <w:t>)</w:t>
      </w:r>
      <w:r w:rsidRPr="009011AB">
        <w:t xml:space="preserve"> </w:t>
      </w:r>
      <w:r>
        <w:t>‘</w:t>
      </w:r>
      <w:r w:rsidRPr="009011AB">
        <w:t>Transcendent brand activism advertising: Explicating the roles of color and message framing in advertising effectiveness</w:t>
      </w:r>
      <w:r>
        <w:t>’,</w:t>
      </w:r>
      <w:r w:rsidRPr="009011AB">
        <w:t> </w:t>
      </w:r>
      <w:r w:rsidRPr="009011AB">
        <w:rPr>
          <w:i/>
          <w:iCs/>
        </w:rPr>
        <w:t>Journal of Advertising</w:t>
      </w:r>
      <w:r w:rsidRPr="009011AB">
        <w:t>, </w:t>
      </w:r>
      <w:r w:rsidRPr="009011AB">
        <w:rPr>
          <w:i/>
          <w:iCs/>
        </w:rPr>
        <w:t>53</w:t>
      </w:r>
      <w:r w:rsidRPr="009011AB">
        <w:t>(2), pp.</w:t>
      </w:r>
      <w:r>
        <w:t xml:space="preserve"> </w:t>
      </w:r>
      <w:r w:rsidRPr="009011AB">
        <w:t>183-199.</w:t>
      </w:r>
    </w:p>
    <w:p w14:paraId="18C4EABD" w14:textId="77777777" w:rsidR="000E06FF" w:rsidRPr="00500C19" w:rsidRDefault="000E06FF" w:rsidP="00EC045E">
      <w:pPr>
        <w:rPr>
          <w:lang w:val="en-IN"/>
        </w:rPr>
      </w:pPr>
    </w:p>
    <w:sectPr w:rsidR="000E06FF" w:rsidRPr="00500C19" w:rsidSect="006B0870">
      <w:footerReference w:type="default" r:id="rId11"/>
      <w:pgSz w:w="11910" w:h="16840"/>
      <w:pgMar w:top="1360" w:right="1417" w:bottom="1520" w:left="1417" w:header="0" w:footer="1327"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4E63E" w14:textId="77777777" w:rsidR="0062470F" w:rsidRDefault="0062470F">
      <w:pPr>
        <w:spacing w:after="0" w:line="240" w:lineRule="auto"/>
      </w:pPr>
      <w:r>
        <w:separator/>
      </w:r>
    </w:p>
  </w:endnote>
  <w:endnote w:type="continuationSeparator" w:id="0">
    <w:p w14:paraId="5DAC01C2" w14:textId="77777777" w:rsidR="0062470F" w:rsidRDefault="00624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116741"/>
      <w:docPartObj>
        <w:docPartGallery w:val="Page Numbers (Bottom of Page)"/>
        <w:docPartUnique/>
      </w:docPartObj>
    </w:sdtPr>
    <w:sdtEndPr>
      <w:rPr>
        <w:noProof/>
      </w:rPr>
    </w:sdtEndPr>
    <w:sdtContent>
      <w:p w14:paraId="02B1EE7A" w14:textId="77777777" w:rsidR="0041364F" w:rsidRDefault="00D87E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166AD3" w14:textId="77777777" w:rsidR="0041364F" w:rsidRDefault="00413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4ABD6" w14:textId="77777777" w:rsidR="0062470F" w:rsidRDefault="0062470F">
      <w:pPr>
        <w:spacing w:after="0" w:line="240" w:lineRule="auto"/>
      </w:pPr>
      <w:r>
        <w:separator/>
      </w:r>
    </w:p>
  </w:footnote>
  <w:footnote w:type="continuationSeparator" w:id="0">
    <w:p w14:paraId="38E9FDA8" w14:textId="77777777" w:rsidR="0062470F" w:rsidRDefault="00624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22909"/>
    <w:multiLevelType w:val="hybridMultilevel"/>
    <w:tmpl w:val="F64A3FCE"/>
    <w:lvl w:ilvl="0" w:tplc="1AE648E8">
      <w:start w:val="1"/>
      <w:numFmt w:val="bullet"/>
      <w:lvlText w:val=""/>
      <w:lvlJc w:val="left"/>
      <w:pPr>
        <w:ind w:left="720" w:hanging="360"/>
      </w:pPr>
      <w:rPr>
        <w:rFonts w:ascii="Symbol" w:hAnsi="Symbol" w:hint="default"/>
      </w:rPr>
    </w:lvl>
    <w:lvl w:ilvl="1" w:tplc="67F2183E" w:tentative="1">
      <w:start w:val="1"/>
      <w:numFmt w:val="bullet"/>
      <w:lvlText w:val="o"/>
      <w:lvlJc w:val="left"/>
      <w:pPr>
        <w:ind w:left="1440" w:hanging="360"/>
      </w:pPr>
      <w:rPr>
        <w:rFonts w:ascii="Courier New" w:hAnsi="Courier New" w:cs="Courier New" w:hint="default"/>
      </w:rPr>
    </w:lvl>
    <w:lvl w:ilvl="2" w:tplc="47D4EFE2" w:tentative="1">
      <w:start w:val="1"/>
      <w:numFmt w:val="bullet"/>
      <w:lvlText w:val=""/>
      <w:lvlJc w:val="left"/>
      <w:pPr>
        <w:ind w:left="2160" w:hanging="360"/>
      </w:pPr>
      <w:rPr>
        <w:rFonts w:ascii="Wingdings" w:hAnsi="Wingdings" w:hint="default"/>
      </w:rPr>
    </w:lvl>
    <w:lvl w:ilvl="3" w:tplc="64BC0294" w:tentative="1">
      <w:start w:val="1"/>
      <w:numFmt w:val="bullet"/>
      <w:lvlText w:val=""/>
      <w:lvlJc w:val="left"/>
      <w:pPr>
        <w:ind w:left="2880" w:hanging="360"/>
      </w:pPr>
      <w:rPr>
        <w:rFonts w:ascii="Symbol" w:hAnsi="Symbol" w:hint="default"/>
      </w:rPr>
    </w:lvl>
    <w:lvl w:ilvl="4" w:tplc="260E303C" w:tentative="1">
      <w:start w:val="1"/>
      <w:numFmt w:val="bullet"/>
      <w:lvlText w:val="o"/>
      <w:lvlJc w:val="left"/>
      <w:pPr>
        <w:ind w:left="3600" w:hanging="360"/>
      </w:pPr>
      <w:rPr>
        <w:rFonts w:ascii="Courier New" w:hAnsi="Courier New" w:cs="Courier New" w:hint="default"/>
      </w:rPr>
    </w:lvl>
    <w:lvl w:ilvl="5" w:tplc="EE04CCDC" w:tentative="1">
      <w:start w:val="1"/>
      <w:numFmt w:val="bullet"/>
      <w:lvlText w:val=""/>
      <w:lvlJc w:val="left"/>
      <w:pPr>
        <w:ind w:left="4320" w:hanging="360"/>
      </w:pPr>
      <w:rPr>
        <w:rFonts w:ascii="Wingdings" w:hAnsi="Wingdings" w:hint="default"/>
      </w:rPr>
    </w:lvl>
    <w:lvl w:ilvl="6" w:tplc="CF6C17D6" w:tentative="1">
      <w:start w:val="1"/>
      <w:numFmt w:val="bullet"/>
      <w:lvlText w:val=""/>
      <w:lvlJc w:val="left"/>
      <w:pPr>
        <w:ind w:left="5040" w:hanging="360"/>
      </w:pPr>
      <w:rPr>
        <w:rFonts w:ascii="Symbol" w:hAnsi="Symbol" w:hint="default"/>
      </w:rPr>
    </w:lvl>
    <w:lvl w:ilvl="7" w:tplc="D2C2EC0E" w:tentative="1">
      <w:start w:val="1"/>
      <w:numFmt w:val="bullet"/>
      <w:lvlText w:val="o"/>
      <w:lvlJc w:val="left"/>
      <w:pPr>
        <w:ind w:left="5760" w:hanging="360"/>
      </w:pPr>
      <w:rPr>
        <w:rFonts w:ascii="Courier New" w:hAnsi="Courier New" w:cs="Courier New" w:hint="default"/>
      </w:rPr>
    </w:lvl>
    <w:lvl w:ilvl="8" w:tplc="5D54C102" w:tentative="1">
      <w:start w:val="1"/>
      <w:numFmt w:val="bullet"/>
      <w:lvlText w:val=""/>
      <w:lvlJc w:val="left"/>
      <w:pPr>
        <w:ind w:left="6480" w:hanging="360"/>
      </w:pPr>
      <w:rPr>
        <w:rFonts w:ascii="Wingdings" w:hAnsi="Wingdings" w:hint="default"/>
      </w:rPr>
    </w:lvl>
  </w:abstractNum>
  <w:abstractNum w:abstractNumId="1" w15:restartNumberingAfterBreak="0">
    <w:nsid w:val="347367CF"/>
    <w:multiLevelType w:val="hybridMultilevel"/>
    <w:tmpl w:val="845E879C"/>
    <w:lvl w:ilvl="0" w:tplc="7B28314C">
      <w:start w:val="1"/>
      <w:numFmt w:val="bullet"/>
      <w:lvlText w:val=""/>
      <w:lvlJc w:val="left"/>
      <w:pPr>
        <w:ind w:left="720" w:hanging="360"/>
      </w:pPr>
      <w:rPr>
        <w:rFonts w:ascii="Symbol" w:hAnsi="Symbol" w:hint="default"/>
      </w:rPr>
    </w:lvl>
    <w:lvl w:ilvl="1" w:tplc="ADC4EC7E" w:tentative="1">
      <w:start w:val="1"/>
      <w:numFmt w:val="bullet"/>
      <w:lvlText w:val="o"/>
      <w:lvlJc w:val="left"/>
      <w:pPr>
        <w:ind w:left="1440" w:hanging="360"/>
      </w:pPr>
      <w:rPr>
        <w:rFonts w:ascii="Courier New" w:hAnsi="Courier New" w:cs="Courier New" w:hint="default"/>
      </w:rPr>
    </w:lvl>
    <w:lvl w:ilvl="2" w:tplc="319A4EE6" w:tentative="1">
      <w:start w:val="1"/>
      <w:numFmt w:val="bullet"/>
      <w:lvlText w:val=""/>
      <w:lvlJc w:val="left"/>
      <w:pPr>
        <w:ind w:left="2160" w:hanging="360"/>
      </w:pPr>
      <w:rPr>
        <w:rFonts w:ascii="Wingdings" w:hAnsi="Wingdings" w:hint="default"/>
      </w:rPr>
    </w:lvl>
    <w:lvl w:ilvl="3" w:tplc="3A9A6E2C" w:tentative="1">
      <w:start w:val="1"/>
      <w:numFmt w:val="bullet"/>
      <w:lvlText w:val=""/>
      <w:lvlJc w:val="left"/>
      <w:pPr>
        <w:ind w:left="2880" w:hanging="360"/>
      </w:pPr>
      <w:rPr>
        <w:rFonts w:ascii="Symbol" w:hAnsi="Symbol" w:hint="default"/>
      </w:rPr>
    </w:lvl>
    <w:lvl w:ilvl="4" w:tplc="098468C8" w:tentative="1">
      <w:start w:val="1"/>
      <w:numFmt w:val="bullet"/>
      <w:lvlText w:val="o"/>
      <w:lvlJc w:val="left"/>
      <w:pPr>
        <w:ind w:left="3600" w:hanging="360"/>
      </w:pPr>
      <w:rPr>
        <w:rFonts w:ascii="Courier New" w:hAnsi="Courier New" w:cs="Courier New" w:hint="default"/>
      </w:rPr>
    </w:lvl>
    <w:lvl w:ilvl="5" w:tplc="5440ABBE" w:tentative="1">
      <w:start w:val="1"/>
      <w:numFmt w:val="bullet"/>
      <w:lvlText w:val=""/>
      <w:lvlJc w:val="left"/>
      <w:pPr>
        <w:ind w:left="4320" w:hanging="360"/>
      </w:pPr>
      <w:rPr>
        <w:rFonts w:ascii="Wingdings" w:hAnsi="Wingdings" w:hint="default"/>
      </w:rPr>
    </w:lvl>
    <w:lvl w:ilvl="6" w:tplc="053E9360" w:tentative="1">
      <w:start w:val="1"/>
      <w:numFmt w:val="bullet"/>
      <w:lvlText w:val=""/>
      <w:lvlJc w:val="left"/>
      <w:pPr>
        <w:ind w:left="5040" w:hanging="360"/>
      </w:pPr>
      <w:rPr>
        <w:rFonts w:ascii="Symbol" w:hAnsi="Symbol" w:hint="default"/>
      </w:rPr>
    </w:lvl>
    <w:lvl w:ilvl="7" w:tplc="55447EDA" w:tentative="1">
      <w:start w:val="1"/>
      <w:numFmt w:val="bullet"/>
      <w:lvlText w:val="o"/>
      <w:lvlJc w:val="left"/>
      <w:pPr>
        <w:ind w:left="5760" w:hanging="360"/>
      </w:pPr>
      <w:rPr>
        <w:rFonts w:ascii="Courier New" w:hAnsi="Courier New" w:cs="Courier New" w:hint="default"/>
      </w:rPr>
    </w:lvl>
    <w:lvl w:ilvl="8" w:tplc="12964ACE" w:tentative="1">
      <w:start w:val="1"/>
      <w:numFmt w:val="bullet"/>
      <w:lvlText w:val=""/>
      <w:lvlJc w:val="left"/>
      <w:pPr>
        <w:ind w:left="6480" w:hanging="360"/>
      </w:pPr>
      <w:rPr>
        <w:rFonts w:ascii="Wingdings" w:hAnsi="Wingdings" w:hint="default"/>
      </w:rPr>
    </w:lvl>
  </w:abstractNum>
  <w:abstractNum w:abstractNumId="2" w15:restartNumberingAfterBreak="0">
    <w:nsid w:val="45D658FE"/>
    <w:multiLevelType w:val="hybridMultilevel"/>
    <w:tmpl w:val="A01857F0"/>
    <w:lvl w:ilvl="0" w:tplc="3618AA7A">
      <w:start w:val="1"/>
      <w:numFmt w:val="bullet"/>
      <w:lvlText w:val=""/>
      <w:lvlJc w:val="left"/>
      <w:pPr>
        <w:ind w:left="720" w:hanging="360"/>
      </w:pPr>
      <w:rPr>
        <w:rFonts w:ascii="Symbol" w:hAnsi="Symbol" w:hint="default"/>
      </w:rPr>
    </w:lvl>
    <w:lvl w:ilvl="1" w:tplc="775C8CC0" w:tentative="1">
      <w:start w:val="1"/>
      <w:numFmt w:val="bullet"/>
      <w:lvlText w:val="o"/>
      <w:lvlJc w:val="left"/>
      <w:pPr>
        <w:ind w:left="1440" w:hanging="360"/>
      </w:pPr>
      <w:rPr>
        <w:rFonts w:ascii="Courier New" w:hAnsi="Courier New" w:cs="Courier New" w:hint="default"/>
      </w:rPr>
    </w:lvl>
    <w:lvl w:ilvl="2" w:tplc="463E3D8C" w:tentative="1">
      <w:start w:val="1"/>
      <w:numFmt w:val="bullet"/>
      <w:lvlText w:val=""/>
      <w:lvlJc w:val="left"/>
      <w:pPr>
        <w:ind w:left="2160" w:hanging="360"/>
      </w:pPr>
      <w:rPr>
        <w:rFonts w:ascii="Wingdings" w:hAnsi="Wingdings" w:hint="default"/>
      </w:rPr>
    </w:lvl>
    <w:lvl w:ilvl="3" w:tplc="B212FC32" w:tentative="1">
      <w:start w:val="1"/>
      <w:numFmt w:val="bullet"/>
      <w:lvlText w:val=""/>
      <w:lvlJc w:val="left"/>
      <w:pPr>
        <w:ind w:left="2880" w:hanging="360"/>
      </w:pPr>
      <w:rPr>
        <w:rFonts w:ascii="Symbol" w:hAnsi="Symbol" w:hint="default"/>
      </w:rPr>
    </w:lvl>
    <w:lvl w:ilvl="4" w:tplc="CD467AA2" w:tentative="1">
      <w:start w:val="1"/>
      <w:numFmt w:val="bullet"/>
      <w:lvlText w:val="o"/>
      <w:lvlJc w:val="left"/>
      <w:pPr>
        <w:ind w:left="3600" w:hanging="360"/>
      </w:pPr>
      <w:rPr>
        <w:rFonts w:ascii="Courier New" w:hAnsi="Courier New" w:cs="Courier New" w:hint="default"/>
      </w:rPr>
    </w:lvl>
    <w:lvl w:ilvl="5" w:tplc="F4B2D29A" w:tentative="1">
      <w:start w:val="1"/>
      <w:numFmt w:val="bullet"/>
      <w:lvlText w:val=""/>
      <w:lvlJc w:val="left"/>
      <w:pPr>
        <w:ind w:left="4320" w:hanging="360"/>
      </w:pPr>
      <w:rPr>
        <w:rFonts w:ascii="Wingdings" w:hAnsi="Wingdings" w:hint="default"/>
      </w:rPr>
    </w:lvl>
    <w:lvl w:ilvl="6" w:tplc="F3D23FF6" w:tentative="1">
      <w:start w:val="1"/>
      <w:numFmt w:val="bullet"/>
      <w:lvlText w:val=""/>
      <w:lvlJc w:val="left"/>
      <w:pPr>
        <w:ind w:left="5040" w:hanging="360"/>
      </w:pPr>
      <w:rPr>
        <w:rFonts w:ascii="Symbol" w:hAnsi="Symbol" w:hint="default"/>
      </w:rPr>
    </w:lvl>
    <w:lvl w:ilvl="7" w:tplc="533216D8" w:tentative="1">
      <w:start w:val="1"/>
      <w:numFmt w:val="bullet"/>
      <w:lvlText w:val="o"/>
      <w:lvlJc w:val="left"/>
      <w:pPr>
        <w:ind w:left="5760" w:hanging="360"/>
      </w:pPr>
      <w:rPr>
        <w:rFonts w:ascii="Courier New" w:hAnsi="Courier New" w:cs="Courier New" w:hint="default"/>
      </w:rPr>
    </w:lvl>
    <w:lvl w:ilvl="8" w:tplc="B3E01EE6"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A37"/>
    <w:rsid w:val="0001566A"/>
    <w:rsid w:val="0006652B"/>
    <w:rsid w:val="000B410D"/>
    <w:rsid w:val="000B6EF6"/>
    <w:rsid w:val="000D0BED"/>
    <w:rsid w:val="000D0D1F"/>
    <w:rsid w:val="000E06FF"/>
    <w:rsid w:val="001064FA"/>
    <w:rsid w:val="00142712"/>
    <w:rsid w:val="001748C0"/>
    <w:rsid w:val="0018682E"/>
    <w:rsid w:val="001B0B6F"/>
    <w:rsid w:val="001D5F2A"/>
    <w:rsid w:val="001F6D11"/>
    <w:rsid w:val="002032B2"/>
    <w:rsid w:val="0022417B"/>
    <w:rsid w:val="00242D09"/>
    <w:rsid w:val="00271755"/>
    <w:rsid w:val="002A004E"/>
    <w:rsid w:val="002B26C0"/>
    <w:rsid w:val="002C15F4"/>
    <w:rsid w:val="002D255B"/>
    <w:rsid w:val="002D28FB"/>
    <w:rsid w:val="002E6CC6"/>
    <w:rsid w:val="00361383"/>
    <w:rsid w:val="00387047"/>
    <w:rsid w:val="003B6B67"/>
    <w:rsid w:val="003C3753"/>
    <w:rsid w:val="003D26AE"/>
    <w:rsid w:val="003F3F2F"/>
    <w:rsid w:val="00400CD3"/>
    <w:rsid w:val="00400E51"/>
    <w:rsid w:val="00401D9B"/>
    <w:rsid w:val="00413056"/>
    <w:rsid w:val="0041364F"/>
    <w:rsid w:val="00433748"/>
    <w:rsid w:val="00433AE4"/>
    <w:rsid w:val="00453414"/>
    <w:rsid w:val="004A5717"/>
    <w:rsid w:val="004A7CFF"/>
    <w:rsid w:val="004C343B"/>
    <w:rsid w:val="004E4A89"/>
    <w:rsid w:val="00500C19"/>
    <w:rsid w:val="005145AD"/>
    <w:rsid w:val="00521D7E"/>
    <w:rsid w:val="0052324D"/>
    <w:rsid w:val="00546589"/>
    <w:rsid w:val="0055417A"/>
    <w:rsid w:val="00575BF1"/>
    <w:rsid w:val="005963C4"/>
    <w:rsid w:val="005A4E9A"/>
    <w:rsid w:val="005A6AA7"/>
    <w:rsid w:val="005B0619"/>
    <w:rsid w:val="005B4527"/>
    <w:rsid w:val="005D0CB7"/>
    <w:rsid w:val="0062470F"/>
    <w:rsid w:val="00650A67"/>
    <w:rsid w:val="00666021"/>
    <w:rsid w:val="00676551"/>
    <w:rsid w:val="006B0870"/>
    <w:rsid w:val="006B3EFA"/>
    <w:rsid w:val="006D06A8"/>
    <w:rsid w:val="0070127F"/>
    <w:rsid w:val="0072358D"/>
    <w:rsid w:val="007270DA"/>
    <w:rsid w:val="00745A9F"/>
    <w:rsid w:val="00756DBD"/>
    <w:rsid w:val="00783EAC"/>
    <w:rsid w:val="00784483"/>
    <w:rsid w:val="007A140B"/>
    <w:rsid w:val="00847078"/>
    <w:rsid w:val="00852327"/>
    <w:rsid w:val="00895D40"/>
    <w:rsid w:val="008979A3"/>
    <w:rsid w:val="008C22A7"/>
    <w:rsid w:val="008D0985"/>
    <w:rsid w:val="008D1E64"/>
    <w:rsid w:val="009011AB"/>
    <w:rsid w:val="0090199E"/>
    <w:rsid w:val="0091363B"/>
    <w:rsid w:val="00921FE1"/>
    <w:rsid w:val="00925A37"/>
    <w:rsid w:val="00935C76"/>
    <w:rsid w:val="009622E0"/>
    <w:rsid w:val="009754D3"/>
    <w:rsid w:val="009D4641"/>
    <w:rsid w:val="009E5646"/>
    <w:rsid w:val="009F1A08"/>
    <w:rsid w:val="009F6C8F"/>
    <w:rsid w:val="00A03831"/>
    <w:rsid w:val="00A12208"/>
    <w:rsid w:val="00A23232"/>
    <w:rsid w:val="00A37ACA"/>
    <w:rsid w:val="00A54F49"/>
    <w:rsid w:val="00A90F69"/>
    <w:rsid w:val="00AC0B1E"/>
    <w:rsid w:val="00AD085D"/>
    <w:rsid w:val="00B01F05"/>
    <w:rsid w:val="00B05EA4"/>
    <w:rsid w:val="00B1775F"/>
    <w:rsid w:val="00B32C35"/>
    <w:rsid w:val="00B42478"/>
    <w:rsid w:val="00B53625"/>
    <w:rsid w:val="00B53EFE"/>
    <w:rsid w:val="00B87B05"/>
    <w:rsid w:val="00B93844"/>
    <w:rsid w:val="00BB78D3"/>
    <w:rsid w:val="00BD60E2"/>
    <w:rsid w:val="00BE427E"/>
    <w:rsid w:val="00C05718"/>
    <w:rsid w:val="00C15453"/>
    <w:rsid w:val="00C26B58"/>
    <w:rsid w:val="00C90CAF"/>
    <w:rsid w:val="00CC7C3A"/>
    <w:rsid w:val="00D23049"/>
    <w:rsid w:val="00D2504F"/>
    <w:rsid w:val="00D312BD"/>
    <w:rsid w:val="00D82714"/>
    <w:rsid w:val="00D87E0D"/>
    <w:rsid w:val="00DA285B"/>
    <w:rsid w:val="00E305C3"/>
    <w:rsid w:val="00E5761E"/>
    <w:rsid w:val="00E66BE6"/>
    <w:rsid w:val="00E66ED8"/>
    <w:rsid w:val="00E76E27"/>
    <w:rsid w:val="00EB2850"/>
    <w:rsid w:val="00EB28E4"/>
    <w:rsid w:val="00EC045E"/>
    <w:rsid w:val="00EC0A59"/>
    <w:rsid w:val="00F14579"/>
    <w:rsid w:val="00F34544"/>
    <w:rsid w:val="00F93569"/>
    <w:rsid w:val="00F95F2B"/>
    <w:rsid w:val="00FA64AC"/>
    <w:rsid w:val="00FB2D9B"/>
    <w:rsid w:val="00FC0E70"/>
    <w:rsid w:val="00FC7AFA"/>
    <w:rsid w:val="00FD47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3095C"/>
  <w15:chartTrackingRefBased/>
  <w15:docId w15:val="{7B83ED43-B1F4-46EA-9E4F-996156C9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021"/>
    <w:pPr>
      <w:spacing w:after="120" w:line="360" w:lineRule="auto"/>
      <w:jc w:val="both"/>
    </w:pPr>
    <w:rPr>
      <w:rFonts w:ascii="Arial" w:hAnsi="Arial"/>
      <w:lang w:val="en-GB"/>
    </w:rPr>
  </w:style>
  <w:style w:type="paragraph" w:styleId="Heading1">
    <w:name w:val="heading 1"/>
    <w:basedOn w:val="Normal"/>
    <w:next w:val="Normal"/>
    <w:link w:val="Heading1Char"/>
    <w:uiPriority w:val="9"/>
    <w:qFormat/>
    <w:rsid w:val="005D0CB7"/>
    <w:pPr>
      <w:outlineLvl w:val="0"/>
    </w:pPr>
    <w:rPr>
      <w:b/>
      <w:bCs/>
    </w:rPr>
  </w:style>
  <w:style w:type="paragraph" w:styleId="Heading2">
    <w:name w:val="heading 2"/>
    <w:basedOn w:val="Normal"/>
    <w:next w:val="Normal"/>
    <w:link w:val="Heading2Char"/>
    <w:uiPriority w:val="9"/>
    <w:semiHidden/>
    <w:unhideWhenUsed/>
    <w:qFormat/>
    <w:rsid w:val="00925A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5A3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5A3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25A3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25A3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5A3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5A3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5A3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CB7"/>
    <w:rPr>
      <w:b/>
      <w:bCs/>
      <w:lang w:val="en-GB"/>
    </w:rPr>
  </w:style>
  <w:style w:type="character" w:customStyle="1" w:styleId="Heading2Char">
    <w:name w:val="Heading 2 Char"/>
    <w:basedOn w:val="DefaultParagraphFont"/>
    <w:link w:val="Heading2"/>
    <w:uiPriority w:val="9"/>
    <w:semiHidden/>
    <w:rsid w:val="00925A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5A37"/>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5A37"/>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25A37"/>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25A3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25A3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25A3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25A3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25A37"/>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25A37"/>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25A3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A3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25A3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5A37"/>
    <w:rPr>
      <w:i/>
      <w:iCs/>
      <w:color w:val="404040" w:themeColor="text1" w:themeTint="BF"/>
    </w:rPr>
  </w:style>
  <w:style w:type="paragraph" w:styleId="ListParagraph">
    <w:name w:val="List Paragraph"/>
    <w:basedOn w:val="Normal"/>
    <w:uiPriority w:val="34"/>
    <w:qFormat/>
    <w:rsid w:val="00925A37"/>
    <w:pPr>
      <w:ind w:left="720"/>
      <w:contextualSpacing/>
    </w:pPr>
  </w:style>
  <w:style w:type="character" w:styleId="IntenseEmphasis">
    <w:name w:val="Intense Emphasis"/>
    <w:basedOn w:val="DefaultParagraphFont"/>
    <w:uiPriority w:val="21"/>
    <w:qFormat/>
    <w:rsid w:val="00925A37"/>
    <w:rPr>
      <w:i/>
      <w:iCs/>
      <w:color w:val="2F5496" w:themeColor="accent1" w:themeShade="BF"/>
    </w:rPr>
  </w:style>
  <w:style w:type="paragraph" w:styleId="IntenseQuote">
    <w:name w:val="Intense Quote"/>
    <w:basedOn w:val="Normal"/>
    <w:next w:val="Normal"/>
    <w:link w:val="IntenseQuoteChar"/>
    <w:uiPriority w:val="30"/>
    <w:qFormat/>
    <w:rsid w:val="00925A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5A37"/>
    <w:rPr>
      <w:i/>
      <w:iCs/>
      <w:color w:val="2F5496" w:themeColor="accent1" w:themeShade="BF"/>
    </w:rPr>
  </w:style>
  <w:style w:type="character" w:styleId="IntenseReference">
    <w:name w:val="Intense Reference"/>
    <w:basedOn w:val="DefaultParagraphFont"/>
    <w:uiPriority w:val="32"/>
    <w:qFormat/>
    <w:rsid w:val="00925A37"/>
    <w:rPr>
      <w:b/>
      <w:bCs/>
      <w:smallCaps/>
      <w:color w:val="2F5496" w:themeColor="accent1" w:themeShade="BF"/>
      <w:spacing w:val="5"/>
    </w:rPr>
  </w:style>
  <w:style w:type="paragraph" w:styleId="Header">
    <w:name w:val="header"/>
    <w:basedOn w:val="Normal"/>
    <w:link w:val="HeaderChar"/>
    <w:uiPriority w:val="99"/>
    <w:unhideWhenUsed/>
    <w:rsid w:val="00413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64F"/>
    <w:rPr>
      <w:lang w:val="en-GB"/>
    </w:rPr>
  </w:style>
  <w:style w:type="paragraph" w:styleId="Footer">
    <w:name w:val="footer"/>
    <w:basedOn w:val="Normal"/>
    <w:link w:val="FooterChar"/>
    <w:uiPriority w:val="99"/>
    <w:unhideWhenUsed/>
    <w:rsid w:val="00413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64F"/>
    <w:rPr>
      <w:lang w:val="en-GB"/>
    </w:rPr>
  </w:style>
  <w:style w:type="character" w:styleId="Hyperlink">
    <w:name w:val="Hyperlink"/>
    <w:basedOn w:val="DefaultParagraphFont"/>
    <w:uiPriority w:val="99"/>
    <w:unhideWhenUsed/>
    <w:rsid w:val="00500C19"/>
    <w:rPr>
      <w:color w:val="0563C1" w:themeColor="hyperlink"/>
      <w:u w:val="single"/>
    </w:rPr>
  </w:style>
  <w:style w:type="character" w:styleId="UnresolvedMention">
    <w:name w:val="Unresolved Mention"/>
    <w:basedOn w:val="DefaultParagraphFont"/>
    <w:uiPriority w:val="99"/>
    <w:semiHidden/>
    <w:unhideWhenUsed/>
    <w:rsid w:val="00500C19"/>
    <w:rPr>
      <w:color w:val="605E5C"/>
      <w:shd w:val="clear" w:color="auto" w:fill="E1DFDD"/>
    </w:rPr>
  </w:style>
  <w:style w:type="paragraph" w:styleId="Caption">
    <w:name w:val="caption"/>
    <w:basedOn w:val="Normal"/>
    <w:next w:val="Normal"/>
    <w:uiPriority w:val="35"/>
    <w:unhideWhenUsed/>
    <w:qFormat/>
    <w:rsid w:val="002D28FB"/>
    <w:pPr>
      <w:spacing w:after="200" w:line="240" w:lineRule="auto"/>
    </w:pPr>
    <w:rPr>
      <w:i/>
      <w:iCs/>
      <w:color w:val="44546A" w:themeColor="text2"/>
      <w:sz w:val="18"/>
      <w:szCs w:val="18"/>
    </w:rPr>
  </w:style>
  <w:style w:type="table" w:styleId="TableGrid">
    <w:name w:val="Table Grid"/>
    <w:basedOn w:val="TableNormal"/>
    <w:uiPriority w:val="39"/>
    <w:rsid w:val="00A37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0199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019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743885">
      <w:bodyDiv w:val="1"/>
      <w:marLeft w:val="0"/>
      <w:marRight w:val="0"/>
      <w:marTop w:val="0"/>
      <w:marBottom w:val="0"/>
      <w:divBdr>
        <w:top w:val="none" w:sz="0" w:space="0" w:color="auto"/>
        <w:left w:val="none" w:sz="0" w:space="0" w:color="auto"/>
        <w:bottom w:val="none" w:sz="0" w:space="0" w:color="auto"/>
        <w:right w:val="none" w:sz="0" w:space="0" w:color="auto"/>
      </w:divBdr>
      <w:divsChild>
        <w:div w:id="831524065">
          <w:marLeft w:val="0"/>
          <w:marRight w:val="0"/>
          <w:marTop w:val="0"/>
          <w:marBottom w:val="0"/>
          <w:divBdr>
            <w:top w:val="none" w:sz="0" w:space="0" w:color="auto"/>
            <w:left w:val="none" w:sz="0" w:space="0" w:color="auto"/>
            <w:bottom w:val="none" w:sz="0" w:space="0" w:color="auto"/>
            <w:right w:val="none" w:sz="0" w:space="0" w:color="auto"/>
          </w:divBdr>
          <w:divsChild>
            <w:div w:id="764233234">
              <w:marLeft w:val="60"/>
              <w:marRight w:val="0"/>
              <w:marTop w:val="0"/>
              <w:marBottom w:val="0"/>
              <w:divBdr>
                <w:top w:val="none" w:sz="0" w:space="0" w:color="auto"/>
                <w:left w:val="none" w:sz="0" w:space="0" w:color="auto"/>
                <w:bottom w:val="none" w:sz="0" w:space="0" w:color="auto"/>
                <w:right w:val="none" w:sz="0" w:space="0" w:color="auto"/>
              </w:divBdr>
              <w:divsChild>
                <w:div w:id="355890672">
                  <w:marLeft w:val="0"/>
                  <w:marRight w:val="0"/>
                  <w:marTop w:val="0"/>
                  <w:marBottom w:val="0"/>
                  <w:divBdr>
                    <w:top w:val="none" w:sz="0" w:space="0" w:color="auto"/>
                    <w:left w:val="none" w:sz="0" w:space="0" w:color="auto"/>
                    <w:bottom w:val="none" w:sz="0" w:space="0" w:color="auto"/>
                    <w:right w:val="none" w:sz="0" w:space="0" w:color="auto"/>
                  </w:divBdr>
                  <w:divsChild>
                    <w:div w:id="35287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008965">
      <w:bodyDiv w:val="1"/>
      <w:marLeft w:val="0"/>
      <w:marRight w:val="0"/>
      <w:marTop w:val="0"/>
      <w:marBottom w:val="0"/>
      <w:divBdr>
        <w:top w:val="none" w:sz="0" w:space="0" w:color="auto"/>
        <w:left w:val="none" w:sz="0" w:space="0" w:color="auto"/>
        <w:bottom w:val="none" w:sz="0" w:space="0" w:color="auto"/>
        <w:right w:val="none" w:sz="0" w:space="0" w:color="auto"/>
      </w:divBdr>
      <w:divsChild>
        <w:div w:id="1063991564">
          <w:marLeft w:val="0"/>
          <w:marRight w:val="0"/>
          <w:marTop w:val="0"/>
          <w:marBottom w:val="0"/>
          <w:divBdr>
            <w:top w:val="none" w:sz="0" w:space="0" w:color="auto"/>
            <w:left w:val="none" w:sz="0" w:space="0" w:color="auto"/>
            <w:bottom w:val="none" w:sz="0" w:space="0" w:color="auto"/>
            <w:right w:val="none" w:sz="0" w:space="0" w:color="auto"/>
          </w:divBdr>
          <w:divsChild>
            <w:div w:id="151870595">
              <w:marLeft w:val="60"/>
              <w:marRight w:val="0"/>
              <w:marTop w:val="0"/>
              <w:marBottom w:val="0"/>
              <w:divBdr>
                <w:top w:val="none" w:sz="0" w:space="0" w:color="auto"/>
                <w:left w:val="none" w:sz="0" w:space="0" w:color="auto"/>
                <w:bottom w:val="none" w:sz="0" w:space="0" w:color="auto"/>
                <w:right w:val="none" w:sz="0" w:space="0" w:color="auto"/>
              </w:divBdr>
              <w:divsChild>
                <w:div w:id="530999273">
                  <w:marLeft w:val="0"/>
                  <w:marRight w:val="0"/>
                  <w:marTop w:val="0"/>
                  <w:marBottom w:val="0"/>
                  <w:divBdr>
                    <w:top w:val="none" w:sz="0" w:space="0" w:color="auto"/>
                    <w:left w:val="none" w:sz="0" w:space="0" w:color="auto"/>
                    <w:bottom w:val="none" w:sz="0" w:space="0" w:color="auto"/>
                    <w:right w:val="none" w:sz="0" w:space="0" w:color="auto"/>
                  </w:divBdr>
                  <w:divsChild>
                    <w:div w:id="159732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18F4A-85E3-4D1E-B2F1-6DA5B94A5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3192</Words>
  <Characters>18199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Georgian</dc:creator>
  <cp:lastModifiedBy>Georgian Bularda</cp:lastModifiedBy>
  <cp:revision>4</cp:revision>
  <dcterms:created xsi:type="dcterms:W3CDTF">2026-02-02T17:41:00Z</dcterms:created>
  <dcterms:modified xsi:type="dcterms:W3CDTF">2026-02-16T21:54:00Z</dcterms:modified>
</cp:coreProperties>
</file>