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DE9C4" w14:textId="77777777" w:rsidR="00A76EF9" w:rsidRPr="007C0DA1" w:rsidRDefault="00A76EF9" w:rsidP="00382784">
      <w:pPr>
        <w:spacing w:after="0"/>
        <w:ind w:left="-567"/>
        <w:rPr>
          <w:rFonts w:ascii="Arial" w:hAnsi="Arial" w:cs="Arial"/>
          <w:sz w:val="22"/>
          <w:szCs w:val="22"/>
        </w:rPr>
      </w:pPr>
      <w:r w:rsidRPr="007C0DA1">
        <w:rPr>
          <w:rFonts w:ascii="Arial" w:hAnsi="Arial" w:cs="Arial"/>
          <w:sz w:val="22"/>
          <w:szCs w:val="22"/>
        </w:rPr>
        <w:t>Alexandru Inasescu 2210486</w:t>
      </w:r>
    </w:p>
    <w:p w14:paraId="6BD91DDB" w14:textId="6D5A9731" w:rsidR="00AC4501" w:rsidRPr="007C0DA1" w:rsidRDefault="00AC4501" w:rsidP="00382784">
      <w:pPr>
        <w:spacing w:after="0"/>
        <w:ind w:left="-567"/>
        <w:rPr>
          <w:rFonts w:ascii="Arial" w:hAnsi="Arial" w:cs="Arial"/>
          <w:sz w:val="22"/>
          <w:szCs w:val="22"/>
        </w:rPr>
      </w:pPr>
      <w:r w:rsidRPr="007C0DA1">
        <w:rPr>
          <w:rFonts w:ascii="Arial" w:hAnsi="Arial" w:cs="Arial"/>
          <w:sz w:val="22"/>
          <w:szCs w:val="22"/>
        </w:rPr>
        <w:t>LCBB5001_BIRM</w:t>
      </w:r>
    </w:p>
    <w:p w14:paraId="655AF966" w14:textId="7F368BA7" w:rsidR="00A76EF9" w:rsidRPr="007C0DA1" w:rsidRDefault="007C0DA1" w:rsidP="00382784">
      <w:pPr>
        <w:spacing w:after="0"/>
        <w:ind w:left="-567"/>
        <w:rPr>
          <w:rFonts w:ascii="Arial" w:hAnsi="Arial" w:cs="Arial"/>
          <w:sz w:val="22"/>
          <w:szCs w:val="22"/>
        </w:rPr>
      </w:pPr>
      <w:r w:rsidRPr="007C0DA1">
        <w:rPr>
          <w:rFonts w:ascii="Arial" w:hAnsi="Arial" w:cs="Arial"/>
          <w:sz w:val="22"/>
          <w:szCs w:val="22"/>
        </w:rPr>
        <w:t>Dr Masud Ibrahim</w:t>
      </w:r>
    </w:p>
    <w:p w14:paraId="73C953F6" w14:textId="77777777" w:rsidR="00A65872" w:rsidRPr="007C0DA1" w:rsidRDefault="00A65872" w:rsidP="00382784">
      <w:pPr>
        <w:spacing w:after="0"/>
        <w:ind w:left="-567"/>
        <w:rPr>
          <w:rFonts w:ascii="Arial" w:hAnsi="Arial" w:cs="Arial"/>
          <w:sz w:val="22"/>
          <w:szCs w:val="22"/>
        </w:rPr>
      </w:pPr>
    </w:p>
    <w:p w14:paraId="04F16F8C" w14:textId="77777777" w:rsidR="00D106A3" w:rsidRDefault="00D106A3" w:rsidP="00382784">
      <w:pPr>
        <w:spacing w:after="0"/>
        <w:ind w:left="-567"/>
      </w:pPr>
    </w:p>
    <w:p w14:paraId="693C9FEF" w14:textId="77777777" w:rsidR="00D106A3" w:rsidRDefault="00D106A3" w:rsidP="00382784">
      <w:pPr>
        <w:spacing w:after="0"/>
        <w:ind w:left="-567"/>
      </w:pPr>
    </w:p>
    <w:p w14:paraId="3E1EFE77" w14:textId="77777777" w:rsidR="00D106A3" w:rsidRDefault="00D106A3" w:rsidP="00382784">
      <w:pPr>
        <w:spacing w:after="0"/>
        <w:ind w:left="-567"/>
      </w:pPr>
    </w:p>
    <w:p w14:paraId="2C4FAD9E" w14:textId="77777777" w:rsidR="00D106A3" w:rsidRDefault="00D106A3" w:rsidP="00382784">
      <w:pPr>
        <w:spacing w:after="0"/>
        <w:ind w:left="-567"/>
      </w:pPr>
    </w:p>
    <w:p w14:paraId="1381B7C6" w14:textId="77777777" w:rsidR="00D106A3" w:rsidRDefault="00D106A3" w:rsidP="00382784">
      <w:pPr>
        <w:spacing w:after="0"/>
        <w:ind w:left="-567"/>
      </w:pPr>
    </w:p>
    <w:p w14:paraId="650111C0" w14:textId="77777777" w:rsidR="00D106A3" w:rsidRDefault="00D106A3" w:rsidP="00382784">
      <w:pPr>
        <w:spacing w:after="0"/>
        <w:ind w:left="-567"/>
      </w:pPr>
    </w:p>
    <w:p w14:paraId="6D50CDC0" w14:textId="77777777" w:rsidR="00D106A3" w:rsidRDefault="00D106A3" w:rsidP="00382784">
      <w:pPr>
        <w:spacing w:after="0"/>
        <w:ind w:left="-567"/>
      </w:pPr>
    </w:p>
    <w:p w14:paraId="17A013D8" w14:textId="77777777" w:rsidR="00D106A3" w:rsidRDefault="00D106A3" w:rsidP="00382784">
      <w:pPr>
        <w:spacing w:after="0"/>
        <w:ind w:left="-567"/>
      </w:pPr>
    </w:p>
    <w:p w14:paraId="082A780B" w14:textId="77777777" w:rsidR="00B0611D" w:rsidRDefault="00B0611D" w:rsidP="00382784">
      <w:pPr>
        <w:spacing w:after="0"/>
        <w:ind w:left="-567"/>
        <w:jc w:val="center"/>
        <w:rPr>
          <w:rFonts w:ascii="Arial" w:hAnsi="Arial" w:cs="Arial"/>
          <w:sz w:val="52"/>
          <w:szCs w:val="52"/>
        </w:rPr>
      </w:pPr>
      <w:r w:rsidRPr="00B0611D">
        <w:rPr>
          <w:rFonts w:ascii="Arial" w:hAnsi="Arial" w:cs="Arial"/>
          <w:sz w:val="52"/>
          <w:szCs w:val="52"/>
        </w:rPr>
        <w:t>Entrepreneurship</w:t>
      </w:r>
      <w:bookmarkStart w:id="0" w:name="_Toc159682733"/>
    </w:p>
    <w:p w14:paraId="3A965762" w14:textId="645E13CC" w:rsidR="00D106A3" w:rsidRDefault="00D106A3" w:rsidP="00382784">
      <w:pPr>
        <w:spacing w:after="0"/>
        <w:ind w:left="-567"/>
        <w:jc w:val="center"/>
        <w:rPr>
          <w:rFonts w:ascii="Arial" w:hAnsi="Arial" w:cs="Arial"/>
          <w:sz w:val="52"/>
          <w:szCs w:val="52"/>
        </w:rPr>
      </w:pPr>
      <w:r w:rsidRPr="00B0611D">
        <w:rPr>
          <w:rFonts w:ascii="Arial" w:hAnsi="Arial" w:cs="Arial"/>
          <w:sz w:val="52"/>
          <w:szCs w:val="52"/>
        </w:rPr>
        <w:t>Component I</w:t>
      </w:r>
      <w:bookmarkEnd w:id="0"/>
    </w:p>
    <w:p w14:paraId="51E8B2DA" w14:textId="25583D85" w:rsidR="00AE77CF" w:rsidRPr="00AE77CF" w:rsidRDefault="00AE77CF" w:rsidP="00382784">
      <w:pPr>
        <w:spacing w:after="0"/>
        <w:ind w:left="-567"/>
        <w:jc w:val="center"/>
        <w:rPr>
          <w:rFonts w:ascii="Arial" w:hAnsi="Arial" w:cs="Arial"/>
          <w:sz w:val="52"/>
          <w:szCs w:val="52"/>
        </w:rPr>
      </w:pPr>
      <w:r>
        <w:rPr>
          <w:rFonts w:ascii="Arial" w:hAnsi="Arial" w:cs="Arial"/>
          <w:color w:val="0D0D0D"/>
          <w:sz w:val="52"/>
          <w:szCs w:val="52"/>
          <w:shd w:val="clear" w:color="auto" w:fill="FFFFFF"/>
        </w:rPr>
        <w:t>“</w:t>
      </w:r>
      <w:r w:rsidRPr="00AE77CF">
        <w:rPr>
          <w:rFonts w:ascii="Arial" w:hAnsi="Arial" w:cs="Arial"/>
          <w:color w:val="0D0D0D"/>
          <w:sz w:val="52"/>
          <w:szCs w:val="52"/>
          <w:shd w:val="clear" w:color="auto" w:fill="FFFFFF"/>
        </w:rPr>
        <w:t>WildFrame Retreats</w:t>
      </w:r>
      <w:r>
        <w:rPr>
          <w:rFonts w:ascii="Arial" w:hAnsi="Arial" w:cs="Arial"/>
          <w:color w:val="0D0D0D"/>
          <w:sz w:val="52"/>
          <w:szCs w:val="52"/>
          <w:shd w:val="clear" w:color="auto" w:fill="FFFFFF"/>
        </w:rPr>
        <w:t>”</w:t>
      </w:r>
    </w:p>
    <w:p w14:paraId="5AC0D48B" w14:textId="77777777" w:rsidR="00B0611D" w:rsidRDefault="00B0611D" w:rsidP="00382784">
      <w:pPr>
        <w:spacing w:after="0"/>
        <w:ind w:left="-567"/>
        <w:jc w:val="center"/>
        <w:rPr>
          <w:rFonts w:ascii="Arial" w:hAnsi="Arial" w:cs="Arial"/>
          <w:sz w:val="52"/>
          <w:szCs w:val="52"/>
        </w:rPr>
      </w:pPr>
    </w:p>
    <w:p w14:paraId="43223BBD" w14:textId="77777777" w:rsidR="00B0611D" w:rsidRDefault="00B0611D" w:rsidP="00382784">
      <w:pPr>
        <w:spacing w:after="0"/>
        <w:ind w:left="-567"/>
        <w:jc w:val="center"/>
        <w:rPr>
          <w:rFonts w:ascii="Arial" w:hAnsi="Arial" w:cs="Arial"/>
          <w:sz w:val="52"/>
          <w:szCs w:val="52"/>
        </w:rPr>
      </w:pPr>
    </w:p>
    <w:p w14:paraId="14B91E6F" w14:textId="77777777" w:rsidR="00B0611D" w:rsidRDefault="00B0611D" w:rsidP="00382784">
      <w:pPr>
        <w:spacing w:after="0"/>
        <w:ind w:left="-567"/>
        <w:jc w:val="center"/>
        <w:rPr>
          <w:rFonts w:ascii="Arial" w:hAnsi="Arial" w:cs="Arial"/>
          <w:sz w:val="52"/>
          <w:szCs w:val="52"/>
        </w:rPr>
      </w:pPr>
    </w:p>
    <w:p w14:paraId="25C14D2D" w14:textId="77777777" w:rsidR="00B0611D" w:rsidRDefault="00B0611D" w:rsidP="00382784">
      <w:pPr>
        <w:spacing w:after="0"/>
        <w:ind w:left="-567"/>
        <w:jc w:val="center"/>
        <w:rPr>
          <w:rFonts w:ascii="Arial" w:hAnsi="Arial" w:cs="Arial"/>
          <w:sz w:val="52"/>
          <w:szCs w:val="52"/>
        </w:rPr>
      </w:pPr>
    </w:p>
    <w:p w14:paraId="244D138C" w14:textId="77777777" w:rsidR="00B0611D" w:rsidRDefault="00B0611D" w:rsidP="00382784">
      <w:pPr>
        <w:spacing w:after="0"/>
        <w:ind w:left="-567"/>
        <w:jc w:val="center"/>
        <w:rPr>
          <w:rFonts w:ascii="Arial" w:hAnsi="Arial" w:cs="Arial"/>
          <w:sz w:val="52"/>
          <w:szCs w:val="52"/>
        </w:rPr>
      </w:pPr>
    </w:p>
    <w:p w14:paraId="0D21B9FC" w14:textId="77777777" w:rsidR="00B0611D" w:rsidRDefault="00B0611D" w:rsidP="00382784">
      <w:pPr>
        <w:spacing w:after="0"/>
        <w:ind w:left="-567"/>
        <w:jc w:val="center"/>
        <w:rPr>
          <w:rFonts w:ascii="Arial" w:hAnsi="Arial" w:cs="Arial"/>
          <w:sz w:val="52"/>
          <w:szCs w:val="52"/>
        </w:rPr>
      </w:pPr>
    </w:p>
    <w:p w14:paraId="34E00214" w14:textId="77777777" w:rsidR="00B0611D" w:rsidRDefault="00B0611D" w:rsidP="00382784">
      <w:pPr>
        <w:spacing w:after="0"/>
        <w:ind w:left="-567"/>
        <w:jc w:val="center"/>
        <w:rPr>
          <w:rFonts w:ascii="Arial" w:hAnsi="Arial" w:cs="Arial"/>
          <w:sz w:val="52"/>
          <w:szCs w:val="52"/>
        </w:rPr>
      </w:pPr>
    </w:p>
    <w:p w14:paraId="2C44D16A" w14:textId="77777777" w:rsidR="00B0611D" w:rsidRDefault="00B0611D" w:rsidP="00382784">
      <w:pPr>
        <w:spacing w:after="0"/>
        <w:ind w:left="-567"/>
        <w:jc w:val="center"/>
        <w:rPr>
          <w:rFonts w:ascii="Arial" w:hAnsi="Arial" w:cs="Arial"/>
          <w:sz w:val="52"/>
          <w:szCs w:val="52"/>
        </w:rPr>
      </w:pPr>
    </w:p>
    <w:p w14:paraId="1F0994E5" w14:textId="77777777" w:rsidR="00B0611D" w:rsidRDefault="00B0611D" w:rsidP="00BE5299">
      <w:pPr>
        <w:spacing w:after="0"/>
        <w:rPr>
          <w:rFonts w:ascii="Arial" w:hAnsi="Arial" w:cs="Arial"/>
          <w:sz w:val="52"/>
          <w:szCs w:val="52"/>
        </w:rPr>
      </w:pPr>
    </w:p>
    <w:p w14:paraId="0FC93B6D" w14:textId="77777777" w:rsidR="00BE5299" w:rsidRDefault="00BE5299" w:rsidP="00BE5299">
      <w:pPr>
        <w:spacing w:after="0"/>
        <w:rPr>
          <w:rFonts w:ascii="Arial" w:hAnsi="Arial" w:cs="Arial"/>
          <w:sz w:val="52"/>
          <w:szCs w:val="52"/>
        </w:rPr>
      </w:pPr>
    </w:p>
    <w:sdt>
      <w:sdtPr>
        <w:rPr>
          <w:rFonts w:asciiTheme="minorHAnsi" w:eastAsiaTheme="minorHAnsi" w:hAnsiTheme="minorHAnsi" w:cstheme="minorBidi"/>
          <w:color w:val="auto"/>
          <w:kern w:val="2"/>
          <w:sz w:val="24"/>
          <w:szCs w:val="24"/>
          <w:lang w:val="en-GB"/>
          <w14:ligatures w14:val="standardContextual"/>
        </w:rPr>
        <w:id w:val="1431237113"/>
        <w:docPartObj>
          <w:docPartGallery w:val="Table of Contents"/>
          <w:docPartUnique/>
        </w:docPartObj>
      </w:sdtPr>
      <w:sdtEndPr>
        <w:rPr>
          <w:b/>
          <w:bCs/>
          <w:noProof/>
        </w:rPr>
      </w:sdtEndPr>
      <w:sdtContent>
        <w:p w14:paraId="5050B360" w14:textId="1CF97FC6" w:rsidR="00B0611D" w:rsidRDefault="00B0611D" w:rsidP="00382784">
          <w:pPr>
            <w:pStyle w:val="TOCHeading"/>
            <w:ind w:left="-567"/>
          </w:pPr>
          <w:r>
            <w:t>Contents</w:t>
          </w:r>
        </w:p>
        <w:p w14:paraId="25E85FE2" w14:textId="41E0AF82" w:rsidR="009A4007" w:rsidRDefault="00B0611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0305155" w:history="1">
            <w:r w:rsidR="009A4007" w:rsidRPr="00AA3A7D">
              <w:rPr>
                <w:rStyle w:val="Hyperlink"/>
                <w:rFonts w:ascii="Arial" w:hAnsi="Arial" w:cs="Arial"/>
                <w:b/>
                <w:bCs/>
                <w:noProof/>
              </w:rPr>
              <w:t>Introduction</w:t>
            </w:r>
            <w:r w:rsidR="009A4007">
              <w:rPr>
                <w:noProof/>
                <w:webHidden/>
              </w:rPr>
              <w:tab/>
            </w:r>
            <w:r w:rsidR="009A4007">
              <w:rPr>
                <w:noProof/>
                <w:webHidden/>
              </w:rPr>
              <w:fldChar w:fldCharType="begin"/>
            </w:r>
            <w:r w:rsidR="009A4007">
              <w:rPr>
                <w:noProof/>
                <w:webHidden/>
              </w:rPr>
              <w:instrText xml:space="preserve"> PAGEREF _Toc160305155 \h </w:instrText>
            </w:r>
            <w:r w:rsidR="009A4007">
              <w:rPr>
                <w:noProof/>
                <w:webHidden/>
              </w:rPr>
            </w:r>
            <w:r w:rsidR="009A4007">
              <w:rPr>
                <w:noProof/>
                <w:webHidden/>
              </w:rPr>
              <w:fldChar w:fldCharType="separate"/>
            </w:r>
            <w:r w:rsidR="009A4007">
              <w:rPr>
                <w:noProof/>
                <w:webHidden/>
              </w:rPr>
              <w:t>2</w:t>
            </w:r>
            <w:r w:rsidR="009A4007">
              <w:rPr>
                <w:noProof/>
                <w:webHidden/>
              </w:rPr>
              <w:fldChar w:fldCharType="end"/>
            </w:r>
          </w:hyperlink>
        </w:p>
        <w:p w14:paraId="5EB33984" w14:textId="3FCB7DD6" w:rsidR="009A4007" w:rsidRDefault="009A4007">
          <w:pPr>
            <w:pStyle w:val="TOC1"/>
            <w:tabs>
              <w:tab w:val="right" w:leader="dot" w:pos="9016"/>
            </w:tabs>
            <w:rPr>
              <w:rFonts w:eastAsiaTheme="minorEastAsia"/>
              <w:noProof/>
              <w:lang w:eastAsia="en-GB"/>
            </w:rPr>
          </w:pPr>
          <w:hyperlink w:anchor="_Toc160305156" w:history="1">
            <w:r w:rsidRPr="00AA3A7D">
              <w:rPr>
                <w:rStyle w:val="Hyperlink"/>
                <w:rFonts w:ascii="Arial" w:hAnsi="Arial" w:cs="Arial"/>
                <w:b/>
                <w:bCs/>
                <w:noProof/>
              </w:rPr>
              <w:t>Overview of the Business Idea</w:t>
            </w:r>
            <w:r>
              <w:rPr>
                <w:noProof/>
                <w:webHidden/>
              </w:rPr>
              <w:tab/>
            </w:r>
            <w:r>
              <w:rPr>
                <w:noProof/>
                <w:webHidden/>
              </w:rPr>
              <w:fldChar w:fldCharType="begin"/>
            </w:r>
            <w:r>
              <w:rPr>
                <w:noProof/>
                <w:webHidden/>
              </w:rPr>
              <w:instrText xml:space="preserve"> PAGEREF _Toc160305156 \h </w:instrText>
            </w:r>
            <w:r>
              <w:rPr>
                <w:noProof/>
                <w:webHidden/>
              </w:rPr>
            </w:r>
            <w:r>
              <w:rPr>
                <w:noProof/>
                <w:webHidden/>
              </w:rPr>
              <w:fldChar w:fldCharType="separate"/>
            </w:r>
            <w:r>
              <w:rPr>
                <w:noProof/>
                <w:webHidden/>
              </w:rPr>
              <w:t>3</w:t>
            </w:r>
            <w:r>
              <w:rPr>
                <w:noProof/>
                <w:webHidden/>
              </w:rPr>
              <w:fldChar w:fldCharType="end"/>
            </w:r>
          </w:hyperlink>
        </w:p>
        <w:p w14:paraId="1CB263AF" w14:textId="01DF84D6" w:rsidR="009A4007" w:rsidRDefault="009A4007">
          <w:pPr>
            <w:pStyle w:val="TOC1"/>
            <w:tabs>
              <w:tab w:val="right" w:leader="dot" w:pos="9016"/>
            </w:tabs>
            <w:rPr>
              <w:rFonts w:eastAsiaTheme="minorEastAsia"/>
              <w:noProof/>
              <w:lang w:eastAsia="en-GB"/>
            </w:rPr>
          </w:pPr>
          <w:hyperlink w:anchor="_Toc160305157" w:history="1">
            <w:r w:rsidRPr="00AA3A7D">
              <w:rPr>
                <w:rStyle w:val="Hyperlink"/>
                <w:rFonts w:ascii="Arial" w:hAnsi="Arial" w:cs="Arial"/>
                <w:b/>
                <w:bCs/>
                <w:noProof/>
              </w:rPr>
              <w:t>Legal format</w:t>
            </w:r>
            <w:r>
              <w:rPr>
                <w:noProof/>
                <w:webHidden/>
              </w:rPr>
              <w:tab/>
            </w:r>
            <w:r>
              <w:rPr>
                <w:noProof/>
                <w:webHidden/>
              </w:rPr>
              <w:fldChar w:fldCharType="begin"/>
            </w:r>
            <w:r>
              <w:rPr>
                <w:noProof/>
                <w:webHidden/>
              </w:rPr>
              <w:instrText xml:space="preserve"> PAGEREF _Toc160305157 \h </w:instrText>
            </w:r>
            <w:r>
              <w:rPr>
                <w:noProof/>
                <w:webHidden/>
              </w:rPr>
            </w:r>
            <w:r>
              <w:rPr>
                <w:noProof/>
                <w:webHidden/>
              </w:rPr>
              <w:fldChar w:fldCharType="separate"/>
            </w:r>
            <w:r>
              <w:rPr>
                <w:noProof/>
                <w:webHidden/>
              </w:rPr>
              <w:t>4</w:t>
            </w:r>
            <w:r>
              <w:rPr>
                <w:noProof/>
                <w:webHidden/>
              </w:rPr>
              <w:fldChar w:fldCharType="end"/>
            </w:r>
          </w:hyperlink>
        </w:p>
        <w:p w14:paraId="02A6E52E" w14:textId="617811A2" w:rsidR="009A4007" w:rsidRDefault="009A4007">
          <w:pPr>
            <w:pStyle w:val="TOC1"/>
            <w:tabs>
              <w:tab w:val="right" w:leader="dot" w:pos="9016"/>
            </w:tabs>
            <w:rPr>
              <w:rFonts w:eastAsiaTheme="minorEastAsia"/>
              <w:noProof/>
              <w:lang w:eastAsia="en-GB"/>
            </w:rPr>
          </w:pPr>
          <w:hyperlink w:anchor="_Toc160305158" w:history="1">
            <w:r w:rsidRPr="00AA3A7D">
              <w:rPr>
                <w:rStyle w:val="Hyperlink"/>
                <w:rFonts w:ascii="Arial" w:hAnsi="Arial" w:cs="Arial"/>
                <w:b/>
                <w:bCs/>
                <w:noProof/>
              </w:rPr>
              <w:t>Management of the Company</w:t>
            </w:r>
            <w:r>
              <w:rPr>
                <w:noProof/>
                <w:webHidden/>
              </w:rPr>
              <w:tab/>
            </w:r>
            <w:r>
              <w:rPr>
                <w:noProof/>
                <w:webHidden/>
              </w:rPr>
              <w:fldChar w:fldCharType="begin"/>
            </w:r>
            <w:r>
              <w:rPr>
                <w:noProof/>
                <w:webHidden/>
              </w:rPr>
              <w:instrText xml:space="preserve"> PAGEREF _Toc160305158 \h </w:instrText>
            </w:r>
            <w:r>
              <w:rPr>
                <w:noProof/>
                <w:webHidden/>
              </w:rPr>
            </w:r>
            <w:r>
              <w:rPr>
                <w:noProof/>
                <w:webHidden/>
              </w:rPr>
              <w:fldChar w:fldCharType="separate"/>
            </w:r>
            <w:r>
              <w:rPr>
                <w:noProof/>
                <w:webHidden/>
              </w:rPr>
              <w:t>5</w:t>
            </w:r>
            <w:r>
              <w:rPr>
                <w:noProof/>
                <w:webHidden/>
              </w:rPr>
              <w:fldChar w:fldCharType="end"/>
            </w:r>
          </w:hyperlink>
        </w:p>
        <w:p w14:paraId="57B2B674" w14:textId="336DB405" w:rsidR="009A4007" w:rsidRDefault="009A4007">
          <w:pPr>
            <w:pStyle w:val="TOC1"/>
            <w:tabs>
              <w:tab w:val="right" w:leader="dot" w:pos="9016"/>
            </w:tabs>
            <w:rPr>
              <w:rFonts w:eastAsiaTheme="minorEastAsia"/>
              <w:noProof/>
              <w:lang w:eastAsia="en-GB"/>
            </w:rPr>
          </w:pPr>
          <w:hyperlink w:anchor="_Toc160305159" w:history="1">
            <w:r w:rsidRPr="00AA3A7D">
              <w:rPr>
                <w:rStyle w:val="Hyperlink"/>
                <w:rFonts w:ascii="Arial" w:hAnsi="Arial" w:cs="Arial"/>
                <w:b/>
                <w:bCs/>
                <w:noProof/>
              </w:rPr>
              <w:t>SWOT Analysis for WildFrame Retreats</w:t>
            </w:r>
            <w:r>
              <w:rPr>
                <w:noProof/>
                <w:webHidden/>
              </w:rPr>
              <w:tab/>
            </w:r>
            <w:r>
              <w:rPr>
                <w:noProof/>
                <w:webHidden/>
              </w:rPr>
              <w:fldChar w:fldCharType="begin"/>
            </w:r>
            <w:r>
              <w:rPr>
                <w:noProof/>
                <w:webHidden/>
              </w:rPr>
              <w:instrText xml:space="preserve"> PAGEREF _Toc160305159 \h </w:instrText>
            </w:r>
            <w:r>
              <w:rPr>
                <w:noProof/>
                <w:webHidden/>
              </w:rPr>
            </w:r>
            <w:r>
              <w:rPr>
                <w:noProof/>
                <w:webHidden/>
              </w:rPr>
              <w:fldChar w:fldCharType="separate"/>
            </w:r>
            <w:r>
              <w:rPr>
                <w:noProof/>
                <w:webHidden/>
              </w:rPr>
              <w:t>6</w:t>
            </w:r>
            <w:r>
              <w:rPr>
                <w:noProof/>
                <w:webHidden/>
              </w:rPr>
              <w:fldChar w:fldCharType="end"/>
            </w:r>
          </w:hyperlink>
        </w:p>
        <w:p w14:paraId="7E0E6871" w14:textId="39900398" w:rsidR="009A4007" w:rsidRDefault="009A4007">
          <w:pPr>
            <w:pStyle w:val="TOC1"/>
            <w:tabs>
              <w:tab w:val="right" w:leader="dot" w:pos="9016"/>
            </w:tabs>
            <w:rPr>
              <w:rFonts w:eastAsiaTheme="minorEastAsia"/>
              <w:noProof/>
              <w:lang w:eastAsia="en-GB"/>
            </w:rPr>
          </w:pPr>
          <w:hyperlink w:anchor="_Toc160305160" w:history="1">
            <w:r w:rsidRPr="00AA3A7D">
              <w:rPr>
                <w:rStyle w:val="Hyperlink"/>
                <w:rFonts w:ascii="Arial" w:hAnsi="Arial" w:cs="Arial"/>
                <w:b/>
                <w:bCs/>
                <w:noProof/>
              </w:rPr>
              <w:t>Applying the 4Ps of Marketing to WildFrame Retreats</w:t>
            </w:r>
            <w:r>
              <w:rPr>
                <w:noProof/>
                <w:webHidden/>
              </w:rPr>
              <w:tab/>
            </w:r>
            <w:r>
              <w:rPr>
                <w:noProof/>
                <w:webHidden/>
              </w:rPr>
              <w:fldChar w:fldCharType="begin"/>
            </w:r>
            <w:r>
              <w:rPr>
                <w:noProof/>
                <w:webHidden/>
              </w:rPr>
              <w:instrText xml:space="preserve"> PAGEREF _Toc160305160 \h </w:instrText>
            </w:r>
            <w:r>
              <w:rPr>
                <w:noProof/>
                <w:webHidden/>
              </w:rPr>
            </w:r>
            <w:r>
              <w:rPr>
                <w:noProof/>
                <w:webHidden/>
              </w:rPr>
              <w:fldChar w:fldCharType="separate"/>
            </w:r>
            <w:r>
              <w:rPr>
                <w:noProof/>
                <w:webHidden/>
              </w:rPr>
              <w:t>7</w:t>
            </w:r>
            <w:r>
              <w:rPr>
                <w:noProof/>
                <w:webHidden/>
              </w:rPr>
              <w:fldChar w:fldCharType="end"/>
            </w:r>
          </w:hyperlink>
        </w:p>
        <w:p w14:paraId="09C9A1E7" w14:textId="51EE63AA" w:rsidR="009A4007" w:rsidRDefault="009A4007">
          <w:pPr>
            <w:pStyle w:val="TOC1"/>
            <w:tabs>
              <w:tab w:val="right" w:leader="dot" w:pos="9016"/>
            </w:tabs>
            <w:rPr>
              <w:rFonts w:eastAsiaTheme="minorEastAsia"/>
              <w:noProof/>
              <w:lang w:eastAsia="en-GB"/>
            </w:rPr>
          </w:pPr>
          <w:hyperlink w:anchor="_Toc160305161" w:history="1">
            <w:r w:rsidRPr="00AA3A7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_Toc160305161 \h </w:instrText>
            </w:r>
            <w:r>
              <w:rPr>
                <w:noProof/>
                <w:webHidden/>
              </w:rPr>
            </w:r>
            <w:r>
              <w:rPr>
                <w:noProof/>
                <w:webHidden/>
              </w:rPr>
              <w:fldChar w:fldCharType="separate"/>
            </w:r>
            <w:r>
              <w:rPr>
                <w:noProof/>
                <w:webHidden/>
              </w:rPr>
              <w:t>8</w:t>
            </w:r>
            <w:r>
              <w:rPr>
                <w:noProof/>
                <w:webHidden/>
              </w:rPr>
              <w:fldChar w:fldCharType="end"/>
            </w:r>
          </w:hyperlink>
        </w:p>
        <w:p w14:paraId="1754CF4C" w14:textId="1310CB41" w:rsidR="009A4007" w:rsidRDefault="009A4007">
          <w:pPr>
            <w:pStyle w:val="TOC1"/>
            <w:tabs>
              <w:tab w:val="right" w:leader="dot" w:pos="9016"/>
            </w:tabs>
            <w:rPr>
              <w:rFonts w:eastAsiaTheme="minorEastAsia"/>
              <w:noProof/>
              <w:lang w:eastAsia="en-GB"/>
            </w:rPr>
          </w:pPr>
          <w:hyperlink w:anchor="_Toc160305162" w:history="1">
            <w:r w:rsidRPr="00AA3A7D">
              <w:rPr>
                <w:rStyle w:val="Hyperlink"/>
                <w:rFonts w:ascii="Arial" w:hAnsi="Arial" w:cs="Arial"/>
                <w:b/>
                <w:bCs/>
                <w:noProof/>
                <w:shd w:val="clear" w:color="auto" w:fill="FFFFFF"/>
              </w:rPr>
              <w:t>References</w:t>
            </w:r>
            <w:r>
              <w:rPr>
                <w:noProof/>
                <w:webHidden/>
              </w:rPr>
              <w:tab/>
            </w:r>
            <w:r>
              <w:rPr>
                <w:noProof/>
                <w:webHidden/>
              </w:rPr>
              <w:fldChar w:fldCharType="begin"/>
            </w:r>
            <w:r>
              <w:rPr>
                <w:noProof/>
                <w:webHidden/>
              </w:rPr>
              <w:instrText xml:space="preserve"> PAGEREF _Toc160305162 \h </w:instrText>
            </w:r>
            <w:r>
              <w:rPr>
                <w:noProof/>
                <w:webHidden/>
              </w:rPr>
            </w:r>
            <w:r>
              <w:rPr>
                <w:noProof/>
                <w:webHidden/>
              </w:rPr>
              <w:fldChar w:fldCharType="separate"/>
            </w:r>
            <w:r>
              <w:rPr>
                <w:noProof/>
                <w:webHidden/>
              </w:rPr>
              <w:t>8</w:t>
            </w:r>
            <w:r>
              <w:rPr>
                <w:noProof/>
                <w:webHidden/>
              </w:rPr>
              <w:fldChar w:fldCharType="end"/>
            </w:r>
          </w:hyperlink>
        </w:p>
        <w:p w14:paraId="2BA148D0" w14:textId="16D38670" w:rsidR="009A4007" w:rsidRDefault="009A4007">
          <w:pPr>
            <w:pStyle w:val="TOC1"/>
            <w:tabs>
              <w:tab w:val="right" w:leader="dot" w:pos="9016"/>
            </w:tabs>
            <w:rPr>
              <w:rFonts w:eastAsiaTheme="minorEastAsia"/>
              <w:noProof/>
              <w:lang w:eastAsia="en-GB"/>
            </w:rPr>
          </w:pPr>
          <w:hyperlink w:anchor="_Toc160305163" w:history="1">
            <w:r w:rsidRPr="00AA3A7D">
              <w:rPr>
                <w:rStyle w:val="Hyperlink"/>
                <w:rFonts w:ascii="Arial" w:eastAsia="Times New Roman" w:hAnsi="Arial" w:cs="Arial"/>
                <w:b/>
                <w:bCs/>
                <w:noProof/>
                <w:lang w:eastAsia="en-GB"/>
              </w:rPr>
              <w:t>12-MONTH CASH FLOW FORECAST</w:t>
            </w:r>
            <w:r>
              <w:rPr>
                <w:noProof/>
                <w:webHidden/>
              </w:rPr>
              <w:tab/>
            </w:r>
            <w:r>
              <w:rPr>
                <w:noProof/>
                <w:webHidden/>
              </w:rPr>
              <w:fldChar w:fldCharType="begin"/>
            </w:r>
            <w:r>
              <w:rPr>
                <w:noProof/>
                <w:webHidden/>
              </w:rPr>
              <w:instrText xml:space="preserve"> PAGEREF _Toc160305163 \h </w:instrText>
            </w:r>
            <w:r>
              <w:rPr>
                <w:noProof/>
                <w:webHidden/>
              </w:rPr>
            </w:r>
            <w:r>
              <w:rPr>
                <w:noProof/>
                <w:webHidden/>
              </w:rPr>
              <w:fldChar w:fldCharType="separate"/>
            </w:r>
            <w:r>
              <w:rPr>
                <w:noProof/>
                <w:webHidden/>
              </w:rPr>
              <w:t>9</w:t>
            </w:r>
            <w:r>
              <w:rPr>
                <w:noProof/>
                <w:webHidden/>
              </w:rPr>
              <w:fldChar w:fldCharType="end"/>
            </w:r>
          </w:hyperlink>
        </w:p>
        <w:p w14:paraId="42FE3973" w14:textId="657321DC" w:rsidR="00B0611D" w:rsidRDefault="00B0611D" w:rsidP="00382784">
          <w:pPr>
            <w:ind w:left="-567"/>
          </w:pPr>
          <w:r>
            <w:rPr>
              <w:b/>
              <w:bCs/>
              <w:noProof/>
            </w:rPr>
            <w:fldChar w:fldCharType="end"/>
          </w:r>
        </w:p>
      </w:sdtContent>
    </w:sdt>
    <w:p w14:paraId="60C64C3B" w14:textId="77777777" w:rsidR="00B0611D" w:rsidRDefault="00B0611D" w:rsidP="00382784">
      <w:pPr>
        <w:spacing w:after="0"/>
        <w:ind w:left="-567"/>
        <w:jc w:val="center"/>
        <w:rPr>
          <w:rFonts w:ascii="Arial" w:hAnsi="Arial" w:cs="Arial"/>
          <w:sz w:val="52"/>
          <w:szCs w:val="52"/>
        </w:rPr>
      </w:pPr>
    </w:p>
    <w:p w14:paraId="60F446EE" w14:textId="77777777" w:rsidR="00B0611D" w:rsidRDefault="00B0611D" w:rsidP="00382784">
      <w:pPr>
        <w:spacing w:after="0"/>
        <w:ind w:left="-567"/>
        <w:jc w:val="center"/>
        <w:rPr>
          <w:rFonts w:ascii="Arial" w:hAnsi="Arial" w:cs="Arial"/>
          <w:sz w:val="52"/>
          <w:szCs w:val="52"/>
        </w:rPr>
      </w:pPr>
    </w:p>
    <w:p w14:paraId="64AEB8C4" w14:textId="77777777" w:rsidR="00B0611D" w:rsidRDefault="00B0611D" w:rsidP="00382784">
      <w:pPr>
        <w:spacing w:after="0"/>
        <w:ind w:left="-567"/>
        <w:jc w:val="center"/>
        <w:rPr>
          <w:rFonts w:ascii="Arial" w:hAnsi="Arial" w:cs="Arial"/>
          <w:sz w:val="52"/>
          <w:szCs w:val="52"/>
        </w:rPr>
      </w:pPr>
    </w:p>
    <w:p w14:paraId="14FAD578" w14:textId="77777777" w:rsidR="00B0611D" w:rsidRDefault="00B0611D" w:rsidP="00382784">
      <w:pPr>
        <w:spacing w:after="0"/>
        <w:ind w:left="-567"/>
        <w:jc w:val="center"/>
        <w:rPr>
          <w:rFonts w:ascii="Arial" w:hAnsi="Arial" w:cs="Arial"/>
          <w:sz w:val="52"/>
          <w:szCs w:val="52"/>
        </w:rPr>
      </w:pPr>
    </w:p>
    <w:p w14:paraId="151C82D4" w14:textId="77777777" w:rsidR="00B0611D" w:rsidRDefault="00B0611D" w:rsidP="00382784">
      <w:pPr>
        <w:spacing w:after="0"/>
        <w:ind w:left="-567"/>
        <w:jc w:val="center"/>
        <w:rPr>
          <w:rFonts w:ascii="Arial" w:hAnsi="Arial" w:cs="Arial"/>
          <w:sz w:val="52"/>
          <w:szCs w:val="52"/>
        </w:rPr>
      </w:pPr>
    </w:p>
    <w:p w14:paraId="323114E9" w14:textId="77777777" w:rsidR="00B0611D" w:rsidRDefault="00B0611D" w:rsidP="00382784">
      <w:pPr>
        <w:spacing w:after="0"/>
        <w:ind w:left="-567"/>
        <w:jc w:val="center"/>
        <w:rPr>
          <w:rFonts w:ascii="Arial" w:hAnsi="Arial" w:cs="Arial"/>
          <w:sz w:val="52"/>
          <w:szCs w:val="52"/>
        </w:rPr>
      </w:pPr>
    </w:p>
    <w:p w14:paraId="2248EC73" w14:textId="77777777" w:rsidR="00B0611D" w:rsidRDefault="00B0611D" w:rsidP="00382784">
      <w:pPr>
        <w:spacing w:after="0"/>
        <w:ind w:left="-567"/>
        <w:jc w:val="center"/>
        <w:rPr>
          <w:rFonts w:ascii="Arial" w:hAnsi="Arial" w:cs="Arial"/>
          <w:sz w:val="52"/>
          <w:szCs w:val="52"/>
        </w:rPr>
      </w:pPr>
    </w:p>
    <w:p w14:paraId="3DDEF7EA" w14:textId="77777777" w:rsidR="00B0611D" w:rsidRDefault="00B0611D" w:rsidP="00382784">
      <w:pPr>
        <w:spacing w:after="0"/>
        <w:ind w:left="-567"/>
        <w:jc w:val="center"/>
        <w:rPr>
          <w:rFonts w:ascii="Arial" w:hAnsi="Arial" w:cs="Arial"/>
          <w:sz w:val="52"/>
          <w:szCs w:val="52"/>
        </w:rPr>
      </w:pPr>
    </w:p>
    <w:p w14:paraId="0E4F8EF4" w14:textId="77777777" w:rsidR="00B0611D" w:rsidRDefault="00B0611D" w:rsidP="00382784">
      <w:pPr>
        <w:spacing w:after="0"/>
        <w:ind w:left="-567"/>
        <w:jc w:val="center"/>
        <w:rPr>
          <w:rFonts w:ascii="Arial" w:hAnsi="Arial" w:cs="Arial"/>
          <w:sz w:val="52"/>
          <w:szCs w:val="52"/>
        </w:rPr>
      </w:pPr>
    </w:p>
    <w:p w14:paraId="34EE72FF" w14:textId="77777777" w:rsidR="00B0611D" w:rsidRDefault="00B0611D" w:rsidP="00382784">
      <w:pPr>
        <w:spacing w:after="0"/>
        <w:ind w:left="-567"/>
        <w:jc w:val="center"/>
        <w:rPr>
          <w:rFonts w:ascii="Arial" w:hAnsi="Arial" w:cs="Arial"/>
          <w:sz w:val="52"/>
          <w:szCs w:val="52"/>
        </w:rPr>
      </w:pPr>
    </w:p>
    <w:p w14:paraId="73838706" w14:textId="77777777" w:rsidR="00154D29" w:rsidRDefault="00154D29" w:rsidP="004F76D4">
      <w:pPr>
        <w:pStyle w:val="Heading1"/>
        <w:rPr>
          <w:rFonts w:ascii="Arial" w:hAnsi="Arial" w:cs="Arial"/>
          <w:b/>
          <w:bCs/>
          <w:color w:val="auto"/>
          <w:sz w:val="22"/>
          <w:szCs w:val="22"/>
        </w:rPr>
      </w:pPr>
    </w:p>
    <w:p w14:paraId="1DDEE2AD" w14:textId="77777777" w:rsidR="00154D29" w:rsidRPr="00154D29" w:rsidRDefault="00154D29" w:rsidP="00154D29"/>
    <w:p w14:paraId="1B84AAA2" w14:textId="7EF0B603" w:rsidR="00AD63A0" w:rsidRPr="004F76D4" w:rsidRDefault="00AD63A0" w:rsidP="004F76D4">
      <w:pPr>
        <w:pStyle w:val="Heading1"/>
        <w:rPr>
          <w:rFonts w:ascii="Arial" w:hAnsi="Arial" w:cs="Arial"/>
          <w:b/>
          <w:bCs/>
          <w:color w:val="auto"/>
          <w:sz w:val="22"/>
          <w:szCs w:val="22"/>
        </w:rPr>
      </w:pPr>
      <w:bookmarkStart w:id="1" w:name="_Toc160305155"/>
      <w:r w:rsidRPr="004F76D4">
        <w:rPr>
          <w:rFonts w:ascii="Arial" w:hAnsi="Arial" w:cs="Arial"/>
          <w:b/>
          <w:bCs/>
          <w:color w:val="auto"/>
          <w:sz w:val="22"/>
          <w:szCs w:val="22"/>
        </w:rPr>
        <w:lastRenderedPageBreak/>
        <w:t>Introduction</w:t>
      </w:r>
      <w:bookmarkEnd w:id="1"/>
    </w:p>
    <w:p w14:paraId="72EBDE77" w14:textId="77777777" w:rsidR="00191AA5" w:rsidRPr="004F76D4" w:rsidRDefault="00191AA5" w:rsidP="00DA68ED">
      <w:pPr>
        <w:spacing w:after="0"/>
        <w:ind w:left="-567"/>
        <w:rPr>
          <w:rFonts w:ascii="Arial" w:hAnsi="Arial" w:cs="Arial"/>
          <w:b/>
          <w:bCs/>
          <w:sz w:val="22"/>
          <w:szCs w:val="22"/>
        </w:rPr>
      </w:pPr>
    </w:p>
    <w:p w14:paraId="71F20AE1" w14:textId="7C06002A" w:rsidR="000F3CC2" w:rsidRPr="004F76D4" w:rsidRDefault="00DA68ED" w:rsidP="000F3CC2">
      <w:pPr>
        <w:spacing w:after="0"/>
        <w:ind w:left="-567"/>
        <w:rPr>
          <w:rFonts w:ascii="Arial" w:hAnsi="Arial" w:cs="Arial"/>
          <w:sz w:val="22"/>
          <w:szCs w:val="22"/>
        </w:rPr>
      </w:pPr>
      <w:r w:rsidRPr="004F76D4">
        <w:rPr>
          <w:rFonts w:ascii="Arial" w:hAnsi="Arial" w:cs="Arial"/>
          <w:sz w:val="22"/>
          <w:szCs w:val="22"/>
        </w:rPr>
        <w:t xml:space="preserve"> </w:t>
      </w:r>
      <w:r w:rsidR="00AD63A0" w:rsidRPr="004F76D4">
        <w:rPr>
          <w:rFonts w:ascii="Arial" w:hAnsi="Arial" w:cs="Arial"/>
          <w:sz w:val="22"/>
          <w:szCs w:val="22"/>
        </w:rPr>
        <w:t xml:space="preserve">Welcome to </w:t>
      </w:r>
      <w:proofErr w:type="spellStart"/>
      <w:r w:rsidR="00AD63A0" w:rsidRPr="004F76D4">
        <w:rPr>
          <w:rFonts w:ascii="Arial" w:hAnsi="Arial" w:cs="Arial"/>
          <w:sz w:val="22"/>
          <w:szCs w:val="22"/>
        </w:rPr>
        <w:t>WildFrame</w:t>
      </w:r>
      <w:proofErr w:type="spellEnd"/>
      <w:r w:rsidR="00AD63A0" w:rsidRPr="004F76D4">
        <w:rPr>
          <w:rFonts w:ascii="Arial" w:hAnsi="Arial" w:cs="Arial"/>
          <w:sz w:val="22"/>
          <w:szCs w:val="22"/>
        </w:rPr>
        <w:t xml:space="preserve"> Retreats, where we invite you to embark on a journey of serenity and connection with nature in the breathtaking landscapes of Romania. Our business </w:t>
      </w:r>
      <w:r w:rsidR="000E5B7F" w:rsidRPr="004F76D4">
        <w:rPr>
          <w:rFonts w:ascii="Arial" w:hAnsi="Arial" w:cs="Arial"/>
          <w:sz w:val="22"/>
          <w:szCs w:val="22"/>
        </w:rPr>
        <w:t>provides</w:t>
      </w:r>
      <w:r w:rsidR="00AD63A0" w:rsidRPr="004F76D4">
        <w:rPr>
          <w:rFonts w:ascii="Arial" w:hAnsi="Arial" w:cs="Arial"/>
          <w:sz w:val="22"/>
          <w:szCs w:val="22"/>
        </w:rPr>
        <w:t xml:space="preserve"> travellers with unforgettable experiences by offering unique accommodations in remote A-frame houses nestled amidst the pristine wilderness of the Carpathian Alps.</w:t>
      </w:r>
      <w:r w:rsidR="000F3CC2" w:rsidRPr="004F76D4">
        <w:rPr>
          <w:rFonts w:ascii="Arial" w:hAnsi="Arial" w:cs="Arial"/>
          <w:sz w:val="22"/>
          <w:szCs w:val="22"/>
        </w:rPr>
        <w:t xml:space="preserve"> The tourism industry in Romania has been steadily growing, with an increasing number of tourists seeking unique and off-the-beaten-path experiences. Remote accommodations, such as A-frame houses, are gaining popularity among travellers looking to connect with nature and explore lesser-known destinations. Our business aims to capitalize on this trend by offering high-quality, sustainable accommodations in remote locations across Romania.</w:t>
      </w:r>
    </w:p>
    <w:p w14:paraId="49A36852" w14:textId="77777777" w:rsidR="00AD63A0" w:rsidRPr="004F76D4" w:rsidRDefault="00AD63A0" w:rsidP="002C40AF">
      <w:pPr>
        <w:spacing w:after="0"/>
        <w:rPr>
          <w:rFonts w:ascii="Arial" w:hAnsi="Arial" w:cs="Arial"/>
          <w:sz w:val="22"/>
          <w:szCs w:val="22"/>
        </w:rPr>
      </w:pPr>
    </w:p>
    <w:p w14:paraId="3A4B748E" w14:textId="52813EEB" w:rsidR="001D1C87" w:rsidRPr="004F76D4" w:rsidRDefault="000D0D1A" w:rsidP="00DA68ED">
      <w:pPr>
        <w:pStyle w:val="ListParagraph"/>
        <w:numPr>
          <w:ilvl w:val="0"/>
          <w:numId w:val="1"/>
        </w:numPr>
        <w:spacing w:after="0"/>
        <w:rPr>
          <w:rFonts w:ascii="Arial" w:hAnsi="Arial" w:cs="Arial"/>
          <w:sz w:val="22"/>
          <w:szCs w:val="22"/>
        </w:rPr>
      </w:pPr>
      <w:r w:rsidRPr="004F76D4">
        <w:rPr>
          <w:rFonts w:ascii="Arial" w:hAnsi="Arial" w:cs="Arial"/>
          <w:sz w:val="22"/>
          <w:szCs w:val="22"/>
        </w:rPr>
        <w:t>About WildFrame Retreats:</w:t>
      </w:r>
    </w:p>
    <w:p w14:paraId="1EC5A096" w14:textId="7164D8F3" w:rsidR="000D0D1A" w:rsidRPr="004F76D4" w:rsidRDefault="000D0D1A" w:rsidP="000D0D1A">
      <w:pPr>
        <w:spacing w:after="0"/>
        <w:ind w:left="-567"/>
        <w:rPr>
          <w:rFonts w:ascii="Arial" w:hAnsi="Arial" w:cs="Arial"/>
          <w:sz w:val="22"/>
          <w:szCs w:val="22"/>
        </w:rPr>
      </w:pPr>
      <w:r w:rsidRPr="004F76D4">
        <w:rPr>
          <w:rFonts w:ascii="Arial" w:hAnsi="Arial" w:cs="Arial"/>
          <w:sz w:val="22"/>
          <w:szCs w:val="22"/>
        </w:rPr>
        <w:t>At WildFrame Retreats, we believe in the transformative power of nature and the rejuvenating effects of immersing oneself in the great outdoors. Our carefully curated selection of A-frame houses serves as havens of tranquillity, allowing guests to escape the hustle and bustle of urban life and reconnect with the natural world.</w:t>
      </w:r>
    </w:p>
    <w:p w14:paraId="7637D1A2" w14:textId="77777777" w:rsidR="000D0D1A" w:rsidRPr="004F76D4" w:rsidRDefault="000D0D1A" w:rsidP="000D0D1A">
      <w:pPr>
        <w:spacing w:after="0"/>
        <w:ind w:left="-567"/>
        <w:rPr>
          <w:rFonts w:ascii="Arial" w:hAnsi="Arial" w:cs="Arial"/>
          <w:sz w:val="22"/>
          <w:szCs w:val="22"/>
        </w:rPr>
      </w:pPr>
    </w:p>
    <w:p w14:paraId="09CB3B10" w14:textId="1F3CC8BF" w:rsidR="000D0D1A" w:rsidRPr="004F76D4" w:rsidRDefault="000D0D1A" w:rsidP="00DA68ED">
      <w:pPr>
        <w:pStyle w:val="ListParagraph"/>
        <w:numPr>
          <w:ilvl w:val="0"/>
          <w:numId w:val="1"/>
        </w:numPr>
        <w:spacing w:after="0"/>
        <w:rPr>
          <w:rFonts w:ascii="Arial" w:hAnsi="Arial" w:cs="Arial"/>
          <w:sz w:val="22"/>
          <w:szCs w:val="22"/>
        </w:rPr>
      </w:pPr>
      <w:r w:rsidRPr="004F76D4">
        <w:rPr>
          <w:rFonts w:ascii="Arial" w:hAnsi="Arial" w:cs="Arial"/>
          <w:sz w:val="22"/>
          <w:szCs w:val="22"/>
        </w:rPr>
        <w:t>The allure of the Carpathian Alps:</w:t>
      </w:r>
    </w:p>
    <w:p w14:paraId="54A58EBB" w14:textId="1846E304" w:rsidR="000D0D1A" w:rsidRPr="004F76D4" w:rsidRDefault="000D0D1A" w:rsidP="000D0D1A">
      <w:pPr>
        <w:spacing w:after="0"/>
        <w:ind w:left="-567"/>
        <w:rPr>
          <w:rFonts w:ascii="Arial" w:hAnsi="Arial" w:cs="Arial"/>
          <w:sz w:val="22"/>
          <w:szCs w:val="22"/>
        </w:rPr>
      </w:pPr>
      <w:r w:rsidRPr="004F76D4">
        <w:rPr>
          <w:rFonts w:ascii="Arial" w:hAnsi="Arial" w:cs="Arial"/>
          <w:sz w:val="22"/>
          <w:szCs w:val="22"/>
        </w:rPr>
        <w:t>Situated in the heart of Eastern Europe, Romania is blessed with an abundance of natural beauty, from dense forests to majestic mountains. The Carpathian Alps</w:t>
      </w:r>
      <w:r w:rsidR="000E5B7F" w:rsidRPr="004F76D4">
        <w:rPr>
          <w:rFonts w:ascii="Arial" w:hAnsi="Arial" w:cs="Arial"/>
          <w:sz w:val="22"/>
          <w:szCs w:val="22"/>
        </w:rPr>
        <w:t xml:space="preserve"> stand</w:t>
      </w:r>
      <w:r w:rsidRPr="004F76D4">
        <w:rPr>
          <w:rFonts w:ascii="Arial" w:hAnsi="Arial" w:cs="Arial"/>
          <w:sz w:val="22"/>
          <w:szCs w:val="22"/>
        </w:rPr>
        <w:t xml:space="preserve"> as an iconic symbol of Romania's untamed wilderness, offering spectacular vistas, diverse wildlife, and endless opportunities for outdoor adventure.</w:t>
      </w:r>
    </w:p>
    <w:p w14:paraId="6E61856E" w14:textId="77777777" w:rsidR="000D0D1A" w:rsidRPr="004F76D4" w:rsidRDefault="000D0D1A" w:rsidP="000D0D1A">
      <w:pPr>
        <w:spacing w:after="0"/>
        <w:ind w:left="-567"/>
        <w:rPr>
          <w:rFonts w:ascii="Arial" w:hAnsi="Arial" w:cs="Arial"/>
          <w:sz w:val="22"/>
          <w:szCs w:val="22"/>
        </w:rPr>
      </w:pPr>
    </w:p>
    <w:p w14:paraId="3883A68F" w14:textId="4621A780" w:rsidR="000D0D1A" w:rsidRPr="004F76D4" w:rsidRDefault="000D0D1A" w:rsidP="00DA68ED">
      <w:pPr>
        <w:pStyle w:val="ListParagraph"/>
        <w:numPr>
          <w:ilvl w:val="0"/>
          <w:numId w:val="1"/>
        </w:numPr>
        <w:spacing w:after="0"/>
        <w:rPr>
          <w:rFonts w:ascii="Arial" w:hAnsi="Arial" w:cs="Arial"/>
          <w:sz w:val="22"/>
          <w:szCs w:val="22"/>
        </w:rPr>
      </w:pPr>
      <w:r w:rsidRPr="004F76D4">
        <w:rPr>
          <w:rFonts w:ascii="Arial" w:hAnsi="Arial" w:cs="Arial"/>
          <w:sz w:val="22"/>
          <w:szCs w:val="22"/>
        </w:rPr>
        <w:t>Why the Carpathian Alps?</w:t>
      </w:r>
    </w:p>
    <w:p w14:paraId="779E5D5B" w14:textId="0F9BF0BD" w:rsidR="000D0D1A" w:rsidRPr="004F76D4" w:rsidRDefault="000D0D1A" w:rsidP="00DA68ED">
      <w:pPr>
        <w:spacing w:after="0"/>
        <w:ind w:left="-567"/>
        <w:rPr>
          <w:rFonts w:ascii="Arial" w:hAnsi="Arial" w:cs="Arial"/>
          <w:sz w:val="22"/>
          <w:szCs w:val="22"/>
        </w:rPr>
      </w:pPr>
      <w:r w:rsidRPr="004F76D4">
        <w:rPr>
          <w:rFonts w:ascii="Arial" w:hAnsi="Arial" w:cs="Arial"/>
          <w:sz w:val="22"/>
          <w:szCs w:val="22"/>
        </w:rPr>
        <w:t xml:space="preserve">The Carpathian Alps, often referred to as the "green lungs of Europe," are one of the last remaining wilderness areas on the continent. Spanning over 1,500 </w:t>
      </w:r>
      <w:r w:rsidR="000E5B7F" w:rsidRPr="004F76D4">
        <w:rPr>
          <w:rFonts w:ascii="Arial" w:hAnsi="Arial" w:cs="Arial"/>
          <w:sz w:val="22"/>
          <w:szCs w:val="22"/>
        </w:rPr>
        <w:t>kilometres</w:t>
      </w:r>
      <w:r w:rsidRPr="004F76D4">
        <w:rPr>
          <w:rFonts w:ascii="Arial" w:hAnsi="Arial" w:cs="Arial"/>
          <w:sz w:val="22"/>
          <w:szCs w:val="22"/>
        </w:rPr>
        <w:t xml:space="preserve"> across Romania, these mountains are home to a rich tapestry of flora and fauna, including rare species such as brown bears, wolves, and lynxes.</w:t>
      </w:r>
    </w:p>
    <w:p w14:paraId="1D78203C" w14:textId="4DD5EDBF" w:rsidR="000D0D1A" w:rsidRPr="004F76D4" w:rsidRDefault="000D0D1A" w:rsidP="00523E53">
      <w:pPr>
        <w:spacing w:after="0"/>
        <w:ind w:left="-567"/>
        <w:rPr>
          <w:rFonts w:ascii="Arial" w:hAnsi="Arial" w:cs="Arial"/>
          <w:sz w:val="22"/>
          <w:szCs w:val="22"/>
        </w:rPr>
      </w:pPr>
      <w:r w:rsidRPr="004F76D4">
        <w:rPr>
          <w:rFonts w:ascii="Arial" w:hAnsi="Arial" w:cs="Arial"/>
          <w:sz w:val="22"/>
          <w:szCs w:val="22"/>
        </w:rPr>
        <w:t xml:space="preserve">For </w:t>
      </w:r>
      <w:r w:rsidR="000E5B7F" w:rsidRPr="004F76D4">
        <w:rPr>
          <w:rFonts w:ascii="Arial" w:hAnsi="Arial" w:cs="Arial"/>
          <w:sz w:val="22"/>
          <w:szCs w:val="22"/>
        </w:rPr>
        <w:t>travellers</w:t>
      </w:r>
      <w:r w:rsidRPr="004F76D4">
        <w:rPr>
          <w:rFonts w:ascii="Arial" w:hAnsi="Arial" w:cs="Arial"/>
          <w:sz w:val="22"/>
          <w:szCs w:val="22"/>
        </w:rPr>
        <w:t xml:space="preserve"> seeking solitude and serenity, the Carpathian Alps offer a sanctuary far removed from the crowds and chaos of modern life. Whether hiking through ancient forests, exploring hidden valleys, or simply soaking in the stunning mountain vistas, the Carpathians provide an unparalleled setting for rejuvenation and self-discovery.</w:t>
      </w:r>
    </w:p>
    <w:p w14:paraId="021500D9" w14:textId="77777777" w:rsidR="00523E53" w:rsidRPr="004F76D4" w:rsidRDefault="00523E53" w:rsidP="00523E53">
      <w:pPr>
        <w:spacing w:after="0"/>
        <w:ind w:left="-567"/>
        <w:rPr>
          <w:rFonts w:ascii="Arial" w:hAnsi="Arial" w:cs="Arial"/>
          <w:sz w:val="22"/>
          <w:szCs w:val="22"/>
        </w:rPr>
      </w:pPr>
    </w:p>
    <w:p w14:paraId="5F7741D9" w14:textId="671EC9E3" w:rsidR="000D0D1A" w:rsidRPr="004F76D4" w:rsidRDefault="000D0D1A" w:rsidP="00DA68ED">
      <w:pPr>
        <w:pStyle w:val="ListParagraph"/>
        <w:numPr>
          <w:ilvl w:val="0"/>
          <w:numId w:val="1"/>
        </w:numPr>
        <w:spacing w:after="0"/>
        <w:rPr>
          <w:rFonts w:ascii="Arial" w:hAnsi="Arial" w:cs="Arial"/>
          <w:sz w:val="22"/>
          <w:szCs w:val="22"/>
        </w:rPr>
      </w:pPr>
      <w:r w:rsidRPr="004F76D4">
        <w:rPr>
          <w:rFonts w:ascii="Arial" w:hAnsi="Arial" w:cs="Arial"/>
          <w:sz w:val="22"/>
          <w:szCs w:val="22"/>
        </w:rPr>
        <w:t>Our Commitment:</w:t>
      </w:r>
    </w:p>
    <w:p w14:paraId="402D6D3E" w14:textId="7690FEA8" w:rsidR="00DA68ED" w:rsidRPr="004F76D4" w:rsidRDefault="000D0D1A" w:rsidP="00DA68ED">
      <w:pPr>
        <w:spacing w:after="0"/>
        <w:ind w:left="-567"/>
        <w:rPr>
          <w:rFonts w:ascii="Arial" w:hAnsi="Arial" w:cs="Arial"/>
          <w:sz w:val="22"/>
          <w:szCs w:val="22"/>
        </w:rPr>
      </w:pPr>
      <w:r w:rsidRPr="004F76D4">
        <w:rPr>
          <w:rFonts w:ascii="Arial" w:hAnsi="Arial" w:cs="Arial"/>
          <w:sz w:val="22"/>
          <w:szCs w:val="22"/>
        </w:rPr>
        <w:t>At WildFrame Retreats, we are committed to preserving the pristine beauty of the Carpathian Alps and minimizing our environmental footprint. We strive to operate in harmony with nature, implementing sustainable practices and supporting local conservation efforts.</w:t>
      </w:r>
    </w:p>
    <w:p w14:paraId="7F329473" w14:textId="572A4DE0" w:rsidR="000D0D1A" w:rsidRPr="004F76D4" w:rsidRDefault="000D0D1A" w:rsidP="000F3CC2">
      <w:pPr>
        <w:spacing w:after="0"/>
        <w:ind w:left="-567"/>
        <w:rPr>
          <w:rFonts w:ascii="Arial" w:hAnsi="Arial" w:cs="Arial"/>
          <w:sz w:val="22"/>
          <w:szCs w:val="22"/>
        </w:rPr>
      </w:pPr>
      <w:r w:rsidRPr="004F76D4">
        <w:rPr>
          <w:rFonts w:ascii="Arial" w:hAnsi="Arial" w:cs="Arial"/>
          <w:sz w:val="22"/>
          <w:szCs w:val="22"/>
        </w:rPr>
        <w:t xml:space="preserve">Join us at WildFrame Retreats, where adventure awaits amidst the untamed wilderness of the Carpathian Alps. Experience the magic of Romania's remote </w:t>
      </w:r>
      <w:r w:rsidR="000F3CC2" w:rsidRPr="004F76D4">
        <w:rPr>
          <w:rFonts w:ascii="Arial" w:hAnsi="Arial" w:cs="Arial"/>
          <w:sz w:val="22"/>
          <w:szCs w:val="22"/>
        </w:rPr>
        <w:t>landscapes and</w:t>
      </w:r>
      <w:r w:rsidRPr="004F76D4">
        <w:rPr>
          <w:rFonts w:ascii="Arial" w:hAnsi="Arial" w:cs="Arial"/>
          <w:sz w:val="22"/>
          <w:szCs w:val="22"/>
        </w:rPr>
        <w:t xml:space="preserve"> let us guide you on a journey of discovery, renewal, and connection with the natural world.</w:t>
      </w:r>
    </w:p>
    <w:p w14:paraId="45E32EDB" w14:textId="77777777" w:rsidR="00DA68ED" w:rsidRDefault="00DA68ED" w:rsidP="000F3CC2">
      <w:pPr>
        <w:spacing w:after="0"/>
        <w:ind w:left="-567"/>
        <w:rPr>
          <w:rFonts w:ascii="Arial" w:hAnsi="Arial" w:cs="Arial"/>
          <w:sz w:val="22"/>
          <w:szCs w:val="22"/>
        </w:rPr>
      </w:pPr>
    </w:p>
    <w:p w14:paraId="2CD880D6" w14:textId="77777777" w:rsidR="009A4007" w:rsidRDefault="009A4007" w:rsidP="000F3CC2">
      <w:pPr>
        <w:spacing w:after="0"/>
        <w:ind w:left="-567"/>
        <w:rPr>
          <w:rFonts w:ascii="Arial" w:hAnsi="Arial" w:cs="Arial"/>
          <w:sz w:val="22"/>
          <w:szCs w:val="22"/>
        </w:rPr>
      </w:pPr>
    </w:p>
    <w:p w14:paraId="2F326310" w14:textId="77777777" w:rsidR="009A4007" w:rsidRPr="004F76D4" w:rsidRDefault="009A4007" w:rsidP="000F3CC2">
      <w:pPr>
        <w:spacing w:after="0"/>
        <w:ind w:left="-567"/>
        <w:rPr>
          <w:rFonts w:ascii="Arial" w:hAnsi="Arial" w:cs="Arial"/>
          <w:sz w:val="22"/>
          <w:szCs w:val="22"/>
        </w:rPr>
      </w:pPr>
    </w:p>
    <w:p w14:paraId="19FCCB79" w14:textId="21C8C5CE" w:rsidR="000D0D1A" w:rsidRPr="004F76D4" w:rsidRDefault="00D00671" w:rsidP="004F76D4">
      <w:pPr>
        <w:pStyle w:val="Heading1"/>
        <w:rPr>
          <w:rFonts w:ascii="Arial" w:hAnsi="Arial" w:cs="Arial"/>
          <w:b/>
          <w:bCs/>
          <w:color w:val="auto"/>
          <w:sz w:val="22"/>
          <w:szCs w:val="22"/>
        </w:rPr>
      </w:pPr>
      <w:bookmarkStart w:id="2" w:name="_Toc160305156"/>
      <w:r w:rsidRPr="004F76D4">
        <w:rPr>
          <w:rFonts w:ascii="Arial" w:hAnsi="Arial" w:cs="Arial"/>
          <w:b/>
          <w:bCs/>
          <w:color w:val="auto"/>
          <w:sz w:val="22"/>
          <w:szCs w:val="22"/>
        </w:rPr>
        <w:lastRenderedPageBreak/>
        <w:t>Overview of the Business Idea</w:t>
      </w:r>
      <w:bookmarkEnd w:id="2"/>
    </w:p>
    <w:p w14:paraId="30587B72" w14:textId="77777777" w:rsidR="00191AA5" w:rsidRPr="004F76D4" w:rsidRDefault="00191AA5" w:rsidP="000D0D1A">
      <w:pPr>
        <w:spacing w:after="0"/>
        <w:ind w:left="-567"/>
        <w:rPr>
          <w:rFonts w:ascii="Arial" w:hAnsi="Arial" w:cs="Arial"/>
          <w:b/>
          <w:bCs/>
          <w:sz w:val="22"/>
          <w:szCs w:val="22"/>
        </w:rPr>
      </w:pPr>
    </w:p>
    <w:p w14:paraId="42B2342F" w14:textId="709B85BA" w:rsidR="004B4734" w:rsidRPr="004F76D4" w:rsidRDefault="00523E53" w:rsidP="004B4734">
      <w:pPr>
        <w:spacing w:after="0"/>
        <w:ind w:left="-567"/>
        <w:rPr>
          <w:rFonts w:ascii="Arial" w:hAnsi="Arial" w:cs="Arial"/>
          <w:sz w:val="22"/>
          <w:szCs w:val="22"/>
        </w:rPr>
      </w:pPr>
      <w:r w:rsidRPr="004F76D4">
        <w:rPr>
          <w:rFonts w:ascii="Arial" w:hAnsi="Arial" w:cs="Arial"/>
          <w:sz w:val="22"/>
          <w:szCs w:val="22"/>
        </w:rPr>
        <w:t xml:space="preserve"> </w:t>
      </w:r>
      <w:proofErr w:type="spellStart"/>
      <w:r w:rsidR="00D00671" w:rsidRPr="004F76D4">
        <w:rPr>
          <w:rFonts w:ascii="Arial" w:hAnsi="Arial" w:cs="Arial"/>
          <w:sz w:val="22"/>
          <w:szCs w:val="22"/>
        </w:rPr>
        <w:t>WildFrame</w:t>
      </w:r>
      <w:proofErr w:type="spellEnd"/>
      <w:r w:rsidR="00D00671" w:rsidRPr="004F76D4">
        <w:rPr>
          <w:rFonts w:ascii="Arial" w:hAnsi="Arial" w:cs="Arial"/>
          <w:sz w:val="22"/>
          <w:szCs w:val="22"/>
        </w:rPr>
        <w:t xml:space="preserve"> Retreats aims to capitalize on the growing demand for unique and sustainable travel experiences by offering accommodations in remote A-frame houses situated in the picturesque landscapes of Romania's Carpathian Alps. Our business seeks to provide </w:t>
      </w:r>
      <w:r w:rsidR="008E5536" w:rsidRPr="004F76D4">
        <w:rPr>
          <w:rFonts w:ascii="Arial" w:hAnsi="Arial" w:cs="Arial"/>
          <w:sz w:val="22"/>
          <w:szCs w:val="22"/>
        </w:rPr>
        <w:t>travellers</w:t>
      </w:r>
      <w:r w:rsidR="00D00671" w:rsidRPr="004F76D4">
        <w:rPr>
          <w:rFonts w:ascii="Arial" w:hAnsi="Arial" w:cs="Arial"/>
          <w:sz w:val="22"/>
          <w:szCs w:val="22"/>
        </w:rPr>
        <w:t xml:space="preserve"> with an opportunity to disconnect from the pressures of modern life and immerse themselves in the </w:t>
      </w:r>
      <w:r w:rsidR="008E5536" w:rsidRPr="004F76D4">
        <w:rPr>
          <w:rFonts w:ascii="Arial" w:hAnsi="Arial" w:cs="Arial"/>
          <w:sz w:val="22"/>
          <w:szCs w:val="22"/>
        </w:rPr>
        <w:t>tranquillity</w:t>
      </w:r>
      <w:r w:rsidR="00D00671" w:rsidRPr="004F76D4">
        <w:rPr>
          <w:rFonts w:ascii="Arial" w:hAnsi="Arial" w:cs="Arial"/>
          <w:sz w:val="22"/>
          <w:szCs w:val="22"/>
        </w:rPr>
        <w:t xml:space="preserve"> of nature, all while staying in thoughtfully designed and eco-friendly accommodations.</w:t>
      </w:r>
      <w:r w:rsidR="004B4734" w:rsidRPr="004F76D4">
        <w:rPr>
          <w:rFonts w:ascii="Arial" w:hAnsi="Arial" w:cs="Arial"/>
          <w:sz w:val="22"/>
          <w:szCs w:val="22"/>
        </w:rPr>
        <w:t xml:space="preserve"> With an initial investment of £25,000, we will acquire and renovate several A-frame houses, market our offerings, and establish partnerships with local tourism agencies. Our projected revenue streams include rental fees, guided tours, and additional services such as meal provisions and transportation.</w:t>
      </w:r>
    </w:p>
    <w:p w14:paraId="3B0A0EA1" w14:textId="77777777" w:rsidR="00DE6307" w:rsidRPr="004F76D4" w:rsidRDefault="00DE6307" w:rsidP="004B4734">
      <w:pPr>
        <w:spacing w:after="0"/>
        <w:ind w:left="-567"/>
        <w:rPr>
          <w:rFonts w:ascii="Arial" w:hAnsi="Arial" w:cs="Arial"/>
          <w:sz w:val="22"/>
          <w:szCs w:val="22"/>
        </w:rPr>
      </w:pPr>
    </w:p>
    <w:p w14:paraId="69E87EED" w14:textId="1D57C3E6" w:rsidR="00DE6307" w:rsidRPr="004F76D4" w:rsidRDefault="00DE6307" w:rsidP="00F21825">
      <w:pPr>
        <w:pStyle w:val="ListParagraph"/>
        <w:numPr>
          <w:ilvl w:val="0"/>
          <w:numId w:val="1"/>
        </w:numPr>
        <w:spacing w:after="0"/>
        <w:rPr>
          <w:rFonts w:ascii="Arial" w:hAnsi="Arial" w:cs="Arial"/>
          <w:sz w:val="22"/>
          <w:szCs w:val="22"/>
        </w:rPr>
      </w:pPr>
      <w:r w:rsidRPr="004F76D4">
        <w:rPr>
          <w:rFonts w:ascii="Arial" w:hAnsi="Arial" w:cs="Arial"/>
          <w:sz w:val="22"/>
          <w:szCs w:val="22"/>
        </w:rPr>
        <w:t>Product/Service Offerings:</w:t>
      </w:r>
    </w:p>
    <w:p w14:paraId="175A3612" w14:textId="77777777" w:rsidR="00DE6307" w:rsidRPr="004F76D4" w:rsidRDefault="00DE6307" w:rsidP="00DE6307">
      <w:pPr>
        <w:spacing w:after="0"/>
        <w:ind w:left="-567"/>
        <w:rPr>
          <w:rFonts w:ascii="Arial" w:hAnsi="Arial" w:cs="Arial"/>
          <w:sz w:val="22"/>
          <w:szCs w:val="22"/>
        </w:rPr>
      </w:pPr>
      <w:r w:rsidRPr="004F76D4">
        <w:rPr>
          <w:rFonts w:ascii="Arial" w:hAnsi="Arial" w:cs="Arial"/>
          <w:sz w:val="22"/>
          <w:szCs w:val="22"/>
        </w:rPr>
        <w:t>Accommodations in A-Frame Houses: Our primary offering is the rental of A-frame houses, which are iconic structures known for their distinctive triangular shape and rustic charm. These houses will be renovated and furnished to provide comfortable yet environmentally conscious accommodations for guests.</w:t>
      </w:r>
    </w:p>
    <w:p w14:paraId="7AD9208F" w14:textId="77777777" w:rsidR="00DE6307" w:rsidRPr="004F76D4" w:rsidRDefault="00DE6307" w:rsidP="00DE6307">
      <w:pPr>
        <w:spacing w:after="0"/>
        <w:ind w:left="-567"/>
        <w:rPr>
          <w:rFonts w:ascii="Arial" w:hAnsi="Arial" w:cs="Arial"/>
          <w:sz w:val="22"/>
          <w:szCs w:val="22"/>
        </w:rPr>
      </w:pPr>
    </w:p>
    <w:p w14:paraId="4DFE983E" w14:textId="77777777" w:rsidR="00F21825" w:rsidRPr="004F76D4" w:rsidRDefault="00DE6307" w:rsidP="00F21825">
      <w:pPr>
        <w:pStyle w:val="ListParagraph"/>
        <w:numPr>
          <w:ilvl w:val="0"/>
          <w:numId w:val="1"/>
        </w:numPr>
        <w:spacing w:after="0"/>
        <w:rPr>
          <w:rFonts w:ascii="Arial" w:hAnsi="Arial" w:cs="Arial"/>
          <w:sz w:val="22"/>
          <w:szCs w:val="22"/>
        </w:rPr>
      </w:pPr>
      <w:r w:rsidRPr="004F76D4">
        <w:rPr>
          <w:rFonts w:ascii="Arial" w:hAnsi="Arial" w:cs="Arial"/>
          <w:sz w:val="22"/>
          <w:szCs w:val="22"/>
        </w:rPr>
        <w:t xml:space="preserve">Guided Tours and Experiences: </w:t>
      </w:r>
    </w:p>
    <w:p w14:paraId="76C30DD9" w14:textId="4B0305B4" w:rsidR="00DE6307" w:rsidRPr="004F76D4" w:rsidRDefault="00DE6307" w:rsidP="00DE6307">
      <w:pPr>
        <w:spacing w:after="0"/>
        <w:ind w:left="-567"/>
        <w:rPr>
          <w:rFonts w:ascii="Arial" w:hAnsi="Arial" w:cs="Arial"/>
          <w:sz w:val="22"/>
          <w:szCs w:val="22"/>
        </w:rPr>
      </w:pPr>
      <w:r w:rsidRPr="004F76D4">
        <w:rPr>
          <w:rFonts w:ascii="Arial" w:hAnsi="Arial" w:cs="Arial"/>
          <w:sz w:val="22"/>
          <w:szCs w:val="22"/>
        </w:rPr>
        <w:t>In addition to accommodation rental, WildFrame Retreats will offer guided tours and experiences that allow guests to explore the surrounding wilderness of the Carpathian Alps. These experiences may include hiking, wildlife spotting, foraging, and cultural immersion activities led by knowledgeable guides.</w:t>
      </w:r>
    </w:p>
    <w:p w14:paraId="33F7406F" w14:textId="77777777" w:rsidR="00DE6307" w:rsidRPr="004F76D4" w:rsidRDefault="00DE6307" w:rsidP="00DE6307">
      <w:pPr>
        <w:spacing w:after="0"/>
        <w:ind w:left="-567"/>
        <w:rPr>
          <w:rFonts w:ascii="Arial" w:hAnsi="Arial" w:cs="Arial"/>
          <w:sz w:val="22"/>
          <w:szCs w:val="22"/>
        </w:rPr>
      </w:pPr>
    </w:p>
    <w:p w14:paraId="78DA94DA" w14:textId="77777777" w:rsidR="00C01CCE" w:rsidRPr="004F76D4" w:rsidRDefault="00DE6307" w:rsidP="00581B8B">
      <w:pPr>
        <w:pStyle w:val="ListParagraph"/>
        <w:numPr>
          <w:ilvl w:val="0"/>
          <w:numId w:val="1"/>
        </w:numPr>
        <w:spacing w:after="0"/>
        <w:rPr>
          <w:rFonts w:ascii="Arial" w:hAnsi="Arial" w:cs="Arial"/>
          <w:sz w:val="22"/>
          <w:szCs w:val="22"/>
        </w:rPr>
      </w:pPr>
      <w:r w:rsidRPr="004F76D4">
        <w:rPr>
          <w:rFonts w:ascii="Arial" w:hAnsi="Arial" w:cs="Arial"/>
          <w:sz w:val="22"/>
          <w:szCs w:val="22"/>
        </w:rPr>
        <w:t>Additional Services:</w:t>
      </w:r>
    </w:p>
    <w:p w14:paraId="2F6FACE1" w14:textId="0DBF2427" w:rsidR="00DE6307" w:rsidRPr="004F76D4" w:rsidRDefault="00DE6307" w:rsidP="00F21825">
      <w:pPr>
        <w:spacing w:after="0"/>
        <w:ind w:left="-567"/>
        <w:rPr>
          <w:rFonts w:ascii="Arial" w:hAnsi="Arial" w:cs="Arial"/>
          <w:sz w:val="22"/>
          <w:szCs w:val="22"/>
        </w:rPr>
      </w:pPr>
      <w:r w:rsidRPr="004F76D4">
        <w:rPr>
          <w:rFonts w:ascii="Arial" w:hAnsi="Arial" w:cs="Arial"/>
          <w:sz w:val="22"/>
          <w:szCs w:val="22"/>
        </w:rPr>
        <w:t>To enhance the overall guest experience, we will offer additional services such as meal provisions featuring locally sourced ingredients, transportation arrangements to and from the accommodations, and wellness activities such as yoga sessions or massage therapies.</w:t>
      </w:r>
    </w:p>
    <w:p w14:paraId="6A48034F" w14:textId="77777777" w:rsidR="00DE6307" w:rsidRPr="004F76D4" w:rsidRDefault="00DE6307" w:rsidP="00DE6307">
      <w:pPr>
        <w:spacing w:after="0"/>
        <w:ind w:left="-567"/>
        <w:rPr>
          <w:rFonts w:ascii="Arial" w:hAnsi="Arial" w:cs="Arial"/>
          <w:sz w:val="22"/>
          <w:szCs w:val="22"/>
        </w:rPr>
      </w:pPr>
    </w:p>
    <w:p w14:paraId="7C2ACF0E" w14:textId="2BA4766B" w:rsidR="00DE6307" w:rsidRPr="004F76D4" w:rsidRDefault="00DE6307" w:rsidP="00581B8B">
      <w:pPr>
        <w:pStyle w:val="ListParagraph"/>
        <w:numPr>
          <w:ilvl w:val="0"/>
          <w:numId w:val="1"/>
        </w:numPr>
        <w:spacing w:after="0"/>
        <w:rPr>
          <w:rFonts w:ascii="Arial" w:hAnsi="Arial" w:cs="Arial"/>
          <w:sz w:val="22"/>
          <w:szCs w:val="22"/>
        </w:rPr>
      </w:pPr>
      <w:r w:rsidRPr="004F76D4">
        <w:rPr>
          <w:rFonts w:ascii="Arial" w:hAnsi="Arial" w:cs="Arial"/>
          <w:sz w:val="22"/>
          <w:szCs w:val="22"/>
        </w:rPr>
        <w:t>Unique Selling Proposition (USP):</w:t>
      </w:r>
    </w:p>
    <w:p w14:paraId="330AAF0D" w14:textId="625BDE4B" w:rsidR="00DE6307" w:rsidRPr="004F76D4" w:rsidRDefault="00DE6307" w:rsidP="00191AA5">
      <w:pPr>
        <w:spacing w:after="0"/>
        <w:ind w:left="-567"/>
        <w:rPr>
          <w:rFonts w:ascii="Arial" w:hAnsi="Arial" w:cs="Arial"/>
          <w:sz w:val="22"/>
          <w:szCs w:val="22"/>
        </w:rPr>
      </w:pPr>
      <w:r w:rsidRPr="004F76D4">
        <w:rPr>
          <w:rFonts w:ascii="Arial" w:hAnsi="Arial" w:cs="Arial"/>
          <w:sz w:val="22"/>
          <w:szCs w:val="22"/>
        </w:rPr>
        <w:t>WildFrame Retreats distinguishes itself from traditional accommodations by offering guests a truly immersive and off-the-grid experience in the remote wilderness of the Carpathian Alps. Our A-frame houses provide a blend of comfort and rustic charm, allowing guests to reconnect with nature without sacrificing modern amenities. Furthermore, our commitment to sustainability and eco-conscious practices ensures that guests can enjoy their stay with minimal impact on the environment.</w:t>
      </w:r>
    </w:p>
    <w:p w14:paraId="35308771" w14:textId="77777777" w:rsidR="00191AA5" w:rsidRPr="004F76D4" w:rsidRDefault="00191AA5" w:rsidP="00191AA5">
      <w:pPr>
        <w:spacing w:after="0"/>
        <w:ind w:left="-567"/>
        <w:rPr>
          <w:rFonts w:ascii="Arial" w:hAnsi="Arial" w:cs="Arial"/>
          <w:sz w:val="22"/>
          <w:szCs w:val="22"/>
        </w:rPr>
      </w:pPr>
    </w:p>
    <w:p w14:paraId="1FE84AD9" w14:textId="3BEA48B6" w:rsidR="00DE6307" w:rsidRPr="004F76D4" w:rsidRDefault="00DE6307" w:rsidP="00DE6307">
      <w:pPr>
        <w:spacing w:after="0"/>
        <w:ind w:left="-567"/>
        <w:rPr>
          <w:rFonts w:ascii="Arial" w:hAnsi="Arial" w:cs="Arial"/>
          <w:sz w:val="22"/>
          <w:szCs w:val="22"/>
        </w:rPr>
      </w:pPr>
      <w:r w:rsidRPr="004F76D4">
        <w:rPr>
          <w:rFonts w:ascii="Arial" w:hAnsi="Arial" w:cs="Arial"/>
          <w:sz w:val="22"/>
          <w:szCs w:val="22"/>
        </w:rPr>
        <w:t>Overall, WildFrame Retreats offers a unique and unforgettable travel experience for adventurers, nature enthusiasts, and anyone seeking a break from the chaos of city life.</w:t>
      </w:r>
    </w:p>
    <w:p w14:paraId="5283C2BC" w14:textId="77777777" w:rsidR="00C64AFA" w:rsidRPr="004F76D4" w:rsidRDefault="00C64AFA" w:rsidP="00DE6307">
      <w:pPr>
        <w:spacing w:after="0"/>
        <w:ind w:left="-567"/>
        <w:rPr>
          <w:rFonts w:ascii="Arial" w:hAnsi="Arial" w:cs="Arial"/>
          <w:sz w:val="22"/>
          <w:szCs w:val="22"/>
        </w:rPr>
      </w:pPr>
    </w:p>
    <w:p w14:paraId="7AADAA27" w14:textId="521C8313" w:rsidR="00C64AFA" w:rsidRPr="004F76D4" w:rsidRDefault="00C64AFA" w:rsidP="004F76D4">
      <w:pPr>
        <w:pStyle w:val="Heading1"/>
        <w:rPr>
          <w:rFonts w:ascii="Arial" w:hAnsi="Arial" w:cs="Arial"/>
          <w:b/>
          <w:bCs/>
          <w:color w:val="auto"/>
          <w:sz w:val="22"/>
          <w:szCs w:val="22"/>
        </w:rPr>
      </w:pPr>
      <w:bookmarkStart w:id="3" w:name="_Toc160305157"/>
      <w:r w:rsidRPr="004F76D4">
        <w:rPr>
          <w:rFonts w:ascii="Arial" w:hAnsi="Arial" w:cs="Arial"/>
          <w:b/>
          <w:bCs/>
          <w:color w:val="auto"/>
          <w:sz w:val="22"/>
          <w:szCs w:val="22"/>
        </w:rPr>
        <w:t>Legal format</w:t>
      </w:r>
      <w:bookmarkEnd w:id="3"/>
    </w:p>
    <w:p w14:paraId="6A360BCF" w14:textId="77777777" w:rsidR="00191AA5" w:rsidRPr="004F76D4" w:rsidRDefault="00191AA5" w:rsidP="00523E53">
      <w:pPr>
        <w:spacing w:after="0"/>
        <w:ind w:left="-567"/>
        <w:rPr>
          <w:rFonts w:ascii="Arial" w:hAnsi="Arial" w:cs="Arial"/>
          <w:b/>
          <w:bCs/>
          <w:sz w:val="22"/>
          <w:szCs w:val="22"/>
        </w:rPr>
      </w:pPr>
    </w:p>
    <w:p w14:paraId="38272504" w14:textId="667E98CF" w:rsidR="007A2756" w:rsidRPr="004F76D4" w:rsidRDefault="0023705B" w:rsidP="007A2756">
      <w:pPr>
        <w:spacing w:after="0"/>
        <w:ind w:left="-567"/>
        <w:rPr>
          <w:rFonts w:ascii="Arial" w:hAnsi="Arial" w:cs="Arial"/>
          <w:sz w:val="22"/>
          <w:szCs w:val="22"/>
        </w:rPr>
      </w:pPr>
      <w:r w:rsidRPr="004F76D4">
        <w:rPr>
          <w:rFonts w:ascii="Arial" w:hAnsi="Arial" w:cs="Arial"/>
          <w:sz w:val="22"/>
          <w:szCs w:val="22"/>
        </w:rPr>
        <w:t xml:space="preserve">For the legal format of the startup company, several options are available, each with its own advantages and disadvantages. Considering the nature of WildFrame Retreats and its potential </w:t>
      </w:r>
      <w:r w:rsidRPr="004F76D4">
        <w:rPr>
          <w:rFonts w:ascii="Arial" w:hAnsi="Arial" w:cs="Arial"/>
          <w:sz w:val="22"/>
          <w:szCs w:val="22"/>
        </w:rPr>
        <w:lastRenderedPageBreak/>
        <w:t xml:space="preserve">growth trajectory, a limited liability company (LLC) structure would </w:t>
      </w:r>
      <w:r w:rsidR="000E45BE" w:rsidRPr="004F76D4">
        <w:rPr>
          <w:rFonts w:ascii="Arial" w:hAnsi="Arial" w:cs="Arial"/>
          <w:sz w:val="22"/>
          <w:szCs w:val="22"/>
        </w:rPr>
        <w:t>be</w:t>
      </w:r>
      <w:r w:rsidRPr="004F76D4">
        <w:rPr>
          <w:rFonts w:ascii="Arial" w:hAnsi="Arial" w:cs="Arial"/>
          <w:sz w:val="22"/>
          <w:szCs w:val="22"/>
        </w:rPr>
        <w:t xml:space="preserve"> most suitable. </w:t>
      </w:r>
      <w:r w:rsidR="000E45BE" w:rsidRPr="004F76D4">
        <w:rPr>
          <w:rFonts w:ascii="Arial" w:hAnsi="Arial" w:cs="Arial"/>
          <w:sz w:val="22"/>
          <w:szCs w:val="22"/>
        </w:rPr>
        <w:t>Here is</w:t>
      </w:r>
      <w:r w:rsidRPr="004F76D4">
        <w:rPr>
          <w:rFonts w:ascii="Arial" w:hAnsi="Arial" w:cs="Arial"/>
          <w:sz w:val="22"/>
          <w:szCs w:val="22"/>
        </w:rPr>
        <w:t xml:space="preserve"> an overview:</w:t>
      </w:r>
    </w:p>
    <w:p w14:paraId="3085CE59" w14:textId="77777777" w:rsidR="007A2756" w:rsidRPr="004F76D4" w:rsidRDefault="0023705B" w:rsidP="007A2756">
      <w:pPr>
        <w:spacing w:after="0"/>
        <w:ind w:left="-567"/>
        <w:rPr>
          <w:rFonts w:ascii="Arial" w:hAnsi="Arial" w:cs="Arial"/>
          <w:sz w:val="22"/>
          <w:szCs w:val="22"/>
        </w:rPr>
      </w:pPr>
      <w:r w:rsidRPr="004F76D4">
        <w:rPr>
          <w:rFonts w:ascii="Arial" w:hAnsi="Arial" w:cs="Arial"/>
          <w:sz w:val="22"/>
          <w:szCs w:val="22"/>
        </w:rPr>
        <w:t>Limited Liability Company (LLC):</w:t>
      </w:r>
    </w:p>
    <w:p w14:paraId="5019EAF9" w14:textId="24A3872F" w:rsidR="0023705B" w:rsidRPr="004F76D4" w:rsidRDefault="0023705B" w:rsidP="007A2756">
      <w:pPr>
        <w:pStyle w:val="ListParagraph"/>
        <w:numPr>
          <w:ilvl w:val="0"/>
          <w:numId w:val="1"/>
        </w:numPr>
        <w:spacing w:after="0"/>
        <w:rPr>
          <w:rFonts w:ascii="Arial" w:hAnsi="Arial" w:cs="Arial"/>
          <w:sz w:val="22"/>
          <w:szCs w:val="22"/>
        </w:rPr>
      </w:pPr>
      <w:r w:rsidRPr="004F76D4">
        <w:rPr>
          <w:rFonts w:ascii="Arial" w:hAnsi="Arial" w:cs="Arial"/>
          <w:sz w:val="22"/>
          <w:szCs w:val="22"/>
        </w:rPr>
        <w:t>Advantages:</w:t>
      </w:r>
    </w:p>
    <w:p w14:paraId="0D5831B2" w14:textId="77777777" w:rsidR="0023705B" w:rsidRPr="004F76D4" w:rsidRDefault="0023705B" w:rsidP="007A2756">
      <w:pPr>
        <w:pStyle w:val="ListParagraph"/>
        <w:numPr>
          <w:ilvl w:val="0"/>
          <w:numId w:val="5"/>
        </w:numPr>
        <w:spacing w:after="0"/>
        <w:rPr>
          <w:rFonts w:ascii="Arial" w:hAnsi="Arial" w:cs="Arial"/>
          <w:sz w:val="22"/>
          <w:szCs w:val="22"/>
        </w:rPr>
      </w:pPr>
      <w:r w:rsidRPr="004F76D4">
        <w:rPr>
          <w:rFonts w:ascii="Arial" w:hAnsi="Arial" w:cs="Arial"/>
          <w:sz w:val="22"/>
          <w:szCs w:val="22"/>
        </w:rPr>
        <w:t>Limited Liability: Members of an LLC are not personally liable for the company's debts and liabilities, protecting their personal assets.</w:t>
      </w:r>
    </w:p>
    <w:p w14:paraId="0B7727F9" w14:textId="77777777" w:rsidR="0023705B" w:rsidRPr="004F76D4" w:rsidRDefault="0023705B" w:rsidP="00864FDD">
      <w:pPr>
        <w:pStyle w:val="ListParagraph"/>
        <w:numPr>
          <w:ilvl w:val="0"/>
          <w:numId w:val="5"/>
        </w:numPr>
        <w:spacing w:after="0"/>
        <w:rPr>
          <w:rFonts w:ascii="Arial" w:hAnsi="Arial" w:cs="Arial"/>
          <w:sz w:val="22"/>
          <w:szCs w:val="22"/>
        </w:rPr>
      </w:pPr>
      <w:r w:rsidRPr="004F76D4">
        <w:rPr>
          <w:rFonts w:ascii="Arial" w:hAnsi="Arial" w:cs="Arial"/>
          <w:sz w:val="22"/>
          <w:szCs w:val="22"/>
        </w:rPr>
        <w:t>Flexible Management: LLCs offer flexibility in management structure, allowing members to choose between member-managed or manager-managed setups.</w:t>
      </w:r>
    </w:p>
    <w:p w14:paraId="754538AC" w14:textId="77777777" w:rsidR="0023705B" w:rsidRPr="004F76D4" w:rsidRDefault="0023705B" w:rsidP="00864FDD">
      <w:pPr>
        <w:pStyle w:val="ListParagraph"/>
        <w:numPr>
          <w:ilvl w:val="0"/>
          <w:numId w:val="5"/>
        </w:numPr>
        <w:spacing w:after="0"/>
        <w:rPr>
          <w:rFonts w:ascii="Arial" w:hAnsi="Arial" w:cs="Arial"/>
          <w:sz w:val="22"/>
          <w:szCs w:val="22"/>
        </w:rPr>
      </w:pPr>
      <w:r w:rsidRPr="004F76D4">
        <w:rPr>
          <w:rFonts w:ascii="Arial" w:hAnsi="Arial" w:cs="Arial"/>
          <w:sz w:val="22"/>
          <w:szCs w:val="22"/>
        </w:rPr>
        <w:t>Tax Flexibility: LLCs have the option to choose how they are taxed, either as a pass-through entity (like a partnership or sole proprietorship) or as a corporation.</w:t>
      </w:r>
    </w:p>
    <w:p w14:paraId="7B9C07AE" w14:textId="77777777" w:rsidR="0023705B" w:rsidRPr="004F76D4" w:rsidRDefault="0023705B" w:rsidP="00864FDD">
      <w:pPr>
        <w:pStyle w:val="ListParagraph"/>
        <w:numPr>
          <w:ilvl w:val="0"/>
          <w:numId w:val="5"/>
        </w:numPr>
        <w:spacing w:after="0"/>
        <w:rPr>
          <w:rFonts w:ascii="Arial" w:hAnsi="Arial" w:cs="Arial"/>
          <w:sz w:val="22"/>
          <w:szCs w:val="22"/>
        </w:rPr>
      </w:pPr>
      <w:r w:rsidRPr="004F76D4">
        <w:rPr>
          <w:rFonts w:ascii="Arial" w:hAnsi="Arial" w:cs="Arial"/>
          <w:sz w:val="22"/>
          <w:szCs w:val="22"/>
        </w:rPr>
        <w:t>Ease of Formation: Forming an LLC typically involves less paperwork and formalities compared to corporations, making it a more straightforward option for startups.</w:t>
      </w:r>
    </w:p>
    <w:p w14:paraId="0E886262" w14:textId="77777777" w:rsidR="0023705B" w:rsidRPr="004F76D4" w:rsidRDefault="0023705B" w:rsidP="0023705B">
      <w:pPr>
        <w:spacing w:after="0"/>
        <w:ind w:left="-567"/>
        <w:rPr>
          <w:rFonts w:ascii="Arial" w:hAnsi="Arial" w:cs="Arial"/>
          <w:sz w:val="22"/>
          <w:szCs w:val="22"/>
        </w:rPr>
      </w:pPr>
    </w:p>
    <w:p w14:paraId="3CEF98B4" w14:textId="7A0C8DDE" w:rsidR="0023705B" w:rsidRPr="004F76D4" w:rsidRDefault="0023705B" w:rsidP="00864FDD">
      <w:pPr>
        <w:pStyle w:val="ListParagraph"/>
        <w:numPr>
          <w:ilvl w:val="0"/>
          <w:numId w:val="1"/>
        </w:numPr>
        <w:spacing w:after="0"/>
        <w:rPr>
          <w:rFonts w:ascii="Arial" w:hAnsi="Arial" w:cs="Arial"/>
          <w:sz w:val="22"/>
          <w:szCs w:val="22"/>
        </w:rPr>
      </w:pPr>
      <w:r w:rsidRPr="004F76D4">
        <w:rPr>
          <w:rFonts w:ascii="Arial" w:hAnsi="Arial" w:cs="Arial"/>
          <w:sz w:val="22"/>
          <w:szCs w:val="22"/>
        </w:rPr>
        <w:t>Disadvantages:</w:t>
      </w:r>
    </w:p>
    <w:p w14:paraId="4EC206A9" w14:textId="77777777" w:rsidR="0023705B" w:rsidRPr="004F76D4" w:rsidRDefault="0023705B" w:rsidP="00864FDD">
      <w:pPr>
        <w:pStyle w:val="ListParagraph"/>
        <w:numPr>
          <w:ilvl w:val="0"/>
          <w:numId w:val="7"/>
        </w:numPr>
        <w:spacing w:after="0"/>
        <w:rPr>
          <w:rFonts w:ascii="Arial" w:hAnsi="Arial" w:cs="Arial"/>
          <w:sz w:val="22"/>
          <w:szCs w:val="22"/>
        </w:rPr>
      </w:pPr>
      <w:r w:rsidRPr="004F76D4">
        <w:rPr>
          <w:rFonts w:ascii="Arial" w:hAnsi="Arial" w:cs="Arial"/>
          <w:sz w:val="22"/>
          <w:szCs w:val="22"/>
        </w:rPr>
        <w:t>State Regulations: LLCs are subject to state regulations, including filing fees and ongoing compliance requirements.</w:t>
      </w:r>
    </w:p>
    <w:p w14:paraId="04865000" w14:textId="77777777" w:rsidR="0023705B" w:rsidRPr="004F76D4" w:rsidRDefault="0023705B" w:rsidP="00864FDD">
      <w:pPr>
        <w:pStyle w:val="ListParagraph"/>
        <w:numPr>
          <w:ilvl w:val="0"/>
          <w:numId w:val="7"/>
        </w:numPr>
        <w:spacing w:after="0"/>
        <w:rPr>
          <w:rFonts w:ascii="Arial" w:hAnsi="Arial" w:cs="Arial"/>
          <w:sz w:val="22"/>
          <w:szCs w:val="22"/>
        </w:rPr>
      </w:pPr>
      <w:r w:rsidRPr="004F76D4">
        <w:rPr>
          <w:rFonts w:ascii="Arial" w:hAnsi="Arial" w:cs="Arial"/>
          <w:sz w:val="22"/>
          <w:szCs w:val="22"/>
        </w:rPr>
        <w:t>Limited Growth Potential: While LLCs offer flexibility, they may not be as conducive to raising capital through equity financing as corporations.</w:t>
      </w:r>
    </w:p>
    <w:p w14:paraId="2FB7B1DE" w14:textId="77777777" w:rsidR="0023705B" w:rsidRPr="004F76D4" w:rsidRDefault="0023705B" w:rsidP="00864FDD">
      <w:pPr>
        <w:pStyle w:val="ListParagraph"/>
        <w:numPr>
          <w:ilvl w:val="0"/>
          <w:numId w:val="7"/>
        </w:numPr>
        <w:spacing w:after="0"/>
        <w:rPr>
          <w:rFonts w:ascii="Arial" w:hAnsi="Arial" w:cs="Arial"/>
          <w:sz w:val="22"/>
          <w:szCs w:val="22"/>
        </w:rPr>
      </w:pPr>
      <w:r w:rsidRPr="004F76D4">
        <w:rPr>
          <w:rFonts w:ascii="Arial" w:hAnsi="Arial" w:cs="Arial"/>
          <w:sz w:val="22"/>
          <w:szCs w:val="22"/>
        </w:rPr>
        <w:t>Perceived Credibility: In some industries, corporations may be perceived as more credible or prestigious compared to LLCs.</w:t>
      </w:r>
    </w:p>
    <w:p w14:paraId="4A7A7544" w14:textId="77777777" w:rsidR="0023705B" w:rsidRPr="004F76D4" w:rsidRDefault="0023705B" w:rsidP="0023705B">
      <w:pPr>
        <w:spacing w:after="0"/>
        <w:ind w:left="-567"/>
        <w:rPr>
          <w:rFonts w:ascii="Arial" w:hAnsi="Arial" w:cs="Arial"/>
          <w:sz w:val="22"/>
          <w:szCs w:val="22"/>
        </w:rPr>
      </w:pPr>
    </w:p>
    <w:p w14:paraId="77D0E55B" w14:textId="4C311E20" w:rsidR="0023705B" w:rsidRPr="004F76D4" w:rsidRDefault="0023705B" w:rsidP="00864FDD">
      <w:pPr>
        <w:pStyle w:val="ListParagraph"/>
        <w:numPr>
          <w:ilvl w:val="0"/>
          <w:numId w:val="1"/>
        </w:numPr>
        <w:spacing w:after="0"/>
        <w:rPr>
          <w:rFonts w:ascii="Arial" w:hAnsi="Arial" w:cs="Arial"/>
          <w:sz w:val="22"/>
          <w:szCs w:val="22"/>
        </w:rPr>
      </w:pPr>
      <w:r w:rsidRPr="004F76D4">
        <w:rPr>
          <w:rFonts w:ascii="Arial" w:hAnsi="Arial" w:cs="Arial"/>
          <w:sz w:val="22"/>
          <w:szCs w:val="22"/>
        </w:rPr>
        <w:t>Conclusion:</w:t>
      </w:r>
    </w:p>
    <w:p w14:paraId="369AD347" w14:textId="30391216" w:rsidR="0023705B" w:rsidRPr="004F76D4" w:rsidRDefault="0023705B" w:rsidP="0023705B">
      <w:pPr>
        <w:spacing w:after="0"/>
        <w:ind w:left="-567"/>
        <w:rPr>
          <w:rFonts w:ascii="Arial" w:hAnsi="Arial" w:cs="Arial"/>
          <w:sz w:val="22"/>
          <w:szCs w:val="22"/>
        </w:rPr>
      </w:pPr>
      <w:r w:rsidRPr="004F76D4">
        <w:rPr>
          <w:rFonts w:ascii="Arial" w:hAnsi="Arial" w:cs="Arial"/>
          <w:sz w:val="22"/>
          <w:szCs w:val="22"/>
        </w:rPr>
        <w:t xml:space="preserve">Given the advantages of limited liability, flexibility in management, and tax options, forming WildFrame Retreats as an LLC would provide a suitable legal structure for the startup company. This structure offers protection for the company's founders, while also allowing for growth and flexibility in management and taxation. However, </w:t>
      </w:r>
      <w:r w:rsidR="000E45BE" w:rsidRPr="004F76D4">
        <w:rPr>
          <w:rFonts w:ascii="Arial" w:hAnsi="Arial" w:cs="Arial"/>
          <w:sz w:val="22"/>
          <w:szCs w:val="22"/>
        </w:rPr>
        <w:t>it is</w:t>
      </w:r>
      <w:r w:rsidRPr="004F76D4">
        <w:rPr>
          <w:rFonts w:ascii="Arial" w:hAnsi="Arial" w:cs="Arial"/>
          <w:sz w:val="22"/>
          <w:szCs w:val="22"/>
        </w:rPr>
        <w:t xml:space="preserve"> essential to consult with legal and financial professionals to determine the best legal format based on specific circumstances and long-term goals.</w:t>
      </w:r>
    </w:p>
    <w:p w14:paraId="6D9C9B91" w14:textId="77777777" w:rsidR="00697366" w:rsidRPr="004F76D4" w:rsidRDefault="00697366" w:rsidP="0023705B">
      <w:pPr>
        <w:spacing w:after="0"/>
        <w:ind w:left="-567"/>
        <w:rPr>
          <w:rFonts w:ascii="Arial" w:hAnsi="Arial" w:cs="Arial"/>
          <w:sz w:val="22"/>
          <w:szCs w:val="22"/>
        </w:rPr>
      </w:pPr>
    </w:p>
    <w:p w14:paraId="66559860" w14:textId="70D3BD84" w:rsidR="00697366" w:rsidRPr="004F76D4" w:rsidRDefault="00697366" w:rsidP="004F76D4">
      <w:pPr>
        <w:pStyle w:val="Heading1"/>
        <w:rPr>
          <w:rFonts w:ascii="Arial" w:hAnsi="Arial" w:cs="Arial"/>
          <w:b/>
          <w:bCs/>
          <w:color w:val="auto"/>
          <w:sz w:val="22"/>
          <w:szCs w:val="22"/>
        </w:rPr>
      </w:pPr>
      <w:bookmarkStart w:id="4" w:name="_Toc160305158"/>
      <w:r w:rsidRPr="004F76D4">
        <w:rPr>
          <w:rFonts w:ascii="Arial" w:hAnsi="Arial" w:cs="Arial"/>
          <w:b/>
          <w:bCs/>
          <w:color w:val="auto"/>
          <w:sz w:val="22"/>
          <w:szCs w:val="22"/>
        </w:rPr>
        <w:t>Management of the Company</w:t>
      </w:r>
      <w:bookmarkEnd w:id="4"/>
    </w:p>
    <w:p w14:paraId="5733CF98" w14:textId="77777777" w:rsidR="00191AA5" w:rsidRPr="004F76D4" w:rsidRDefault="00191AA5" w:rsidP="00081645">
      <w:pPr>
        <w:spacing w:after="0"/>
        <w:ind w:left="-567"/>
        <w:rPr>
          <w:rFonts w:ascii="Arial" w:hAnsi="Arial" w:cs="Arial"/>
          <w:b/>
          <w:bCs/>
          <w:sz w:val="22"/>
          <w:szCs w:val="22"/>
        </w:rPr>
      </w:pPr>
    </w:p>
    <w:p w14:paraId="064D1698" w14:textId="77777777" w:rsidR="009924F3" w:rsidRPr="004F76D4" w:rsidRDefault="009924F3" w:rsidP="00081645">
      <w:pPr>
        <w:pStyle w:val="ListParagraph"/>
        <w:numPr>
          <w:ilvl w:val="0"/>
          <w:numId w:val="1"/>
        </w:numPr>
        <w:spacing w:after="0"/>
        <w:rPr>
          <w:rFonts w:ascii="Arial" w:hAnsi="Arial" w:cs="Arial"/>
          <w:sz w:val="22"/>
          <w:szCs w:val="22"/>
        </w:rPr>
      </w:pPr>
      <w:r w:rsidRPr="004F76D4">
        <w:rPr>
          <w:rFonts w:ascii="Arial" w:hAnsi="Arial" w:cs="Arial"/>
          <w:sz w:val="22"/>
          <w:szCs w:val="22"/>
        </w:rPr>
        <w:t>Owner:</w:t>
      </w:r>
    </w:p>
    <w:p w14:paraId="7F6569DD" w14:textId="4B6B8637" w:rsidR="009924F3" w:rsidRPr="004F76D4" w:rsidRDefault="009924F3" w:rsidP="00081645">
      <w:pPr>
        <w:spacing w:after="0"/>
        <w:ind w:left="-567"/>
        <w:rPr>
          <w:rFonts w:ascii="Arial" w:hAnsi="Arial" w:cs="Arial"/>
          <w:sz w:val="22"/>
          <w:szCs w:val="22"/>
        </w:rPr>
      </w:pPr>
      <w:r w:rsidRPr="004F76D4">
        <w:rPr>
          <w:rFonts w:ascii="Arial" w:hAnsi="Arial" w:cs="Arial"/>
          <w:sz w:val="22"/>
          <w:szCs w:val="22"/>
        </w:rPr>
        <w:t>The owner or owners of WildFrame Retreats will play a pivotal role in setting the vision, direction, and overall management of the company. As the primary decision-makers, owners will be responsible for strategic planning, business development, financial management, and overseeing day-to-day operations. They will also be involved in establishing partnerships, marketing initiatives, and ensuring compliance with regulations.</w:t>
      </w:r>
    </w:p>
    <w:p w14:paraId="709B47D5" w14:textId="77777777" w:rsidR="009924F3" w:rsidRPr="004F76D4" w:rsidRDefault="009924F3" w:rsidP="00081645">
      <w:pPr>
        <w:pStyle w:val="ListParagraph"/>
        <w:numPr>
          <w:ilvl w:val="0"/>
          <w:numId w:val="1"/>
        </w:numPr>
        <w:spacing w:after="0"/>
        <w:rPr>
          <w:rFonts w:ascii="Arial" w:hAnsi="Arial" w:cs="Arial"/>
          <w:sz w:val="22"/>
          <w:szCs w:val="22"/>
        </w:rPr>
      </w:pPr>
      <w:r w:rsidRPr="004F76D4">
        <w:rPr>
          <w:rFonts w:ascii="Arial" w:hAnsi="Arial" w:cs="Arial"/>
          <w:sz w:val="22"/>
          <w:szCs w:val="22"/>
        </w:rPr>
        <w:t>Employees:</w:t>
      </w:r>
    </w:p>
    <w:p w14:paraId="78D029F6" w14:textId="52855567" w:rsidR="00081645" w:rsidRPr="004F76D4" w:rsidRDefault="009924F3" w:rsidP="005B0A26">
      <w:pPr>
        <w:spacing w:after="0"/>
        <w:ind w:left="-567"/>
        <w:rPr>
          <w:rFonts w:ascii="Arial" w:hAnsi="Arial" w:cs="Arial"/>
          <w:sz w:val="22"/>
          <w:szCs w:val="22"/>
        </w:rPr>
      </w:pPr>
      <w:r w:rsidRPr="004F76D4">
        <w:rPr>
          <w:rFonts w:ascii="Arial" w:hAnsi="Arial" w:cs="Arial"/>
          <w:sz w:val="22"/>
          <w:szCs w:val="22"/>
        </w:rPr>
        <w:t>WildFrame Retreats will require a team of dedicated and skilled employees to support its operations and deliver exceptional guest experiences. Key roles may include:</w:t>
      </w:r>
    </w:p>
    <w:p w14:paraId="7F89AA8F" w14:textId="6F3F32D0" w:rsidR="009924F3" w:rsidRPr="004F76D4" w:rsidRDefault="009924F3" w:rsidP="009924F3">
      <w:pPr>
        <w:spacing w:after="0"/>
        <w:ind w:left="-567"/>
        <w:rPr>
          <w:rFonts w:ascii="Arial" w:hAnsi="Arial" w:cs="Arial"/>
          <w:sz w:val="22"/>
          <w:szCs w:val="22"/>
        </w:rPr>
      </w:pPr>
      <w:r w:rsidRPr="004F76D4">
        <w:rPr>
          <w:rFonts w:ascii="Arial" w:hAnsi="Arial" w:cs="Arial"/>
          <w:sz w:val="22"/>
          <w:szCs w:val="22"/>
        </w:rPr>
        <w:t>Operations Manager</w:t>
      </w:r>
      <w:r w:rsidR="00021054" w:rsidRPr="004F76D4">
        <w:rPr>
          <w:rFonts w:ascii="Arial" w:hAnsi="Arial" w:cs="Arial"/>
          <w:sz w:val="22"/>
          <w:szCs w:val="22"/>
        </w:rPr>
        <w:t xml:space="preserve"> r</w:t>
      </w:r>
      <w:r w:rsidRPr="004F76D4">
        <w:rPr>
          <w:rFonts w:ascii="Arial" w:hAnsi="Arial" w:cs="Arial"/>
          <w:sz w:val="22"/>
          <w:szCs w:val="22"/>
        </w:rPr>
        <w:t>esponsible for overseeing the day-to-day operations of the business, including property management, guest services, and staff supervision.</w:t>
      </w:r>
    </w:p>
    <w:p w14:paraId="2FB78BF3" w14:textId="3CEE6204" w:rsidR="009924F3" w:rsidRPr="004F76D4" w:rsidRDefault="009924F3" w:rsidP="00F94555">
      <w:pPr>
        <w:spacing w:after="0"/>
        <w:ind w:left="-567"/>
        <w:rPr>
          <w:rFonts w:ascii="Arial" w:hAnsi="Arial" w:cs="Arial"/>
          <w:sz w:val="22"/>
          <w:szCs w:val="22"/>
        </w:rPr>
      </w:pPr>
      <w:r w:rsidRPr="004F76D4">
        <w:rPr>
          <w:rFonts w:ascii="Arial" w:hAnsi="Arial" w:cs="Arial"/>
          <w:sz w:val="22"/>
          <w:szCs w:val="22"/>
        </w:rPr>
        <w:t>Marketing Manager</w:t>
      </w:r>
      <w:r w:rsidR="00021054" w:rsidRPr="004F76D4">
        <w:rPr>
          <w:rFonts w:ascii="Arial" w:hAnsi="Arial" w:cs="Arial"/>
          <w:sz w:val="22"/>
          <w:szCs w:val="22"/>
        </w:rPr>
        <w:t xml:space="preserve"> i</w:t>
      </w:r>
      <w:r w:rsidRPr="004F76D4">
        <w:rPr>
          <w:rFonts w:ascii="Arial" w:hAnsi="Arial" w:cs="Arial"/>
          <w:sz w:val="22"/>
          <w:szCs w:val="22"/>
        </w:rPr>
        <w:t>n charge of developing and implementing marketing strategies to promote WildFrame Retreats, attract guests, and increase brand awareness.</w:t>
      </w:r>
    </w:p>
    <w:p w14:paraId="2F80B28F" w14:textId="4BCC5535" w:rsidR="009924F3" w:rsidRPr="004F76D4" w:rsidRDefault="009924F3" w:rsidP="009924F3">
      <w:pPr>
        <w:spacing w:after="0"/>
        <w:ind w:left="-567"/>
        <w:rPr>
          <w:rFonts w:ascii="Arial" w:hAnsi="Arial" w:cs="Arial"/>
          <w:sz w:val="22"/>
          <w:szCs w:val="22"/>
        </w:rPr>
      </w:pPr>
      <w:r w:rsidRPr="004F76D4">
        <w:rPr>
          <w:rFonts w:ascii="Arial" w:hAnsi="Arial" w:cs="Arial"/>
          <w:sz w:val="22"/>
          <w:szCs w:val="22"/>
        </w:rPr>
        <w:lastRenderedPageBreak/>
        <w:t>Tour Guides</w:t>
      </w:r>
      <w:r w:rsidR="000F17D3" w:rsidRPr="004F76D4">
        <w:rPr>
          <w:rFonts w:ascii="Arial" w:hAnsi="Arial" w:cs="Arial"/>
          <w:sz w:val="22"/>
          <w:szCs w:val="22"/>
        </w:rPr>
        <w:t xml:space="preserve"> e</w:t>
      </w:r>
      <w:r w:rsidRPr="004F76D4">
        <w:rPr>
          <w:rFonts w:ascii="Arial" w:hAnsi="Arial" w:cs="Arial"/>
          <w:sz w:val="22"/>
          <w:szCs w:val="22"/>
        </w:rPr>
        <w:t>xperienced guides who lead guests on outdoor excursions and cultural experiences in the Carpathian Alps.</w:t>
      </w:r>
    </w:p>
    <w:p w14:paraId="3CF93E60" w14:textId="788C11B1" w:rsidR="009924F3" w:rsidRPr="004F76D4" w:rsidRDefault="009924F3" w:rsidP="00F84D80">
      <w:pPr>
        <w:pStyle w:val="ListParagraph"/>
        <w:numPr>
          <w:ilvl w:val="0"/>
          <w:numId w:val="1"/>
        </w:numPr>
        <w:spacing w:after="0"/>
        <w:rPr>
          <w:rFonts w:ascii="Arial" w:hAnsi="Arial" w:cs="Arial"/>
          <w:sz w:val="22"/>
          <w:szCs w:val="22"/>
        </w:rPr>
      </w:pPr>
      <w:r w:rsidRPr="004F76D4">
        <w:rPr>
          <w:rFonts w:ascii="Arial" w:hAnsi="Arial" w:cs="Arial"/>
          <w:sz w:val="22"/>
          <w:szCs w:val="22"/>
        </w:rPr>
        <w:t>Requirements for External Professional Services/Experts:</w:t>
      </w:r>
    </w:p>
    <w:p w14:paraId="40DABFA4" w14:textId="77777777" w:rsidR="009924F3" w:rsidRPr="004F76D4" w:rsidRDefault="009924F3" w:rsidP="009924F3">
      <w:pPr>
        <w:spacing w:after="0"/>
        <w:ind w:left="-567"/>
        <w:rPr>
          <w:rFonts w:ascii="Arial" w:hAnsi="Arial" w:cs="Arial"/>
          <w:sz w:val="22"/>
          <w:szCs w:val="22"/>
        </w:rPr>
      </w:pPr>
      <w:r w:rsidRPr="004F76D4">
        <w:rPr>
          <w:rFonts w:ascii="Arial" w:hAnsi="Arial" w:cs="Arial"/>
          <w:sz w:val="22"/>
          <w:szCs w:val="22"/>
        </w:rPr>
        <w:t>Legal Services: WildFrame Retreats will require the expertise of legal professionals to assist with business formation, contract drafting, regulatory compliance, and any legal issues that may arise.</w:t>
      </w:r>
    </w:p>
    <w:p w14:paraId="22F6DD75" w14:textId="77777777" w:rsidR="009924F3" w:rsidRPr="004F76D4" w:rsidRDefault="009924F3" w:rsidP="009924F3">
      <w:pPr>
        <w:spacing w:after="0"/>
        <w:ind w:left="-567"/>
        <w:rPr>
          <w:rFonts w:ascii="Arial" w:hAnsi="Arial" w:cs="Arial"/>
          <w:sz w:val="22"/>
          <w:szCs w:val="22"/>
        </w:rPr>
      </w:pPr>
      <w:r w:rsidRPr="004F76D4">
        <w:rPr>
          <w:rFonts w:ascii="Arial" w:hAnsi="Arial" w:cs="Arial"/>
          <w:sz w:val="22"/>
          <w:szCs w:val="22"/>
        </w:rPr>
        <w:t>Financial Services: The company may need the assistance of financial advisors or accountants to help with financial planning, budgeting, tax compliance, and financial analysis.</w:t>
      </w:r>
    </w:p>
    <w:p w14:paraId="54C5C328" w14:textId="47A25BEB" w:rsidR="00D0054C" w:rsidRPr="004F76D4" w:rsidRDefault="009924F3" w:rsidP="00A67579">
      <w:pPr>
        <w:spacing w:after="0"/>
        <w:ind w:left="-567"/>
        <w:rPr>
          <w:rFonts w:ascii="Arial" w:hAnsi="Arial" w:cs="Arial"/>
          <w:sz w:val="22"/>
          <w:szCs w:val="22"/>
        </w:rPr>
      </w:pPr>
      <w:r w:rsidRPr="004F76D4">
        <w:rPr>
          <w:rFonts w:ascii="Arial" w:hAnsi="Arial" w:cs="Arial"/>
          <w:sz w:val="22"/>
          <w:szCs w:val="22"/>
        </w:rPr>
        <w:t>Real Estate Services: Professionals in real estate can assist with property acquisition, leasing agreements, property management, and real estate transactions.</w:t>
      </w:r>
    </w:p>
    <w:p w14:paraId="51949F24" w14:textId="77777777" w:rsidR="001E7213" w:rsidRPr="004F76D4" w:rsidRDefault="001E7213" w:rsidP="00A67579">
      <w:pPr>
        <w:spacing w:after="0"/>
        <w:ind w:left="-567"/>
        <w:rPr>
          <w:rFonts w:ascii="Arial" w:hAnsi="Arial" w:cs="Arial"/>
          <w:sz w:val="22"/>
          <w:szCs w:val="22"/>
        </w:rPr>
      </w:pPr>
    </w:p>
    <w:p w14:paraId="4A57A026" w14:textId="5E3B6D45" w:rsidR="00D0054C" w:rsidRPr="004F76D4" w:rsidRDefault="00D0054C" w:rsidP="004F76D4">
      <w:pPr>
        <w:pStyle w:val="Heading1"/>
        <w:rPr>
          <w:rFonts w:ascii="Arial" w:hAnsi="Arial" w:cs="Arial"/>
          <w:b/>
          <w:bCs/>
          <w:color w:val="auto"/>
          <w:sz w:val="22"/>
          <w:szCs w:val="22"/>
        </w:rPr>
      </w:pPr>
      <w:bookmarkStart w:id="5" w:name="_Toc160305159"/>
      <w:r w:rsidRPr="004F76D4">
        <w:rPr>
          <w:rFonts w:ascii="Arial" w:hAnsi="Arial" w:cs="Arial"/>
          <w:b/>
          <w:bCs/>
          <w:color w:val="auto"/>
          <w:sz w:val="22"/>
          <w:szCs w:val="22"/>
        </w:rPr>
        <w:t>SWOT Analysis for WildFrame Retreats</w:t>
      </w:r>
      <w:bookmarkEnd w:id="5"/>
    </w:p>
    <w:p w14:paraId="055977B9" w14:textId="77777777" w:rsidR="000A0DA2" w:rsidRPr="004F76D4" w:rsidRDefault="000A0DA2" w:rsidP="009924F3">
      <w:pPr>
        <w:spacing w:after="0"/>
        <w:ind w:left="-567"/>
        <w:rPr>
          <w:rFonts w:ascii="Arial" w:hAnsi="Arial" w:cs="Arial"/>
          <w:sz w:val="22"/>
          <w:szCs w:val="22"/>
        </w:rPr>
      </w:pPr>
    </w:p>
    <w:p w14:paraId="38BC32DE" w14:textId="6E96CB71" w:rsidR="000A0DA2" w:rsidRPr="004F76D4" w:rsidRDefault="000A0DA2" w:rsidP="004B2D2A">
      <w:pPr>
        <w:pStyle w:val="ListParagraph"/>
        <w:numPr>
          <w:ilvl w:val="0"/>
          <w:numId w:val="1"/>
        </w:numPr>
        <w:spacing w:after="0"/>
        <w:rPr>
          <w:rFonts w:ascii="Arial" w:hAnsi="Arial" w:cs="Arial"/>
          <w:sz w:val="22"/>
          <w:szCs w:val="22"/>
        </w:rPr>
      </w:pPr>
      <w:r w:rsidRPr="004F76D4">
        <w:rPr>
          <w:rFonts w:ascii="Arial" w:hAnsi="Arial" w:cs="Arial"/>
          <w:sz w:val="22"/>
          <w:szCs w:val="22"/>
        </w:rPr>
        <w:t>Strengths:</w:t>
      </w:r>
    </w:p>
    <w:p w14:paraId="26F83C6D" w14:textId="77777777"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Unique Accommodation Offering: WildFrame Retreats offers unique A-frame accommodations in remote locations, providing guests with a one-of-a-kind experience in the pristine wilderness of the Carpathian Alps.</w:t>
      </w:r>
    </w:p>
    <w:p w14:paraId="1C32E9E8" w14:textId="7604158E"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 xml:space="preserve">Focus on Sustainability: The company's commitment to sustainability and eco-conscious practices enhances its appeal to environmentally conscious </w:t>
      </w:r>
      <w:r w:rsidR="001114F2" w:rsidRPr="004F76D4">
        <w:rPr>
          <w:rFonts w:ascii="Arial" w:hAnsi="Arial" w:cs="Arial"/>
          <w:sz w:val="22"/>
          <w:szCs w:val="22"/>
        </w:rPr>
        <w:t>travellers</w:t>
      </w:r>
      <w:r w:rsidRPr="004F76D4">
        <w:rPr>
          <w:rFonts w:ascii="Arial" w:hAnsi="Arial" w:cs="Arial"/>
          <w:sz w:val="22"/>
          <w:szCs w:val="22"/>
        </w:rPr>
        <w:t xml:space="preserve"> and aligns with the growing trend of eco-tourism.</w:t>
      </w:r>
    </w:p>
    <w:p w14:paraId="6844279F" w14:textId="77777777"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Scenic Location: Situated in the picturesque landscapes of the Carpathian Alps, WildFrame Retreats benefits from stunning natural surroundings, offering guests unparalleled opportunities for outdoor adventure and relaxation.</w:t>
      </w:r>
    </w:p>
    <w:p w14:paraId="19B0DD66" w14:textId="77777777"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Flexible Management Structure: As an LLC, WildFrame Retreats enjoys flexibility in management structure, allowing the owners to adapt quickly to changing market conditions and guest preferences.</w:t>
      </w:r>
    </w:p>
    <w:p w14:paraId="4018C8CA" w14:textId="201E62BE" w:rsidR="000A0DA2" w:rsidRPr="004F76D4" w:rsidRDefault="000A0DA2" w:rsidP="004B2D2A">
      <w:pPr>
        <w:pStyle w:val="ListParagraph"/>
        <w:numPr>
          <w:ilvl w:val="0"/>
          <w:numId w:val="1"/>
        </w:numPr>
        <w:spacing w:after="0"/>
        <w:rPr>
          <w:rFonts w:ascii="Arial" w:hAnsi="Arial" w:cs="Arial"/>
          <w:sz w:val="22"/>
          <w:szCs w:val="22"/>
        </w:rPr>
      </w:pPr>
      <w:r w:rsidRPr="004F76D4">
        <w:rPr>
          <w:rFonts w:ascii="Arial" w:hAnsi="Arial" w:cs="Arial"/>
          <w:sz w:val="22"/>
          <w:szCs w:val="22"/>
        </w:rPr>
        <w:t>Weaknesses:</w:t>
      </w:r>
    </w:p>
    <w:p w14:paraId="11DBD397" w14:textId="77777777"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Seasonal Demand: The business may experience fluctuations in demand, with peak seasons attracting more guests while off-peak seasons may see reduced occupancy rates.</w:t>
      </w:r>
    </w:p>
    <w:p w14:paraId="3950F20A" w14:textId="77777777"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Limited Initial Investment: With an initial investment of £25,000, the company may face constraints in acquiring and renovating multiple A-frame houses and implementing comprehensive marketing strategies.</w:t>
      </w:r>
    </w:p>
    <w:p w14:paraId="71624D96" w14:textId="77777777"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Dependency on Local Infrastructure: WildFrame Retreats' remote locations may rely on local infrastructure for services such as electricity, water, and internet access, which could pose challenges in ensuring consistent quality and reliability.</w:t>
      </w:r>
    </w:p>
    <w:p w14:paraId="6347592B" w14:textId="77777777"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Opportunities:</w:t>
      </w:r>
    </w:p>
    <w:p w14:paraId="4334B331" w14:textId="77777777" w:rsidR="000A0DA2" w:rsidRPr="004F76D4" w:rsidRDefault="000A0DA2" w:rsidP="000A0DA2">
      <w:pPr>
        <w:spacing w:after="0"/>
        <w:ind w:left="-567"/>
        <w:rPr>
          <w:rFonts w:ascii="Arial" w:hAnsi="Arial" w:cs="Arial"/>
          <w:sz w:val="22"/>
          <w:szCs w:val="22"/>
        </w:rPr>
      </w:pPr>
    </w:p>
    <w:p w14:paraId="57CB4035" w14:textId="3465DEB0"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 xml:space="preserve">Growing Eco-Tourism Market: The increasing demand for sustainable and nature-based travel experiences presents opportunities for WildFrame Retreats to attract a diverse range of eco-conscious </w:t>
      </w:r>
      <w:r w:rsidR="001114F2" w:rsidRPr="004F76D4">
        <w:rPr>
          <w:rFonts w:ascii="Arial" w:hAnsi="Arial" w:cs="Arial"/>
          <w:sz w:val="22"/>
          <w:szCs w:val="22"/>
        </w:rPr>
        <w:t>travellers</w:t>
      </w:r>
      <w:r w:rsidRPr="004F76D4">
        <w:rPr>
          <w:rFonts w:ascii="Arial" w:hAnsi="Arial" w:cs="Arial"/>
          <w:sz w:val="22"/>
          <w:szCs w:val="22"/>
        </w:rPr>
        <w:t xml:space="preserve"> seeking unique accommodations.</w:t>
      </w:r>
    </w:p>
    <w:p w14:paraId="2B6B1031" w14:textId="4200574B"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 xml:space="preserve">Expansion and Diversification: With the success of the initial venture, there is potential to expand operations by acquiring additional A-frame houses in </w:t>
      </w:r>
      <w:r w:rsidR="000E45BE" w:rsidRPr="004F76D4">
        <w:rPr>
          <w:rFonts w:ascii="Arial" w:hAnsi="Arial" w:cs="Arial"/>
          <w:sz w:val="22"/>
          <w:szCs w:val="22"/>
        </w:rPr>
        <w:t>various locations</w:t>
      </w:r>
      <w:r w:rsidRPr="004F76D4">
        <w:rPr>
          <w:rFonts w:ascii="Arial" w:hAnsi="Arial" w:cs="Arial"/>
          <w:sz w:val="22"/>
          <w:szCs w:val="22"/>
        </w:rPr>
        <w:t xml:space="preserve"> across Romania or diversifying into related services such as outdoor adventure activities or wellness retreats.</w:t>
      </w:r>
    </w:p>
    <w:p w14:paraId="4558E099" w14:textId="77777777"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Partnerships and Collaborations: Forming partnerships with local tourism agencies, outdoor adventure companies, and environmental organizations can enhance WildFrame Retreats' visibility, attract new guests, and offer additional services to enhance the guest experience.</w:t>
      </w:r>
    </w:p>
    <w:p w14:paraId="74FC80DB" w14:textId="42143A47" w:rsidR="000A0DA2" w:rsidRPr="004F76D4" w:rsidRDefault="000A0DA2" w:rsidP="00C72636">
      <w:pPr>
        <w:pStyle w:val="ListParagraph"/>
        <w:numPr>
          <w:ilvl w:val="0"/>
          <w:numId w:val="1"/>
        </w:numPr>
        <w:spacing w:after="0"/>
        <w:rPr>
          <w:rFonts w:ascii="Arial" w:hAnsi="Arial" w:cs="Arial"/>
          <w:sz w:val="22"/>
          <w:szCs w:val="22"/>
        </w:rPr>
      </w:pPr>
      <w:r w:rsidRPr="004F76D4">
        <w:rPr>
          <w:rFonts w:ascii="Arial" w:hAnsi="Arial" w:cs="Arial"/>
          <w:sz w:val="22"/>
          <w:szCs w:val="22"/>
        </w:rPr>
        <w:lastRenderedPageBreak/>
        <w:t>Threats:</w:t>
      </w:r>
    </w:p>
    <w:p w14:paraId="15E83A63" w14:textId="77777777"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Competition: The emergence of similar accommodations or established players in the market could pose a threat to WildFrame Retreats' market share and pricing competitiveness.</w:t>
      </w:r>
    </w:p>
    <w:p w14:paraId="09149FF1" w14:textId="77777777"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Regulatory Challenges: Compliance with local regulations, zoning laws, and environmental permits may present regulatory hurdles and additional costs for the business.</w:t>
      </w:r>
    </w:p>
    <w:p w14:paraId="02D22C6C" w14:textId="774887F6" w:rsidR="000A0DA2" w:rsidRPr="004F76D4" w:rsidRDefault="000A0DA2" w:rsidP="000A0DA2">
      <w:pPr>
        <w:spacing w:after="0"/>
        <w:ind w:left="-567"/>
        <w:rPr>
          <w:rFonts w:ascii="Arial" w:hAnsi="Arial" w:cs="Arial"/>
          <w:sz w:val="22"/>
          <w:szCs w:val="22"/>
        </w:rPr>
      </w:pPr>
      <w:r w:rsidRPr="004F76D4">
        <w:rPr>
          <w:rFonts w:ascii="Arial" w:hAnsi="Arial" w:cs="Arial"/>
          <w:sz w:val="22"/>
          <w:szCs w:val="22"/>
        </w:rPr>
        <w:t>Natural Disasters and Environmental Risks: WildFrame Retreats' remote locations are vulnerable to natural disasters such as wildfires, floods, or extreme weather events, which could disrupt operations and impact guest safety.</w:t>
      </w:r>
    </w:p>
    <w:p w14:paraId="5D888169" w14:textId="77777777" w:rsidR="002B17B2" w:rsidRPr="004F76D4" w:rsidRDefault="002B17B2" w:rsidP="000A0DA2">
      <w:pPr>
        <w:spacing w:after="0"/>
        <w:ind w:left="-567"/>
        <w:rPr>
          <w:rFonts w:ascii="Arial" w:hAnsi="Arial" w:cs="Arial"/>
          <w:sz w:val="22"/>
          <w:szCs w:val="22"/>
        </w:rPr>
      </w:pPr>
    </w:p>
    <w:p w14:paraId="541DB267" w14:textId="5973C94E" w:rsidR="00F870AE" w:rsidRPr="004F76D4" w:rsidRDefault="002B17B2" w:rsidP="004F76D4">
      <w:pPr>
        <w:pStyle w:val="Heading1"/>
        <w:rPr>
          <w:rFonts w:ascii="Arial" w:hAnsi="Arial" w:cs="Arial"/>
          <w:b/>
          <w:bCs/>
          <w:color w:val="auto"/>
          <w:sz w:val="22"/>
          <w:szCs w:val="22"/>
        </w:rPr>
      </w:pPr>
      <w:bookmarkStart w:id="6" w:name="_Toc160305160"/>
      <w:r w:rsidRPr="004F76D4">
        <w:rPr>
          <w:rFonts w:ascii="Arial" w:hAnsi="Arial" w:cs="Arial"/>
          <w:b/>
          <w:bCs/>
          <w:color w:val="auto"/>
          <w:sz w:val="22"/>
          <w:szCs w:val="22"/>
        </w:rPr>
        <w:t>Applying the 4Ps of Marketing to WildFrame Retreats</w:t>
      </w:r>
      <w:bookmarkEnd w:id="6"/>
    </w:p>
    <w:p w14:paraId="12520C23" w14:textId="77777777" w:rsidR="00F870AE" w:rsidRPr="004F76D4" w:rsidRDefault="00F870AE" w:rsidP="00F870AE">
      <w:pPr>
        <w:spacing w:after="0"/>
        <w:ind w:left="-567"/>
        <w:rPr>
          <w:rFonts w:ascii="Arial" w:hAnsi="Arial" w:cs="Arial"/>
          <w:sz w:val="22"/>
          <w:szCs w:val="22"/>
        </w:rPr>
      </w:pPr>
    </w:p>
    <w:p w14:paraId="04539966" w14:textId="4091E9FF" w:rsidR="00F870AE" w:rsidRPr="004F76D4" w:rsidRDefault="00F870AE" w:rsidP="00C72636">
      <w:pPr>
        <w:pStyle w:val="ListParagraph"/>
        <w:numPr>
          <w:ilvl w:val="0"/>
          <w:numId w:val="1"/>
        </w:numPr>
        <w:spacing w:after="0"/>
        <w:rPr>
          <w:rFonts w:ascii="Arial" w:hAnsi="Arial" w:cs="Arial"/>
          <w:sz w:val="22"/>
          <w:szCs w:val="22"/>
        </w:rPr>
      </w:pPr>
      <w:r w:rsidRPr="004F76D4">
        <w:rPr>
          <w:rFonts w:ascii="Arial" w:hAnsi="Arial" w:cs="Arial"/>
          <w:sz w:val="22"/>
          <w:szCs w:val="22"/>
        </w:rPr>
        <w:t>Product:</w:t>
      </w:r>
    </w:p>
    <w:p w14:paraId="5FF5A3F5" w14:textId="14F0A15C" w:rsidR="00F870AE" w:rsidRPr="004F76D4" w:rsidRDefault="00F870AE" w:rsidP="000F17D3">
      <w:pPr>
        <w:spacing w:after="0"/>
        <w:ind w:left="-567"/>
        <w:rPr>
          <w:rFonts w:ascii="Arial" w:hAnsi="Arial" w:cs="Arial"/>
          <w:sz w:val="22"/>
          <w:szCs w:val="22"/>
        </w:rPr>
      </w:pPr>
      <w:r w:rsidRPr="004F76D4">
        <w:rPr>
          <w:rFonts w:ascii="Arial" w:hAnsi="Arial" w:cs="Arial"/>
          <w:sz w:val="22"/>
          <w:szCs w:val="22"/>
        </w:rPr>
        <w:t>WildFrame Retreats offers unique accommodations in A-frame houses located in remote areas of Romania's Carpathian Alps. These accommodations provide guests with a blend of rustic charm and modern comfort, allowing them to disconnect from urban life and immerse themselves in nature. The product includes:</w:t>
      </w:r>
    </w:p>
    <w:p w14:paraId="6D9FCFEF" w14:textId="77777777" w:rsidR="00F870AE" w:rsidRPr="004F76D4" w:rsidRDefault="00F870AE" w:rsidP="00F870AE">
      <w:pPr>
        <w:spacing w:after="0"/>
        <w:ind w:left="-567"/>
        <w:rPr>
          <w:rFonts w:ascii="Arial" w:hAnsi="Arial" w:cs="Arial"/>
          <w:sz w:val="22"/>
          <w:szCs w:val="22"/>
        </w:rPr>
      </w:pPr>
      <w:r w:rsidRPr="004F76D4">
        <w:rPr>
          <w:rFonts w:ascii="Arial" w:hAnsi="Arial" w:cs="Arial"/>
          <w:sz w:val="22"/>
          <w:szCs w:val="22"/>
        </w:rPr>
        <w:t>A-Frame Accommodations: Comfortable and eco-friendly A-frame houses renovated to provide a cozy retreat in the wilderness.</w:t>
      </w:r>
    </w:p>
    <w:p w14:paraId="26F8ED2D" w14:textId="77777777" w:rsidR="00F870AE" w:rsidRPr="004F76D4" w:rsidRDefault="00F870AE" w:rsidP="00F870AE">
      <w:pPr>
        <w:spacing w:after="0"/>
        <w:ind w:left="-567"/>
        <w:rPr>
          <w:rFonts w:ascii="Arial" w:hAnsi="Arial" w:cs="Arial"/>
          <w:sz w:val="22"/>
          <w:szCs w:val="22"/>
        </w:rPr>
      </w:pPr>
      <w:r w:rsidRPr="004F76D4">
        <w:rPr>
          <w:rFonts w:ascii="Arial" w:hAnsi="Arial" w:cs="Arial"/>
          <w:sz w:val="22"/>
          <w:szCs w:val="22"/>
        </w:rPr>
        <w:t>Guided Tours and Experiences: Outdoor excursions, wildlife spotting, hiking, cultural immersion activities, and wellness experiences led by knowledgeable guides.</w:t>
      </w:r>
    </w:p>
    <w:p w14:paraId="36AF99CF" w14:textId="77777777" w:rsidR="00F870AE" w:rsidRPr="004F76D4" w:rsidRDefault="00F870AE" w:rsidP="00F870AE">
      <w:pPr>
        <w:spacing w:after="0"/>
        <w:ind w:left="-567"/>
        <w:rPr>
          <w:rFonts w:ascii="Arial" w:hAnsi="Arial" w:cs="Arial"/>
          <w:sz w:val="22"/>
          <w:szCs w:val="22"/>
        </w:rPr>
      </w:pPr>
      <w:r w:rsidRPr="004F76D4">
        <w:rPr>
          <w:rFonts w:ascii="Arial" w:hAnsi="Arial" w:cs="Arial"/>
          <w:sz w:val="22"/>
          <w:szCs w:val="22"/>
        </w:rPr>
        <w:t>Additional Services: Meal provisions featuring locally sourced ingredients, transportation arrangements, and optional wellness activities such as yoga sessions or massage therapies.</w:t>
      </w:r>
    </w:p>
    <w:p w14:paraId="19A2B6FD" w14:textId="77777777" w:rsidR="000F17D3" w:rsidRPr="004F76D4" w:rsidRDefault="000F17D3" w:rsidP="00F870AE">
      <w:pPr>
        <w:spacing w:after="0"/>
        <w:ind w:left="-567"/>
        <w:rPr>
          <w:rFonts w:ascii="Arial" w:hAnsi="Arial" w:cs="Arial"/>
          <w:sz w:val="22"/>
          <w:szCs w:val="22"/>
        </w:rPr>
      </w:pPr>
    </w:p>
    <w:p w14:paraId="38960DAD" w14:textId="2E0BA845" w:rsidR="00F870AE" w:rsidRPr="004F76D4" w:rsidRDefault="00F870AE" w:rsidP="00C72636">
      <w:pPr>
        <w:pStyle w:val="ListParagraph"/>
        <w:numPr>
          <w:ilvl w:val="0"/>
          <w:numId w:val="1"/>
        </w:numPr>
        <w:spacing w:after="0"/>
        <w:rPr>
          <w:rFonts w:ascii="Arial" w:hAnsi="Arial" w:cs="Arial"/>
          <w:sz w:val="22"/>
          <w:szCs w:val="22"/>
        </w:rPr>
      </w:pPr>
      <w:r w:rsidRPr="004F76D4">
        <w:rPr>
          <w:rFonts w:ascii="Arial" w:hAnsi="Arial" w:cs="Arial"/>
          <w:sz w:val="22"/>
          <w:szCs w:val="22"/>
        </w:rPr>
        <w:t>Price:</w:t>
      </w:r>
    </w:p>
    <w:p w14:paraId="6F977246" w14:textId="01BF8769" w:rsidR="00F870AE" w:rsidRPr="004F76D4" w:rsidRDefault="00F870AE" w:rsidP="00F870AE">
      <w:pPr>
        <w:spacing w:after="0"/>
        <w:ind w:left="-567"/>
        <w:rPr>
          <w:rFonts w:ascii="Arial" w:hAnsi="Arial" w:cs="Arial"/>
          <w:sz w:val="22"/>
          <w:szCs w:val="22"/>
        </w:rPr>
      </w:pPr>
      <w:r w:rsidRPr="004F76D4">
        <w:rPr>
          <w:rFonts w:ascii="Arial" w:hAnsi="Arial" w:cs="Arial"/>
          <w:sz w:val="22"/>
          <w:szCs w:val="22"/>
        </w:rPr>
        <w:t xml:space="preserve">WildFrame Retreats will implement a pricing strategy that reflects the unique value proposition of its accommodations and experiences while remaining competitive within the market. Pricing will be influenced by factors such as location, seasonality, duration of stay, and included services. Special promotional offers may be introduced during off-peak seasons to attract guests. Additionally, tiered pricing options may be available for </w:t>
      </w:r>
      <w:r w:rsidR="000E45BE" w:rsidRPr="004F76D4">
        <w:rPr>
          <w:rFonts w:ascii="Arial" w:hAnsi="Arial" w:cs="Arial"/>
          <w:sz w:val="22"/>
          <w:szCs w:val="22"/>
        </w:rPr>
        <w:t>various levels</w:t>
      </w:r>
      <w:r w:rsidRPr="004F76D4">
        <w:rPr>
          <w:rFonts w:ascii="Arial" w:hAnsi="Arial" w:cs="Arial"/>
          <w:sz w:val="22"/>
          <w:szCs w:val="22"/>
        </w:rPr>
        <w:t xml:space="preserve"> of accommodations or packages.</w:t>
      </w:r>
    </w:p>
    <w:p w14:paraId="2007CBC3" w14:textId="77777777" w:rsidR="00F870AE" w:rsidRPr="004F76D4" w:rsidRDefault="00F870AE" w:rsidP="00F870AE">
      <w:pPr>
        <w:spacing w:after="0"/>
        <w:ind w:left="-567"/>
        <w:rPr>
          <w:rFonts w:ascii="Arial" w:hAnsi="Arial" w:cs="Arial"/>
          <w:sz w:val="22"/>
          <w:szCs w:val="22"/>
        </w:rPr>
      </w:pPr>
    </w:p>
    <w:p w14:paraId="0F9B059E" w14:textId="3FC53E69" w:rsidR="00F870AE" w:rsidRPr="004F76D4" w:rsidRDefault="00F870AE" w:rsidP="00C72636">
      <w:pPr>
        <w:pStyle w:val="ListParagraph"/>
        <w:numPr>
          <w:ilvl w:val="0"/>
          <w:numId w:val="1"/>
        </w:numPr>
        <w:spacing w:after="0"/>
        <w:rPr>
          <w:rFonts w:ascii="Arial" w:hAnsi="Arial" w:cs="Arial"/>
          <w:sz w:val="22"/>
          <w:szCs w:val="22"/>
        </w:rPr>
      </w:pPr>
      <w:r w:rsidRPr="004F76D4">
        <w:rPr>
          <w:rFonts w:ascii="Arial" w:hAnsi="Arial" w:cs="Arial"/>
          <w:sz w:val="22"/>
          <w:szCs w:val="22"/>
        </w:rPr>
        <w:t>Place:</w:t>
      </w:r>
    </w:p>
    <w:p w14:paraId="4BCDF2E4" w14:textId="5FB1CDEA" w:rsidR="00F870AE" w:rsidRPr="004F76D4" w:rsidRDefault="00F870AE" w:rsidP="000F17D3">
      <w:pPr>
        <w:spacing w:after="0"/>
        <w:ind w:left="-567"/>
        <w:rPr>
          <w:rFonts w:ascii="Arial" w:hAnsi="Arial" w:cs="Arial"/>
          <w:sz w:val="22"/>
          <w:szCs w:val="22"/>
        </w:rPr>
      </w:pPr>
      <w:r w:rsidRPr="004F76D4">
        <w:rPr>
          <w:rFonts w:ascii="Arial" w:hAnsi="Arial" w:cs="Arial"/>
          <w:sz w:val="22"/>
          <w:szCs w:val="22"/>
        </w:rPr>
        <w:t xml:space="preserve">WildFrame Retreats will primarily operate in remote areas of Romania's Carpathian Alps, where guests can immerse themselves in the natural beauty and </w:t>
      </w:r>
      <w:r w:rsidR="001114F2" w:rsidRPr="004F76D4">
        <w:rPr>
          <w:rFonts w:ascii="Arial" w:hAnsi="Arial" w:cs="Arial"/>
          <w:sz w:val="22"/>
          <w:szCs w:val="22"/>
        </w:rPr>
        <w:t>tranquillity</w:t>
      </w:r>
      <w:r w:rsidRPr="004F76D4">
        <w:rPr>
          <w:rFonts w:ascii="Arial" w:hAnsi="Arial" w:cs="Arial"/>
          <w:sz w:val="22"/>
          <w:szCs w:val="22"/>
        </w:rPr>
        <w:t xml:space="preserve"> of the surroundings. Distribution channels will include:</w:t>
      </w:r>
    </w:p>
    <w:p w14:paraId="36EBFC28" w14:textId="77777777" w:rsidR="00F870AE" w:rsidRPr="004F76D4" w:rsidRDefault="00F870AE" w:rsidP="00F870AE">
      <w:pPr>
        <w:spacing w:after="0"/>
        <w:ind w:left="-567"/>
        <w:rPr>
          <w:rFonts w:ascii="Arial" w:hAnsi="Arial" w:cs="Arial"/>
          <w:sz w:val="22"/>
          <w:szCs w:val="22"/>
        </w:rPr>
      </w:pPr>
      <w:r w:rsidRPr="004F76D4">
        <w:rPr>
          <w:rFonts w:ascii="Arial" w:hAnsi="Arial" w:cs="Arial"/>
          <w:sz w:val="22"/>
          <w:szCs w:val="22"/>
        </w:rPr>
        <w:t>Online Booking Platform: A user-friendly website where guests can browse accommodations, view available dates, and book their stay online.</w:t>
      </w:r>
    </w:p>
    <w:p w14:paraId="16355084" w14:textId="77777777" w:rsidR="00F870AE" w:rsidRPr="004F76D4" w:rsidRDefault="00F870AE" w:rsidP="00F870AE">
      <w:pPr>
        <w:spacing w:after="0"/>
        <w:ind w:left="-567"/>
        <w:rPr>
          <w:rFonts w:ascii="Arial" w:hAnsi="Arial" w:cs="Arial"/>
          <w:sz w:val="22"/>
          <w:szCs w:val="22"/>
        </w:rPr>
      </w:pPr>
      <w:r w:rsidRPr="004F76D4">
        <w:rPr>
          <w:rFonts w:ascii="Arial" w:hAnsi="Arial" w:cs="Arial"/>
          <w:sz w:val="22"/>
          <w:szCs w:val="22"/>
        </w:rPr>
        <w:t>Travel Agencies and Partnerships: Collaborations with local tourism agencies, tour operators, and online travel platforms to reach a wider audience and attract guests.</w:t>
      </w:r>
    </w:p>
    <w:p w14:paraId="165EA475" w14:textId="77777777" w:rsidR="00F870AE" w:rsidRPr="004F76D4" w:rsidRDefault="00F870AE" w:rsidP="00F870AE">
      <w:pPr>
        <w:spacing w:after="0"/>
        <w:ind w:left="-567"/>
        <w:rPr>
          <w:rFonts w:ascii="Arial" w:hAnsi="Arial" w:cs="Arial"/>
          <w:sz w:val="22"/>
          <w:szCs w:val="22"/>
        </w:rPr>
      </w:pPr>
      <w:r w:rsidRPr="004F76D4">
        <w:rPr>
          <w:rFonts w:ascii="Arial" w:hAnsi="Arial" w:cs="Arial"/>
          <w:sz w:val="22"/>
          <w:szCs w:val="22"/>
        </w:rPr>
        <w:t>Direct Marketing: Utilization of digital marketing channels such as social media, email newsletters, and search engine optimization (SEO) to promote WildFrame Retreats and engage with potential guests.</w:t>
      </w:r>
    </w:p>
    <w:p w14:paraId="759A0717" w14:textId="77777777" w:rsidR="000F17D3" w:rsidRPr="004F76D4" w:rsidRDefault="000F17D3" w:rsidP="00F870AE">
      <w:pPr>
        <w:spacing w:after="0"/>
        <w:ind w:left="-567"/>
        <w:rPr>
          <w:rFonts w:ascii="Arial" w:hAnsi="Arial" w:cs="Arial"/>
          <w:sz w:val="22"/>
          <w:szCs w:val="22"/>
        </w:rPr>
      </w:pPr>
    </w:p>
    <w:p w14:paraId="3FF063B9" w14:textId="117F47E0" w:rsidR="00F870AE" w:rsidRPr="004F76D4" w:rsidRDefault="00F870AE" w:rsidP="00C72636">
      <w:pPr>
        <w:pStyle w:val="ListParagraph"/>
        <w:numPr>
          <w:ilvl w:val="0"/>
          <w:numId w:val="1"/>
        </w:numPr>
        <w:spacing w:after="0"/>
        <w:rPr>
          <w:rFonts w:ascii="Arial" w:hAnsi="Arial" w:cs="Arial"/>
          <w:sz w:val="22"/>
          <w:szCs w:val="22"/>
        </w:rPr>
      </w:pPr>
      <w:r w:rsidRPr="004F76D4">
        <w:rPr>
          <w:rFonts w:ascii="Arial" w:hAnsi="Arial" w:cs="Arial"/>
          <w:sz w:val="22"/>
          <w:szCs w:val="22"/>
        </w:rPr>
        <w:t>Promotion:</w:t>
      </w:r>
    </w:p>
    <w:p w14:paraId="042E887A" w14:textId="77777777" w:rsidR="00F870AE" w:rsidRPr="004F76D4" w:rsidRDefault="00F870AE" w:rsidP="00F870AE">
      <w:pPr>
        <w:spacing w:after="0"/>
        <w:ind w:left="-567"/>
        <w:rPr>
          <w:rFonts w:ascii="Arial" w:hAnsi="Arial" w:cs="Arial"/>
          <w:sz w:val="22"/>
          <w:szCs w:val="22"/>
        </w:rPr>
      </w:pPr>
      <w:r w:rsidRPr="004F76D4">
        <w:rPr>
          <w:rFonts w:ascii="Arial" w:hAnsi="Arial" w:cs="Arial"/>
          <w:sz w:val="22"/>
          <w:szCs w:val="22"/>
        </w:rPr>
        <w:t xml:space="preserve">WildFrame Retreats will employ a comprehensive marketing strategy to raise brand awareness, attract guests, and drive bookings. Promotion efforts will focus on highlighting the unique features </w:t>
      </w:r>
      <w:r w:rsidRPr="004F76D4">
        <w:rPr>
          <w:rFonts w:ascii="Arial" w:hAnsi="Arial" w:cs="Arial"/>
          <w:sz w:val="22"/>
          <w:szCs w:val="22"/>
        </w:rPr>
        <w:lastRenderedPageBreak/>
        <w:t>of the accommodations, the stunning natural surroundings, and the range of experiences offered. Key promotional tactics include:</w:t>
      </w:r>
    </w:p>
    <w:p w14:paraId="083662C0" w14:textId="77777777" w:rsidR="00F870AE" w:rsidRPr="004F76D4" w:rsidRDefault="00F870AE" w:rsidP="00F870AE">
      <w:pPr>
        <w:spacing w:after="0"/>
        <w:ind w:left="-567"/>
        <w:rPr>
          <w:rFonts w:ascii="Arial" w:hAnsi="Arial" w:cs="Arial"/>
          <w:sz w:val="22"/>
          <w:szCs w:val="22"/>
        </w:rPr>
      </w:pPr>
    </w:p>
    <w:p w14:paraId="29771C98" w14:textId="2FA81620" w:rsidR="00F870AE" w:rsidRPr="004F76D4" w:rsidRDefault="00F870AE" w:rsidP="00F870AE">
      <w:pPr>
        <w:spacing w:after="0"/>
        <w:ind w:left="-567"/>
        <w:rPr>
          <w:rFonts w:ascii="Arial" w:hAnsi="Arial" w:cs="Arial"/>
          <w:sz w:val="22"/>
          <w:szCs w:val="22"/>
        </w:rPr>
      </w:pPr>
      <w:r w:rsidRPr="004F76D4">
        <w:rPr>
          <w:rFonts w:ascii="Arial" w:hAnsi="Arial" w:cs="Arial"/>
          <w:sz w:val="22"/>
          <w:szCs w:val="22"/>
        </w:rPr>
        <w:t xml:space="preserve">Content Marketing: Creating engaging content such as blog posts, videos, and social media posts that </w:t>
      </w:r>
      <w:r w:rsidR="000E45BE" w:rsidRPr="004F76D4">
        <w:rPr>
          <w:rFonts w:ascii="Arial" w:hAnsi="Arial" w:cs="Arial"/>
          <w:sz w:val="22"/>
          <w:szCs w:val="22"/>
        </w:rPr>
        <w:t>highlight</w:t>
      </w:r>
      <w:r w:rsidRPr="004F76D4">
        <w:rPr>
          <w:rFonts w:ascii="Arial" w:hAnsi="Arial" w:cs="Arial"/>
          <w:sz w:val="22"/>
          <w:szCs w:val="22"/>
        </w:rPr>
        <w:t xml:space="preserve"> the beauty of the Carpathian Alps and the unique experiences available at WildFrame Retreats.</w:t>
      </w:r>
    </w:p>
    <w:p w14:paraId="5990B993" w14:textId="77777777" w:rsidR="00F870AE" w:rsidRPr="004F76D4" w:rsidRDefault="00F870AE" w:rsidP="00F870AE">
      <w:pPr>
        <w:spacing w:after="0"/>
        <w:ind w:left="-567"/>
        <w:rPr>
          <w:rFonts w:ascii="Arial" w:hAnsi="Arial" w:cs="Arial"/>
          <w:sz w:val="22"/>
          <w:szCs w:val="22"/>
        </w:rPr>
      </w:pPr>
      <w:r w:rsidRPr="004F76D4">
        <w:rPr>
          <w:rFonts w:ascii="Arial" w:hAnsi="Arial" w:cs="Arial"/>
          <w:sz w:val="22"/>
          <w:szCs w:val="22"/>
        </w:rPr>
        <w:t>Social Media Advertising: Targeted advertising campaigns on platforms like Facebook, Instagram, and Twitter to reach potential guests and drive website traffic.</w:t>
      </w:r>
    </w:p>
    <w:p w14:paraId="202C2BC0" w14:textId="77777777" w:rsidR="00F870AE" w:rsidRPr="004F76D4" w:rsidRDefault="00F870AE" w:rsidP="00F870AE">
      <w:pPr>
        <w:spacing w:after="0"/>
        <w:ind w:left="-567"/>
        <w:rPr>
          <w:rFonts w:ascii="Arial" w:hAnsi="Arial" w:cs="Arial"/>
          <w:sz w:val="22"/>
          <w:szCs w:val="22"/>
        </w:rPr>
      </w:pPr>
      <w:r w:rsidRPr="004F76D4">
        <w:rPr>
          <w:rFonts w:ascii="Arial" w:hAnsi="Arial" w:cs="Arial"/>
          <w:sz w:val="22"/>
          <w:szCs w:val="22"/>
        </w:rPr>
        <w:t>Partnership Marketing: Collaborations with travel influencers, outdoor adventure companies, and environmental organizations to reach new audiences and leverage existing networks.</w:t>
      </w:r>
    </w:p>
    <w:p w14:paraId="59971514" w14:textId="777F5266" w:rsidR="00F870AE" w:rsidRPr="004F76D4" w:rsidRDefault="00F870AE" w:rsidP="00F870AE">
      <w:pPr>
        <w:spacing w:after="0"/>
        <w:ind w:left="-567"/>
        <w:rPr>
          <w:rFonts w:ascii="Arial" w:hAnsi="Arial" w:cs="Arial"/>
          <w:sz w:val="22"/>
          <w:szCs w:val="22"/>
        </w:rPr>
      </w:pPr>
      <w:r w:rsidRPr="004F76D4">
        <w:rPr>
          <w:rFonts w:ascii="Arial" w:hAnsi="Arial" w:cs="Arial"/>
          <w:sz w:val="22"/>
          <w:szCs w:val="22"/>
        </w:rPr>
        <w:t xml:space="preserve">Email Marketing: Sending targeted email campaigns to previous guests, subscribers, and potential customers to promote </w:t>
      </w:r>
      <w:r w:rsidR="000E45BE" w:rsidRPr="004F76D4">
        <w:rPr>
          <w:rFonts w:ascii="Arial" w:hAnsi="Arial" w:cs="Arial"/>
          <w:sz w:val="22"/>
          <w:szCs w:val="22"/>
        </w:rPr>
        <w:t>exclusive offers</w:t>
      </w:r>
      <w:r w:rsidRPr="004F76D4">
        <w:rPr>
          <w:rFonts w:ascii="Arial" w:hAnsi="Arial" w:cs="Arial"/>
          <w:sz w:val="22"/>
          <w:szCs w:val="22"/>
        </w:rPr>
        <w:t>, seasonal discounts, and upcoming events.</w:t>
      </w:r>
    </w:p>
    <w:p w14:paraId="0F84DFC8" w14:textId="2092BED1" w:rsidR="00950406" w:rsidRPr="004F76D4" w:rsidRDefault="00F870AE" w:rsidP="004F76D4">
      <w:pPr>
        <w:spacing w:after="0"/>
        <w:ind w:left="-567"/>
        <w:rPr>
          <w:rFonts w:ascii="Arial" w:hAnsi="Arial" w:cs="Arial"/>
          <w:sz w:val="22"/>
          <w:szCs w:val="22"/>
        </w:rPr>
      </w:pPr>
      <w:r w:rsidRPr="004F76D4">
        <w:rPr>
          <w:rFonts w:ascii="Arial" w:hAnsi="Arial" w:cs="Arial"/>
          <w:sz w:val="22"/>
          <w:szCs w:val="22"/>
        </w:rPr>
        <w:t xml:space="preserve">By effectively leveraging the 4Ps of marketing, WildFrame Retreats can position itself as a premier destination for </w:t>
      </w:r>
      <w:r w:rsidR="001114F2" w:rsidRPr="004F76D4">
        <w:rPr>
          <w:rFonts w:ascii="Arial" w:hAnsi="Arial" w:cs="Arial"/>
          <w:sz w:val="22"/>
          <w:szCs w:val="22"/>
        </w:rPr>
        <w:t>travellers</w:t>
      </w:r>
      <w:r w:rsidRPr="004F76D4">
        <w:rPr>
          <w:rFonts w:ascii="Arial" w:hAnsi="Arial" w:cs="Arial"/>
          <w:sz w:val="22"/>
          <w:szCs w:val="22"/>
        </w:rPr>
        <w:t xml:space="preserve"> seeking unique and immersive experiences in Romania's Carpathian Al</w:t>
      </w:r>
      <w:r w:rsidR="0051362F" w:rsidRPr="004F76D4">
        <w:rPr>
          <w:rFonts w:ascii="Arial" w:hAnsi="Arial" w:cs="Arial"/>
          <w:sz w:val="22"/>
          <w:szCs w:val="22"/>
        </w:rPr>
        <w:t>ps.</w:t>
      </w:r>
    </w:p>
    <w:p w14:paraId="5846AE89" w14:textId="77777777" w:rsidR="00950406" w:rsidRPr="004F76D4" w:rsidRDefault="00950406" w:rsidP="004F76D4">
      <w:pPr>
        <w:pStyle w:val="Heading1"/>
        <w:rPr>
          <w:rFonts w:ascii="Arial" w:hAnsi="Arial" w:cs="Arial"/>
          <w:b/>
          <w:bCs/>
          <w:color w:val="auto"/>
          <w:sz w:val="22"/>
          <w:szCs w:val="22"/>
        </w:rPr>
      </w:pPr>
      <w:bookmarkStart w:id="7" w:name="_Toc160305161"/>
      <w:r w:rsidRPr="004F76D4">
        <w:rPr>
          <w:rFonts w:ascii="Arial" w:hAnsi="Arial" w:cs="Arial"/>
          <w:b/>
          <w:bCs/>
          <w:color w:val="auto"/>
          <w:sz w:val="22"/>
          <w:szCs w:val="22"/>
        </w:rPr>
        <w:t>Conclusion</w:t>
      </w:r>
      <w:bookmarkEnd w:id="7"/>
    </w:p>
    <w:p w14:paraId="3BD85F3F" w14:textId="77777777" w:rsidR="00950406" w:rsidRPr="004F76D4" w:rsidRDefault="00950406" w:rsidP="00F870AE">
      <w:pPr>
        <w:spacing w:after="0"/>
        <w:ind w:left="-567"/>
        <w:rPr>
          <w:rFonts w:ascii="Arial" w:hAnsi="Arial" w:cs="Arial"/>
          <w:sz w:val="22"/>
          <w:szCs w:val="22"/>
        </w:rPr>
      </w:pPr>
    </w:p>
    <w:p w14:paraId="399E3FAB" w14:textId="7FB26AAA" w:rsidR="00950406" w:rsidRPr="004F76D4" w:rsidRDefault="00950406" w:rsidP="00F870AE">
      <w:pPr>
        <w:spacing w:after="0"/>
        <w:ind w:left="-567"/>
        <w:rPr>
          <w:rFonts w:ascii="Arial" w:hAnsi="Arial" w:cs="Arial"/>
          <w:sz w:val="22"/>
          <w:szCs w:val="22"/>
          <w:shd w:val="clear" w:color="auto" w:fill="FFFFFF"/>
        </w:rPr>
      </w:pPr>
      <w:r w:rsidRPr="004F76D4">
        <w:rPr>
          <w:rFonts w:ascii="Arial" w:hAnsi="Arial" w:cs="Arial"/>
          <w:sz w:val="22"/>
          <w:szCs w:val="22"/>
          <w:shd w:val="clear" w:color="auto" w:fill="FFFFFF"/>
        </w:rPr>
        <w:t>Ultimately, WildFrame Retreats has the potential to not only generate financial returns but also contribute positively to the local economy, promote environmental conservation, and provide memorable experiences for travellers seeking to connect with nature. With a commitment to quality, sustainability, and guest satisfaction, the business can establish itself as a leading destination for eco-conscious travellers seeking tranquillity and adventure in Romania's Carpathian Alps</w:t>
      </w:r>
    </w:p>
    <w:p w14:paraId="42A1A6FE" w14:textId="77777777" w:rsidR="00950406" w:rsidRPr="004F76D4" w:rsidRDefault="00950406" w:rsidP="00F870AE">
      <w:pPr>
        <w:spacing w:after="0"/>
        <w:ind w:left="-567"/>
        <w:rPr>
          <w:rFonts w:ascii="Arial" w:hAnsi="Arial" w:cs="Arial"/>
          <w:sz w:val="22"/>
          <w:szCs w:val="22"/>
          <w:shd w:val="clear" w:color="auto" w:fill="FFFFFF"/>
        </w:rPr>
      </w:pPr>
    </w:p>
    <w:p w14:paraId="3090FEB9" w14:textId="77777777" w:rsidR="00950406" w:rsidRPr="004F76D4" w:rsidRDefault="00950406" w:rsidP="004F76D4">
      <w:pPr>
        <w:pStyle w:val="Heading1"/>
        <w:rPr>
          <w:rFonts w:ascii="Arial" w:hAnsi="Arial" w:cs="Arial"/>
          <w:b/>
          <w:bCs/>
          <w:color w:val="auto"/>
          <w:sz w:val="22"/>
          <w:szCs w:val="22"/>
          <w:shd w:val="clear" w:color="auto" w:fill="FFFFFF"/>
        </w:rPr>
      </w:pPr>
      <w:bookmarkStart w:id="8" w:name="_Toc160305162"/>
      <w:r w:rsidRPr="004F76D4">
        <w:rPr>
          <w:rFonts w:ascii="Arial" w:hAnsi="Arial" w:cs="Arial"/>
          <w:b/>
          <w:bCs/>
          <w:color w:val="auto"/>
          <w:sz w:val="22"/>
          <w:szCs w:val="22"/>
          <w:shd w:val="clear" w:color="auto" w:fill="FFFFFF"/>
        </w:rPr>
        <w:t>References</w:t>
      </w:r>
      <w:bookmarkEnd w:id="8"/>
    </w:p>
    <w:p w14:paraId="0F06FB50" w14:textId="6046CD26" w:rsidR="001E7213" w:rsidRPr="004F76D4" w:rsidRDefault="007305FB" w:rsidP="007305FB">
      <w:pPr>
        <w:pStyle w:val="ListParagraph"/>
        <w:numPr>
          <w:ilvl w:val="0"/>
          <w:numId w:val="8"/>
        </w:numPr>
        <w:spacing w:after="0"/>
        <w:rPr>
          <w:rFonts w:ascii="Arial" w:hAnsi="Arial" w:cs="Arial"/>
          <w:sz w:val="22"/>
          <w:szCs w:val="22"/>
          <w:shd w:val="clear" w:color="auto" w:fill="FFFFFF"/>
        </w:rPr>
      </w:pPr>
      <w:r w:rsidRPr="004F76D4">
        <w:rPr>
          <w:rFonts w:ascii="Arial" w:hAnsi="Arial" w:cs="Arial"/>
          <w:sz w:val="22"/>
          <w:szCs w:val="22"/>
          <w:shd w:val="clear" w:color="auto" w:fill="FFFFFF"/>
        </w:rPr>
        <w:t xml:space="preserve">Adams, D. W., &amp; </w:t>
      </w:r>
      <w:proofErr w:type="spellStart"/>
      <w:r w:rsidRPr="004F76D4">
        <w:rPr>
          <w:rFonts w:ascii="Arial" w:hAnsi="Arial" w:cs="Arial"/>
          <w:sz w:val="22"/>
          <w:szCs w:val="22"/>
          <w:shd w:val="clear" w:color="auto" w:fill="FFFFFF"/>
        </w:rPr>
        <w:t>Jeanrenaud</w:t>
      </w:r>
      <w:proofErr w:type="spellEnd"/>
      <w:r w:rsidRPr="004F76D4">
        <w:rPr>
          <w:rFonts w:ascii="Arial" w:hAnsi="Arial" w:cs="Arial"/>
          <w:sz w:val="22"/>
          <w:szCs w:val="22"/>
          <w:shd w:val="clear" w:color="auto" w:fill="FFFFFF"/>
        </w:rPr>
        <w:t>, S. (2008). A-frame. Chronicle Books.</w:t>
      </w:r>
    </w:p>
    <w:p w14:paraId="05E64C67" w14:textId="233AC2EE" w:rsidR="007305FB" w:rsidRPr="004F76D4" w:rsidRDefault="007305FB" w:rsidP="007305FB">
      <w:pPr>
        <w:pStyle w:val="ListParagraph"/>
        <w:numPr>
          <w:ilvl w:val="0"/>
          <w:numId w:val="8"/>
        </w:numPr>
        <w:spacing w:after="0"/>
        <w:rPr>
          <w:rFonts w:ascii="Arial" w:hAnsi="Arial" w:cs="Arial"/>
          <w:sz w:val="22"/>
          <w:szCs w:val="22"/>
          <w:shd w:val="clear" w:color="auto" w:fill="FFFFFF"/>
        </w:rPr>
      </w:pPr>
      <w:proofErr w:type="spellStart"/>
      <w:r w:rsidRPr="004F76D4">
        <w:rPr>
          <w:rFonts w:ascii="Arial" w:hAnsi="Arial" w:cs="Arial"/>
          <w:sz w:val="22"/>
          <w:szCs w:val="22"/>
          <w:shd w:val="clear" w:color="auto" w:fill="FFFFFF"/>
        </w:rPr>
        <w:t>Buhalis</w:t>
      </w:r>
      <w:proofErr w:type="spellEnd"/>
      <w:r w:rsidRPr="004F76D4">
        <w:rPr>
          <w:rFonts w:ascii="Arial" w:hAnsi="Arial" w:cs="Arial"/>
          <w:sz w:val="22"/>
          <w:szCs w:val="22"/>
          <w:shd w:val="clear" w:color="auto" w:fill="FFFFFF"/>
        </w:rPr>
        <w:t xml:space="preserve">, D., &amp; Costa, C. (2006). Tourism business frontiers: Consumers, </w:t>
      </w:r>
      <w:proofErr w:type="gramStart"/>
      <w:r w:rsidRPr="004F76D4">
        <w:rPr>
          <w:rFonts w:ascii="Arial" w:hAnsi="Arial" w:cs="Arial"/>
          <w:sz w:val="22"/>
          <w:szCs w:val="22"/>
          <w:shd w:val="clear" w:color="auto" w:fill="FFFFFF"/>
        </w:rPr>
        <w:t>products</w:t>
      </w:r>
      <w:proofErr w:type="gramEnd"/>
      <w:r w:rsidRPr="004F76D4">
        <w:rPr>
          <w:rFonts w:ascii="Arial" w:hAnsi="Arial" w:cs="Arial"/>
          <w:sz w:val="22"/>
          <w:szCs w:val="22"/>
          <w:shd w:val="clear" w:color="auto" w:fill="FFFFFF"/>
        </w:rPr>
        <w:t xml:space="preserve"> and industry. Butterworth-Heinemann.</w:t>
      </w:r>
    </w:p>
    <w:p w14:paraId="71EA03FC" w14:textId="765ECAE2" w:rsidR="007305FB" w:rsidRPr="004F76D4" w:rsidRDefault="00B123B3" w:rsidP="007305FB">
      <w:pPr>
        <w:pStyle w:val="ListParagraph"/>
        <w:numPr>
          <w:ilvl w:val="0"/>
          <w:numId w:val="8"/>
        </w:numPr>
        <w:spacing w:after="0"/>
        <w:rPr>
          <w:rFonts w:ascii="Arial" w:hAnsi="Arial" w:cs="Arial"/>
          <w:sz w:val="22"/>
          <w:szCs w:val="22"/>
          <w:shd w:val="clear" w:color="auto" w:fill="FFFFFF"/>
        </w:rPr>
      </w:pPr>
      <w:proofErr w:type="spellStart"/>
      <w:r w:rsidRPr="004F76D4">
        <w:rPr>
          <w:rFonts w:ascii="Arial" w:hAnsi="Arial" w:cs="Arial"/>
          <w:sz w:val="22"/>
          <w:szCs w:val="22"/>
          <w:shd w:val="clear" w:color="auto" w:fill="FFFFFF"/>
        </w:rPr>
        <w:t>Gretzel</w:t>
      </w:r>
      <w:proofErr w:type="spellEnd"/>
      <w:r w:rsidRPr="004F76D4">
        <w:rPr>
          <w:rFonts w:ascii="Arial" w:hAnsi="Arial" w:cs="Arial"/>
          <w:sz w:val="22"/>
          <w:szCs w:val="22"/>
          <w:shd w:val="clear" w:color="auto" w:fill="FFFFFF"/>
        </w:rPr>
        <w:t>, U., Sigala, M., Xiang, Z., &amp; Koo, C. (2015). Smart tourism: Foundations and developments. Springer.</w:t>
      </w:r>
    </w:p>
    <w:p w14:paraId="7EAD8149" w14:textId="3AA09CD9" w:rsidR="00B123B3" w:rsidRPr="004F76D4" w:rsidRDefault="00B123B3" w:rsidP="007305FB">
      <w:pPr>
        <w:pStyle w:val="ListParagraph"/>
        <w:numPr>
          <w:ilvl w:val="0"/>
          <w:numId w:val="8"/>
        </w:numPr>
        <w:spacing w:after="0"/>
        <w:rPr>
          <w:rFonts w:ascii="Arial" w:hAnsi="Arial" w:cs="Arial"/>
          <w:sz w:val="22"/>
          <w:szCs w:val="22"/>
          <w:shd w:val="clear" w:color="auto" w:fill="FFFFFF"/>
        </w:rPr>
      </w:pPr>
      <w:proofErr w:type="spellStart"/>
      <w:r w:rsidRPr="004F76D4">
        <w:rPr>
          <w:rFonts w:ascii="Arial" w:hAnsi="Arial" w:cs="Arial"/>
          <w:sz w:val="22"/>
          <w:szCs w:val="22"/>
          <w:shd w:val="clear" w:color="auto" w:fill="FFFFFF"/>
        </w:rPr>
        <w:t>cheyvens</w:t>
      </w:r>
      <w:proofErr w:type="spellEnd"/>
      <w:r w:rsidRPr="004F76D4">
        <w:rPr>
          <w:rFonts w:ascii="Arial" w:hAnsi="Arial" w:cs="Arial"/>
          <w:sz w:val="22"/>
          <w:szCs w:val="22"/>
          <w:shd w:val="clear" w:color="auto" w:fill="FFFFFF"/>
        </w:rPr>
        <w:t>, R. (2018). Tourism for development: Empowering communities. Routledge.</w:t>
      </w:r>
    </w:p>
    <w:p w14:paraId="3C8F0524" w14:textId="5477C90F" w:rsidR="003B14A5" w:rsidRPr="003B14A5" w:rsidRDefault="00191AA5" w:rsidP="003B14A5">
      <w:pPr>
        <w:pStyle w:val="ListParagraph"/>
        <w:numPr>
          <w:ilvl w:val="0"/>
          <w:numId w:val="8"/>
        </w:numPr>
        <w:spacing w:after="0"/>
        <w:rPr>
          <w:rFonts w:ascii="Arial" w:hAnsi="Arial" w:cs="Arial"/>
          <w:sz w:val="22"/>
          <w:szCs w:val="22"/>
          <w:shd w:val="clear" w:color="auto" w:fill="FFFFFF"/>
        </w:rPr>
        <w:sectPr w:rsidR="003B14A5" w:rsidRPr="003B14A5" w:rsidSect="00430D88">
          <w:footerReference w:type="default" r:id="rId8"/>
          <w:pgSz w:w="11906" w:h="16838"/>
          <w:pgMar w:top="1440" w:right="1440" w:bottom="1440" w:left="1440" w:header="0" w:footer="0" w:gutter="0"/>
          <w:cols w:space="708"/>
          <w:docGrid w:linePitch="360"/>
        </w:sectPr>
      </w:pPr>
      <w:r w:rsidRPr="004F76D4">
        <w:rPr>
          <w:rFonts w:ascii="Arial" w:hAnsi="Arial" w:cs="Arial"/>
          <w:sz w:val="22"/>
          <w:szCs w:val="22"/>
          <w:shd w:val="clear" w:color="auto" w:fill="FFFFFF"/>
        </w:rPr>
        <w:t xml:space="preserve">Wearing, S. (2001). Ecotourism: Impacts, </w:t>
      </w:r>
      <w:proofErr w:type="gramStart"/>
      <w:r w:rsidRPr="004F76D4">
        <w:rPr>
          <w:rFonts w:ascii="Arial" w:hAnsi="Arial" w:cs="Arial"/>
          <w:sz w:val="22"/>
          <w:szCs w:val="22"/>
          <w:shd w:val="clear" w:color="auto" w:fill="FFFFFF"/>
        </w:rPr>
        <w:t>potentials</w:t>
      </w:r>
      <w:proofErr w:type="gramEnd"/>
      <w:r w:rsidRPr="004F76D4">
        <w:rPr>
          <w:rFonts w:ascii="Arial" w:hAnsi="Arial" w:cs="Arial"/>
          <w:sz w:val="22"/>
          <w:szCs w:val="22"/>
          <w:shd w:val="clear" w:color="auto" w:fill="FFFFFF"/>
        </w:rPr>
        <w:t xml:space="preserve"> and possibilities. Butterworth-Heinemann</w:t>
      </w:r>
    </w:p>
    <w:p w14:paraId="7AF27B70" w14:textId="2AE38A54" w:rsidR="00FE10FA" w:rsidRPr="00F06842" w:rsidRDefault="00FE10FA" w:rsidP="003B14A5"/>
    <w:tbl>
      <w:tblPr>
        <w:tblW w:w="13460" w:type="dxa"/>
        <w:tblLook w:val="04A0" w:firstRow="1" w:lastRow="0" w:firstColumn="1" w:lastColumn="0" w:noHBand="0" w:noVBand="1"/>
      </w:tblPr>
      <w:tblGrid>
        <w:gridCol w:w="2879"/>
        <w:gridCol w:w="925"/>
        <w:gridCol w:w="863"/>
        <w:gridCol w:w="764"/>
        <w:gridCol w:w="765"/>
        <w:gridCol w:w="765"/>
        <w:gridCol w:w="765"/>
        <w:gridCol w:w="765"/>
        <w:gridCol w:w="765"/>
        <w:gridCol w:w="765"/>
        <w:gridCol w:w="765"/>
        <w:gridCol w:w="765"/>
        <w:gridCol w:w="765"/>
        <w:gridCol w:w="765"/>
        <w:gridCol w:w="17"/>
        <w:gridCol w:w="848"/>
        <w:gridCol w:w="12"/>
      </w:tblGrid>
      <w:tr w:rsidR="003B14A5" w:rsidRPr="003B14A5" w14:paraId="36C69932" w14:textId="77777777" w:rsidTr="003B14A5">
        <w:trPr>
          <w:gridAfter w:val="1"/>
          <w:wAfter w:w="12" w:type="dxa"/>
          <w:trHeight w:val="413"/>
        </w:trPr>
        <w:tc>
          <w:tcPr>
            <w:tcW w:w="2892" w:type="dxa"/>
            <w:tcBorders>
              <w:top w:val="nil"/>
              <w:left w:val="nil"/>
              <w:bottom w:val="nil"/>
              <w:right w:val="nil"/>
            </w:tcBorders>
            <w:shd w:val="clear" w:color="000000" w:fill="FFFFFF"/>
            <w:noWrap/>
            <w:vAlign w:val="center"/>
            <w:hideMark/>
          </w:tcPr>
          <w:p w14:paraId="5947F361" w14:textId="77777777" w:rsidR="003B14A5" w:rsidRPr="009A4007" w:rsidRDefault="003B14A5" w:rsidP="003B14A5">
            <w:pPr>
              <w:pStyle w:val="Heading1"/>
              <w:rPr>
                <w:rFonts w:ascii="Arial" w:eastAsia="Times New Roman" w:hAnsi="Arial" w:cs="Arial"/>
                <w:b/>
                <w:bCs/>
                <w:color w:val="auto"/>
                <w:sz w:val="22"/>
                <w:szCs w:val="22"/>
                <w:lang w:eastAsia="en-GB"/>
              </w:rPr>
            </w:pPr>
            <w:bookmarkStart w:id="9" w:name="_Toc160305163"/>
            <w:r w:rsidRPr="009A4007">
              <w:rPr>
                <w:rFonts w:ascii="Arial" w:eastAsia="Times New Roman" w:hAnsi="Arial" w:cs="Arial"/>
                <w:b/>
                <w:bCs/>
                <w:color w:val="auto"/>
                <w:sz w:val="22"/>
                <w:szCs w:val="22"/>
                <w:lang w:eastAsia="en-GB"/>
              </w:rPr>
              <w:t>12-MONTH CASH FLOW FORECAST</w:t>
            </w:r>
            <w:bookmarkEnd w:id="9"/>
          </w:p>
        </w:tc>
        <w:tc>
          <w:tcPr>
            <w:tcW w:w="929" w:type="dxa"/>
            <w:tcBorders>
              <w:top w:val="nil"/>
              <w:left w:val="nil"/>
              <w:bottom w:val="nil"/>
              <w:right w:val="nil"/>
            </w:tcBorders>
            <w:shd w:val="clear" w:color="000000" w:fill="FFFFFF"/>
            <w:noWrap/>
            <w:vAlign w:val="center"/>
            <w:hideMark/>
          </w:tcPr>
          <w:p w14:paraId="3850AE93" w14:textId="77777777" w:rsidR="003B14A5" w:rsidRPr="003B14A5" w:rsidRDefault="003B14A5" w:rsidP="003B14A5">
            <w:pPr>
              <w:spacing w:after="0" w:line="240" w:lineRule="auto"/>
              <w:rPr>
                <w:rFonts w:ascii="Arial" w:eastAsia="Times New Roman" w:hAnsi="Arial" w:cs="Arial"/>
                <w:b/>
                <w:bCs/>
                <w:kern w:val="0"/>
                <w:sz w:val="32"/>
                <w:szCs w:val="32"/>
                <w:lang w:eastAsia="en-GB"/>
                <w14:ligatures w14:val="none"/>
              </w:rPr>
            </w:pPr>
            <w:r w:rsidRPr="003B14A5">
              <w:rPr>
                <w:rFonts w:ascii="Arial" w:eastAsia="Times New Roman" w:hAnsi="Arial" w:cs="Arial"/>
                <w:b/>
                <w:bCs/>
                <w:kern w:val="0"/>
                <w:sz w:val="32"/>
                <w:szCs w:val="32"/>
                <w:lang w:eastAsia="en-GB"/>
                <w14:ligatures w14:val="none"/>
              </w:rPr>
              <w:t> </w:t>
            </w:r>
          </w:p>
        </w:tc>
        <w:tc>
          <w:tcPr>
            <w:tcW w:w="826" w:type="dxa"/>
            <w:tcBorders>
              <w:top w:val="nil"/>
              <w:left w:val="nil"/>
              <w:bottom w:val="nil"/>
              <w:right w:val="nil"/>
            </w:tcBorders>
            <w:shd w:val="clear" w:color="000000" w:fill="FFFFFF"/>
            <w:noWrap/>
            <w:vAlign w:val="center"/>
            <w:hideMark/>
          </w:tcPr>
          <w:p w14:paraId="0A460B2E" w14:textId="77777777" w:rsidR="003B14A5" w:rsidRPr="003B14A5" w:rsidRDefault="003B14A5" w:rsidP="003B14A5">
            <w:pPr>
              <w:spacing w:after="0" w:line="240" w:lineRule="auto"/>
              <w:rPr>
                <w:rFonts w:ascii="Arial" w:eastAsia="Times New Roman" w:hAnsi="Arial" w:cs="Arial"/>
                <w:b/>
                <w:bCs/>
                <w:kern w:val="0"/>
                <w:sz w:val="32"/>
                <w:szCs w:val="32"/>
                <w:lang w:eastAsia="en-GB"/>
                <w14:ligatures w14:val="none"/>
              </w:rPr>
            </w:pPr>
            <w:r w:rsidRPr="003B14A5">
              <w:rPr>
                <w:rFonts w:ascii="Arial" w:eastAsia="Times New Roman" w:hAnsi="Arial" w:cs="Arial"/>
                <w:b/>
                <w:bCs/>
                <w:kern w:val="0"/>
                <w:sz w:val="32"/>
                <w:szCs w:val="32"/>
                <w:lang w:eastAsia="en-GB"/>
                <w14:ligatures w14:val="none"/>
              </w:rPr>
              <w:t> </w:t>
            </w:r>
          </w:p>
        </w:tc>
        <w:tc>
          <w:tcPr>
            <w:tcW w:w="725" w:type="dxa"/>
            <w:tcBorders>
              <w:top w:val="nil"/>
              <w:left w:val="nil"/>
              <w:bottom w:val="nil"/>
              <w:right w:val="nil"/>
            </w:tcBorders>
            <w:shd w:val="clear" w:color="000000" w:fill="FFFFFF"/>
            <w:noWrap/>
            <w:vAlign w:val="bottom"/>
            <w:hideMark/>
          </w:tcPr>
          <w:p w14:paraId="3C27AC04" w14:textId="77777777" w:rsidR="003B14A5" w:rsidRPr="003B14A5" w:rsidRDefault="003B14A5" w:rsidP="003B14A5">
            <w:pPr>
              <w:spacing w:after="0" w:line="240" w:lineRule="auto"/>
              <w:jc w:val="center"/>
              <w:rPr>
                <w:rFonts w:ascii="Arial" w:eastAsia="Times New Roman" w:hAnsi="Arial" w:cs="Arial"/>
                <w:b/>
                <w:bCs/>
                <w:kern w:val="0"/>
                <w:sz w:val="28"/>
                <w:szCs w:val="28"/>
                <w:lang w:eastAsia="en-GB"/>
                <w14:ligatures w14:val="none"/>
              </w:rPr>
            </w:pPr>
            <w:r w:rsidRPr="003B14A5">
              <w:rPr>
                <w:rFonts w:ascii="Arial" w:eastAsia="Times New Roman" w:hAnsi="Arial" w:cs="Arial"/>
                <w:b/>
                <w:bCs/>
                <w:kern w:val="0"/>
                <w:sz w:val="28"/>
                <w:szCs w:val="28"/>
                <w:lang w:eastAsia="en-GB"/>
                <w14:ligatures w14:val="none"/>
              </w:rPr>
              <w:t> </w:t>
            </w:r>
          </w:p>
        </w:tc>
        <w:tc>
          <w:tcPr>
            <w:tcW w:w="725" w:type="dxa"/>
            <w:tcBorders>
              <w:top w:val="nil"/>
              <w:left w:val="nil"/>
              <w:bottom w:val="nil"/>
              <w:right w:val="nil"/>
            </w:tcBorders>
            <w:shd w:val="clear" w:color="000000" w:fill="FFFFFF"/>
            <w:noWrap/>
            <w:vAlign w:val="bottom"/>
            <w:hideMark/>
          </w:tcPr>
          <w:p w14:paraId="58FEFA28" w14:textId="77777777" w:rsidR="003B14A5" w:rsidRPr="003B14A5" w:rsidRDefault="003B14A5" w:rsidP="003B14A5">
            <w:pPr>
              <w:spacing w:after="0" w:line="240" w:lineRule="auto"/>
              <w:jc w:val="center"/>
              <w:rPr>
                <w:rFonts w:ascii="Arial" w:eastAsia="Times New Roman" w:hAnsi="Arial" w:cs="Arial"/>
                <w:b/>
                <w:bCs/>
                <w:kern w:val="0"/>
                <w:sz w:val="28"/>
                <w:szCs w:val="28"/>
                <w:lang w:eastAsia="en-GB"/>
                <w14:ligatures w14:val="none"/>
              </w:rPr>
            </w:pPr>
            <w:r w:rsidRPr="003B14A5">
              <w:rPr>
                <w:rFonts w:ascii="Arial" w:eastAsia="Times New Roman" w:hAnsi="Arial" w:cs="Arial"/>
                <w:b/>
                <w:bCs/>
                <w:kern w:val="0"/>
                <w:sz w:val="28"/>
                <w:szCs w:val="28"/>
                <w:lang w:eastAsia="en-GB"/>
                <w14:ligatures w14:val="none"/>
              </w:rPr>
              <w:t> </w:t>
            </w:r>
          </w:p>
        </w:tc>
        <w:tc>
          <w:tcPr>
            <w:tcW w:w="725" w:type="dxa"/>
            <w:tcBorders>
              <w:top w:val="nil"/>
              <w:left w:val="nil"/>
              <w:bottom w:val="nil"/>
              <w:right w:val="nil"/>
            </w:tcBorders>
            <w:shd w:val="clear" w:color="000000" w:fill="FFFFFF"/>
            <w:noWrap/>
            <w:vAlign w:val="bottom"/>
            <w:hideMark/>
          </w:tcPr>
          <w:p w14:paraId="48CFAF2A" w14:textId="77777777" w:rsidR="003B14A5" w:rsidRPr="003B14A5" w:rsidRDefault="003B14A5" w:rsidP="003B14A5">
            <w:pPr>
              <w:spacing w:after="0" w:line="240" w:lineRule="auto"/>
              <w:rPr>
                <w:rFonts w:ascii="Arial" w:eastAsia="Times New Roman" w:hAnsi="Arial" w:cs="Arial"/>
                <w:b/>
                <w:bCs/>
                <w:color w:val="000000"/>
                <w:kern w:val="0"/>
                <w:sz w:val="28"/>
                <w:szCs w:val="28"/>
                <w:lang w:eastAsia="en-GB"/>
                <w14:ligatures w14:val="none"/>
              </w:rPr>
            </w:pPr>
            <w:r w:rsidRPr="003B14A5">
              <w:rPr>
                <w:rFonts w:ascii="Arial" w:eastAsia="Times New Roman" w:hAnsi="Arial" w:cs="Arial"/>
                <w:b/>
                <w:bCs/>
                <w:color w:val="000000"/>
                <w:kern w:val="0"/>
                <w:sz w:val="28"/>
                <w:szCs w:val="28"/>
                <w:lang w:eastAsia="en-GB"/>
                <w14:ligatures w14:val="none"/>
              </w:rPr>
              <w:t> </w:t>
            </w:r>
          </w:p>
        </w:tc>
        <w:tc>
          <w:tcPr>
            <w:tcW w:w="725" w:type="dxa"/>
            <w:tcBorders>
              <w:top w:val="nil"/>
              <w:left w:val="nil"/>
              <w:bottom w:val="nil"/>
              <w:right w:val="nil"/>
            </w:tcBorders>
            <w:shd w:val="clear" w:color="000000" w:fill="FFFFFF"/>
            <w:noWrap/>
            <w:vAlign w:val="bottom"/>
            <w:hideMark/>
          </w:tcPr>
          <w:p w14:paraId="627FC7E8" w14:textId="77777777" w:rsidR="003B14A5" w:rsidRPr="003B14A5" w:rsidRDefault="003B14A5" w:rsidP="003B14A5">
            <w:pPr>
              <w:spacing w:after="0" w:line="240" w:lineRule="auto"/>
              <w:jc w:val="center"/>
              <w:rPr>
                <w:rFonts w:ascii="Arial" w:eastAsia="Times New Roman" w:hAnsi="Arial" w:cs="Arial"/>
                <w:b/>
                <w:bCs/>
                <w:kern w:val="0"/>
                <w:sz w:val="28"/>
                <w:szCs w:val="28"/>
                <w:lang w:eastAsia="en-GB"/>
                <w14:ligatures w14:val="none"/>
              </w:rPr>
            </w:pPr>
            <w:r w:rsidRPr="003B14A5">
              <w:rPr>
                <w:rFonts w:ascii="Arial" w:eastAsia="Times New Roman" w:hAnsi="Arial" w:cs="Arial"/>
                <w:b/>
                <w:bCs/>
                <w:kern w:val="0"/>
                <w:sz w:val="28"/>
                <w:szCs w:val="28"/>
                <w:lang w:eastAsia="en-GB"/>
                <w14:ligatures w14:val="none"/>
              </w:rPr>
              <w:t> </w:t>
            </w:r>
          </w:p>
        </w:tc>
        <w:tc>
          <w:tcPr>
            <w:tcW w:w="725" w:type="dxa"/>
            <w:tcBorders>
              <w:top w:val="nil"/>
              <w:left w:val="nil"/>
              <w:bottom w:val="nil"/>
              <w:right w:val="nil"/>
            </w:tcBorders>
            <w:shd w:val="clear" w:color="000000" w:fill="FFFFFF"/>
            <w:noWrap/>
            <w:vAlign w:val="bottom"/>
            <w:hideMark/>
          </w:tcPr>
          <w:p w14:paraId="5B24ED77" w14:textId="77777777" w:rsidR="003B14A5" w:rsidRPr="003B14A5" w:rsidRDefault="003B14A5" w:rsidP="003B14A5">
            <w:pPr>
              <w:spacing w:after="0" w:line="240" w:lineRule="auto"/>
              <w:rPr>
                <w:rFonts w:ascii="Arial" w:eastAsia="Times New Roman" w:hAnsi="Arial" w:cs="Arial"/>
                <w:b/>
                <w:bCs/>
                <w:color w:val="000000"/>
                <w:kern w:val="0"/>
                <w:sz w:val="28"/>
                <w:szCs w:val="28"/>
                <w:lang w:eastAsia="en-GB"/>
                <w14:ligatures w14:val="none"/>
              </w:rPr>
            </w:pPr>
            <w:r w:rsidRPr="003B14A5">
              <w:rPr>
                <w:rFonts w:ascii="Arial" w:eastAsia="Times New Roman" w:hAnsi="Arial" w:cs="Arial"/>
                <w:b/>
                <w:bCs/>
                <w:color w:val="000000"/>
                <w:kern w:val="0"/>
                <w:sz w:val="28"/>
                <w:szCs w:val="28"/>
                <w:lang w:eastAsia="en-GB"/>
                <w14:ligatures w14:val="none"/>
              </w:rPr>
              <w:t> </w:t>
            </w:r>
          </w:p>
        </w:tc>
        <w:tc>
          <w:tcPr>
            <w:tcW w:w="725" w:type="dxa"/>
            <w:tcBorders>
              <w:top w:val="nil"/>
              <w:left w:val="nil"/>
              <w:bottom w:val="nil"/>
              <w:right w:val="nil"/>
            </w:tcBorders>
            <w:shd w:val="clear" w:color="000000" w:fill="FFFFFF"/>
            <w:noWrap/>
            <w:vAlign w:val="bottom"/>
            <w:hideMark/>
          </w:tcPr>
          <w:p w14:paraId="32B6D46F" w14:textId="77777777" w:rsidR="003B14A5" w:rsidRPr="003B14A5" w:rsidRDefault="003B14A5" w:rsidP="003B14A5">
            <w:pPr>
              <w:spacing w:after="0" w:line="240" w:lineRule="auto"/>
              <w:rPr>
                <w:rFonts w:ascii="Arial" w:eastAsia="Times New Roman" w:hAnsi="Arial" w:cs="Arial"/>
                <w:b/>
                <w:bCs/>
                <w:color w:val="000000"/>
                <w:kern w:val="0"/>
                <w:sz w:val="28"/>
                <w:szCs w:val="28"/>
                <w:lang w:eastAsia="en-GB"/>
                <w14:ligatures w14:val="none"/>
              </w:rPr>
            </w:pPr>
            <w:r w:rsidRPr="003B14A5">
              <w:rPr>
                <w:rFonts w:ascii="Arial" w:eastAsia="Times New Roman" w:hAnsi="Arial" w:cs="Arial"/>
                <w:b/>
                <w:bCs/>
                <w:color w:val="000000"/>
                <w:kern w:val="0"/>
                <w:sz w:val="28"/>
                <w:szCs w:val="28"/>
                <w:lang w:eastAsia="en-GB"/>
                <w14:ligatures w14:val="none"/>
              </w:rPr>
              <w:t> </w:t>
            </w:r>
          </w:p>
        </w:tc>
        <w:tc>
          <w:tcPr>
            <w:tcW w:w="725" w:type="dxa"/>
            <w:tcBorders>
              <w:top w:val="nil"/>
              <w:left w:val="nil"/>
              <w:bottom w:val="nil"/>
              <w:right w:val="nil"/>
            </w:tcBorders>
            <w:shd w:val="clear" w:color="000000" w:fill="FFFFFF"/>
            <w:noWrap/>
            <w:vAlign w:val="bottom"/>
            <w:hideMark/>
          </w:tcPr>
          <w:p w14:paraId="2B0076E0" w14:textId="77777777" w:rsidR="003B14A5" w:rsidRPr="003B14A5" w:rsidRDefault="003B14A5" w:rsidP="003B14A5">
            <w:pPr>
              <w:spacing w:after="0" w:line="240" w:lineRule="auto"/>
              <w:jc w:val="center"/>
              <w:rPr>
                <w:rFonts w:ascii="Arial" w:eastAsia="Times New Roman" w:hAnsi="Arial" w:cs="Arial"/>
                <w:b/>
                <w:bCs/>
                <w:kern w:val="0"/>
                <w:sz w:val="28"/>
                <w:szCs w:val="28"/>
                <w:lang w:eastAsia="en-GB"/>
                <w14:ligatures w14:val="none"/>
              </w:rPr>
            </w:pPr>
            <w:r w:rsidRPr="003B14A5">
              <w:rPr>
                <w:rFonts w:ascii="Arial" w:eastAsia="Times New Roman" w:hAnsi="Arial" w:cs="Arial"/>
                <w:b/>
                <w:bCs/>
                <w:kern w:val="0"/>
                <w:sz w:val="28"/>
                <w:szCs w:val="28"/>
                <w:lang w:eastAsia="en-GB"/>
                <w14:ligatures w14:val="none"/>
              </w:rPr>
              <w:t> </w:t>
            </w:r>
          </w:p>
        </w:tc>
        <w:tc>
          <w:tcPr>
            <w:tcW w:w="725" w:type="dxa"/>
            <w:tcBorders>
              <w:top w:val="nil"/>
              <w:left w:val="nil"/>
              <w:bottom w:val="nil"/>
              <w:right w:val="nil"/>
            </w:tcBorders>
            <w:shd w:val="clear" w:color="000000" w:fill="FFFFFF"/>
            <w:noWrap/>
            <w:vAlign w:val="bottom"/>
            <w:hideMark/>
          </w:tcPr>
          <w:p w14:paraId="4BDD2CF7" w14:textId="77777777" w:rsidR="003B14A5" w:rsidRPr="003B14A5" w:rsidRDefault="003B14A5" w:rsidP="003B14A5">
            <w:pPr>
              <w:spacing w:after="0" w:line="240" w:lineRule="auto"/>
              <w:jc w:val="center"/>
              <w:rPr>
                <w:rFonts w:ascii="Arial" w:eastAsia="Times New Roman" w:hAnsi="Arial" w:cs="Arial"/>
                <w:b/>
                <w:bCs/>
                <w:kern w:val="0"/>
                <w:sz w:val="28"/>
                <w:szCs w:val="28"/>
                <w:lang w:eastAsia="en-GB"/>
                <w14:ligatures w14:val="none"/>
              </w:rPr>
            </w:pPr>
            <w:r w:rsidRPr="003B14A5">
              <w:rPr>
                <w:rFonts w:ascii="Arial" w:eastAsia="Times New Roman" w:hAnsi="Arial" w:cs="Arial"/>
                <w:b/>
                <w:bCs/>
                <w:kern w:val="0"/>
                <w:sz w:val="28"/>
                <w:szCs w:val="28"/>
                <w:lang w:eastAsia="en-GB"/>
                <w14:ligatures w14:val="none"/>
              </w:rPr>
              <w:t> </w:t>
            </w:r>
          </w:p>
        </w:tc>
        <w:tc>
          <w:tcPr>
            <w:tcW w:w="725" w:type="dxa"/>
            <w:tcBorders>
              <w:top w:val="nil"/>
              <w:left w:val="nil"/>
              <w:bottom w:val="nil"/>
              <w:right w:val="nil"/>
            </w:tcBorders>
            <w:shd w:val="clear" w:color="000000" w:fill="FFFFFF"/>
            <w:noWrap/>
            <w:vAlign w:val="bottom"/>
            <w:hideMark/>
          </w:tcPr>
          <w:p w14:paraId="7F12E568" w14:textId="77777777" w:rsidR="003B14A5" w:rsidRPr="003B14A5" w:rsidRDefault="003B14A5" w:rsidP="003B14A5">
            <w:pPr>
              <w:spacing w:after="0" w:line="240" w:lineRule="auto"/>
              <w:jc w:val="center"/>
              <w:rPr>
                <w:rFonts w:ascii="Arial" w:eastAsia="Times New Roman" w:hAnsi="Arial" w:cs="Arial"/>
                <w:b/>
                <w:bCs/>
                <w:kern w:val="0"/>
                <w:sz w:val="28"/>
                <w:szCs w:val="28"/>
                <w:lang w:eastAsia="en-GB"/>
                <w14:ligatures w14:val="none"/>
              </w:rPr>
            </w:pPr>
            <w:r w:rsidRPr="003B14A5">
              <w:rPr>
                <w:rFonts w:ascii="Arial" w:eastAsia="Times New Roman" w:hAnsi="Arial" w:cs="Arial"/>
                <w:b/>
                <w:bCs/>
                <w:kern w:val="0"/>
                <w:sz w:val="28"/>
                <w:szCs w:val="28"/>
                <w:lang w:eastAsia="en-GB"/>
                <w14:ligatures w14:val="none"/>
              </w:rPr>
              <w:t> </w:t>
            </w:r>
          </w:p>
        </w:tc>
        <w:tc>
          <w:tcPr>
            <w:tcW w:w="725" w:type="dxa"/>
            <w:tcBorders>
              <w:top w:val="nil"/>
              <w:left w:val="nil"/>
              <w:bottom w:val="nil"/>
              <w:right w:val="nil"/>
            </w:tcBorders>
            <w:shd w:val="clear" w:color="000000" w:fill="FFFFFF"/>
            <w:noWrap/>
            <w:vAlign w:val="bottom"/>
            <w:hideMark/>
          </w:tcPr>
          <w:p w14:paraId="12F7B348" w14:textId="77777777" w:rsidR="003B14A5" w:rsidRPr="003B14A5" w:rsidRDefault="003B14A5" w:rsidP="003B14A5">
            <w:pPr>
              <w:spacing w:after="0" w:line="240" w:lineRule="auto"/>
              <w:jc w:val="center"/>
              <w:rPr>
                <w:rFonts w:ascii="Arial" w:eastAsia="Times New Roman" w:hAnsi="Arial" w:cs="Arial"/>
                <w:b/>
                <w:bCs/>
                <w:kern w:val="0"/>
                <w:sz w:val="28"/>
                <w:szCs w:val="28"/>
                <w:lang w:eastAsia="en-GB"/>
                <w14:ligatures w14:val="none"/>
              </w:rPr>
            </w:pPr>
            <w:r w:rsidRPr="003B14A5">
              <w:rPr>
                <w:rFonts w:ascii="Arial" w:eastAsia="Times New Roman" w:hAnsi="Arial" w:cs="Arial"/>
                <w:b/>
                <w:bCs/>
                <w:kern w:val="0"/>
                <w:sz w:val="28"/>
                <w:szCs w:val="28"/>
                <w:lang w:eastAsia="en-GB"/>
                <w14:ligatures w14:val="none"/>
              </w:rPr>
              <w:t> </w:t>
            </w:r>
          </w:p>
        </w:tc>
        <w:tc>
          <w:tcPr>
            <w:tcW w:w="725" w:type="dxa"/>
            <w:tcBorders>
              <w:top w:val="nil"/>
              <w:left w:val="nil"/>
              <w:bottom w:val="nil"/>
              <w:right w:val="nil"/>
            </w:tcBorders>
            <w:shd w:val="clear" w:color="000000" w:fill="FFFFFF"/>
            <w:noWrap/>
            <w:vAlign w:val="bottom"/>
            <w:hideMark/>
          </w:tcPr>
          <w:p w14:paraId="43A5853B" w14:textId="77777777" w:rsidR="003B14A5" w:rsidRPr="003B14A5" w:rsidRDefault="003B14A5" w:rsidP="003B14A5">
            <w:pPr>
              <w:spacing w:after="0" w:line="240" w:lineRule="auto"/>
              <w:jc w:val="center"/>
              <w:rPr>
                <w:rFonts w:ascii="Arial" w:eastAsia="Times New Roman" w:hAnsi="Arial" w:cs="Arial"/>
                <w:b/>
                <w:bCs/>
                <w:kern w:val="0"/>
                <w:sz w:val="28"/>
                <w:szCs w:val="28"/>
                <w:lang w:eastAsia="en-GB"/>
                <w14:ligatures w14:val="none"/>
              </w:rPr>
            </w:pPr>
            <w:r w:rsidRPr="003B14A5">
              <w:rPr>
                <w:rFonts w:ascii="Arial" w:eastAsia="Times New Roman" w:hAnsi="Arial" w:cs="Arial"/>
                <w:b/>
                <w:bCs/>
                <w:kern w:val="0"/>
                <w:sz w:val="28"/>
                <w:szCs w:val="28"/>
                <w:lang w:eastAsia="en-GB"/>
                <w14:ligatures w14:val="none"/>
              </w:rPr>
              <w:t> </w:t>
            </w:r>
          </w:p>
        </w:tc>
        <w:tc>
          <w:tcPr>
            <w:tcW w:w="826" w:type="dxa"/>
            <w:gridSpan w:val="2"/>
            <w:tcBorders>
              <w:top w:val="nil"/>
              <w:left w:val="nil"/>
              <w:bottom w:val="nil"/>
              <w:right w:val="nil"/>
            </w:tcBorders>
            <w:shd w:val="clear" w:color="000000" w:fill="FFFFFF"/>
            <w:noWrap/>
            <w:vAlign w:val="bottom"/>
            <w:hideMark/>
          </w:tcPr>
          <w:p w14:paraId="3FF50B7D" w14:textId="77777777" w:rsidR="003B14A5" w:rsidRPr="003B14A5" w:rsidRDefault="003B14A5" w:rsidP="003B14A5">
            <w:pPr>
              <w:spacing w:after="0" w:line="240" w:lineRule="auto"/>
              <w:jc w:val="center"/>
              <w:rPr>
                <w:rFonts w:ascii="Arial" w:eastAsia="Times New Roman" w:hAnsi="Arial" w:cs="Arial"/>
                <w:b/>
                <w:bCs/>
                <w:kern w:val="0"/>
                <w:sz w:val="28"/>
                <w:szCs w:val="28"/>
                <w:lang w:eastAsia="en-GB"/>
                <w14:ligatures w14:val="none"/>
              </w:rPr>
            </w:pPr>
            <w:r w:rsidRPr="003B14A5">
              <w:rPr>
                <w:rFonts w:ascii="Arial" w:eastAsia="Times New Roman" w:hAnsi="Arial" w:cs="Arial"/>
                <w:b/>
                <w:bCs/>
                <w:kern w:val="0"/>
                <w:sz w:val="28"/>
                <w:szCs w:val="28"/>
                <w:lang w:eastAsia="en-GB"/>
                <w14:ligatures w14:val="none"/>
              </w:rPr>
              <w:t> </w:t>
            </w:r>
          </w:p>
        </w:tc>
      </w:tr>
      <w:tr w:rsidR="003B14A5" w:rsidRPr="003B14A5" w14:paraId="38849B8B" w14:textId="77777777" w:rsidTr="003B14A5">
        <w:trPr>
          <w:gridAfter w:val="1"/>
          <w:wAfter w:w="12" w:type="dxa"/>
          <w:trHeight w:val="324"/>
        </w:trPr>
        <w:tc>
          <w:tcPr>
            <w:tcW w:w="2892" w:type="dxa"/>
            <w:tcBorders>
              <w:top w:val="nil"/>
              <w:left w:val="nil"/>
              <w:bottom w:val="nil"/>
              <w:right w:val="nil"/>
            </w:tcBorders>
            <w:shd w:val="clear" w:color="000000" w:fill="FFFFFF"/>
            <w:noWrap/>
            <w:vAlign w:val="bottom"/>
            <w:hideMark/>
          </w:tcPr>
          <w:p w14:paraId="7BEFE462" w14:textId="77777777" w:rsidR="003B14A5" w:rsidRPr="003B14A5" w:rsidRDefault="003B14A5" w:rsidP="003B14A5">
            <w:pPr>
              <w:spacing w:after="0" w:line="240" w:lineRule="auto"/>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929" w:type="dxa"/>
            <w:tcBorders>
              <w:top w:val="nil"/>
              <w:left w:val="nil"/>
              <w:bottom w:val="nil"/>
              <w:right w:val="nil"/>
            </w:tcBorders>
            <w:shd w:val="clear" w:color="000000" w:fill="FFFFFF"/>
            <w:noWrap/>
            <w:vAlign w:val="bottom"/>
            <w:hideMark/>
          </w:tcPr>
          <w:p w14:paraId="3D197FE8"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826" w:type="dxa"/>
            <w:tcBorders>
              <w:top w:val="nil"/>
              <w:left w:val="nil"/>
              <w:bottom w:val="nil"/>
              <w:right w:val="nil"/>
            </w:tcBorders>
            <w:shd w:val="clear" w:color="000000" w:fill="FFFFFF"/>
            <w:noWrap/>
            <w:vAlign w:val="bottom"/>
            <w:hideMark/>
          </w:tcPr>
          <w:p w14:paraId="164CCE4F"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725" w:type="dxa"/>
            <w:tcBorders>
              <w:top w:val="nil"/>
              <w:left w:val="nil"/>
              <w:bottom w:val="nil"/>
              <w:right w:val="nil"/>
            </w:tcBorders>
            <w:shd w:val="clear" w:color="000000" w:fill="FFFFFF"/>
            <w:noWrap/>
            <w:vAlign w:val="bottom"/>
            <w:hideMark/>
          </w:tcPr>
          <w:p w14:paraId="1B937D2D"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725" w:type="dxa"/>
            <w:tcBorders>
              <w:top w:val="nil"/>
              <w:left w:val="nil"/>
              <w:bottom w:val="nil"/>
              <w:right w:val="nil"/>
            </w:tcBorders>
            <w:shd w:val="clear" w:color="000000" w:fill="FFFFFF"/>
            <w:noWrap/>
            <w:vAlign w:val="bottom"/>
            <w:hideMark/>
          </w:tcPr>
          <w:p w14:paraId="0435DDF9"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725" w:type="dxa"/>
            <w:tcBorders>
              <w:top w:val="nil"/>
              <w:left w:val="nil"/>
              <w:bottom w:val="nil"/>
              <w:right w:val="nil"/>
            </w:tcBorders>
            <w:shd w:val="clear" w:color="000000" w:fill="FFFFFF"/>
            <w:noWrap/>
            <w:vAlign w:val="bottom"/>
            <w:hideMark/>
          </w:tcPr>
          <w:p w14:paraId="21915CE5"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725" w:type="dxa"/>
            <w:tcBorders>
              <w:top w:val="nil"/>
              <w:left w:val="nil"/>
              <w:bottom w:val="nil"/>
              <w:right w:val="nil"/>
            </w:tcBorders>
            <w:shd w:val="clear" w:color="000000" w:fill="FFFFFF"/>
            <w:noWrap/>
            <w:vAlign w:val="bottom"/>
            <w:hideMark/>
          </w:tcPr>
          <w:p w14:paraId="60A582F3"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725" w:type="dxa"/>
            <w:tcBorders>
              <w:top w:val="nil"/>
              <w:left w:val="nil"/>
              <w:bottom w:val="nil"/>
              <w:right w:val="nil"/>
            </w:tcBorders>
            <w:shd w:val="clear" w:color="000000" w:fill="FFFFFF"/>
            <w:noWrap/>
            <w:vAlign w:val="bottom"/>
            <w:hideMark/>
          </w:tcPr>
          <w:p w14:paraId="489D823D"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725" w:type="dxa"/>
            <w:tcBorders>
              <w:top w:val="nil"/>
              <w:left w:val="nil"/>
              <w:bottom w:val="nil"/>
              <w:right w:val="nil"/>
            </w:tcBorders>
            <w:shd w:val="clear" w:color="000000" w:fill="FFFFFF"/>
            <w:noWrap/>
            <w:vAlign w:val="bottom"/>
            <w:hideMark/>
          </w:tcPr>
          <w:p w14:paraId="5D9A2F75"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725" w:type="dxa"/>
            <w:tcBorders>
              <w:top w:val="nil"/>
              <w:left w:val="nil"/>
              <w:bottom w:val="nil"/>
              <w:right w:val="nil"/>
            </w:tcBorders>
            <w:shd w:val="clear" w:color="000000" w:fill="FFFFFF"/>
            <w:noWrap/>
            <w:vAlign w:val="bottom"/>
            <w:hideMark/>
          </w:tcPr>
          <w:p w14:paraId="7F1B7869"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725" w:type="dxa"/>
            <w:tcBorders>
              <w:top w:val="nil"/>
              <w:left w:val="nil"/>
              <w:bottom w:val="nil"/>
              <w:right w:val="nil"/>
            </w:tcBorders>
            <w:shd w:val="clear" w:color="000000" w:fill="FFFFFF"/>
            <w:noWrap/>
            <w:vAlign w:val="bottom"/>
            <w:hideMark/>
          </w:tcPr>
          <w:p w14:paraId="5BE75D56"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725" w:type="dxa"/>
            <w:tcBorders>
              <w:top w:val="nil"/>
              <w:left w:val="nil"/>
              <w:bottom w:val="nil"/>
              <w:right w:val="nil"/>
            </w:tcBorders>
            <w:shd w:val="clear" w:color="000000" w:fill="FFFFFF"/>
            <w:noWrap/>
            <w:vAlign w:val="bottom"/>
            <w:hideMark/>
          </w:tcPr>
          <w:p w14:paraId="55F49C8F"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725" w:type="dxa"/>
            <w:tcBorders>
              <w:top w:val="nil"/>
              <w:left w:val="nil"/>
              <w:bottom w:val="nil"/>
              <w:right w:val="nil"/>
            </w:tcBorders>
            <w:shd w:val="clear" w:color="000000" w:fill="FFFFFF"/>
            <w:noWrap/>
            <w:vAlign w:val="bottom"/>
            <w:hideMark/>
          </w:tcPr>
          <w:p w14:paraId="2426FE81"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725" w:type="dxa"/>
            <w:tcBorders>
              <w:top w:val="nil"/>
              <w:left w:val="nil"/>
              <w:bottom w:val="nil"/>
              <w:right w:val="nil"/>
            </w:tcBorders>
            <w:shd w:val="clear" w:color="000000" w:fill="FFFFFF"/>
            <w:noWrap/>
            <w:vAlign w:val="bottom"/>
            <w:hideMark/>
          </w:tcPr>
          <w:p w14:paraId="06FE6B91"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c>
          <w:tcPr>
            <w:tcW w:w="826" w:type="dxa"/>
            <w:gridSpan w:val="2"/>
            <w:tcBorders>
              <w:top w:val="nil"/>
              <w:left w:val="nil"/>
              <w:bottom w:val="nil"/>
              <w:right w:val="nil"/>
            </w:tcBorders>
            <w:shd w:val="clear" w:color="000000" w:fill="FFFFFF"/>
            <w:noWrap/>
            <w:vAlign w:val="bottom"/>
            <w:hideMark/>
          </w:tcPr>
          <w:p w14:paraId="69713ED7" w14:textId="77777777" w:rsidR="003B14A5" w:rsidRPr="003B14A5" w:rsidRDefault="003B14A5" w:rsidP="003B14A5">
            <w:pPr>
              <w:spacing w:after="0" w:line="240" w:lineRule="auto"/>
              <w:jc w:val="center"/>
              <w:rPr>
                <w:rFonts w:ascii="Arial" w:eastAsia="Times New Roman" w:hAnsi="Arial" w:cs="Arial"/>
                <w:b/>
                <w:bCs/>
                <w:kern w:val="0"/>
                <w:sz w:val="22"/>
                <w:szCs w:val="22"/>
                <w:lang w:eastAsia="en-GB"/>
                <w14:ligatures w14:val="none"/>
              </w:rPr>
            </w:pPr>
            <w:r w:rsidRPr="003B14A5">
              <w:rPr>
                <w:rFonts w:ascii="Arial" w:eastAsia="Times New Roman" w:hAnsi="Arial" w:cs="Arial"/>
                <w:b/>
                <w:bCs/>
                <w:kern w:val="0"/>
                <w:sz w:val="22"/>
                <w:szCs w:val="22"/>
                <w:lang w:eastAsia="en-GB"/>
                <w14:ligatures w14:val="none"/>
              </w:rPr>
              <w:t> </w:t>
            </w:r>
          </w:p>
        </w:tc>
      </w:tr>
      <w:tr w:rsidR="003B14A5" w:rsidRPr="003B14A5" w14:paraId="5B5AE38D" w14:textId="77777777" w:rsidTr="003B14A5">
        <w:trPr>
          <w:trHeight w:val="398"/>
        </w:trPr>
        <w:tc>
          <w:tcPr>
            <w:tcW w:w="2892" w:type="dxa"/>
            <w:tcBorders>
              <w:top w:val="nil"/>
              <w:left w:val="nil"/>
              <w:bottom w:val="nil"/>
              <w:right w:val="nil"/>
            </w:tcBorders>
            <w:shd w:val="clear" w:color="000000" w:fill="FFFFFF"/>
            <w:noWrap/>
            <w:vAlign w:val="bottom"/>
            <w:hideMark/>
          </w:tcPr>
          <w:p w14:paraId="524FEA61" w14:textId="77777777" w:rsidR="003B14A5" w:rsidRPr="003B14A5" w:rsidRDefault="003B14A5" w:rsidP="003B14A5">
            <w:pPr>
              <w:spacing w:after="0" w:line="240" w:lineRule="auto"/>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 </w:t>
            </w:r>
          </w:p>
        </w:tc>
        <w:tc>
          <w:tcPr>
            <w:tcW w:w="929" w:type="dxa"/>
            <w:tcBorders>
              <w:top w:val="nil"/>
              <w:left w:val="nil"/>
              <w:bottom w:val="nil"/>
              <w:right w:val="nil"/>
            </w:tcBorders>
            <w:shd w:val="clear" w:color="000000" w:fill="FFFFFF"/>
            <w:noWrap/>
            <w:vAlign w:val="bottom"/>
            <w:hideMark/>
          </w:tcPr>
          <w:p w14:paraId="5EDF5EA2"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 </w:t>
            </w:r>
          </w:p>
        </w:tc>
        <w:tc>
          <w:tcPr>
            <w:tcW w:w="8816" w:type="dxa"/>
            <w:gridSpan w:val="13"/>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3A3E4D0F"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MONTHS</w:t>
            </w:r>
          </w:p>
        </w:tc>
        <w:tc>
          <w:tcPr>
            <w:tcW w:w="823" w:type="dxa"/>
            <w:gridSpan w:val="2"/>
            <w:tcBorders>
              <w:top w:val="nil"/>
              <w:left w:val="nil"/>
              <w:bottom w:val="nil"/>
              <w:right w:val="nil"/>
            </w:tcBorders>
            <w:shd w:val="clear" w:color="000000" w:fill="FFFFFF"/>
            <w:noWrap/>
            <w:vAlign w:val="bottom"/>
            <w:hideMark/>
          </w:tcPr>
          <w:p w14:paraId="031F1AFC"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 </w:t>
            </w:r>
          </w:p>
        </w:tc>
      </w:tr>
      <w:tr w:rsidR="003B14A5" w:rsidRPr="003B14A5" w14:paraId="4B313C95" w14:textId="77777777" w:rsidTr="003B14A5">
        <w:trPr>
          <w:gridAfter w:val="1"/>
          <w:wAfter w:w="12" w:type="dxa"/>
          <w:trHeight w:val="620"/>
        </w:trPr>
        <w:tc>
          <w:tcPr>
            <w:tcW w:w="2892"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48D8864B"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Cash in</w:t>
            </w:r>
          </w:p>
        </w:tc>
        <w:tc>
          <w:tcPr>
            <w:tcW w:w="929" w:type="dxa"/>
            <w:tcBorders>
              <w:top w:val="single" w:sz="8" w:space="0" w:color="808080"/>
              <w:left w:val="nil"/>
              <w:bottom w:val="single" w:sz="4" w:space="0" w:color="808080"/>
              <w:right w:val="single" w:sz="4" w:space="0" w:color="808080"/>
            </w:tcBorders>
            <w:shd w:val="clear" w:color="000000" w:fill="3F8846"/>
            <w:vAlign w:val="center"/>
            <w:hideMark/>
          </w:tcPr>
          <w:p w14:paraId="35A4D592"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Starting point</w:t>
            </w:r>
          </w:p>
        </w:tc>
        <w:tc>
          <w:tcPr>
            <w:tcW w:w="826" w:type="dxa"/>
            <w:tcBorders>
              <w:top w:val="nil"/>
              <w:left w:val="nil"/>
              <w:bottom w:val="single" w:sz="4" w:space="0" w:color="808080"/>
              <w:right w:val="single" w:sz="4" w:space="0" w:color="808080"/>
            </w:tcBorders>
            <w:shd w:val="clear" w:color="000000" w:fill="3F8846"/>
            <w:noWrap/>
            <w:vAlign w:val="center"/>
            <w:hideMark/>
          </w:tcPr>
          <w:p w14:paraId="0FA21237"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1</w:t>
            </w:r>
          </w:p>
        </w:tc>
        <w:tc>
          <w:tcPr>
            <w:tcW w:w="725" w:type="dxa"/>
            <w:tcBorders>
              <w:top w:val="nil"/>
              <w:left w:val="nil"/>
              <w:bottom w:val="single" w:sz="4" w:space="0" w:color="808080"/>
              <w:right w:val="single" w:sz="4" w:space="0" w:color="808080"/>
            </w:tcBorders>
            <w:shd w:val="clear" w:color="000000" w:fill="3F8846"/>
            <w:noWrap/>
            <w:vAlign w:val="center"/>
            <w:hideMark/>
          </w:tcPr>
          <w:p w14:paraId="57A18918"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2</w:t>
            </w:r>
          </w:p>
        </w:tc>
        <w:tc>
          <w:tcPr>
            <w:tcW w:w="725" w:type="dxa"/>
            <w:tcBorders>
              <w:top w:val="nil"/>
              <w:left w:val="nil"/>
              <w:bottom w:val="single" w:sz="4" w:space="0" w:color="808080"/>
              <w:right w:val="single" w:sz="4" w:space="0" w:color="808080"/>
            </w:tcBorders>
            <w:shd w:val="clear" w:color="000000" w:fill="3F8846"/>
            <w:noWrap/>
            <w:vAlign w:val="center"/>
            <w:hideMark/>
          </w:tcPr>
          <w:p w14:paraId="6B1531A3"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3</w:t>
            </w:r>
          </w:p>
        </w:tc>
        <w:tc>
          <w:tcPr>
            <w:tcW w:w="725" w:type="dxa"/>
            <w:tcBorders>
              <w:top w:val="nil"/>
              <w:left w:val="nil"/>
              <w:bottom w:val="single" w:sz="4" w:space="0" w:color="808080"/>
              <w:right w:val="single" w:sz="4" w:space="0" w:color="808080"/>
            </w:tcBorders>
            <w:shd w:val="clear" w:color="000000" w:fill="3F8846"/>
            <w:noWrap/>
            <w:vAlign w:val="center"/>
            <w:hideMark/>
          </w:tcPr>
          <w:p w14:paraId="271E24D7"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4</w:t>
            </w:r>
          </w:p>
        </w:tc>
        <w:tc>
          <w:tcPr>
            <w:tcW w:w="725" w:type="dxa"/>
            <w:tcBorders>
              <w:top w:val="nil"/>
              <w:left w:val="nil"/>
              <w:bottom w:val="single" w:sz="4" w:space="0" w:color="808080"/>
              <w:right w:val="single" w:sz="4" w:space="0" w:color="808080"/>
            </w:tcBorders>
            <w:shd w:val="clear" w:color="000000" w:fill="3F8846"/>
            <w:noWrap/>
            <w:vAlign w:val="center"/>
            <w:hideMark/>
          </w:tcPr>
          <w:p w14:paraId="4A7811DD"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5</w:t>
            </w:r>
          </w:p>
        </w:tc>
        <w:tc>
          <w:tcPr>
            <w:tcW w:w="725" w:type="dxa"/>
            <w:tcBorders>
              <w:top w:val="nil"/>
              <w:left w:val="nil"/>
              <w:bottom w:val="single" w:sz="4" w:space="0" w:color="808080"/>
              <w:right w:val="single" w:sz="4" w:space="0" w:color="808080"/>
            </w:tcBorders>
            <w:shd w:val="clear" w:color="000000" w:fill="3F8846"/>
            <w:noWrap/>
            <w:vAlign w:val="center"/>
            <w:hideMark/>
          </w:tcPr>
          <w:p w14:paraId="7B52293E"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6</w:t>
            </w:r>
          </w:p>
        </w:tc>
        <w:tc>
          <w:tcPr>
            <w:tcW w:w="725" w:type="dxa"/>
            <w:tcBorders>
              <w:top w:val="nil"/>
              <w:left w:val="nil"/>
              <w:bottom w:val="single" w:sz="4" w:space="0" w:color="808080"/>
              <w:right w:val="single" w:sz="4" w:space="0" w:color="808080"/>
            </w:tcBorders>
            <w:shd w:val="clear" w:color="000000" w:fill="3F8846"/>
            <w:noWrap/>
            <w:vAlign w:val="center"/>
            <w:hideMark/>
          </w:tcPr>
          <w:p w14:paraId="1A052730"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7</w:t>
            </w:r>
          </w:p>
        </w:tc>
        <w:tc>
          <w:tcPr>
            <w:tcW w:w="725" w:type="dxa"/>
            <w:tcBorders>
              <w:top w:val="nil"/>
              <w:left w:val="nil"/>
              <w:bottom w:val="single" w:sz="4" w:space="0" w:color="808080"/>
              <w:right w:val="single" w:sz="4" w:space="0" w:color="808080"/>
            </w:tcBorders>
            <w:shd w:val="clear" w:color="000000" w:fill="3F8846"/>
            <w:noWrap/>
            <w:vAlign w:val="center"/>
            <w:hideMark/>
          </w:tcPr>
          <w:p w14:paraId="52BD130F"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8</w:t>
            </w:r>
          </w:p>
        </w:tc>
        <w:tc>
          <w:tcPr>
            <w:tcW w:w="725" w:type="dxa"/>
            <w:tcBorders>
              <w:top w:val="nil"/>
              <w:left w:val="nil"/>
              <w:bottom w:val="single" w:sz="4" w:space="0" w:color="808080"/>
              <w:right w:val="single" w:sz="4" w:space="0" w:color="808080"/>
            </w:tcBorders>
            <w:shd w:val="clear" w:color="000000" w:fill="3F8846"/>
            <w:noWrap/>
            <w:vAlign w:val="center"/>
            <w:hideMark/>
          </w:tcPr>
          <w:p w14:paraId="3A911040"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9</w:t>
            </w:r>
          </w:p>
        </w:tc>
        <w:tc>
          <w:tcPr>
            <w:tcW w:w="725" w:type="dxa"/>
            <w:tcBorders>
              <w:top w:val="nil"/>
              <w:left w:val="nil"/>
              <w:bottom w:val="single" w:sz="4" w:space="0" w:color="808080"/>
              <w:right w:val="single" w:sz="4" w:space="0" w:color="808080"/>
            </w:tcBorders>
            <w:shd w:val="clear" w:color="000000" w:fill="3F8846"/>
            <w:noWrap/>
            <w:vAlign w:val="center"/>
            <w:hideMark/>
          </w:tcPr>
          <w:p w14:paraId="6A292D02"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10</w:t>
            </w:r>
          </w:p>
        </w:tc>
        <w:tc>
          <w:tcPr>
            <w:tcW w:w="725" w:type="dxa"/>
            <w:tcBorders>
              <w:top w:val="nil"/>
              <w:left w:val="nil"/>
              <w:bottom w:val="single" w:sz="4" w:space="0" w:color="808080"/>
              <w:right w:val="single" w:sz="4" w:space="0" w:color="808080"/>
            </w:tcBorders>
            <w:shd w:val="clear" w:color="000000" w:fill="3F8846"/>
            <w:noWrap/>
            <w:vAlign w:val="center"/>
            <w:hideMark/>
          </w:tcPr>
          <w:p w14:paraId="48B083B0"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11</w:t>
            </w:r>
          </w:p>
        </w:tc>
        <w:tc>
          <w:tcPr>
            <w:tcW w:w="725" w:type="dxa"/>
            <w:tcBorders>
              <w:top w:val="nil"/>
              <w:left w:val="nil"/>
              <w:bottom w:val="single" w:sz="4" w:space="0" w:color="808080"/>
              <w:right w:val="single" w:sz="4" w:space="0" w:color="808080"/>
            </w:tcBorders>
            <w:shd w:val="clear" w:color="000000" w:fill="3F8846"/>
            <w:noWrap/>
            <w:vAlign w:val="center"/>
            <w:hideMark/>
          </w:tcPr>
          <w:p w14:paraId="36B8C83C"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12</w:t>
            </w:r>
          </w:p>
        </w:tc>
        <w:tc>
          <w:tcPr>
            <w:tcW w:w="826" w:type="dxa"/>
            <w:gridSpan w:val="2"/>
            <w:tcBorders>
              <w:top w:val="single" w:sz="8" w:space="0" w:color="808080"/>
              <w:left w:val="nil"/>
              <w:bottom w:val="single" w:sz="4" w:space="0" w:color="808080"/>
              <w:right w:val="single" w:sz="8" w:space="0" w:color="808080"/>
            </w:tcBorders>
            <w:shd w:val="clear" w:color="000000" w:fill="3F8846"/>
            <w:noWrap/>
            <w:vAlign w:val="center"/>
            <w:hideMark/>
          </w:tcPr>
          <w:p w14:paraId="69E682B5"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TOTAL</w:t>
            </w:r>
          </w:p>
        </w:tc>
      </w:tr>
      <w:tr w:rsidR="003B14A5" w:rsidRPr="003B14A5" w14:paraId="5860E51B" w14:textId="77777777" w:rsidTr="003B14A5">
        <w:trPr>
          <w:gridAfter w:val="1"/>
          <w:wAfter w:w="12" w:type="dxa"/>
          <w:trHeight w:val="304"/>
        </w:trPr>
        <w:tc>
          <w:tcPr>
            <w:tcW w:w="2892" w:type="dxa"/>
            <w:tcBorders>
              <w:top w:val="nil"/>
              <w:left w:val="single" w:sz="8" w:space="0" w:color="808080"/>
              <w:bottom w:val="single" w:sz="4" w:space="0" w:color="808080"/>
              <w:right w:val="single" w:sz="4" w:space="0" w:color="808080"/>
            </w:tcBorders>
            <w:shd w:val="clear" w:color="000000" w:fill="FCD5B4"/>
            <w:noWrap/>
            <w:vAlign w:val="center"/>
            <w:hideMark/>
          </w:tcPr>
          <w:p w14:paraId="3AEE105F" w14:textId="77777777" w:rsidR="003B14A5" w:rsidRPr="003B14A5" w:rsidRDefault="003B14A5" w:rsidP="003B14A5">
            <w:pPr>
              <w:spacing w:after="0" w:line="240" w:lineRule="auto"/>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 xml:space="preserve">Loan- </w:t>
            </w:r>
            <w:proofErr w:type="spellStart"/>
            <w:r w:rsidRPr="003B14A5">
              <w:rPr>
                <w:rFonts w:ascii="Arial" w:eastAsia="Times New Roman" w:hAnsi="Arial" w:cs="Arial"/>
                <w:b/>
                <w:bCs/>
                <w:kern w:val="0"/>
                <w:sz w:val="18"/>
                <w:szCs w:val="18"/>
                <w:lang w:eastAsia="en-GB"/>
                <w14:ligatures w14:val="none"/>
              </w:rPr>
              <w:t>start up</w:t>
            </w:r>
            <w:proofErr w:type="spellEnd"/>
            <w:r w:rsidRPr="003B14A5">
              <w:rPr>
                <w:rFonts w:ascii="Arial" w:eastAsia="Times New Roman" w:hAnsi="Arial" w:cs="Arial"/>
                <w:b/>
                <w:bCs/>
                <w:kern w:val="0"/>
                <w:sz w:val="18"/>
                <w:szCs w:val="18"/>
                <w:lang w:eastAsia="en-GB"/>
                <w14:ligatures w14:val="none"/>
              </w:rPr>
              <w:t xml:space="preserve"> capital</w:t>
            </w:r>
          </w:p>
        </w:tc>
        <w:tc>
          <w:tcPr>
            <w:tcW w:w="929" w:type="dxa"/>
            <w:tcBorders>
              <w:top w:val="nil"/>
              <w:left w:val="nil"/>
              <w:bottom w:val="single" w:sz="4" w:space="0" w:color="808080"/>
              <w:right w:val="single" w:sz="4" w:space="0" w:color="808080"/>
            </w:tcBorders>
            <w:shd w:val="clear" w:color="000000" w:fill="FCD5B4"/>
            <w:noWrap/>
            <w:vAlign w:val="center"/>
            <w:hideMark/>
          </w:tcPr>
          <w:p w14:paraId="59F6EA1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£25,000</w:t>
            </w:r>
          </w:p>
        </w:tc>
        <w:tc>
          <w:tcPr>
            <w:tcW w:w="826" w:type="dxa"/>
            <w:tcBorders>
              <w:top w:val="single" w:sz="4" w:space="0" w:color="auto"/>
              <w:left w:val="nil"/>
              <w:bottom w:val="single" w:sz="4" w:space="0" w:color="808080"/>
              <w:right w:val="single" w:sz="4" w:space="0" w:color="808080"/>
            </w:tcBorders>
            <w:shd w:val="clear" w:color="000000" w:fill="D8E4BC"/>
            <w:noWrap/>
            <w:vAlign w:val="center"/>
            <w:hideMark/>
          </w:tcPr>
          <w:p w14:paraId="707F95E6"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single" w:sz="4" w:space="0" w:color="auto"/>
              <w:left w:val="nil"/>
              <w:bottom w:val="single" w:sz="4" w:space="0" w:color="808080"/>
              <w:right w:val="single" w:sz="4" w:space="0" w:color="808080"/>
            </w:tcBorders>
            <w:shd w:val="clear" w:color="000000" w:fill="D8E4BC"/>
            <w:noWrap/>
            <w:vAlign w:val="center"/>
            <w:hideMark/>
          </w:tcPr>
          <w:p w14:paraId="69A68A1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single" w:sz="4" w:space="0" w:color="auto"/>
              <w:left w:val="nil"/>
              <w:bottom w:val="single" w:sz="4" w:space="0" w:color="808080"/>
              <w:right w:val="single" w:sz="4" w:space="0" w:color="808080"/>
            </w:tcBorders>
            <w:shd w:val="clear" w:color="000000" w:fill="D8E4BC"/>
            <w:noWrap/>
            <w:vAlign w:val="center"/>
            <w:hideMark/>
          </w:tcPr>
          <w:p w14:paraId="350BB59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single" w:sz="4" w:space="0" w:color="auto"/>
              <w:left w:val="nil"/>
              <w:bottom w:val="single" w:sz="4" w:space="0" w:color="808080"/>
              <w:right w:val="single" w:sz="4" w:space="0" w:color="808080"/>
            </w:tcBorders>
            <w:shd w:val="clear" w:color="000000" w:fill="D8E4BC"/>
            <w:noWrap/>
            <w:vAlign w:val="center"/>
            <w:hideMark/>
          </w:tcPr>
          <w:p w14:paraId="1D41847F"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single" w:sz="4" w:space="0" w:color="auto"/>
              <w:left w:val="nil"/>
              <w:bottom w:val="single" w:sz="4" w:space="0" w:color="808080"/>
              <w:right w:val="single" w:sz="4" w:space="0" w:color="808080"/>
            </w:tcBorders>
            <w:shd w:val="clear" w:color="000000" w:fill="D8E4BC"/>
            <w:noWrap/>
            <w:vAlign w:val="center"/>
            <w:hideMark/>
          </w:tcPr>
          <w:p w14:paraId="7584C98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single" w:sz="4" w:space="0" w:color="auto"/>
              <w:left w:val="nil"/>
              <w:bottom w:val="single" w:sz="4" w:space="0" w:color="808080"/>
              <w:right w:val="single" w:sz="4" w:space="0" w:color="808080"/>
            </w:tcBorders>
            <w:shd w:val="clear" w:color="000000" w:fill="D8E4BC"/>
            <w:noWrap/>
            <w:vAlign w:val="center"/>
            <w:hideMark/>
          </w:tcPr>
          <w:p w14:paraId="02347EF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single" w:sz="4" w:space="0" w:color="auto"/>
              <w:left w:val="nil"/>
              <w:bottom w:val="single" w:sz="4" w:space="0" w:color="808080"/>
              <w:right w:val="single" w:sz="4" w:space="0" w:color="808080"/>
            </w:tcBorders>
            <w:shd w:val="clear" w:color="000000" w:fill="D8E4BC"/>
            <w:noWrap/>
            <w:vAlign w:val="center"/>
            <w:hideMark/>
          </w:tcPr>
          <w:p w14:paraId="32F77650"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single" w:sz="4" w:space="0" w:color="auto"/>
              <w:left w:val="nil"/>
              <w:bottom w:val="single" w:sz="4" w:space="0" w:color="808080"/>
              <w:right w:val="single" w:sz="4" w:space="0" w:color="808080"/>
            </w:tcBorders>
            <w:shd w:val="clear" w:color="000000" w:fill="D8E4BC"/>
            <w:noWrap/>
            <w:vAlign w:val="center"/>
            <w:hideMark/>
          </w:tcPr>
          <w:p w14:paraId="5A82B7D3"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single" w:sz="4" w:space="0" w:color="auto"/>
              <w:left w:val="nil"/>
              <w:bottom w:val="single" w:sz="4" w:space="0" w:color="808080"/>
              <w:right w:val="single" w:sz="4" w:space="0" w:color="808080"/>
            </w:tcBorders>
            <w:shd w:val="clear" w:color="000000" w:fill="D8E4BC"/>
            <w:noWrap/>
            <w:vAlign w:val="center"/>
            <w:hideMark/>
          </w:tcPr>
          <w:p w14:paraId="63D3058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single" w:sz="4" w:space="0" w:color="auto"/>
              <w:left w:val="nil"/>
              <w:bottom w:val="single" w:sz="4" w:space="0" w:color="808080"/>
              <w:right w:val="single" w:sz="4" w:space="0" w:color="808080"/>
            </w:tcBorders>
            <w:shd w:val="clear" w:color="000000" w:fill="D8E4BC"/>
            <w:noWrap/>
            <w:vAlign w:val="center"/>
            <w:hideMark/>
          </w:tcPr>
          <w:p w14:paraId="3188BB4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single" w:sz="4" w:space="0" w:color="auto"/>
              <w:left w:val="nil"/>
              <w:bottom w:val="single" w:sz="4" w:space="0" w:color="808080"/>
              <w:right w:val="single" w:sz="4" w:space="0" w:color="808080"/>
            </w:tcBorders>
            <w:shd w:val="clear" w:color="000000" w:fill="D8E4BC"/>
            <w:noWrap/>
            <w:vAlign w:val="center"/>
            <w:hideMark/>
          </w:tcPr>
          <w:p w14:paraId="6585707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single" w:sz="4" w:space="0" w:color="auto"/>
              <w:left w:val="nil"/>
              <w:bottom w:val="single" w:sz="4" w:space="0" w:color="808080"/>
              <w:right w:val="single" w:sz="4" w:space="0" w:color="808080"/>
            </w:tcBorders>
            <w:shd w:val="clear" w:color="000000" w:fill="D8E4BC"/>
            <w:noWrap/>
            <w:vAlign w:val="center"/>
            <w:hideMark/>
          </w:tcPr>
          <w:p w14:paraId="4B37EDE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826" w:type="dxa"/>
            <w:gridSpan w:val="2"/>
            <w:tcBorders>
              <w:top w:val="single" w:sz="4" w:space="0" w:color="auto"/>
              <w:left w:val="nil"/>
              <w:bottom w:val="single" w:sz="4" w:space="0" w:color="808080"/>
              <w:right w:val="single" w:sz="8" w:space="0" w:color="808080"/>
            </w:tcBorders>
            <w:shd w:val="clear" w:color="000000" w:fill="D8E4BC"/>
            <w:noWrap/>
            <w:vAlign w:val="center"/>
            <w:hideMark/>
          </w:tcPr>
          <w:p w14:paraId="3BAF8A7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£25,000</w:t>
            </w:r>
          </w:p>
        </w:tc>
      </w:tr>
      <w:tr w:rsidR="003B14A5" w:rsidRPr="003B14A5" w14:paraId="6F660E15" w14:textId="77777777" w:rsidTr="003B14A5">
        <w:trPr>
          <w:gridAfter w:val="1"/>
          <w:wAfter w:w="12" w:type="dxa"/>
          <w:trHeight w:val="304"/>
        </w:trPr>
        <w:tc>
          <w:tcPr>
            <w:tcW w:w="2892" w:type="dxa"/>
            <w:tcBorders>
              <w:top w:val="nil"/>
              <w:left w:val="single" w:sz="8" w:space="0" w:color="808080"/>
              <w:bottom w:val="single" w:sz="4" w:space="0" w:color="808080"/>
              <w:right w:val="single" w:sz="4" w:space="0" w:color="808080"/>
            </w:tcBorders>
            <w:shd w:val="clear" w:color="000000" w:fill="FCD5B4"/>
            <w:noWrap/>
            <w:vAlign w:val="center"/>
            <w:hideMark/>
          </w:tcPr>
          <w:p w14:paraId="184214C7" w14:textId="77777777" w:rsidR="003B14A5" w:rsidRPr="003B14A5" w:rsidRDefault="003B14A5" w:rsidP="003B14A5">
            <w:pPr>
              <w:spacing w:after="0" w:line="240" w:lineRule="auto"/>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Sales (total sales of product and/or services)</w:t>
            </w:r>
          </w:p>
        </w:tc>
        <w:tc>
          <w:tcPr>
            <w:tcW w:w="929" w:type="dxa"/>
            <w:tcBorders>
              <w:top w:val="nil"/>
              <w:left w:val="nil"/>
              <w:bottom w:val="single" w:sz="4" w:space="0" w:color="808080"/>
              <w:right w:val="single" w:sz="4" w:space="0" w:color="808080"/>
            </w:tcBorders>
            <w:shd w:val="clear" w:color="000000" w:fill="FCD5B4"/>
            <w:noWrap/>
            <w:vAlign w:val="center"/>
            <w:hideMark/>
          </w:tcPr>
          <w:p w14:paraId="3A23D336"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826" w:type="dxa"/>
            <w:tcBorders>
              <w:top w:val="nil"/>
              <w:left w:val="nil"/>
              <w:bottom w:val="single" w:sz="4" w:space="0" w:color="808080"/>
              <w:right w:val="single" w:sz="4" w:space="0" w:color="808080"/>
            </w:tcBorders>
            <w:shd w:val="clear" w:color="000000" w:fill="FCD5B4"/>
            <w:noWrap/>
            <w:vAlign w:val="center"/>
            <w:hideMark/>
          </w:tcPr>
          <w:p w14:paraId="0B6A8BF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£2,900</w:t>
            </w:r>
          </w:p>
        </w:tc>
        <w:tc>
          <w:tcPr>
            <w:tcW w:w="725" w:type="dxa"/>
            <w:tcBorders>
              <w:top w:val="nil"/>
              <w:left w:val="nil"/>
              <w:bottom w:val="single" w:sz="4" w:space="0" w:color="808080"/>
              <w:right w:val="single" w:sz="4" w:space="0" w:color="808080"/>
            </w:tcBorders>
            <w:shd w:val="clear" w:color="000000" w:fill="FCD5B4"/>
            <w:noWrap/>
            <w:vAlign w:val="center"/>
            <w:hideMark/>
          </w:tcPr>
          <w:p w14:paraId="118787C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£1,700</w:t>
            </w:r>
          </w:p>
        </w:tc>
        <w:tc>
          <w:tcPr>
            <w:tcW w:w="725" w:type="dxa"/>
            <w:tcBorders>
              <w:top w:val="nil"/>
              <w:left w:val="nil"/>
              <w:bottom w:val="single" w:sz="4" w:space="0" w:color="808080"/>
              <w:right w:val="single" w:sz="4" w:space="0" w:color="808080"/>
            </w:tcBorders>
            <w:shd w:val="clear" w:color="000000" w:fill="FCD5B4"/>
            <w:noWrap/>
            <w:vAlign w:val="center"/>
            <w:hideMark/>
          </w:tcPr>
          <w:p w14:paraId="17708E00"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£1,600</w:t>
            </w:r>
          </w:p>
        </w:tc>
        <w:tc>
          <w:tcPr>
            <w:tcW w:w="725" w:type="dxa"/>
            <w:tcBorders>
              <w:top w:val="nil"/>
              <w:left w:val="nil"/>
              <w:bottom w:val="single" w:sz="4" w:space="0" w:color="808080"/>
              <w:right w:val="single" w:sz="4" w:space="0" w:color="808080"/>
            </w:tcBorders>
            <w:shd w:val="clear" w:color="000000" w:fill="FCD5B4"/>
            <w:noWrap/>
            <w:vAlign w:val="center"/>
            <w:hideMark/>
          </w:tcPr>
          <w:p w14:paraId="54044C06"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£1,700</w:t>
            </w:r>
          </w:p>
        </w:tc>
        <w:tc>
          <w:tcPr>
            <w:tcW w:w="725" w:type="dxa"/>
            <w:tcBorders>
              <w:top w:val="nil"/>
              <w:left w:val="nil"/>
              <w:bottom w:val="single" w:sz="4" w:space="0" w:color="808080"/>
              <w:right w:val="single" w:sz="4" w:space="0" w:color="808080"/>
            </w:tcBorders>
            <w:shd w:val="clear" w:color="000000" w:fill="FCD5B4"/>
            <w:noWrap/>
            <w:vAlign w:val="center"/>
            <w:hideMark/>
          </w:tcPr>
          <w:p w14:paraId="43E55A98"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£1,900</w:t>
            </w:r>
          </w:p>
        </w:tc>
        <w:tc>
          <w:tcPr>
            <w:tcW w:w="725" w:type="dxa"/>
            <w:tcBorders>
              <w:top w:val="nil"/>
              <w:left w:val="nil"/>
              <w:bottom w:val="single" w:sz="4" w:space="0" w:color="808080"/>
              <w:right w:val="single" w:sz="4" w:space="0" w:color="808080"/>
            </w:tcBorders>
            <w:shd w:val="clear" w:color="000000" w:fill="FCD5B4"/>
            <w:noWrap/>
            <w:vAlign w:val="center"/>
            <w:hideMark/>
          </w:tcPr>
          <w:p w14:paraId="50D15FF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£2,500</w:t>
            </w:r>
          </w:p>
        </w:tc>
        <w:tc>
          <w:tcPr>
            <w:tcW w:w="725" w:type="dxa"/>
            <w:tcBorders>
              <w:top w:val="nil"/>
              <w:left w:val="nil"/>
              <w:bottom w:val="single" w:sz="4" w:space="0" w:color="808080"/>
              <w:right w:val="single" w:sz="4" w:space="0" w:color="808080"/>
            </w:tcBorders>
            <w:shd w:val="clear" w:color="000000" w:fill="FCD5B4"/>
            <w:noWrap/>
            <w:vAlign w:val="center"/>
            <w:hideMark/>
          </w:tcPr>
          <w:p w14:paraId="0B5AA1E1"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£1,100</w:t>
            </w:r>
          </w:p>
        </w:tc>
        <w:tc>
          <w:tcPr>
            <w:tcW w:w="725" w:type="dxa"/>
            <w:tcBorders>
              <w:top w:val="nil"/>
              <w:left w:val="nil"/>
              <w:bottom w:val="single" w:sz="4" w:space="0" w:color="808080"/>
              <w:right w:val="single" w:sz="4" w:space="0" w:color="808080"/>
            </w:tcBorders>
            <w:shd w:val="clear" w:color="000000" w:fill="FCD5B4"/>
            <w:noWrap/>
            <w:vAlign w:val="center"/>
            <w:hideMark/>
          </w:tcPr>
          <w:p w14:paraId="2F00FBD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£1,600</w:t>
            </w:r>
          </w:p>
        </w:tc>
        <w:tc>
          <w:tcPr>
            <w:tcW w:w="725" w:type="dxa"/>
            <w:tcBorders>
              <w:top w:val="nil"/>
              <w:left w:val="nil"/>
              <w:bottom w:val="single" w:sz="4" w:space="0" w:color="808080"/>
              <w:right w:val="single" w:sz="4" w:space="0" w:color="808080"/>
            </w:tcBorders>
            <w:shd w:val="clear" w:color="000000" w:fill="FCD5B4"/>
            <w:noWrap/>
            <w:vAlign w:val="center"/>
            <w:hideMark/>
          </w:tcPr>
          <w:p w14:paraId="53CA75C5"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£1,900</w:t>
            </w:r>
          </w:p>
        </w:tc>
        <w:tc>
          <w:tcPr>
            <w:tcW w:w="725" w:type="dxa"/>
            <w:tcBorders>
              <w:top w:val="nil"/>
              <w:left w:val="nil"/>
              <w:bottom w:val="single" w:sz="4" w:space="0" w:color="808080"/>
              <w:right w:val="single" w:sz="4" w:space="0" w:color="808080"/>
            </w:tcBorders>
            <w:shd w:val="clear" w:color="000000" w:fill="FCD5B4"/>
            <w:noWrap/>
            <w:vAlign w:val="center"/>
            <w:hideMark/>
          </w:tcPr>
          <w:p w14:paraId="1914DA6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£2,700</w:t>
            </w:r>
          </w:p>
        </w:tc>
        <w:tc>
          <w:tcPr>
            <w:tcW w:w="725" w:type="dxa"/>
            <w:tcBorders>
              <w:top w:val="nil"/>
              <w:left w:val="nil"/>
              <w:bottom w:val="single" w:sz="4" w:space="0" w:color="808080"/>
              <w:right w:val="single" w:sz="4" w:space="0" w:color="808080"/>
            </w:tcBorders>
            <w:shd w:val="clear" w:color="000000" w:fill="FCD5B4"/>
            <w:noWrap/>
            <w:vAlign w:val="center"/>
            <w:hideMark/>
          </w:tcPr>
          <w:p w14:paraId="500BD1C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£3,750</w:t>
            </w:r>
          </w:p>
        </w:tc>
        <w:tc>
          <w:tcPr>
            <w:tcW w:w="725" w:type="dxa"/>
            <w:tcBorders>
              <w:top w:val="nil"/>
              <w:left w:val="nil"/>
              <w:bottom w:val="single" w:sz="4" w:space="0" w:color="808080"/>
              <w:right w:val="single" w:sz="4" w:space="0" w:color="808080"/>
            </w:tcBorders>
            <w:shd w:val="clear" w:color="000000" w:fill="FCD5B4"/>
            <w:noWrap/>
            <w:vAlign w:val="center"/>
            <w:hideMark/>
          </w:tcPr>
          <w:p w14:paraId="707C6F46"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£4,350</w:t>
            </w:r>
          </w:p>
        </w:tc>
        <w:tc>
          <w:tcPr>
            <w:tcW w:w="826" w:type="dxa"/>
            <w:gridSpan w:val="2"/>
            <w:tcBorders>
              <w:top w:val="nil"/>
              <w:left w:val="nil"/>
              <w:bottom w:val="single" w:sz="4" w:space="0" w:color="808080"/>
              <w:right w:val="single" w:sz="8" w:space="0" w:color="808080"/>
            </w:tcBorders>
            <w:shd w:val="clear" w:color="000000" w:fill="D8E4BC"/>
            <w:noWrap/>
            <w:vAlign w:val="center"/>
            <w:hideMark/>
          </w:tcPr>
          <w:p w14:paraId="70C5CD68"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£27,700</w:t>
            </w:r>
          </w:p>
        </w:tc>
      </w:tr>
      <w:tr w:rsidR="003B14A5" w:rsidRPr="003B14A5" w14:paraId="34D6D2C7" w14:textId="77777777" w:rsidTr="003B14A5">
        <w:trPr>
          <w:gridAfter w:val="1"/>
          <w:wAfter w:w="12" w:type="dxa"/>
          <w:trHeight w:val="314"/>
        </w:trPr>
        <w:tc>
          <w:tcPr>
            <w:tcW w:w="2892" w:type="dxa"/>
            <w:tcBorders>
              <w:top w:val="nil"/>
              <w:left w:val="single" w:sz="8" w:space="0" w:color="808080"/>
              <w:bottom w:val="nil"/>
              <w:right w:val="single" w:sz="4" w:space="0" w:color="auto"/>
            </w:tcBorders>
            <w:shd w:val="clear" w:color="000000" w:fill="FCD5B4"/>
            <w:noWrap/>
            <w:vAlign w:val="center"/>
            <w:hideMark/>
          </w:tcPr>
          <w:p w14:paraId="39372CD9" w14:textId="77777777" w:rsidR="003B14A5" w:rsidRPr="003B14A5" w:rsidRDefault="003B14A5" w:rsidP="003B14A5">
            <w:pPr>
              <w:spacing w:after="0" w:line="240" w:lineRule="auto"/>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Other</w:t>
            </w:r>
          </w:p>
        </w:tc>
        <w:tc>
          <w:tcPr>
            <w:tcW w:w="929" w:type="dxa"/>
            <w:tcBorders>
              <w:top w:val="nil"/>
              <w:left w:val="nil"/>
              <w:bottom w:val="nil"/>
              <w:right w:val="single" w:sz="4" w:space="0" w:color="808080"/>
            </w:tcBorders>
            <w:shd w:val="clear" w:color="000000" w:fill="FCD5B4"/>
            <w:noWrap/>
            <w:vAlign w:val="center"/>
            <w:hideMark/>
          </w:tcPr>
          <w:p w14:paraId="14C045F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£5,000</w:t>
            </w:r>
          </w:p>
        </w:tc>
        <w:tc>
          <w:tcPr>
            <w:tcW w:w="826" w:type="dxa"/>
            <w:tcBorders>
              <w:top w:val="nil"/>
              <w:left w:val="nil"/>
              <w:bottom w:val="nil"/>
              <w:right w:val="single" w:sz="4" w:space="0" w:color="808080"/>
            </w:tcBorders>
            <w:shd w:val="clear" w:color="000000" w:fill="FCD5B4"/>
            <w:noWrap/>
            <w:vAlign w:val="center"/>
            <w:hideMark/>
          </w:tcPr>
          <w:p w14:paraId="2F49EDD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nil"/>
              <w:right w:val="single" w:sz="4" w:space="0" w:color="808080"/>
            </w:tcBorders>
            <w:shd w:val="clear" w:color="000000" w:fill="FCD5B4"/>
            <w:noWrap/>
            <w:vAlign w:val="center"/>
            <w:hideMark/>
          </w:tcPr>
          <w:p w14:paraId="4236901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nil"/>
              <w:right w:val="single" w:sz="4" w:space="0" w:color="808080"/>
            </w:tcBorders>
            <w:shd w:val="clear" w:color="000000" w:fill="FCD5B4"/>
            <w:noWrap/>
            <w:vAlign w:val="center"/>
            <w:hideMark/>
          </w:tcPr>
          <w:p w14:paraId="4242E8FF"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nil"/>
              <w:right w:val="single" w:sz="4" w:space="0" w:color="808080"/>
            </w:tcBorders>
            <w:shd w:val="clear" w:color="000000" w:fill="FCD5B4"/>
            <w:noWrap/>
            <w:vAlign w:val="center"/>
            <w:hideMark/>
          </w:tcPr>
          <w:p w14:paraId="1BF15748"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nil"/>
              <w:right w:val="single" w:sz="4" w:space="0" w:color="808080"/>
            </w:tcBorders>
            <w:shd w:val="clear" w:color="000000" w:fill="FCD5B4"/>
            <w:noWrap/>
            <w:vAlign w:val="center"/>
            <w:hideMark/>
          </w:tcPr>
          <w:p w14:paraId="14AE1410"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nil"/>
              <w:right w:val="single" w:sz="4" w:space="0" w:color="808080"/>
            </w:tcBorders>
            <w:shd w:val="clear" w:color="000000" w:fill="FCD5B4"/>
            <w:noWrap/>
            <w:vAlign w:val="center"/>
            <w:hideMark/>
          </w:tcPr>
          <w:p w14:paraId="7544786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nil"/>
              <w:right w:val="single" w:sz="4" w:space="0" w:color="808080"/>
            </w:tcBorders>
            <w:shd w:val="clear" w:color="000000" w:fill="FCD5B4"/>
            <w:noWrap/>
            <w:vAlign w:val="center"/>
            <w:hideMark/>
          </w:tcPr>
          <w:p w14:paraId="5ECC42B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nil"/>
              <w:right w:val="single" w:sz="4" w:space="0" w:color="808080"/>
            </w:tcBorders>
            <w:shd w:val="clear" w:color="000000" w:fill="FCD5B4"/>
            <w:noWrap/>
            <w:vAlign w:val="center"/>
            <w:hideMark/>
          </w:tcPr>
          <w:p w14:paraId="5D292A65"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nil"/>
              <w:right w:val="single" w:sz="4" w:space="0" w:color="808080"/>
            </w:tcBorders>
            <w:shd w:val="clear" w:color="000000" w:fill="FCD5B4"/>
            <w:noWrap/>
            <w:vAlign w:val="center"/>
            <w:hideMark/>
          </w:tcPr>
          <w:p w14:paraId="0F4C4773"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nil"/>
              <w:right w:val="single" w:sz="4" w:space="0" w:color="808080"/>
            </w:tcBorders>
            <w:shd w:val="clear" w:color="000000" w:fill="FCD5B4"/>
            <w:noWrap/>
            <w:vAlign w:val="center"/>
            <w:hideMark/>
          </w:tcPr>
          <w:p w14:paraId="7C5DC9AF"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nil"/>
              <w:right w:val="single" w:sz="4" w:space="0" w:color="808080"/>
            </w:tcBorders>
            <w:shd w:val="clear" w:color="000000" w:fill="FCD5B4"/>
            <w:noWrap/>
            <w:vAlign w:val="center"/>
            <w:hideMark/>
          </w:tcPr>
          <w:p w14:paraId="350F46A5"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nil"/>
              <w:right w:val="single" w:sz="4" w:space="0" w:color="808080"/>
            </w:tcBorders>
            <w:shd w:val="clear" w:color="000000" w:fill="FCD5B4"/>
            <w:noWrap/>
            <w:vAlign w:val="center"/>
            <w:hideMark/>
          </w:tcPr>
          <w:p w14:paraId="2615FC63"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826" w:type="dxa"/>
            <w:gridSpan w:val="2"/>
            <w:tcBorders>
              <w:top w:val="nil"/>
              <w:left w:val="nil"/>
              <w:bottom w:val="nil"/>
              <w:right w:val="single" w:sz="8" w:space="0" w:color="808080"/>
            </w:tcBorders>
            <w:shd w:val="clear" w:color="000000" w:fill="D8E4BC"/>
            <w:noWrap/>
            <w:vAlign w:val="center"/>
            <w:hideMark/>
          </w:tcPr>
          <w:p w14:paraId="348030A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£5,000</w:t>
            </w:r>
          </w:p>
        </w:tc>
      </w:tr>
      <w:tr w:rsidR="003B14A5" w:rsidRPr="003B14A5" w14:paraId="05922545" w14:textId="77777777" w:rsidTr="003B14A5">
        <w:trPr>
          <w:gridAfter w:val="1"/>
          <w:wAfter w:w="12" w:type="dxa"/>
          <w:trHeight w:val="398"/>
        </w:trPr>
        <w:tc>
          <w:tcPr>
            <w:tcW w:w="2892" w:type="dxa"/>
            <w:tcBorders>
              <w:top w:val="single" w:sz="8" w:space="0" w:color="808080"/>
              <w:left w:val="single" w:sz="8" w:space="0" w:color="808080"/>
              <w:bottom w:val="single" w:sz="8" w:space="0" w:color="808080"/>
              <w:right w:val="nil"/>
            </w:tcBorders>
            <w:shd w:val="clear" w:color="000000" w:fill="BFBFBF"/>
            <w:noWrap/>
            <w:vAlign w:val="center"/>
            <w:hideMark/>
          </w:tcPr>
          <w:p w14:paraId="3060F5E9" w14:textId="77777777" w:rsidR="003B14A5" w:rsidRPr="003B14A5" w:rsidRDefault="003B14A5" w:rsidP="003B14A5">
            <w:pPr>
              <w:spacing w:after="0" w:line="240" w:lineRule="auto"/>
              <w:jc w:val="right"/>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Total cash in-flows (A)</w:t>
            </w:r>
          </w:p>
        </w:tc>
        <w:tc>
          <w:tcPr>
            <w:tcW w:w="929" w:type="dxa"/>
            <w:tcBorders>
              <w:top w:val="single" w:sz="8" w:space="0" w:color="808080"/>
              <w:left w:val="single" w:sz="4" w:space="0" w:color="595959"/>
              <w:bottom w:val="single" w:sz="8" w:space="0" w:color="808080"/>
              <w:right w:val="single" w:sz="4" w:space="0" w:color="808080"/>
            </w:tcBorders>
            <w:shd w:val="clear" w:color="000000" w:fill="D8E4BC"/>
            <w:noWrap/>
            <w:vAlign w:val="center"/>
            <w:hideMark/>
          </w:tcPr>
          <w:p w14:paraId="12C6A86A"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£30,000</w:t>
            </w:r>
          </w:p>
        </w:tc>
        <w:tc>
          <w:tcPr>
            <w:tcW w:w="826" w:type="dxa"/>
            <w:tcBorders>
              <w:top w:val="single" w:sz="8" w:space="0" w:color="808080"/>
              <w:left w:val="nil"/>
              <w:bottom w:val="single" w:sz="8" w:space="0" w:color="808080"/>
              <w:right w:val="single" w:sz="4" w:space="0" w:color="808080"/>
            </w:tcBorders>
            <w:shd w:val="clear" w:color="000000" w:fill="D8E4BC"/>
            <w:noWrap/>
            <w:vAlign w:val="center"/>
            <w:hideMark/>
          </w:tcPr>
          <w:p w14:paraId="6A37A9E5"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£2,900</w:t>
            </w:r>
          </w:p>
        </w:tc>
        <w:tc>
          <w:tcPr>
            <w:tcW w:w="725" w:type="dxa"/>
            <w:tcBorders>
              <w:top w:val="single" w:sz="8" w:space="0" w:color="808080"/>
              <w:left w:val="nil"/>
              <w:bottom w:val="single" w:sz="8" w:space="0" w:color="808080"/>
              <w:right w:val="single" w:sz="4" w:space="0" w:color="808080"/>
            </w:tcBorders>
            <w:shd w:val="clear" w:color="000000" w:fill="D8E4BC"/>
            <w:noWrap/>
            <w:vAlign w:val="center"/>
            <w:hideMark/>
          </w:tcPr>
          <w:p w14:paraId="747DA9A7"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£1,700</w:t>
            </w:r>
          </w:p>
        </w:tc>
        <w:tc>
          <w:tcPr>
            <w:tcW w:w="725" w:type="dxa"/>
            <w:tcBorders>
              <w:top w:val="single" w:sz="8" w:space="0" w:color="808080"/>
              <w:left w:val="nil"/>
              <w:bottom w:val="single" w:sz="8" w:space="0" w:color="808080"/>
              <w:right w:val="single" w:sz="4" w:space="0" w:color="808080"/>
            </w:tcBorders>
            <w:shd w:val="clear" w:color="000000" w:fill="D8E4BC"/>
            <w:noWrap/>
            <w:vAlign w:val="center"/>
            <w:hideMark/>
          </w:tcPr>
          <w:p w14:paraId="13E2685A"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£1,600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6FCA01C2"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£1,700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33B2711B"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£1,900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5FA9D593"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£2,500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11734E28"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£1,100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0F8A21A3"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£1,600</w:t>
            </w:r>
          </w:p>
        </w:tc>
        <w:tc>
          <w:tcPr>
            <w:tcW w:w="725"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41391A2B"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£1,900</w:t>
            </w:r>
          </w:p>
        </w:tc>
        <w:tc>
          <w:tcPr>
            <w:tcW w:w="725" w:type="dxa"/>
            <w:tcBorders>
              <w:top w:val="single" w:sz="8" w:space="0" w:color="808080"/>
              <w:left w:val="nil"/>
              <w:bottom w:val="single" w:sz="8" w:space="0" w:color="808080"/>
              <w:right w:val="single" w:sz="4" w:space="0" w:color="808080"/>
            </w:tcBorders>
            <w:shd w:val="clear" w:color="000000" w:fill="D8E4BC"/>
            <w:noWrap/>
            <w:vAlign w:val="center"/>
            <w:hideMark/>
          </w:tcPr>
          <w:p w14:paraId="46ADC70D"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£2,700</w:t>
            </w:r>
          </w:p>
        </w:tc>
        <w:tc>
          <w:tcPr>
            <w:tcW w:w="725"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13BA18FD"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£3,750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655D5E86"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£4,350</w:t>
            </w:r>
          </w:p>
        </w:tc>
        <w:tc>
          <w:tcPr>
            <w:tcW w:w="826" w:type="dxa"/>
            <w:gridSpan w:val="2"/>
            <w:tcBorders>
              <w:top w:val="single" w:sz="8" w:space="0" w:color="808080"/>
              <w:left w:val="nil"/>
              <w:bottom w:val="single" w:sz="8" w:space="0" w:color="808080"/>
              <w:right w:val="single" w:sz="8" w:space="0" w:color="808080"/>
            </w:tcBorders>
            <w:shd w:val="clear" w:color="000000" w:fill="D8E4BC"/>
            <w:noWrap/>
            <w:vAlign w:val="center"/>
            <w:hideMark/>
          </w:tcPr>
          <w:p w14:paraId="4A0038DC"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£57,700</w:t>
            </w:r>
          </w:p>
        </w:tc>
      </w:tr>
      <w:tr w:rsidR="003B14A5" w:rsidRPr="003B14A5" w14:paraId="4246257C" w14:textId="77777777" w:rsidTr="003B14A5">
        <w:trPr>
          <w:gridAfter w:val="1"/>
          <w:wAfter w:w="12" w:type="dxa"/>
          <w:trHeight w:val="605"/>
        </w:trPr>
        <w:tc>
          <w:tcPr>
            <w:tcW w:w="2892" w:type="dxa"/>
            <w:tcBorders>
              <w:top w:val="nil"/>
              <w:left w:val="nil"/>
              <w:bottom w:val="nil"/>
              <w:right w:val="nil"/>
            </w:tcBorders>
            <w:shd w:val="clear" w:color="000000" w:fill="FFFFFF"/>
            <w:noWrap/>
            <w:vAlign w:val="bottom"/>
            <w:hideMark/>
          </w:tcPr>
          <w:p w14:paraId="52AC7745"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929" w:type="dxa"/>
            <w:tcBorders>
              <w:top w:val="nil"/>
              <w:left w:val="nil"/>
              <w:bottom w:val="nil"/>
              <w:right w:val="nil"/>
            </w:tcBorders>
            <w:shd w:val="clear" w:color="000000" w:fill="FFFFFF"/>
            <w:noWrap/>
            <w:vAlign w:val="bottom"/>
            <w:hideMark/>
          </w:tcPr>
          <w:p w14:paraId="3D687C8A"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nil"/>
              <w:right w:val="nil"/>
            </w:tcBorders>
            <w:shd w:val="clear" w:color="000000" w:fill="FFFFFF"/>
            <w:noWrap/>
            <w:vAlign w:val="bottom"/>
            <w:hideMark/>
          </w:tcPr>
          <w:p w14:paraId="6C7E983E"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4FA361C2"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49EA2438"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367C62E5"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5CEAA9E8"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31850465"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57066BBC"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2C5FEB5B"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76D4D6A6"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5E3BA147"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30A70E1D"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13D548E7"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gridSpan w:val="2"/>
            <w:tcBorders>
              <w:top w:val="nil"/>
              <w:left w:val="nil"/>
              <w:bottom w:val="nil"/>
              <w:right w:val="nil"/>
            </w:tcBorders>
            <w:shd w:val="clear" w:color="000000" w:fill="FFFFFF"/>
            <w:noWrap/>
            <w:vAlign w:val="bottom"/>
            <w:hideMark/>
          </w:tcPr>
          <w:p w14:paraId="785A7BA3" w14:textId="77777777" w:rsidR="003B14A5" w:rsidRPr="003B14A5" w:rsidRDefault="003B14A5" w:rsidP="003B14A5">
            <w:pPr>
              <w:spacing w:after="0" w:line="240" w:lineRule="auto"/>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 </w:t>
            </w:r>
          </w:p>
        </w:tc>
      </w:tr>
      <w:tr w:rsidR="003B14A5" w:rsidRPr="003B14A5" w14:paraId="3C00F5F4" w14:textId="77777777" w:rsidTr="003B14A5">
        <w:trPr>
          <w:gridAfter w:val="1"/>
          <w:wAfter w:w="12" w:type="dxa"/>
          <w:trHeight w:val="605"/>
        </w:trPr>
        <w:tc>
          <w:tcPr>
            <w:tcW w:w="2892" w:type="dxa"/>
            <w:tcBorders>
              <w:top w:val="nil"/>
              <w:left w:val="nil"/>
              <w:bottom w:val="nil"/>
              <w:right w:val="nil"/>
            </w:tcBorders>
            <w:shd w:val="clear" w:color="000000" w:fill="FFFFFF"/>
            <w:noWrap/>
            <w:vAlign w:val="bottom"/>
            <w:hideMark/>
          </w:tcPr>
          <w:p w14:paraId="1818D6E6"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929" w:type="dxa"/>
            <w:tcBorders>
              <w:top w:val="nil"/>
              <w:left w:val="nil"/>
              <w:bottom w:val="nil"/>
              <w:right w:val="nil"/>
            </w:tcBorders>
            <w:shd w:val="clear" w:color="000000" w:fill="FFFFFF"/>
            <w:noWrap/>
            <w:vAlign w:val="bottom"/>
            <w:hideMark/>
          </w:tcPr>
          <w:p w14:paraId="0BF8E8A9"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nil"/>
              <w:right w:val="nil"/>
            </w:tcBorders>
            <w:shd w:val="clear" w:color="000000" w:fill="FFFFFF"/>
            <w:noWrap/>
            <w:vAlign w:val="bottom"/>
            <w:hideMark/>
          </w:tcPr>
          <w:p w14:paraId="67024A39"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5DE65AB3"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693277BE"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50289162"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3F5E42E1"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1E388942"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79F66271"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7C2B9577"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2F11DF5B"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5BB279E7"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68FB7692"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725" w:type="dxa"/>
            <w:tcBorders>
              <w:top w:val="nil"/>
              <w:left w:val="nil"/>
              <w:bottom w:val="nil"/>
              <w:right w:val="nil"/>
            </w:tcBorders>
            <w:shd w:val="clear" w:color="000000" w:fill="FFFFFF"/>
            <w:noWrap/>
            <w:vAlign w:val="bottom"/>
            <w:hideMark/>
          </w:tcPr>
          <w:p w14:paraId="1200AF36"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gridSpan w:val="2"/>
            <w:tcBorders>
              <w:top w:val="nil"/>
              <w:left w:val="nil"/>
              <w:bottom w:val="nil"/>
              <w:right w:val="nil"/>
            </w:tcBorders>
            <w:shd w:val="clear" w:color="000000" w:fill="FFFFFF"/>
            <w:noWrap/>
            <w:vAlign w:val="bottom"/>
            <w:hideMark/>
          </w:tcPr>
          <w:p w14:paraId="3F4E5ADF" w14:textId="77777777" w:rsidR="003B14A5" w:rsidRPr="003B14A5" w:rsidRDefault="003B14A5" w:rsidP="003B14A5">
            <w:pPr>
              <w:spacing w:after="0" w:line="240" w:lineRule="auto"/>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 </w:t>
            </w:r>
          </w:p>
        </w:tc>
      </w:tr>
      <w:tr w:rsidR="003B14A5" w:rsidRPr="003B14A5" w14:paraId="5CE971F2" w14:textId="77777777" w:rsidTr="003B14A5">
        <w:trPr>
          <w:trHeight w:val="369"/>
        </w:trPr>
        <w:tc>
          <w:tcPr>
            <w:tcW w:w="2892" w:type="dxa"/>
            <w:tcBorders>
              <w:top w:val="nil"/>
              <w:left w:val="nil"/>
              <w:bottom w:val="nil"/>
              <w:right w:val="nil"/>
            </w:tcBorders>
            <w:shd w:val="clear" w:color="000000" w:fill="FFFFFF"/>
            <w:noWrap/>
            <w:vAlign w:val="bottom"/>
            <w:hideMark/>
          </w:tcPr>
          <w:p w14:paraId="0BE85C6C"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929" w:type="dxa"/>
            <w:tcBorders>
              <w:top w:val="nil"/>
              <w:left w:val="nil"/>
              <w:bottom w:val="nil"/>
              <w:right w:val="nil"/>
            </w:tcBorders>
            <w:shd w:val="clear" w:color="000000" w:fill="FFFFFF"/>
            <w:noWrap/>
            <w:vAlign w:val="bottom"/>
            <w:hideMark/>
          </w:tcPr>
          <w:p w14:paraId="6C2E5959" w14:textId="77777777" w:rsidR="003B14A5" w:rsidRPr="003B14A5" w:rsidRDefault="003B14A5" w:rsidP="003B14A5">
            <w:pPr>
              <w:spacing w:after="0" w:line="240" w:lineRule="auto"/>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816" w:type="dxa"/>
            <w:gridSpan w:val="13"/>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49269B6D"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MONTHS</w:t>
            </w:r>
          </w:p>
        </w:tc>
        <w:tc>
          <w:tcPr>
            <w:tcW w:w="823" w:type="dxa"/>
            <w:gridSpan w:val="2"/>
            <w:tcBorders>
              <w:top w:val="nil"/>
              <w:left w:val="nil"/>
              <w:bottom w:val="nil"/>
              <w:right w:val="nil"/>
            </w:tcBorders>
            <w:shd w:val="clear" w:color="000000" w:fill="FFFFFF"/>
            <w:noWrap/>
            <w:vAlign w:val="bottom"/>
            <w:hideMark/>
          </w:tcPr>
          <w:p w14:paraId="6925743F" w14:textId="77777777" w:rsidR="003B14A5" w:rsidRPr="003B14A5" w:rsidRDefault="003B14A5" w:rsidP="003B14A5">
            <w:pPr>
              <w:spacing w:after="0" w:line="240" w:lineRule="auto"/>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 </w:t>
            </w:r>
          </w:p>
        </w:tc>
      </w:tr>
      <w:tr w:rsidR="003B14A5" w:rsidRPr="003B14A5" w14:paraId="5D296A4F" w14:textId="77777777" w:rsidTr="003B14A5">
        <w:trPr>
          <w:gridAfter w:val="1"/>
          <w:wAfter w:w="12" w:type="dxa"/>
          <w:trHeight w:val="428"/>
        </w:trPr>
        <w:tc>
          <w:tcPr>
            <w:tcW w:w="2892" w:type="dxa"/>
            <w:tcBorders>
              <w:top w:val="single" w:sz="8" w:space="0" w:color="808080"/>
              <w:left w:val="single" w:sz="8" w:space="0" w:color="808080"/>
              <w:bottom w:val="nil"/>
              <w:right w:val="single" w:sz="4" w:space="0" w:color="808080"/>
            </w:tcBorders>
            <w:shd w:val="clear" w:color="000000" w:fill="3F8846"/>
            <w:noWrap/>
            <w:vAlign w:val="center"/>
            <w:hideMark/>
          </w:tcPr>
          <w:p w14:paraId="02C541AF"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Cash out-expenses</w:t>
            </w:r>
          </w:p>
        </w:tc>
        <w:tc>
          <w:tcPr>
            <w:tcW w:w="929" w:type="dxa"/>
            <w:tcBorders>
              <w:top w:val="single" w:sz="8" w:space="0" w:color="808080"/>
              <w:left w:val="nil"/>
              <w:bottom w:val="nil"/>
              <w:right w:val="single" w:sz="4" w:space="0" w:color="808080"/>
            </w:tcBorders>
            <w:shd w:val="clear" w:color="000000" w:fill="3F8846"/>
            <w:vAlign w:val="center"/>
            <w:hideMark/>
          </w:tcPr>
          <w:p w14:paraId="64759836"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 </w:t>
            </w:r>
          </w:p>
        </w:tc>
        <w:tc>
          <w:tcPr>
            <w:tcW w:w="826" w:type="dxa"/>
            <w:tcBorders>
              <w:top w:val="nil"/>
              <w:left w:val="nil"/>
              <w:bottom w:val="nil"/>
              <w:right w:val="single" w:sz="4" w:space="0" w:color="808080"/>
            </w:tcBorders>
            <w:shd w:val="clear" w:color="000000" w:fill="3F8846"/>
            <w:noWrap/>
            <w:vAlign w:val="center"/>
            <w:hideMark/>
          </w:tcPr>
          <w:p w14:paraId="0E5D2DF5"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1</w:t>
            </w:r>
          </w:p>
        </w:tc>
        <w:tc>
          <w:tcPr>
            <w:tcW w:w="725" w:type="dxa"/>
            <w:tcBorders>
              <w:top w:val="nil"/>
              <w:left w:val="nil"/>
              <w:bottom w:val="nil"/>
              <w:right w:val="single" w:sz="4" w:space="0" w:color="808080"/>
            </w:tcBorders>
            <w:shd w:val="clear" w:color="000000" w:fill="3F8846"/>
            <w:noWrap/>
            <w:vAlign w:val="center"/>
            <w:hideMark/>
          </w:tcPr>
          <w:p w14:paraId="27B8CE6C"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2</w:t>
            </w:r>
          </w:p>
        </w:tc>
        <w:tc>
          <w:tcPr>
            <w:tcW w:w="725" w:type="dxa"/>
            <w:tcBorders>
              <w:top w:val="nil"/>
              <w:left w:val="nil"/>
              <w:bottom w:val="nil"/>
              <w:right w:val="single" w:sz="4" w:space="0" w:color="808080"/>
            </w:tcBorders>
            <w:shd w:val="clear" w:color="000000" w:fill="3F8846"/>
            <w:noWrap/>
            <w:vAlign w:val="center"/>
            <w:hideMark/>
          </w:tcPr>
          <w:p w14:paraId="77D3C479"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3</w:t>
            </w:r>
          </w:p>
        </w:tc>
        <w:tc>
          <w:tcPr>
            <w:tcW w:w="725" w:type="dxa"/>
            <w:tcBorders>
              <w:top w:val="nil"/>
              <w:left w:val="nil"/>
              <w:bottom w:val="nil"/>
              <w:right w:val="single" w:sz="4" w:space="0" w:color="808080"/>
            </w:tcBorders>
            <w:shd w:val="clear" w:color="000000" w:fill="3F8846"/>
            <w:noWrap/>
            <w:vAlign w:val="center"/>
            <w:hideMark/>
          </w:tcPr>
          <w:p w14:paraId="12253B7D"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4</w:t>
            </w:r>
          </w:p>
        </w:tc>
        <w:tc>
          <w:tcPr>
            <w:tcW w:w="725" w:type="dxa"/>
            <w:tcBorders>
              <w:top w:val="nil"/>
              <w:left w:val="nil"/>
              <w:bottom w:val="nil"/>
              <w:right w:val="single" w:sz="4" w:space="0" w:color="808080"/>
            </w:tcBorders>
            <w:shd w:val="clear" w:color="000000" w:fill="3F8846"/>
            <w:noWrap/>
            <w:vAlign w:val="center"/>
            <w:hideMark/>
          </w:tcPr>
          <w:p w14:paraId="3967E2AF"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5</w:t>
            </w:r>
          </w:p>
        </w:tc>
        <w:tc>
          <w:tcPr>
            <w:tcW w:w="725" w:type="dxa"/>
            <w:tcBorders>
              <w:top w:val="nil"/>
              <w:left w:val="nil"/>
              <w:bottom w:val="nil"/>
              <w:right w:val="nil"/>
            </w:tcBorders>
            <w:shd w:val="clear" w:color="000000" w:fill="3F8846"/>
            <w:noWrap/>
            <w:vAlign w:val="center"/>
            <w:hideMark/>
          </w:tcPr>
          <w:p w14:paraId="617016DC"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6</w:t>
            </w:r>
          </w:p>
        </w:tc>
        <w:tc>
          <w:tcPr>
            <w:tcW w:w="725" w:type="dxa"/>
            <w:tcBorders>
              <w:top w:val="nil"/>
              <w:left w:val="single" w:sz="4" w:space="0" w:color="808080"/>
              <w:bottom w:val="nil"/>
              <w:right w:val="single" w:sz="4" w:space="0" w:color="808080"/>
            </w:tcBorders>
            <w:shd w:val="clear" w:color="000000" w:fill="3F8846"/>
            <w:noWrap/>
            <w:vAlign w:val="center"/>
            <w:hideMark/>
          </w:tcPr>
          <w:p w14:paraId="2429D41C"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7</w:t>
            </w:r>
          </w:p>
        </w:tc>
        <w:tc>
          <w:tcPr>
            <w:tcW w:w="725" w:type="dxa"/>
            <w:tcBorders>
              <w:top w:val="nil"/>
              <w:left w:val="nil"/>
              <w:bottom w:val="nil"/>
              <w:right w:val="single" w:sz="4" w:space="0" w:color="808080"/>
            </w:tcBorders>
            <w:shd w:val="clear" w:color="000000" w:fill="3F8846"/>
            <w:noWrap/>
            <w:vAlign w:val="center"/>
            <w:hideMark/>
          </w:tcPr>
          <w:p w14:paraId="73BAF602"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8</w:t>
            </w:r>
          </w:p>
        </w:tc>
        <w:tc>
          <w:tcPr>
            <w:tcW w:w="725" w:type="dxa"/>
            <w:tcBorders>
              <w:top w:val="nil"/>
              <w:left w:val="nil"/>
              <w:bottom w:val="nil"/>
              <w:right w:val="single" w:sz="4" w:space="0" w:color="808080"/>
            </w:tcBorders>
            <w:shd w:val="clear" w:color="000000" w:fill="3F8846"/>
            <w:noWrap/>
            <w:vAlign w:val="center"/>
            <w:hideMark/>
          </w:tcPr>
          <w:p w14:paraId="667CA1A3"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9</w:t>
            </w:r>
          </w:p>
        </w:tc>
        <w:tc>
          <w:tcPr>
            <w:tcW w:w="725" w:type="dxa"/>
            <w:tcBorders>
              <w:top w:val="nil"/>
              <w:left w:val="nil"/>
              <w:bottom w:val="nil"/>
              <w:right w:val="single" w:sz="4" w:space="0" w:color="808080"/>
            </w:tcBorders>
            <w:shd w:val="clear" w:color="000000" w:fill="3F8846"/>
            <w:noWrap/>
            <w:vAlign w:val="center"/>
            <w:hideMark/>
          </w:tcPr>
          <w:p w14:paraId="5651CE3E"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10</w:t>
            </w:r>
          </w:p>
        </w:tc>
        <w:tc>
          <w:tcPr>
            <w:tcW w:w="725" w:type="dxa"/>
            <w:tcBorders>
              <w:top w:val="nil"/>
              <w:left w:val="nil"/>
              <w:bottom w:val="nil"/>
              <w:right w:val="single" w:sz="4" w:space="0" w:color="808080"/>
            </w:tcBorders>
            <w:shd w:val="clear" w:color="000000" w:fill="3F8846"/>
            <w:noWrap/>
            <w:vAlign w:val="center"/>
            <w:hideMark/>
          </w:tcPr>
          <w:p w14:paraId="1B620D2C"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11</w:t>
            </w:r>
          </w:p>
        </w:tc>
        <w:tc>
          <w:tcPr>
            <w:tcW w:w="725" w:type="dxa"/>
            <w:tcBorders>
              <w:top w:val="nil"/>
              <w:left w:val="nil"/>
              <w:bottom w:val="nil"/>
              <w:right w:val="single" w:sz="4" w:space="0" w:color="808080"/>
            </w:tcBorders>
            <w:shd w:val="clear" w:color="000000" w:fill="3F8846"/>
            <w:noWrap/>
            <w:vAlign w:val="center"/>
            <w:hideMark/>
          </w:tcPr>
          <w:p w14:paraId="1BA01300"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12</w:t>
            </w:r>
          </w:p>
        </w:tc>
        <w:tc>
          <w:tcPr>
            <w:tcW w:w="826" w:type="dxa"/>
            <w:gridSpan w:val="2"/>
            <w:tcBorders>
              <w:top w:val="single" w:sz="8" w:space="0" w:color="808080"/>
              <w:left w:val="nil"/>
              <w:bottom w:val="nil"/>
              <w:right w:val="single" w:sz="8" w:space="0" w:color="808080"/>
            </w:tcBorders>
            <w:shd w:val="clear" w:color="000000" w:fill="3F8846"/>
            <w:noWrap/>
            <w:vAlign w:val="center"/>
            <w:hideMark/>
          </w:tcPr>
          <w:p w14:paraId="67059B73" w14:textId="77777777" w:rsidR="003B14A5" w:rsidRPr="003B14A5" w:rsidRDefault="003B14A5" w:rsidP="003B14A5">
            <w:pPr>
              <w:spacing w:after="0" w:line="240" w:lineRule="auto"/>
              <w:jc w:val="center"/>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TOTAL</w:t>
            </w:r>
          </w:p>
        </w:tc>
      </w:tr>
      <w:tr w:rsidR="003B14A5" w:rsidRPr="003B14A5" w14:paraId="435CF122" w14:textId="77777777" w:rsidTr="003B14A5">
        <w:trPr>
          <w:gridAfter w:val="1"/>
          <w:wAfter w:w="12" w:type="dxa"/>
          <w:trHeight w:val="353"/>
        </w:trPr>
        <w:tc>
          <w:tcPr>
            <w:tcW w:w="2892"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18E0493F" w14:textId="77777777" w:rsidR="003B14A5" w:rsidRPr="003B14A5" w:rsidRDefault="003B14A5" w:rsidP="003B14A5">
            <w:pPr>
              <w:spacing w:after="0" w:line="240" w:lineRule="auto"/>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Rent or premises costs</w:t>
            </w:r>
          </w:p>
        </w:tc>
        <w:tc>
          <w:tcPr>
            <w:tcW w:w="929" w:type="dxa"/>
            <w:tcBorders>
              <w:top w:val="single" w:sz="4" w:space="0" w:color="auto"/>
              <w:left w:val="nil"/>
              <w:bottom w:val="single" w:sz="4" w:space="0" w:color="auto"/>
              <w:right w:val="single" w:sz="4" w:space="0" w:color="auto"/>
            </w:tcBorders>
            <w:shd w:val="clear" w:color="000000" w:fill="FCD5B4"/>
            <w:noWrap/>
            <w:vAlign w:val="center"/>
            <w:hideMark/>
          </w:tcPr>
          <w:p w14:paraId="6F66A29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single" w:sz="4" w:space="0" w:color="auto"/>
              <w:left w:val="nil"/>
              <w:bottom w:val="single" w:sz="4" w:space="0" w:color="auto"/>
              <w:right w:val="single" w:sz="4" w:space="0" w:color="auto"/>
            </w:tcBorders>
            <w:shd w:val="clear" w:color="000000" w:fill="FCD5B4"/>
            <w:noWrap/>
            <w:vAlign w:val="center"/>
            <w:hideMark/>
          </w:tcPr>
          <w:p w14:paraId="4F79721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£300</w:t>
            </w:r>
          </w:p>
        </w:tc>
        <w:tc>
          <w:tcPr>
            <w:tcW w:w="725" w:type="dxa"/>
            <w:tcBorders>
              <w:top w:val="single" w:sz="4" w:space="0" w:color="auto"/>
              <w:left w:val="nil"/>
              <w:bottom w:val="single" w:sz="4" w:space="0" w:color="auto"/>
              <w:right w:val="single" w:sz="4" w:space="0" w:color="auto"/>
            </w:tcBorders>
            <w:shd w:val="clear" w:color="000000" w:fill="FCD5B4"/>
            <w:noWrap/>
            <w:vAlign w:val="center"/>
            <w:hideMark/>
          </w:tcPr>
          <w:p w14:paraId="011AF5B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£300</w:t>
            </w:r>
          </w:p>
        </w:tc>
        <w:tc>
          <w:tcPr>
            <w:tcW w:w="725" w:type="dxa"/>
            <w:tcBorders>
              <w:top w:val="single" w:sz="4" w:space="0" w:color="auto"/>
              <w:left w:val="nil"/>
              <w:bottom w:val="single" w:sz="4" w:space="0" w:color="auto"/>
              <w:right w:val="single" w:sz="4" w:space="0" w:color="auto"/>
            </w:tcBorders>
            <w:shd w:val="clear" w:color="000000" w:fill="FCD5B4"/>
            <w:noWrap/>
            <w:vAlign w:val="center"/>
            <w:hideMark/>
          </w:tcPr>
          <w:p w14:paraId="0252002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£300</w:t>
            </w:r>
          </w:p>
        </w:tc>
        <w:tc>
          <w:tcPr>
            <w:tcW w:w="725" w:type="dxa"/>
            <w:tcBorders>
              <w:top w:val="single" w:sz="4" w:space="0" w:color="auto"/>
              <w:left w:val="nil"/>
              <w:bottom w:val="single" w:sz="4" w:space="0" w:color="auto"/>
              <w:right w:val="single" w:sz="4" w:space="0" w:color="auto"/>
            </w:tcBorders>
            <w:shd w:val="clear" w:color="000000" w:fill="FCD5B4"/>
            <w:noWrap/>
            <w:vAlign w:val="center"/>
            <w:hideMark/>
          </w:tcPr>
          <w:p w14:paraId="1EDD476B"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£300</w:t>
            </w:r>
          </w:p>
        </w:tc>
        <w:tc>
          <w:tcPr>
            <w:tcW w:w="725" w:type="dxa"/>
            <w:tcBorders>
              <w:top w:val="single" w:sz="4" w:space="0" w:color="auto"/>
              <w:left w:val="nil"/>
              <w:bottom w:val="single" w:sz="4" w:space="0" w:color="auto"/>
              <w:right w:val="single" w:sz="4" w:space="0" w:color="auto"/>
            </w:tcBorders>
            <w:shd w:val="clear" w:color="000000" w:fill="FCD5B4"/>
            <w:noWrap/>
            <w:vAlign w:val="center"/>
            <w:hideMark/>
          </w:tcPr>
          <w:p w14:paraId="2A099206"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£300</w:t>
            </w:r>
          </w:p>
        </w:tc>
        <w:tc>
          <w:tcPr>
            <w:tcW w:w="725" w:type="dxa"/>
            <w:tcBorders>
              <w:top w:val="single" w:sz="4" w:space="0" w:color="auto"/>
              <w:left w:val="nil"/>
              <w:bottom w:val="single" w:sz="4" w:space="0" w:color="auto"/>
              <w:right w:val="single" w:sz="4" w:space="0" w:color="auto"/>
            </w:tcBorders>
            <w:shd w:val="clear" w:color="000000" w:fill="FCD5B4"/>
            <w:noWrap/>
            <w:vAlign w:val="center"/>
            <w:hideMark/>
          </w:tcPr>
          <w:p w14:paraId="4C33B99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£300</w:t>
            </w:r>
          </w:p>
        </w:tc>
        <w:tc>
          <w:tcPr>
            <w:tcW w:w="725" w:type="dxa"/>
            <w:tcBorders>
              <w:top w:val="single" w:sz="4" w:space="0" w:color="auto"/>
              <w:left w:val="nil"/>
              <w:bottom w:val="single" w:sz="4" w:space="0" w:color="auto"/>
              <w:right w:val="single" w:sz="4" w:space="0" w:color="auto"/>
            </w:tcBorders>
            <w:shd w:val="clear" w:color="000000" w:fill="FCD5B4"/>
            <w:noWrap/>
            <w:vAlign w:val="center"/>
            <w:hideMark/>
          </w:tcPr>
          <w:p w14:paraId="7762FFDF"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£300</w:t>
            </w:r>
          </w:p>
        </w:tc>
        <w:tc>
          <w:tcPr>
            <w:tcW w:w="725" w:type="dxa"/>
            <w:tcBorders>
              <w:top w:val="single" w:sz="4" w:space="0" w:color="auto"/>
              <w:left w:val="nil"/>
              <w:bottom w:val="single" w:sz="4" w:space="0" w:color="auto"/>
              <w:right w:val="single" w:sz="4" w:space="0" w:color="auto"/>
            </w:tcBorders>
            <w:shd w:val="clear" w:color="000000" w:fill="FCD5B4"/>
            <w:noWrap/>
            <w:vAlign w:val="center"/>
            <w:hideMark/>
          </w:tcPr>
          <w:p w14:paraId="2BFF10D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£300</w:t>
            </w:r>
          </w:p>
        </w:tc>
        <w:tc>
          <w:tcPr>
            <w:tcW w:w="725" w:type="dxa"/>
            <w:tcBorders>
              <w:top w:val="single" w:sz="4" w:space="0" w:color="auto"/>
              <w:left w:val="nil"/>
              <w:bottom w:val="single" w:sz="4" w:space="0" w:color="auto"/>
              <w:right w:val="single" w:sz="4" w:space="0" w:color="auto"/>
            </w:tcBorders>
            <w:shd w:val="clear" w:color="000000" w:fill="FCD5B4"/>
            <w:noWrap/>
            <w:vAlign w:val="center"/>
            <w:hideMark/>
          </w:tcPr>
          <w:p w14:paraId="7335C146"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£300</w:t>
            </w:r>
          </w:p>
        </w:tc>
        <w:tc>
          <w:tcPr>
            <w:tcW w:w="725" w:type="dxa"/>
            <w:tcBorders>
              <w:top w:val="single" w:sz="4" w:space="0" w:color="auto"/>
              <w:left w:val="nil"/>
              <w:bottom w:val="single" w:sz="4" w:space="0" w:color="auto"/>
              <w:right w:val="single" w:sz="4" w:space="0" w:color="auto"/>
            </w:tcBorders>
            <w:shd w:val="clear" w:color="000000" w:fill="FCD5B4"/>
            <w:noWrap/>
            <w:vAlign w:val="center"/>
            <w:hideMark/>
          </w:tcPr>
          <w:p w14:paraId="70448AF8"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£300</w:t>
            </w:r>
          </w:p>
        </w:tc>
        <w:tc>
          <w:tcPr>
            <w:tcW w:w="725" w:type="dxa"/>
            <w:tcBorders>
              <w:top w:val="single" w:sz="4" w:space="0" w:color="auto"/>
              <w:left w:val="nil"/>
              <w:bottom w:val="single" w:sz="4" w:space="0" w:color="auto"/>
              <w:right w:val="single" w:sz="4" w:space="0" w:color="auto"/>
            </w:tcBorders>
            <w:shd w:val="clear" w:color="000000" w:fill="FCD5B4"/>
            <w:noWrap/>
            <w:vAlign w:val="center"/>
            <w:hideMark/>
          </w:tcPr>
          <w:p w14:paraId="109445B5"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£300</w:t>
            </w:r>
          </w:p>
        </w:tc>
        <w:tc>
          <w:tcPr>
            <w:tcW w:w="725" w:type="dxa"/>
            <w:tcBorders>
              <w:top w:val="single" w:sz="4" w:space="0" w:color="auto"/>
              <w:left w:val="nil"/>
              <w:bottom w:val="single" w:sz="4" w:space="0" w:color="auto"/>
              <w:right w:val="single" w:sz="4" w:space="0" w:color="auto"/>
            </w:tcBorders>
            <w:shd w:val="clear" w:color="000000" w:fill="FCD5B4"/>
            <w:noWrap/>
            <w:vAlign w:val="center"/>
            <w:hideMark/>
          </w:tcPr>
          <w:p w14:paraId="2342DCB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£300</w:t>
            </w:r>
          </w:p>
        </w:tc>
        <w:tc>
          <w:tcPr>
            <w:tcW w:w="826" w:type="dxa"/>
            <w:gridSpan w:val="2"/>
            <w:tcBorders>
              <w:top w:val="single" w:sz="4" w:space="0" w:color="auto"/>
              <w:left w:val="nil"/>
              <w:bottom w:val="single" w:sz="4" w:space="0" w:color="auto"/>
              <w:right w:val="single" w:sz="4" w:space="0" w:color="auto"/>
            </w:tcBorders>
            <w:shd w:val="clear" w:color="000000" w:fill="D8E4BC"/>
            <w:noWrap/>
            <w:vAlign w:val="center"/>
            <w:hideMark/>
          </w:tcPr>
          <w:p w14:paraId="571B0A0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£3,600</w:t>
            </w:r>
          </w:p>
        </w:tc>
      </w:tr>
      <w:tr w:rsidR="003B14A5" w:rsidRPr="003B14A5" w14:paraId="17273212" w14:textId="77777777" w:rsidTr="003B14A5">
        <w:trPr>
          <w:gridAfter w:val="1"/>
          <w:wAfter w:w="12" w:type="dxa"/>
          <w:trHeight w:val="280"/>
        </w:trPr>
        <w:tc>
          <w:tcPr>
            <w:tcW w:w="2892" w:type="dxa"/>
            <w:tcBorders>
              <w:top w:val="nil"/>
              <w:left w:val="single" w:sz="4" w:space="0" w:color="auto"/>
              <w:bottom w:val="single" w:sz="4" w:space="0" w:color="auto"/>
              <w:right w:val="single" w:sz="4" w:space="0" w:color="auto"/>
            </w:tcBorders>
            <w:shd w:val="clear" w:color="000000" w:fill="FCD5B4"/>
            <w:vAlign w:val="center"/>
            <w:hideMark/>
          </w:tcPr>
          <w:p w14:paraId="5F9B7479" w14:textId="1187B279" w:rsidR="003B14A5" w:rsidRPr="003B14A5" w:rsidRDefault="003B14A5" w:rsidP="003B14A5">
            <w:pPr>
              <w:spacing w:after="0" w:line="240" w:lineRule="auto"/>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 xml:space="preserve">Cleaning and </w:t>
            </w:r>
            <w:r w:rsidRPr="003B14A5">
              <w:rPr>
                <w:rFonts w:ascii="Arial" w:eastAsia="Times New Roman" w:hAnsi="Arial" w:cs="Arial"/>
                <w:b/>
                <w:bCs/>
                <w:color w:val="000000"/>
                <w:kern w:val="0"/>
                <w:sz w:val="18"/>
                <w:szCs w:val="18"/>
                <w:lang w:eastAsia="en-GB"/>
                <w14:ligatures w14:val="none"/>
              </w:rPr>
              <w:t>maintenance</w:t>
            </w:r>
          </w:p>
        </w:tc>
        <w:tc>
          <w:tcPr>
            <w:tcW w:w="929" w:type="dxa"/>
            <w:tcBorders>
              <w:top w:val="nil"/>
              <w:left w:val="nil"/>
              <w:bottom w:val="single" w:sz="4" w:space="0" w:color="auto"/>
              <w:right w:val="single" w:sz="4" w:space="0" w:color="auto"/>
            </w:tcBorders>
            <w:shd w:val="clear" w:color="000000" w:fill="FCD5B4"/>
            <w:noWrap/>
            <w:vAlign w:val="center"/>
            <w:hideMark/>
          </w:tcPr>
          <w:p w14:paraId="69D03EF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single" w:sz="4" w:space="0" w:color="auto"/>
              <w:right w:val="single" w:sz="4" w:space="0" w:color="auto"/>
            </w:tcBorders>
            <w:shd w:val="clear" w:color="000000" w:fill="FCD5B4"/>
            <w:noWrap/>
            <w:vAlign w:val="center"/>
            <w:hideMark/>
          </w:tcPr>
          <w:p w14:paraId="750C70FB"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£125</w:t>
            </w:r>
          </w:p>
        </w:tc>
        <w:tc>
          <w:tcPr>
            <w:tcW w:w="725" w:type="dxa"/>
            <w:tcBorders>
              <w:top w:val="nil"/>
              <w:left w:val="nil"/>
              <w:bottom w:val="single" w:sz="4" w:space="0" w:color="auto"/>
              <w:right w:val="single" w:sz="4" w:space="0" w:color="auto"/>
            </w:tcBorders>
            <w:shd w:val="clear" w:color="000000" w:fill="FCD5B4"/>
            <w:noWrap/>
            <w:vAlign w:val="center"/>
            <w:hideMark/>
          </w:tcPr>
          <w:p w14:paraId="7957328F"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£125</w:t>
            </w:r>
          </w:p>
        </w:tc>
        <w:tc>
          <w:tcPr>
            <w:tcW w:w="725" w:type="dxa"/>
            <w:tcBorders>
              <w:top w:val="nil"/>
              <w:left w:val="nil"/>
              <w:bottom w:val="single" w:sz="4" w:space="0" w:color="auto"/>
              <w:right w:val="single" w:sz="4" w:space="0" w:color="auto"/>
            </w:tcBorders>
            <w:shd w:val="clear" w:color="000000" w:fill="FCD5B4"/>
            <w:noWrap/>
            <w:vAlign w:val="center"/>
            <w:hideMark/>
          </w:tcPr>
          <w:p w14:paraId="213B8F03"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£125</w:t>
            </w:r>
          </w:p>
        </w:tc>
        <w:tc>
          <w:tcPr>
            <w:tcW w:w="725" w:type="dxa"/>
            <w:tcBorders>
              <w:top w:val="nil"/>
              <w:left w:val="nil"/>
              <w:bottom w:val="single" w:sz="4" w:space="0" w:color="auto"/>
              <w:right w:val="single" w:sz="4" w:space="0" w:color="auto"/>
            </w:tcBorders>
            <w:shd w:val="clear" w:color="000000" w:fill="FCD5B4"/>
            <w:noWrap/>
            <w:vAlign w:val="center"/>
            <w:hideMark/>
          </w:tcPr>
          <w:p w14:paraId="04EA31B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£125</w:t>
            </w:r>
          </w:p>
        </w:tc>
        <w:tc>
          <w:tcPr>
            <w:tcW w:w="725" w:type="dxa"/>
            <w:tcBorders>
              <w:top w:val="nil"/>
              <w:left w:val="nil"/>
              <w:bottom w:val="single" w:sz="4" w:space="0" w:color="auto"/>
              <w:right w:val="single" w:sz="4" w:space="0" w:color="auto"/>
            </w:tcBorders>
            <w:shd w:val="clear" w:color="000000" w:fill="FCD5B4"/>
            <w:noWrap/>
            <w:vAlign w:val="center"/>
            <w:hideMark/>
          </w:tcPr>
          <w:p w14:paraId="278137B5"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£125</w:t>
            </w:r>
          </w:p>
        </w:tc>
        <w:tc>
          <w:tcPr>
            <w:tcW w:w="725" w:type="dxa"/>
            <w:tcBorders>
              <w:top w:val="nil"/>
              <w:left w:val="nil"/>
              <w:bottom w:val="single" w:sz="4" w:space="0" w:color="auto"/>
              <w:right w:val="single" w:sz="4" w:space="0" w:color="auto"/>
            </w:tcBorders>
            <w:shd w:val="clear" w:color="000000" w:fill="FCD5B4"/>
            <w:noWrap/>
            <w:vAlign w:val="center"/>
            <w:hideMark/>
          </w:tcPr>
          <w:p w14:paraId="2342DD8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£125</w:t>
            </w:r>
          </w:p>
        </w:tc>
        <w:tc>
          <w:tcPr>
            <w:tcW w:w="725" w:type="dxa"/>
            <w:tcBorders>
              <w:top w:val="nil"/>
              <w:left w:val="nil"/>
              <w:bottom w:val="single" w:sz="4" w:space="0" w:color="auto"/>
              <w:right w:val="single" w:sz="4" w:space="0" w:color="auto"/>
            </w:tcBorders>
            <w:shd w:val="clear" w:color="000000" w:fill="FCD5B4"/>
            <w:noWrap/>
            <w:vAlign w:val="center"/>
            <w:hideMark/>
          </w:tcPr>
          <w:p w14:paraId="5738E4B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£125</w:t>
            </w:r>
          </w:p>
        </w:tc>
        <w:tc>
          <w:tcPr>
            <w:tcW w:w="725" w:type="dxa"/>
            <w:tcBorders>
              <w:top w:val="nil"/>
              <w:left w:val="nil"/>
              <w:bottom w:val="single" w:sz="4" w:space="0" w:color="auto"/>
              <w:right w:val="single" w:sz="4" w:space="0" w:color="auto"/>
            </w:tcBorders>
            <w:shd w:val="clear" w:color="000000" w:fill="FCD5B4"/>
            <w:noWrap/>
            <w:vAlign w:val="center"/>
            <w:hideMark/>
          </w:tcPr>
          <w:p w14:paraId="3CAB69E5"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£125</w:t>
            </w:r>
          </w:p>
        </w:tc>
        <w:tc>
          <w:tcPr>
            <w:tcW w:w="725" w:type="dxa"/>
            <w:tcBorders>
              <w:top w:val="nil"/>
              <w:left w:val="nil"/>
              <w:bottom w:val="single" w:sz="4" w:space="0" w:color="auto"/>
              <w:right w:val="single" w:sz="4" w:space="0" w:color="auto"/>
            </w:tcBorders>
            <w:shd w:val="clear" w:color="000000" w:fill="FCD5B4"/>
            <w:noWrap/>
            <w:vAlign w:val="center"/>
            <w:hideMark/>
          </w:tcPr>
          <w:p w14:paraId="170A441F"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£125</w:t>
            </w:r>
          </w:p>
        </w:tc>
        <w:tc>
          <w:tcPr>
            <w:tcW w:w="725" w:type="dxa"/>
            <w:tcBorders>
              <w:top w:val="nil"/>
              <w:left w:val="nil"/>
              <w:bottom w:val="single" w:sz="4" w:space="0" w:color="auto"/>
              <w:right w:val="single" w:sz="4" w:space="0" w:color="auto"/>
            </w:tcBorders>
            <w:shd w:val="clear" w:color="000000" w:fill="FCD5B4"/>
            <w:noWrap/>
            <w:vAlign w:val="center"/>
            <w:hideMark/>
          </w:tcPr>
          <w:p w14:paraId="7FE40923"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£125</w:t>
            </w:r>
          </w:p>
        </w:tc>
        <w:tc>
          <w:tcPr>
            <w:tcW w:w="725" w:type="dxa"/>
            <w:tcBorders>
              <w:top w:val="nil"/>
              <w:left w:val="nil"/>
              <w:bottom w:val="single" w:sz="4" w:space="0" w:color="auto"/>
              <w:right w:val="single" w:sz="4" w:space="0" w:color="auto"/>
            </w:tcBorders>
            <w:shd w:val="clear" w:color="000000" w:fill="FCD5B4"/>
            <w:noWrap/>
            <w:vAlign w:val="center"/>
            <w:hideMark/>
          </w:tcPr>
          <w:p w14:paraId="6A3F868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£125</w:t>
            </w:r>
          </w:p>
        </w:tc>
        <w:tc>
          <w:tcPr>
            <w:tcW w:w="725" w:type="dxa"/>
            <w:tcBorders>
              <w:top w:val="nil"/>
              <w:left w:val="nil"/>
              <w:bottom w:val="single" w:sz="4" w:space="0" w:color="auto"/>
              <w:right w:val="single" w:sz="4" w:space="0" w:color="auto"/>
            </w:tcBorders>
            <w:shd w:val="clear" w:color="000000" w:fill="FCD5B4"/>
            <w:noWrap/>
            <w:vAlign w:val="center"/>
            <w:hideMark/>
          </w:tcPr>
          <w:p w14:paraId="22193BAB"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£125</w:t>
            </w:r>
          </w:p>
        </w:tc>
        <w:tc>
          <w:tcPr>
            <w:tcW w:w="826" w:type="dxa"/>
            <w:gridSpan w:val="2"/>
            <w:tcBorders>
              <w:top w:val="nil"/>
              <w:left w:val="nil"/>
              <w:bottom w:val="single" w:sz="4" w:space="0" w:color="auto"/>
              <w:right w:val="single" w:sz="4" w:space="0" w:color="auto"/>
            </w:tcBorders>
            <w:shd w:val="clear" w:color="000000" w:fill="D8E4BC"/>
            <w:noWrap/>
            <w:vAlign w:val="center"/>
            <w:hideMark/>
          </w:tcPr>
          <w:p w14:paraId="3D12D94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£1,500</w:t>
            </w:r>
          </w:p>
        </w:tc>
      </w:tr>
      <w:tr w:rsidR="003B14A5" w:rsidRPr="003B14A5" w14:paraId="521D21ED" w14:textId="77777777" w:rsidTr="003B14A5">
        <w:trPr>
          <w:gridAfter w:val="1"/>
          <w:wAfter w:w="12" w:type="dxa"/>
          <w:trHeight w:val="280"/>
        </w:trPr>
        <w:tc>
          <w:tcPr>
            <w:tcW w:w="2892" w:type="dxa"/>
            <w:tcBorders>
              <w:top w:val="nil"/>
              <w:left w:val="single" w:sz="4" w:space="0" w:color="auto"/>
              <w:bottom w:val="single" w:sz="4" w:space="0" w:color="auto"/>
              <w:right w:val="single" w:sz="4" w:space="0" w:color="auto"/>
            </w:tcBorders>
            <w:shd w:val="clear" w:color="000000" w:fill="FCD5B4"/>
            <w:vAlign w:val="center"/>
            <w:hideMark/>
          </w:tcPr>
          <w:p w14:paraId="55B8A0DF" w14:textId="77777777" w:rsidR="003B14A5" w:rsidRPr="003B14A5" w:rsidRDefault="003B14A5" w:rsidP="003B14A5">
            <w:pPr>
              <w:spacing w:after="0" w:line="240" w:lineRule="auto"/>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Utilities (gas, electricity, water)</w:t>
            </w:r>
          </w:p>
        </w:tc>
        <w:tc>
          <w:tcPr>
            <w:tcW w:w="929" w:type="dxa"/>
            <w:tcBorders>
              <w:top w:val="nil"/>
              <w:left w:val="nil"/>
              <w:bottom w:val="single" w:sz="4" w:space="0" w:color="auto"/>
              <w:right w:val="single" w:sz="4" w:space="0" w:color="auto"/>
            </w:tcBorders>
            <w:shd w:val="clear" w:color="000000" w:fill="FCD5B4"/>
            <w:noWrap/>
            <w:vAlign w:val="center"/>
            <w:hideMark/>
          </w:tcPr>
          <w:p w14:paraId="27007E0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single" w:sz="4" w:space="0" w:color="auto"/>
              <w:right w:val="single" w:sz="4" w:space="0" w:color="auto"/>
            </w:tcBorders>
            <w:shd w:val="clear" w:color="000000" w:fill="FCD5B4"/>
            <w:noWrap/>
            <w:vAlign w:val="center"/>
            <w:hideMark/>
          </w:tcPr>
          <w:p w14:paraId="58EFA56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w:t>
            </w:r>
          </w:p>
        </w:tc>
        <w:tc>
          <w:tcPr>
            <w:tcW w:w="725" w:type="dxa"/>
            <w:tcBorders>
              <w:top w:val="nil"/>
              <w:left w:val="nil"/>
              <w:bottom w:val="single" w:sz="4" w:space="0" w:color="auto"/>
              <w:right w:val="single" w:sz="4" w:space="0" w:color="auto"/>
            </w:tcBorders>
            <w:shd w:val="clear" w:color="000000" w:fill="FCD5B4"/>
            <w:noWrap/>
            <w:vAlign w:val="center"/>
            <w:hideMark/>
          </w:tcPr>
          <w:p w14:paraId="7CA9A94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w:t>
            </w:r>
          </w:p>
        </w:tc>
        <w:tc>
          <w:tcPr>
            <w:tcW w:w="725" w:type="dxa"/>
            <w:tcBorders>
              <w:top w:val="nil"/>
              <w:left w:val="nil"/>
              <w:bottom w:val="single" w:sz="4" w:space="0" w:color="auto"/>
              <w:right w:val="single" w:sz="4" w:space="0" w:color="auto"/>
            </w:tcBorders>
            <w:shd w:val="clear" w:color="000000" w:fill="FCD5B4"/>
            <w:noWrap/>
            <w:vAlign w:val="center"/>
            <w:hideMark/>
          </w:tcPr>
          <w:p w14:paraId="13D0C7F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w:t>
            </w:r>
          </w:p>
        </w:tc>
        <w:tc>
          <w:tcPr>
            <w:tcW w:w="725" w:type="dxa"/>
            <w:tcBorders>
              <w:top w:val="nil"/>
              <w:left w:val="nil"/>
              <w:bottom w:val="single" w:sz="4" w:space="0" w:color="auto"/>
              <w:right w:val="single" w:sz="4" w:space="0" w:color="auto"/>
            </w:tcBorders>
            <w:shd w:val="clear" w:color="000000" w:fill="FCD5B4"/>
            <w:noWrap/>
            <w:vAlign w:val="center"/>
            <w:hideMark/>
          </w:tcPr>
          <w:p w14:paraId="4B9506A8"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w:t>
            </w:r>
          </w:p>
        </w:tc>
        <w:tc>
          <w:tcPr>
            <w:tcW w:w="725" w:type="dxa"/>
            <w:tcBorders>
              <w:top w:val="nil"/>
              <w:left w:val="nil"/>
              <w:bottom w:val="single" w:sz="4" w:space="0" w:color="auto"/>
              <w:right w:val="single" w:sz="4" w:space="0" w:color="auto"/>
            </w:tcBorders>
            <w:shd w:val="clear" w:color="000000" w:fill="FCD5B4"/>
            <w:noWrap/>
            <w:vAlign w:val="center"/>
            <w:hideMark/>
          </w:tcPr>
          <w:p w14:paraId="2F2D3B6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w:t>
            </w:r>
          </w:p>
        </w:tc>
        <w:tc>
          <w:tcPr>
            <w:tcW w:w="725" w:type="dxa"/>
            <w:tcBorders>
              <w:top w:val="nil"/>
              <w:left w:val="nil"/>
              <w:bottom w:val="single" w:sz="4" w:space="0" w:color="auto"/>
              <w:right w:val="single" w:sz="4" w:space="0" w:color="auto"/>
            </w:tcBorders>
            <w:shd w:val="clear" w:color="000000" w:fill="FCD5B4"/>
            <w:noWrap/>
            <w:vAlign w:val="center"/>
            <w:hideMark/>
          </w:tcPr>
          <w:p w14:paraId="754C356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w:t>
            </w:r>
          </w:p>
        </w:tc>
        <w:tc>
          <w:tcPr>
            <w:tcW w:w="725" w:type="dxa"/>
            <w:tcBorders>
              <w:top w:val="nil"/>
              <w:left w:val="nil"/>
              <w:bottom w:val="single" w:sz="4" w:space="0" w:color="auto"/>
              <w:right w:val="single" w:sz="4" w:space="0" w:color="auto"/>
            </w:tcBorders>
            <w:shd w:val="clear" w:color="000000" w:fill="FCD5B4"/>
            <w:noWrap/>
            <w:vAlign w:val="center"/>
            <w:hideMark/>
          </w:tcPr>
          <w:p w14:paraId="07AAAF75"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w:t>
            </w:r>
          </w:p>
        </w:tc>
        <w:tc>
          <w:tcPr>
            <w:tcW w:w="725" w:type="dxa"/>
            <w:tcBorders>
              <w:top w:val="nil"/>
              <w:left w:val="nil"/>
              <w:bottom w:val="single" w:sz="4" w:space="0" w:color="auto"/>
              <w:right w:val="single" w:sz="4" w:space="0" w:color="auto"/>
            </w:tcBorders>
            <w:shd w:val="clear" w:color="000000" w:fill="FCD5B4"/>
            <w:noWrap/>
            <w:vAlign w:val="center"/>
            <w:hideMark/>
          </w:tcPr>
          <w:p w14:paraId="3A19BD9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w:t>
            </w:r>
          </w:p>
        </w:tc>
        <w:tc>
          <w:tcPr>
            <w:tcW w:w="725" w:type="dxa"/>
            <w:tcBorders>
              <w:top w:val="nil"/>
              <w:left w:val="nil"/>
              <w:bottom w:val="single" w:sz="4" w:space="0" w:color="auto"/>
              <w:right w:val="single" w:sz="4" w:space="0" w:color="auto"/>
            </w:tcBorders>
            <w:shd w:val="clear" w:color="000000" w:fill="FCD5B4"/>
            <w:noWrap/>
            <w:vAlign w:val="center"/>
            <w:hideMark/>
          </w:tcPr>
          <w:p w14:paraId="088B62D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w:t>
            </w:r>
          </w:p>
        </w:tc>
        <w:tc>
          <w:tcPr>
            <w:tcW w:w="725" w:type="dxa"/>
            <w:tcBorders>
              <w:top w:val="nil"/>
              <w:left w:val="nil"/>
              <w:bottom w:val="single" w:sz="4" w:space="0" w:color="auto"/>
              <w:right w:val="single" w:sz="4" w:space="0" w:color="auto"/>
            </w:tcBorders>
            <w:shd w:val="clear" w:color="000000" w:fill="FCD5B4"/>
            <w:noWrap/>
            <w:vAlign w:val="center"/>
            <w:hideMark/>
          </w:tcPr>
          <w:p w14:paraId="665C6850"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w:t>
            </w:r>
          </w:p>
        </w:tc>
        <w:tc>
          <w:tcPr>
            <w:tcW w:w="725" w:type="dxa"/>
            <w:tcBorders>
              <w:top w:val="nil"/>
              <w:left w:val="nil"/>
              <w:bottom w:val="single" w:sz="4" w:space="0" w:color="auto"/>
              <w:right w:val="single" w:sz="4" w:space="0" w:color="auto"/>
            </w:tcBorders>
            <w:shd w:val="clear" w:color="000000" w:fill="FCD5B4"/>
            <w:noWrap/>
            <w:vAlign w:val="center"/>
            <w:hideMark/>
          </w:tcPr>
          <w:p w14:paraId="021AAF7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w:t>
            </w:r>
          </w:p>
        </w:tc>
        <w:tc>
          <w:tcPr>
            <w:tcW w:w="725" w:type="dxa"/>
            <w:tcBorders>
              <w:top w:val="nil"/>
              <w:left w:val="nil"/>
              <w:bottom w:val="single" w:sz="4" w:space="0" w:color="auto"/>
              <w:right w:val="single" w:sz="4" w:space="0" w:color="auto"/>
            </w:tcBorders>
            <w:shd w:val="clear" w:color="000000" w:fill="FCD5B4"/>
            <w:noWrap/>
            <w:vAlign w:val="center"/>
            <w:hideMark/>
          </w:tcPr>
          <w:p w14:paraId="54CA190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w:t>
            </w:r>
          </w:p>
        </w:tc>
        <w:tc>
          <w:tcPr>
            <w:tcW w:w="826" w:type="dxa"/>
            <w:gridSpan w:val="2"/>
            <w:tcBorders>
              <w:top w:val="nil"/>
              <w:left w:val="nil"/>
              <w:bottom w:val="single" w:sz="4" w:space="0" w:color="auto"/>
              <w:right w:val="single" w:sz="4" w:space="0" w:color="auto"/>
            </w:tcBorders>
            <w:shd w:val="clear" w:color="000000" w:fill="D8E4BC"/>
            <w:noWrap/>
            <w:vAlign w:val="center"/>
            <w:hideMark/>
          </w:tcPr>
          <w:p w14:paraId="682E4515"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£1,200</w:t>
            </w:r>
          </w:p>
        </w:tc>
      </w:tr>
      <w:tr w:rsidR="003B14A5" w:rsidRPr="003B14A5" w14:paraId="3ACA693A" w14:textId="77777777" w:rsidTr="003B14A5">
        <w:trPr>
          <w:gridAfter w:val="1"/>
          <w:wAfter w:w="12" w:type="dxa"/>
          <w:trHeight w:val="304"/>
        </w:trPr>
        <w:tc>
          <w:tcPr>
            <w:tcW w:w="2892" w:type="dxa"/>
            <w:tcBorders>
              <w:top w:val="nil"/>
              <w:left w:val="single" w:sz="4" w:space="0" w:color="auto"/>
              <w:bottom w:val="single" w:sz="4" w:space="0" w:color="auto"/>
              <w:right w:val="single" w:sz="4" w:space="0" w:color="auto"/>
            </w:tcBorders>
            <w:shd w:val="clear" w:color="000000" w:fill="FCD5B4"/>
            <w:vAlign w:val="center"/>
            <w:hideMark/>
          </w:tcPr>
          <w:p w14:paraId="42AB5F22" w14:textId="77777777" w:rsidR="003B14A5" w:rsidRPr="003B14A5" w:rsidRDefault="003B14A5" w:rsidP="003B14A5">
            <w:pPr>
              <w:spacing w:after="0" w:line="240" w:lineRule="auto"/>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Marketing and advertising expenses</w:t>
            </w:r>
          </w:p>
        </w:tc>
        <w:tc>
          <w:tcPr>
            <w:tcW w:w="929" w:type="dxa"/>
            <w:tcBorders>
              <w:top w:val="nil"/>
              <w:left w:val="nil"/>
              <w:bottom w:val="single" w:sz="4" w:space="0" w:color="auto"/>
              <w:right w:val="single" w:sz="4" w:space="0" w:color="auto"/>
            </w:tcBorders>
            <w:shd w:val="clear" w:color="000000" w:fill="FCD5B4"/>
            <w:noWrap/>
            <w:vAlign w:val="center"/>
            <w:hideMark/>
          </w:tcPr>
          <w:p w14:paraId="436D739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single" w:sz="4" w:space="0" w:color="auto"/>
              <w:right w:val="single" w:sz="4" w:space="0" w:color="auto"/>
            </w:tcBorders>
            <w:shd w:val="clear" w:color="000000" w:fill="FCD5B4"/>
            <w:noWrap/>
            <w:vAlign w:val="center"/>
            <w:hideMark/>
          </w:tcPr>
          <w:p w14:paraId="58F94D30"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6F130DA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48FF394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02460808"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53AED23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74C2F0A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7598213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6840463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04D2FEE8"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2D89C9F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1A16181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5CA6305F"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826" w:type="dxa"/>
            <w:gridSpan w:val="2"/>
            <w:tcBorders>
              <w:top w:val="nil"/>
              <w:left w:val="nil"/>
              <w:bottom w:val="single" w:sz="4" w:space="0" w:color="auto"/>
              <w:right w:val="single" w:sz="4" w:space="0" w:color="auto"/>
            </w:tcBorders>
            <w:shd w:val="clear" w:color="000000" w:fill="D8E4BC"/>
            <w:noWrap/>
            <w:vAlign w:val="center"/>
            <w:hideMark/>
          </w:tcPr>
          <w:p w14:paraId="6E9A9170"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£550</w:t>
            </w:r>
          </w:p>
        </w:tc>
      </w:tr>
      <w:tr w:rsidR="003B14A5" w:rsidRPr="003B14A5" w14:paraId="1AC397B4" w14:textId="77777777" w:rsidTr="003B14A5">
        <w:trPr>
          <w:gridAfter w:val="1"/>
          <w:wAfter w:w="12" w:type="dxa"/>
          <w:trHeight w:val="304"/>
        </w:trPr>
        <w:tc>
          <w:tcPr>
            <w:tcW w:w="2892" w:type="dxa"/>
            <w:tcBorders>
              <w:top w:val="nil"/>
              <w:left w:val="single" w:sz="4" w:space="0" w:color="auto"/>
              <w:bottom w:val="single" w:sz="4" w:space="0" w:color="auto"/>
              <w:right w:val="single" w:sz="4" w:space="0" w:color="auto"/>
            </w:tcBorders>
            <w:shd w:val="clear" w:color="000000" w:fill="FCD5B4"/>
            <w:vAlign w:val="center"/>
            <w:hideMark/>
          </w:tcPr>
          <w:p w14:paraId="0233B383" w14:textId="77777777" w:rsidR="003B14A5" w:rsidRPr="003B14A5" w:rsidRDefault="003B14A5" w:rsidP="003B14A5">
            <w:pPr>
              <w:spacing w:after="0" w:line="240" w:lineRule="auto"/>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Telephone and internet</w:t>
            </w:r>
          </w:p>
        </w:tc>
        <w:tc>
          <w:tcPr>
            <w:tcW w:w="929" w:type="dxa"/>
            <w:tcBorders>
              <w:top w:val="nil"/>
              <w:left w:val="nil"/>
              <w:bottom w:val="single" w:sz="4" w:space="0" w:color="auto"/>
              <w:right w:val="single" w:sz="4" w:space="0" w:color="auto"/>
            </w:tcBorders>
            <w:shd w:val="clear" w:color="000000" w:fill="FCD5B4"/>
            <w:noWrap/>
            <w:vAlign w:val="center"/>
            <w:hideMark/>
          </w:tcPr>
          <w:p w14:paraId="147A491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single" w:sz="4" w:space="0" w:color="auto"/>
              <w:right w:val="single" w:sz="4" w:space="0" w:color="auto"/>
            </w:tcBorders>
            <w:shd w:val="clear" w:color="000000" w:fill="FCD5B4"/>
            <w:noWrap/>
            <w:vAlign w:val="center"/>
            <w:hideMark/>
          </w:tcPr>
          <w:p w14:paraId="32538A9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49F7D3E3"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438884E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676073A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7A41BBA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46C9351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3007509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23AC378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20DC15F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36441E6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6E4EC4DB"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725" w:type="dxa"/>
            <w:tcBorders>
              <w:top w:val="nil"/>
              <w:left w:val="nil"/>
              <w:bottom w:val="single" w:sz="4" w:space="0" w:color="auto"/>
              <w:right w:val="single" w:sz="4" w:space="0" w:color="auto"/>
            </w:tcBorders>
            <w:shd w:val="clear" w:color="000000" w:fill="FCD5B4"/>
            <w:noWrap/>
            <w:vAlign w:val="center"/>
            <w:hideMark/>
          </w:tcPr>
          <w:p w14:paraId="5EE3004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w:t>
            </w:r>
          </w:p>
        </w:tc>
        <w:tc>
          <w:tcPr>
            <w:tcW w:w="826" w:type="dxa"/>
            <w:gridSpan w:val="2"/>
            <w:tcBorders>
              <w:top w:val="nil"/>
              <w:left w:val="nil"/>
              <w:bottom w:val="single" w:sz="4" w:space="0" w:color="auto"/>
              <w:right w:val="single" w:sz="4" w:space="0" w:color="auto"/>
            </w:tcBorders>
            <w:shd w:val="clear" w:color="000000" w:fill="D8E4BC"/>
            <w:noWrap/>
            <w:vAlign w:val="center"/>
            <w:hideMark/>
          </w:tcPr>
          <w:p w14:paraId="458F051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£600</w:t>
            </w:r>
          </w:p>
        </w:tc>
      </w:tr>
      <w:tr w:rsidR="003B14A5" w:rsidRPr="003B14A5" w14:paraId="3CA14BF7" w14:textId="77777777" w:rsidTr="003B14A5">
        <w:trPr>
          <w:gridAfter w:val="1"/>
          <w:wAfter w:w="12" w:type="dxa"/>
          <w:trHeight w:val="304"/>
        </w:trPr>
        <w:tc>
          <w:tcPr>
            <w:tcW w:w="2892" w:type="dxa"/>
            <w:tcBorders>
              <w:top w:val="nil"/>
              <w:left w:val="single" w:sz="4" w:space="0" w:color="auto"/>
              <w:bottom w:val="single" w:sz="4" w:space="0" w:color="auto"/>
              <w:right w:val="single" w:sz="4" w:space="0" w:color="auto"/>
            </w:tcBorders>
            <w:shd w:val="clear" w:color="000000" w:fill="FCD5B4"/>
            <w:vAlign w:val="center"/>
            <w:hideMark/>
          </w:tcPr>
          <w:p w14:paraId="5C9FA563" w14:textId="77777777" w:rsidR="003B14A5" w:rsidRPr="003B14A5" w:rsidRDefault="003B14A5" w:rsidP="003B14A5">
            <w:pPr>
              <w:spacing w:after="0" w:line="240" w:lineRule="auto"/>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Property acquisition</w:t>
            </w:r>
          </w:p>
        </w:tc>
        <w:tc>
          <w:tcPr>
            <w:tcW w:w="929" w:type="dxa"/>
            <w:tcBorders>
              <w:top w:val="nil"/>
              <w:left w:val="nil"/>
              <w:bottom w:val="single" w:sz="4" w:space="0" w:color="auto"/>
              <w:right w:val="single" w:sz="4" w:space="0" w:color="auto"/>
            </w:tcBorders>
            <w:shd w:val="clear" w:color="000000" w:fill="FCD5B4"/>
            <w:noWrap/>
            <w:vAlign w:val="center"/>
            <w:hideMark/>
          </w:tcPr>
          <w:p w14:paraId="7398AE5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single" w:sz="4" w:space="0" w:color="auto"/>
              <w:right w:val="single" w:sz="4" w:space="0" w:color="auto"/>
            </w:tcBorders>
            <w:shd w:val="clear" w:color="000000" w:fill="FCD5B4"/>
            <w:noWrap/>
            <w:vAlign w:val="center"/>
            <w:hideMark/>
          </w:tcPr>
          <w:p w14:paraId="4366191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£15,000</w:t>
            </w:r>
          </w:p>
        </w:tc>
        <w:tc>
          <w:tcPr>
            <w:tcW w:w="725" w:type="dxa"/>
            <w:tcBorders>
              <w:top w:val="nil"/>
              <w:left w:val="nil"/>
              <w:bottom w:val="single" w:sz="4" w:space="0" w:color="auto"/>
              <w:right w:val="single" w:sz="4" w:space="0" w:color="auto"/>
            </w:tcBorders>
            <w:shd w:val="clear" w:color="000000" w:fill="FCD5B4"/>
            <w:noWrap/>
            <w:vAlign w:val="center"/>
            <w:hideMark/>
          </w:tcPr>
          <w:p w14:paraId="3EDDC2E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5C8AE43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5761288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455DB9F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37B4CFB0"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2E90764B"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7716EF8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45F0683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32DB9D3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2E2C060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69EFFE5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826" w:type="dxa"/>
            <w:gridSpan w:val="2"/>
            <w:tcBorders>
              <w:top w:val="nil"/>
              <w:left w:val="nil"/>
              <w:bottom w:val="single" w:sz="4" w:space="0" w:color="auto"/>
              <w:right w:val="single" w:sz="4" w:space="0" w:color="auto"/>
            </w:tcBorders>
            <w:shd w:val="clear" w:color="000000" w:fill="D8E4BC"/>
            <w:noWrap/>
            <w:vAlign w:val="center"/>
            <w:hideMark/>
          </w:tcPr>
          <w:p w14:paraId="36FDAB4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£15,000</w:t>
            </w:r>
          </w:p>
        </w:tc>
      </w:tr>
      <w:tr w:rsidR="003B14A5" w:rsidRPr="003B14A5" w14:paraId="558C457D" w14:textId="77777777" w:rsidTr="003B14A5">
        <w:trPr>
          <w:gridAfter w:val="1"/>
          <w:wAfter w:w="12" w:type="dxa"/>
          <w:trHeight w:val="304"/>
        </w:trPr>
        <w:tc>
          <w:tcPr>
            <w:tcW w:w="2892" w:type="dxa"/>
            <w:tcBorders>
              <w:top w:val="nil"/>
              <w:left w:val="single" w:sz="4" w:space="0" w:color="auto"/>
              <w:bottom w:val="single" w:sz="4" w:space="0" w:color="auto"/>
              <w:right w:val="single" w:sz="4" w:space="0" w:color="auto"/>
            </w:tcBorders>
            <w:shd w:val="clear" w:color="000000" w:fill="FCD5B4"/>
            <w:vAlign w:val="center"/>
            <w:hideMark/>
          </w:tcPr>
          <w:p w14:paraId="12EC15E7" w14:textId="77777777" w:rsidR="003B14A5" w:rsidRPr="003B14A5" w:rsidRDefault="003B14A5" w:rsidP="003B14A5">
            <w:pPr>
              <w:spacing w:after="0" w:line="240" w:lineRule="auto"/>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lastRenderedPageBreak/>
              <w:t>Renovating and furnishing</w:t>
            </w:r>
          </w:p>
        </w:tc>
        <w:tc>
          <w:tcPr>
            <w:tcW w:w="929" w:type="dxa"/>
            <w:tcBorders>
              <w:top w:val="nil"/>
              <w:left w:val="nil"/>
              <w:bottom w:val="single" w:sz="4" w:space="0" w:color="auto"/>
              <w:right w:val="single" w:sz="4" w:space="0" w:color="auto"/>
            </w:tcBorders>
            <w:shd w:val="clear" w:color="000000" w:fill="FCD5B4"/>
            <w:noWrap/>
            <w:vAlign w:val="center"/>
            <w:hideMark/>
          </w:tcPr>
          <w:p w14:paraId="06110A3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single" w:sz="4" w:space="0" w:color="auto"/>
              <w:right w:val="single" w:sz="4" w:space="0" w:color="auto"/>
            </w:tcBorders>
            <w:shd w:val="clear" w:color="000000" w:fill="FCD5B4"/>
            <w:noWrap/>
            <w:vAlign w:val="center"/>
            <w:hideMark/>
          </w:tcPr>
          <w:p w14:paraId="56C1F53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£5,000</w:t>
            </w:r>
          </w:p>
        </w:tc>
        <w:tc>
          <w:tcPr>
            <w:tcW w:w="725" w:type="dxa"/>
            <w:tcBorders>
              <w:top w:val="nil"/>
              <w:left w:val="nil"/>
              <w:bottom w:val="single" w:sz="4" w:space="0" w:color="auto"/>
              <w:right w:val="single" w:sz="4" w:space="0" w:color="auto"/>
            </w:tcBorders>
            <w:shd w:val="clear" w:color="000000" w:fill="FCD5B4"/>
            <w:noWrap/>
            <w:vAlign w:val="center"/>
            <w:hideMark/>
          </w:tcPr>
          <w:p w14:paraId="69E9F86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4FEB800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189C5D80"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41BBA4C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56AC753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311A083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4EBAE1A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726FA72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406D253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36398DE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5906292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826" w:type="dxa"/>
            <w:gridSpan w:val="2"/>
            <w:tcBorders>
              <w:top w:val="nil"/>
              <w:left w:val="nil"/>
              <w:bottom w:val="single" w:sz="4" w:space="0" w:color="auto"/>
              <w:right w:val="single" w:sz="4" w:space="0" w:color="auto"/>
            </w:tcBorders>
            <w:shd w:val="clear" w:color="000000" w:fill="D8E4BC"/>
            <w:noWrap/>
            <w:vAlign w:val="center"/>
            <w:hideMark/>
          </w:tcPr>
          <w:p w14:paraId="5C66245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£5,000</w:t>
            </w:r>
          </w:p>
        </w:tc>
      </w:tr>
      <w:tr w:rsidR="003B14A5" w:rsidRPr="003B14A5" w14:paraId="0B982F47" w14:textId="77777777" w:rsidTr="003B14A5">
        <w:trPr>
          <w:gridAfter w:val="1"/>
          <w:wAfter w:w="12" w:type="dxa"/>
          <w:trHeight w:val="304"/>
        </w:trPr>
        <w:tc>
          <w:tcPr>
            <w:tcW w:w="2892" w:type="dxa"/>
            <w:tcBorders>
              <w:top w:val="nil"/>
              <w:left w:val="single" w:sz="4" w:space="0" w:color="auto"/>
              <w:bottom w:val="single" w:sz="4" w:space="0" w:color="auto"/>
              <w:right w:val="single" w:sz="4" w:space="0" w:color="auto"/>
            </w:tcBorders>
            <w:shd w:val="clear" w:color="000000" w:fill="FCD5B4"/>
            <w:vAlign w:val="center"/>
            <w:hideMark/>
          </w:tcPr>
          <w:p w14:paraId="0152B53D" w14:textId="77777777" w:rsidR="003B14A5" w:rsidRPr="003B14A5" w:rsidRDefault="003B14A5" w:rsidP="003B14A5">
            <w:pPr>
              <w:spacing w:after="0" w:line="240" w:lineRule="auto"/>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Operating expenses</w:t>
            </w:r>
          </w:p>
        </w:tc>
        <w:tc>
          <w:tcPr>
            <w:tcW w:w="929" w:type="dxa"/>
            <w:tcBorders>
              <w:top w:val="nil"/>
              <w:left w:val="nil"/>
              <w:bottom w:val="single" w:sz="4" w:space="0" w:color="auto"/>
              <w:right w:val="single" w:sz="4" w:space="0" w:color="auto"/>
            </w:tcBorders>
            <w:shd w:val="clear" w:color="000000" w:fill="FCD5B4"/>
            <w:noWrap/>
            <w:vAlign w:val="center"/>
            <w:hideMark/>
          </w:tcPr>
          <w:p w14:paraId="5CFF9D0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single" w:sz="4" w:space="0" w:color="auto"/>
              <w:right w:val="single" w:sz="4" w:space="0" w:color="auto"/>
            </w:tcBorders>
            <w:shd w:val="clear" w:color="000000" w:fill="FCD5B4"/>
            <w:noWrap/>
            <w:vAlign w:val="center"/>
            <w:hideMark/>
          </w:tcPr>
          <w:p w14:paraId="55390F4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090B2EDF"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£750</w:t>
            </w:r>
          </w:p>
        </w:tc>
        <w:tc>
          <w:tcPr>
            <w:tcW w:w="725" w:type="dxa"/>
            <w:tcBorders>
              <w:top w:val="nil"/>
              <w:left w:val="nil"/>
              <w:bottom w:val="single" w:sz="4" w:space="0" w:color="auto"/>
              <w:right w:val="single" w:sz="4" w:space="0" w:color="auto"/>
            </w:tcBorders>
            <w:shd w:val="clear" w:color="000000" w:fill="FCD5B4"/>
            <w:noWrap/>
            <w:vAlign w:val="center"/>
            <w:hideMark/>
          </w:tcPr>
          <w:p w14:paraId="0D11D6F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£750</w:t>
            </w:r>
          </w:p>
        </w:tc>
        <w:tc>
          <w:tcPr>
            <w:tcW w:w="725" w:type="dxa"/>
            <w:tcBorders>
              <w:top w:val="nil"/>
              <w:left w:val="nil"/>
              <w:bottom w:val="single" w:sz="4" w:space="0" w:color="auto"/>
              <w:right w:val="single" w:sz="4" w:space="0" w:color="auto"/>
            </w:tcBorders>
            <w:shd w:val="clear" w:color="000000" w:fill="FCD5B4"/>
            <w:noWrap/>
            <w:vAlign w:val="center"/>
            <w:hideMark/>
          </w:tcPr>
          <w:p w14:paraId="00706CD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£750</w:t>
            </w:r>
          </w:p>
        </w:tc>
        <w:tc>
          <w:tcPr>
            <w:tcW w:w="725" w:type="dxa"/>
            <w:tcBorders>
              <w:top w:val="nil"/>
              <w:left w:val="nil"/>
              <w:bottom w:val="single" w:sz="4" w:space="0" w:color="auto"/>
              <w:right w:val="single" w:sz="4" w:space="0" w:color="auto"/>
            </w:tcBorders>
            <w:shd w:val="clear" w:color="000000" w:fill="FCD5B4"/>
            <w:noWrap/>
            <w:vAlign w:val="center"/>
            <w:hideMark/>
          </w:tcPr>
          <w:p w14:paraId="740B5268"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£750</w:t>
            </w:r>
          </w:p>
        </w:tc>
        <w:tc>
          <w:tcPr>
            <w:tcW w:w="725" w:type="dxa"/>
            <w:tcBorders>
              <w:top w:val="nil"/>
              <w:left w:val="nil"/>
              <w:bottom w:val="single" w:sz="4" w:space="0" w:color="auto"/>
              <w:right w:val="single" w:sz="4" w:space="0" w:color="auto"/>
            </w:tcBorders>
            <w:shd w:val="clear" w:color="000000" w:fill="FCD5B4"/>
            <w:noWrap/>
            <w:vAlign w:val="center"/>
            <w:hideMark/>
          </w:tcPr>
          <w:p w14:paraId="716560BB"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£750</w:t>
            </w:r>
          </w:p>
        </w:tc>
        <w:tc>
          <w:tcPr>
            <w:tcW w:w="725" w:type="dxa"/>
            <w:tcBorders>
              <w:top w:val="nil"/>
              <w:left w:val="nil"/>
              <w:bottom w:val="single" w:sz="4" w:space="0" w:color="auto"/>
              <w:right w:val="single" w:sz="4" w:space="0" w:color="auto"/>
            </w:tcBorders>
            <w:shd w:val="clear" w:color="000000" w:fill="FCD5B4"/>
            <w:noWrap/>
            <w:vAlign w:val="center"/>
            <w:hideMark/>
          </w:tcPr>
          <w:p w14:paraId="593CE28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£750</w:t>
            </w:r>
          </w:p>
        </w:tc>
        <w:tc>
          <w:tcPr>
            <w:tcW w:w="725" w:type="dxa"/>
            <w:tcBorders>
              <w:top w:val="nil"/>
              <w:left w:val="nil"/>
              <w:bottom w:val="single" w:sz="4" w:space="0" w:color="auto"/>
              <w:right w:val="single" w:sz="4" w:space="0" w:color="auto"/>
            </w:tcBorders>
            <w:shd w:val="clear" w:color="000000" w:fill="FCD5B4"/>
            <w:noWrap/>
            <w:vAlign w:val="center"/>
            <w:hideMark/>
          </w:tcPr>
          <w:p w14:paraId="0FCBA4A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£750</w:t>
            </w:r>
          </w:p>
        </w:tc>
        <w:tc>
          <w:tcPr>
            <w:tcW w:w="725" w:type="dxa"/>
            <w:tcBorders>
              <w:top w:val="nil"/>
              <w:left w:val="nil"/>
              <w:bottom w:val="single" w:sz="4" w:space="0" w:color="auto"/>
              <w:right w:val="single" w:sz="4" w:space="0" w:color="auto"/>
            </w:tcBorders>
            <w:shd w:val="clear" w:color="000000" w:fill="FCD5B4"/>
            <w:noWrap/>
            <w:vAlign w:val="center"/>
            <w:hideMark/>
          </w:tcPr>
          <w:p w14:paraId="12791A7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£750</w:t>
            </w:r>
          </w:p>
        </w:tc>
        <w:tc>
          <w:tcPr>
            <w:tcW w:w="725" w:type="dxa"/>
            <w:tcBorders>
              <w:top w:val="nil"/>
              <w:left w:val="nil"/>
              <w:bottom w:val="single" w:sz="4" w:space="0" w:color="auto"/>
              <w:right w:val="single" w:sz="4" w:space="0" w:color="auto"/>
            </w:tcBorders>
            <w:shd w:val="clear" w:color="000000" w:fill="FCD5B4"/>
            <w:noWrap/>
            <w:vAlign w:val="center"/>
            <w:hideMark/>
          </w:tcPr>
          <w:p w14:paraId="4AF97271"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£750</w:t>
            </w:r>
          </w:p>
        </w:tc>
        <w:tc>
          <w:tcPr>
            <w:tcW w:w="725" w:type="dxa"/>
            <w:tcBorders>
              <w:top w:val="nil"/>
              <w:left w:val="nil"/>
              <w:bottom w:val="single" w:sz="4" w:space="0" w:color="auto"/>
              <w:right w:val="single" w:sz="4" w:space="0" w:color="auto"/>
            </w:tcBorders>
            <w:shd w:val="clear" w:color="000000" w:fill="FCD5B4"/>
            <w:noWrap/>
            <w:vAlign w:val="center"/>
            <w:hideMark/>
          </w:tcPr>
          <w:p w14:paraId="5EA834C3"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£750</w:t>
            </w:r>
          </w:p>
        </w:tc>
        <w:tc>
          <w:tcPr>
            <w:tcW w:w="725" w:type="dxa"/>
            <w:tcBorders>
              <w:top w:val="nil"/>
              <w:left w:val="nil"/>
              <w:bottom w:val="single" w:sz="4" w:space="0" w:color="auto"/>
              <w:right w:val="single" w:sz="4" w:space="0" w:color="auto"/>
            </w:tcBorders>
            <w:shd w:val="clear" w:color="000000" w:fill="FCD5B4"/>
            <w:noWrap/>
            <w:vAlign w:val="center"/>
            <w:hideMark/>
          </w:tcPr>
          <w:p w14:paraId="75FD034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£750</w:t>
            </w:r>
          </w:p>
        </w:tc>
        <w:tc>
          <w:tcPr>
            <w:tcW w:w="826" w:type="dxa"/>
            <w:gridSpan w:val="2"/>
            <w:tcBorders>
              <w:top w:val="nil"/>
              <w:left w:val="nil"/>
              <w:bottom w:val="single" w:sz="4" w:space="0" w:color="auto"/>
              <w:right w:val="single" w:sz="4" w:space="0" w:color="auto"/>
            </w:tcBorders>
            <w:shd w:val="clear" w:color="000000" w:fill="D8E4BC"/>
            <w:noWrap/>
            <w:vAlign w:val="center"/>
            <w:hideMark/>
          </w:tcPr>
          <w:p w14:paraId="06732D2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£8,250</w:t>
            </w:r>
          </w:p>
        </w:tc>
      </w:tr>
      <w:tr w:rsidR="003B14A5" w:rsidRPr="003B14A5" w14:paraId="555A91B0" w14:textId="77777777" w:rsidTr="003B14A5">
        <w:trPr>
          <w:gridAfter w:val="1"/>
          <w:wAfter w:w="12" w:type="dxa"/>
          <w:trHeight w:val="304"/>
        </w:trPr>
        <w:tc>
          <w:tcPr>
            <w:tcW w:w="2892" w:type="dxa"/>
            <w:tcBorders>
              <w:top w:val="nil"/>
              <w:left w:val="single" w:sz="4" w:space="0" w:color="auto"/>
              <w:bottom w:val="single" w:sz="4" w:space="0" w:color="auto"/>
              <w:right w:val="single" w:sz="4" w:space="0" w:color="auto"/>
            </w:tcBorders>
            <w:shd w:val="clear" w:color="000000" w:fill="FCD5B4"/>
            <w:vAlign w:val="center"/>
            <w:hideMark/>
          </w:tcPr>
          <w:p w14:paraId="685A5ECD" w14:textId="77777777" w:rsidR="003B14A5" w:rsidRPr="003B14A5" w:rsidRDefault="003B14A5" w:rsidP="003B14A5">
            <w:pPr>
              <w:spacing w:after="0" w:line="240" w:lineRule="auto"/>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Marketing and branding</w:t>
            </w:r>
          </w:p>
        </w:tc>
        <w:tc>
          <w:tcPr>
            <w:tcW w:w="929" w:type="dxa"/>
            <w:tcBorders>
              <w:top w:val="nil"/>
              <w:left w:val="nil"/>
              <w:bottom w:val="single" w:sz="4" w:space="0" w:color="auto"/>
              <w:right w:val="single" w:sz="4" w:space="0" w:color="auto"/>
            </w:tcBorders>
            <w:shd w:val="clear" w:color="000000" w:fill="FCD5B4"/>
            <w:noWrap/>
            <w:vAlign w:val="center"/>
            <w:hideMark/>
          </w:tcPr>
          <w:p w14:paraId="6DF3DE86"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single" w:sz="4" w:space="0" w:color="auto"/>
              <w:right w:val="single" w:sz="4" w:space="0" w:color="auto"/>
            </w:tcBorders>
            <w:shd w:val="clear" w:color="000000" w:fill="FCD5B4"/>
            <w:noWrap/>
            <w:vAlign w:val="center"/>
            <w:hideMark/>
          </w:tcPr>
          <w:p w14:paraId="3FACA4C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£2,000</w:t>
            </w:r>
          </w:p>
        </w:tc>
        <w:tc>
          <w:tcPr>
            <w:tcW w:w="725" w:type="dxa"/>
            <w:tcBorders>
              <w:top w:val="nil"/>
              <w:left w:val="nil"/>
              <w:bottom w:val="single" w:sz="4" w:space="0" w:color="auto"/>
              <w:right w:val="single" w:sz="4" w:space="0" w:color="auto"/>
            </w:tcBorders>
            <w:shd w:val="clear" w:color="000000" w:fill="FCD5B4"/>
            <w:noWrap/>
            <w:vAlign w:val="center"/>
            <w:hideMark/>
          </w:tcPr>
          <w:p w14:paraId="5D3A47E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1FE61C93"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59E3063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7571A15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2347D6D5"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16097AD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04B9DB81"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69269816"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08A574F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4E85BE1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7BDA4A53"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826" w:type="dxa"/>
            <w:gridSpan w:val="2"/>
            <w:tcBorders>
              <w:top w:val="nil"/>
              <w:left w:val="nil"/>
              <w:bottom w:val="single" w:sz="4" w:space="0" w:color="auto"/>
              <w:right w:val="single" w:sz="4" w:space="0" w:color="auto"/>
            </w:tcBorders>
            <w:shd w:val="clear" w:color="000000" w:fill="D8E4BC"/>
            <w:noWrap/>
            <w:vAlign w:val="center"/>
            <w:hideMark/>
          </w:tcPr>
          <w:p w14:paraId="0062476B"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£2,000</w:t>
            </w:r>
          </w:p>
        </w:tc>
      </w:tr>
      <w:tr w:rsidR="003B14A5" w:rsidRPr="003B14A5" w14:paraId="222FB68F" w14:textId="77777777" w:rsidTr="003B14A5">
        <w:trPr>
          <w:gridAfter w:val="1"/>
          <w:wAfter w:w="12" w:type="dxa"/>
          <w:trHeight w:val="304"/>
        </w:trPr>
        <w:tc>
          <w:tcPr>
            <w:tcW w:w="2892" w:type="dxa"/>
            <w:tcBorders>
              <w:top w:val="nil"/>
              <w:left w:val="single" w:sz="4" w:space="0" w:color="auto"/>
              <w:bottom w:val="single" w:sz="4" w:space="0" w:color="auto"/>
              <w:right w:val="single" w:sz="4" w:space="0" w:color="auto"/>
            </w:tcBorders>
            <w:shd w:val="clear" w:color="000000" w:fill="FCD5B4"/>
            <w:vAlign w:val="center"/>
            <w:hideMark/>
          </w:tcPr>
          <w:p w14:paraId="0E93E129" w14:textId="77777777" w:rsidR="003B14A5" w:rsidRPr="003B14A5" w:rsidRDefault="003B14A5" w:rsidP="003B14A5">
            <w:pPr>
              <w:spacing w:after="0" w:line="240" w:lineRule="auto"/>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Wages your own</w:t>
            </w:r>
          </w:p>
        </w:tc>
        <w:tc>
          <w:tcPr>
            <w:tcW w:w="929" w:type="dxa"/>
            <w:tcBorders>
              <w:top w:val="nil"/>
              <w:left w:val="nil"/>
              <w:bottom w:val="single" w:sz="4" w:space="0" w:color="auto"/>
              <w:right w:val="single" w:sz="4" w:space="0" w:color="auto"/>
            </w:tcBorders>
            <w:shd w:val="clear" w:color="000000" w:fill="FCD5B4"/>
            <w:noWrap/>
            <w:vAlign w:val="center"/>
            <w:hideMark/>
          </w:tcPr>
          <w:p w14:paraId="5A31AA0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single" w:sz="4" w:space="0" w:color="auto"/>
              <w:right w:val="single" w:sz="4" w:space="0" w:color="auto"/>
            </w:tcBorders>
            <w:shd w:val="clear" w:color="000000" w:fill="FCD5B4"/>
            <w:noWrap/>
            <w:vAlign w:val="center"/>
            <w:hideMark/>
          </w:tcPr>
          <w:p w14:paraId="3E558B7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72D5214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£800</w:t>
            </w:r>
          </w:p>
        </w:tc>
        <w:tc>
          <w:tcPr>
            <w:tcW w:w="725" w:type="dxa"/>
            <w:tcBorders>
              <w:top w:val="nil"/>
              <w:left w:val="nil"/>
              <w:bottom w:val="single" w:sz="4" w:space="0" w:color="auto"/>
              <w:right w:val="single" w:sz="4" w:space="0" w:color="auto"/>
            </w:tcBorders>
            <w:shd w:val="clear" w:color="000000" w:fill="FCD5B4"/>
            <w:noWrap/>
            <w:vAlign w:val="center"/>
            <w:hideMark/>
          </w:tcPr>
          <w:p w14:paraId="756AD66B"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£800</w:t>
            </w:r>
          </w:p>
        </w:tc>
        <w:tc>
          <w:tcPr>
            <w:tcW w:w="725" w:type="dxa"/>
            <w:tcBorders>
              <w:top w:val="nil"/>
              <w:left w:val="nil"/>
              <w:bottom w:val="single" w:sz="4" w:space="0" w:color="auto"/>
              <w:right w:val="single" w:sz="4" w:space="0" w:color="auto"/>
            </w:tcBorders>
            <w:shd w:val="clear" w:color="000000" w:fill="FCD5B4"/>
            <w:noWrap/>
            <w:vAlign w:val="center"/>
            <w:hideMark/>
          </w:tcPr>
          <w:p w14:paraId="1EB0AC1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£1,000</w:t>
            </w:r>
          </w:p>
        </w:tc>
        <w:tc>
          <w:tcPr>
            <w:tcW w:w="725" w:type="dxa"/>
            <w:tcBorders>
              <w:top w:val="nil"/>
              <w:left w:val="nil"/>
              <w:bottom w:val="single" w:sz="4" w:space="0" w:color="auto"/>
              <w:right w:val="single" w:sz="4" w:space="0" w:color="auto"/>
            </w:tcBorders>
            <w:shd w:val="clear" w:color="000000" w:fill="FCD5B4"/>
            <w:noWrap/>
            <w:vAlign w:val="center"/>
            <w:hideMark/>
          </w:tcPr>
          <w:p w14:paraId="7AC7243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£1,000</w:t>
            </w:r>
          </w:p>
        </w:tc>
        <w:tc>
          <w:tcPr>
            <w:tcW w:w="725" w:type="dxa"/>
            <w:tcBorders>
              <w:top w:val="nil"/>
              <w:left w:val="nil"/>
              <w:bottom w:val="single" w:sz="4" w:space="0" w:color="auto"/>
              <w:right w:val="single" w:sz="4" w:space="0" w:color="auto"/>
            </w:tcBorders>
            <w:shd w:val="clear" w:color="000000" w:fill="FCD5B4"/>
            <w:noWrap/>
            <w:vAlign w:val="center"/>
            <w:hideMark/>
          </w:tcPr>
          <w:p w14:paraId="44C4D906"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£1,000</w:t>
            </w:r>
          </w:p>
        </w:tc>
        <w:tc>
          <w:tcPr>
            <w:tcW w:w="725" w:type="dxa"/>
            <w:tcBorders>
              <w:top w:val="nil"/>
              <w:left w:val="nil"/>
              <w:bottom w:val="single" w:sz="4" w:space="0" w:color="auto"/>
              <w:right w:val="single" w:sz="4" w:space="0" w:color="auto"/>
            </w:tcBorders>
            <w:shd w:val="clear" w:color="000000" w:fill="FCD5B4"/>
            <w:noWrap/>
            <w:vAlign w:val="center"/>
            <w:hideMark/>
          </w:tcPr>
          <w:p w14:paraId="4EC6980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£1,000</w:t>
            </w:r>
          </w:p>
        </w:tc>
        <w:tc>
          <w:tcPr>
            <w:tcW w:w="725" w:type="dxa"/>
            <w:tcBorders>
              <w:top w:val="nil"/>
              <w:left w:val="nil"/>
              <w:bottom w:val="single" w:sz="4" w:space="0" w:color="auto"/>
              <w:right w:val="single" w:sz="4" w:space="0" w:color="auto"/>
            </w:tcBorders>
            <w:shd w:val="clear" w:color="000000" w:fill="FCD5B4"/>
            <w:noWrap/>
            <w:vAlign w:val="center"/>
            <w:hideMark/>
          </w:tcPr>
          <w:p w14:paraId="33C2AD51"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£1,000</w:t>
            </w:r>
          </w:p>
        </w:tc>
        <w:tc>
          <w:tcPr>
            <w:tcW w:w="725" w:type="dxa"/>
            <w:tcBorders>
              <w:top w:val="nil"/>
              <w:left w:val="nil"/>
              <w:bottom w:val="single" w:sz="4" w:space="0" w:color="auto"/>
              <w:right w:val="single" w:sz="4" w:space="0" w:color="auto"/>
            </w:tcBorders>
            <w:shd w:val="clear" w:color="000000" w:fill="FCD5B4"/>
            <w:noWrap/>
            <w:vAlign w:val="center"/>
            <w:hideMark/>
          </w:tcPr>
          <w:p w14:paraId="4E7FCA6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£1,000</w:t>
            </w:r>
          </w:p>
        </w:tc>
        <w:tc>
          <w:tcPr>
            <w:tcW w:w="725" w:type="dxa"/>
            <w:tcBorders>
              <w:top w:val="nil"/>
              <w:left w:val="nil"/>
              <w:bottom w:val="single" w:sz="4" w:space="0" w:color="auto"/>
              <w:right w:val="single" w:sz="4" w:space="0" w:color="auto"/>
            </w:tcBorders>
            <w:shd w:val="clear" w:color="000000" w:fill="FCD5B4"/>
            <w:noWrap/>
            <w:vAlign w:val="center"/>
            <w:hideMark/>
          </w:tcPr>
          <w:p w14:paraId="178594D0"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£1,000</w:t>
            </w:r>
          </w:p>
        </w:tc>
        <w:tc>
          <w:tcPr>
            <w:tcW w:w="725" w:type="dxa"/>
            <w:tcBorders>
              <w:top w:val="nil"/>
              <w:left w:val="nil"/>
              <w:bottom w:val="single" w:sz="4" w:space="0" w:color="auto"/>
              <w:right w:val="single" w:sz="4" w:space="0" w:color="auto"/>
            </w:tcBorders>
            <w:shd w:val="clear" w:color="000000" w:fill="FCD5B4"/>
            <w:noWrap/>
            <w:vAlign w:val="center"/>
            <w:hideMark/>
          </w:tcPr>
          <w:p w14:paraId="7AAAA18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£1,000</w:t>
            </w:r>
          </w:p>
        </w:tc>
        <w:tc>
          <w:tcPr>
            <w:tcW w:w="725" w:type="dxa"/>
            <w:tcBorders>
              <w:top w:val="nil"/>
              <w:left w:val="nil"/>
              <w:bottom w:val="single" w:sz="4" w:space="0" w:color="auto"/>
              <w:right w:val="single" w:sz="4" w:space="0" w:color="auto"/>
            </w:tcBorders>
            <w:shd w:val="clear" w:color="000000" w:fill="FCD5B4"/>
            <w:noWrap/>
            <w:vAlign w:val="center"/>
            <w:hideMark/>
          </w:tcPr>
          <w:p w14:paraId="7F040AE3"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£1,000</w:t>
            </w:r>
          </w:p>
        </w:tc>
        <w:tc>
          <w:tcPr>
            <w:tcW w:w="826" w:type="dxa"/>
            <w:gridSpan w:val="2"/>
            <w:tcBorders>
              <w:top w:val="nil"/>
              <w:left w:val="nil"/>
              <w:bottom w:val="single" w:sz="4" w:space="0" w:color="auto"/>
              <w:right w:val="single" w:sz="4" w:space="0" w:color="auto"/>
            </w:tcBorders>
            <w:shd w:val="clear" w:color="000000" w:fill="FCD5B4"/>
            <w:noWrap/>
            <w:vAlign w:val="center"/>
            <w:hideMark/>
          </w:tcPr>
          <w:p w14:paraId="5922AC10"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r>
      <w:tr w:rsidR="003B14A5" w:rsidRPr="003B14A5" w14:paraId="1E705FBE" w14:textId="77777777" w:rsidTr="003B14A5">
        <w:trPr>
          <w:gridAfter w:val="1"/>
          <w:wAfter w:w="12" w:type="dxa"/>
          <w:trHeight w:val="304"/>
        </w:trPr>
        <w:tc>
          <w:tcPr>
            <w:tcW w:w="2892" w:type="dxa"/>
            <w:tcBorders>
              <w:top w:val="nil"/>
              <w:left w:val="single" w:sz="4" w:space="0" w:color="auto"/>
              <w:bottom w:val="single" w:sz="4" w:space="0" w:color="auto"/>
              <w:right w:val="single" w:sz="4" w:space="0" w:color="auto"/>
            </w:tcBorders>
            <w:shd w:val="clear" w:color="000000" w:fill="FCD5B4"/>
            <w:vAlign w:val="center"/>
            <w:hideMark/>
          </w:tcPr>
          <w:p w14:paraId="1B7B5023" w14:textId="77777777" w:rsidR="003B14A5" w:rsidRPr="003B14A5" w:rsidRDefault="003B14A5" w:rsidP="003B14A5">
            <w:pPr>
              <w:spacing w:after="0" w:line="240" w:lineRule="auto"/>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Staff wages</w:t>
            </w:r>
          </w:p>
        </w:tc>
        <w:tc>
          <w:tcPr>
            <w:tcW w:w="929" w:type="dxa"/>
            <w:tcBorders>
              <w:top w:val="nil"/>
              <w:left w:val="nil"/>
              <w:bottom w:val="single" w:sz="4" w:space="0" w:color="auto"/>
              <w:right w:val="single" w:sz="4" w:space="0" w:color="auto"/>
            </w:tcBorders>
            <w:shd w:val="clear" w:color="000000" w:fill="FCD5B4"/>
            <w:noWrap/>
            <w:vAlign w:val="center"/>
            <w:hideMark/>
          </w:tcPr>
          <w:p w14:paraId="64BE0D6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single" w:sz="4" w:space="0" w:color="auto"/>
              <w:right w:val="single" w:sz="4" w:space="0" w:color="auto"/>
            </w:tcBorders>
            <w:shd w:val="clear" w:color="000000" w:fill="FCD5B4"/>
            <w:noWrap/>
            <w:vAlign w:val="center"/>
            <w:hideMark/>
          </w:tcPr>
          <w:p w14:paraId="6A16101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6B737DF2"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48B38CF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2B34013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051EEC14"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0E5379F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337B6D4C"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211CD1A8"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69A3D3B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4CFE5B2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54FC36D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725" w:type="dxa"/>
            <w:tcBorders>
              <w:top w:val="nil"/>
              <w:left w:val="nil"/>
              <w:bottom w:val="single" w:sz="4" w:space="0" w:color="auto"/>
              <w:right w:val="single" w:sz="4" w:space="0" w:color="auto"/>
            </w:tcBorders>
            <w:shd w:val="clear" w:color="000000" w:fill="FCD5B4"/>
            <w:noWrap/>
            <w:vAlign w:val="center"/>
            <w:hideMark/>
          </w:tcPr>
          <w:p w14:paraId="6AD1CFF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c>
          <w:tcPr>
            <w:tcW w:w="826" w:type="dxa"/>
            <w:gridSpan w:val="2"/>
            <w:tcBorders>
              <w:top w:val="nil"/>
              <w:left w:val="nil"/>
              <w:bottom w:val="single" w:sz="4" w:space="0" w:color="auto"/>
              <w:right w:val="single" w:sz="4" w:space="0" w:color="auto"/>
            </w:tcBorders>
            <w:shd w:val="clear" w:color="000000" w:fill="FCD5B4"/>
            <w:noWrap/>
            <w:vAlign w:val="center"/>
            <w:hideMark/>
          </w:tcPr>
          <w:p w14:paraId="0E243776"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£0</w:t>
            </w:r>
          </w:p>
        </w:tc>
      </w:tr>
      <w:tr w:rsidR="003B14A5" w:rsidRPr="003B14A5" w14:paraId="7F706C00" w14:textId="77777777" w:rsidTr="003B14A5">
        <w:trPr>
          <w:gridAfter w:val="1"/>
          <w:wAfter w:w="12" w:type="dxa"/>
          <w:trHeight w:val="304"/>
        </w:trPr>
        <w:tc>
          <w:tcPr>
            <w:tcW w:w="2892" w:type="dxa"/>
            <w:tcBorders>
              <w:top w:val="nil"/>
              <w:left w:val="single" w:sz="4" w:space="0" w:color="auto"/>
              <w:bottom w:val="single" w:sz="4" w:space="0" w:color="auto"/>
              <w:right w:val="single" w:sz="4" w:space="0" w:color="auto"/>
            </w:tcBorders>
            <w:shd w:val="clear" w:color="000000" w:fill="FCD5B4"/>
            <w:noWrap/>
            <w:vAlign w:val="center"/>
            <w:hideMark/>
          </w:tcPr>
          <w:p w14:paraId="5815C680" w14:textId="77777777" w:rsidR="003B14A5" w:rsidRPr="003B14A5" w:rsidRDefault="003B14A5" w:rsidP="003B14A5">
            <w:pPr>
              <w:spacing w:after="0" w:line="240" w:lineRule="auto"/>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Any other</w:t>
            </w:r>
          </w:p>
        </w:tc>
        <w:tc>
          <w:tcPr>
            <w:tcW w:w="929" w:type="dxa"/>
            <w:tcBorders>
              <w:top w:val="nil"/>
              <w:left w:val="nil"/>
              <w:bottom w:val="single" w:sz="4" w:space="0" w:color="auto"/>
              <w:right w:val="single" w:sz="4" w:space="0" w:color="auto"/>
            </w:tcBorders>
            <w:shd w:val="clear" w:color="000000" w:fill="FCD5B4"/>
            <w:noWrap/>
            <w:vAlign w:val="center"/>
            <w:hideMark/>
          </w:tcPr>
          <w:p w14:paraId="566D0B78"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 </w:t>
            </w:r>
          </w:p>
        </w:tc>
        <w:tc>
          <w:tcPr>
            <w:tcW w:w="826" w:type="dxa"/>
            <w:tcBorders>
              <w:top w:val="nil"/>
              <w:left w:val="nil"/>
              <w:bottom w:val="single" w:sz="4" w:space="0" w:color="auto"/>
              <w:right w:val="single" w:sz="4" w:space="0" w:color="auto"/>
            </w:tcBorders>
            <w:shd w:val="clear" w:color="000000" w:fill="FCD5B4"/>
            <w:noWrap/>
            <w:vAlign w:val="center"/>
            <w:hideMark/>
          </w:tcPr>
          <w:p w14:paraId="305DD4CF"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w:t>
            </w:r>
          </w:p>
        </w:tc>
        <w:tc>
          <w:tcPr>
            <w:tcW w:w="725" w:type="dxa"/>
            <w:tcBorders>
              <w:top w:val="nil"/>
              <w:left w:val="nil"/>
              <w:bottom w:val="single" w:sz="4" w:space="0" w:color="auto"/>
              <w:right w:val="single" w:sz="4" w:space="0" w:color="auto"/>
            </w:tcBorders>
            <w:shd w:val="clear" w:color="000000" w:fill="FCD5B4"/>
            <w:noWrap/>
            <w:vAlign w:val="center"/>
            <w:hideMark/>
          </w:tcPr>
          <w:p w14:paraId="1AB9D75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w:t>
            </w:r>
          </w:p>
        </w:tc>
        <w:tc>
          <w:tcPr>
            <w:tcW w:w="725" w:type="dxa"/>
            <w:tcBorders>
              <w:top w:val="nil"/>
              <w:left w:val="nil"/>
              <w:bottom w:val="single" w:sz="4" w:space="0" w:color="auto"/>
              <w:right w:val="single" w:sz="4" w:space="0" w:color="auto"/>
            </w:tcBorders>
            <w:shd w:val="clear" w:color="000000" w:fill="FCD5B4"/>
            <w:noWrap/>
            <w:vAlign w:val="center"/>
            <w:hideMark/>
          </w:tcPr>
          <w:p w14:paraId="66875C7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w:t>
            </w:r>
          </w:p>
        </w:tc>
        <w:tc>
          <w:tcPr>
            <w:tcW w:w="725" w:type="dxa"/>
            <w:tcBorders>
              <w:top w:val="nil"/>
              <w:left w:val="nil"/>
              <w:bottom w:val="single" w:sz="4" w:space="0" w:color="auto"/>
              <w:right w:val="single" w:sz="4" w:space="0" w:color="auto"/>
            </w:tcBorders>
            <w:shd w:val="clear" w:color="000000" w:fill="FCD5B4"/>
            <w:noWrap/>
            <w:vAlign w:val="center"/>
            <w:hideMark/>
          </w:tcPr>
          <w:p w14:paraId="71F3AAC7"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w:t>
            </w:r>
          </w:p>
        </w:tc>
        <w:tc>
          <w:tcPr>
            <w:tcW w:w="725" w:type="dxa"/>
            <w:tcBorders>
              <w:top w:val="nil"/>
              <w:left w:val="nil"/>
              <w:bottom w:val="single" w:sz="4" w:space="0" w:color="auto"/>
              <w:right w:val="single" w:sz="4" w:space="0" w:color="auto"/>
            </w:tcBorders>
            <w:shd w:val="clear" w:color="000000" w:fill="FCD5B4"/>
            <w:noWrap/>
            <w:vAlign w:val="center"/>
            <w:hideMark/>
          </w:tcPr>
          <w:p w14:paraId="2BEB9B2A"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w:t>
            </w:r>
          </w:p>
        </w:tc>
        <w:tc>
          <w:tcPr>
            <w:tcW w:w="725" w:type="dxa"/>
            <w:tcBorders>
              <w:top w:val="nil"/>
              <w:left w:val="nil"/>
              <w:bottom w:val="single" w:sz="4" w:space="0" w:color="auto"/>
              <w:right w:val="single" w:sz="4" w:space="0" w:color="auto"/>
            </w:tcBorders>
            <w:shd w:val="clear" w:color="000000" w:fill="FCD5B4"/>
            <w:noWrap/>
            <w:vAlign w:val="center"/>
            <w:hideMark/>
          </w:tcPr>
          <w:p w14:paraId="08AC724D"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w:t>
            </w:r>
          </w:p>
        </w:tc>
        <w:tc>
          <w:tcPr>
            <w:tcW w:w="725" w:type="dxa"/>
            <w:tcBorders>
              <w:top w:val="nil"/>
              <w:left w:val="nil"/>
              <w:bottom w:val="single" w:sz="4" w:space="0" w:color="auto"/>
              <w:right w:val="single" w:sz="4" w:space="0" w:color="auto"/>
            </w:tcBorders>
            <w:shd w:val="clear" w:color="000000" w:fill="FCD5B4"/>
            <w:noWrap/>
            <w:vAlign w:val="center"/>
            <w:hideMark/>
          </w:tcPr>
          <w:p w14:paraId="5AA9B7DB"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w:t>
            </w:r>
          </w:p>
        </w:tc>
        <w:tc>
          <w:tcPr>
            <w:tcW w:w="725" w:type="dxa"/>
            <w:tcBorders>
              <w:top w:val="nil"/>
              <w:left w:val="nil"/>
              <w:bottom w:val="single" w:sz="4" w:space="0" w:color="auto"/>
              <w:right w:val="single" w:sz="4" w:space="0" w:color="auto"/>
            </w:tcBorders>
            <w:shd w:val="clear" w:color="000000" w:fill="FCD5B4"/>
            <w:noWrap/>
            <w:vAlign w:val="center"/>
            <w:hideMark/>
          </w:tcPr>
          <w:p w14:paraId="3BFF3C21"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w:t>
            </w:r>
          </w:p>
        </w:tc>
        <w:tc>
          <w:tcPr>
            <w:tcW w:w="725" w:type="dxa"/>
            <w:tcBorders>
              <w:top w:val="nil"/>
              <w:left w:val="nil"/>
              <w:bottom w:val="single" w:sz="4" w:space="0" w:color="auto"/>
              <w:right w:val="single" w:sz="4" w:space="0" w:color="auto"/>
            </w:tcBorders>
            <w:shd w:val="clear" w:color="000000" w:fill="FCD5B4"/>
            <w:noWrap/>
            <w:vAlign w:val="center"/>
            <w:hideMark/>
          </w:tcPr>
          <w:p w14:paraId="49B28339"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w:t>
            </w:r>
          </w:p>
        </w:tc>
        <w:tc>
          <w:tcPr>
            <w:tcW w:w="725" w:type="dxa"/>
            <w:tcBorders>
              <w:top w:val="nil"/>
              <w:left w:val="nil"/>
              <w:bottom w:val="single" w:sz="4" w:space="0" w:color="auto"/>
              <w:right w:val="single" w:sz="4" w:space="0" w:color="auto"/>
            </w:tcBorders>
            <w:shd w:val="clear" w:color="000000" w:fill="FCD5B4"/>
            <w:noWrap/>
            <w:vAlign w:val="center"/>
            <w:hideMark/>
          </w:tcPr>
          <w:p w14:paraId="6060F540"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w:t>
            </w:r>
          </w:p>
        </w:tc>
        <w:tc>
          <w:tcPr>
            <w:tcW w:w="725" w:type="dxa"/>
            <w:tcBorders>
              <w:top w:val="nil"/>
              <w:left w:val="nil"/>
              <w:bottom w:val="single" w:sz="4" w:space="0" w:color="auto"/>
              <w:right w:val="single" w:sz="4" w:space="0" w:color="auto"/>
            </w:tcBorders>
            <w:shd w:val="clear" w:color="000000" w:fill="FCD5B4"/>
            <w:noWrap/>
            <w:vAlign w:val="center"/>
            <w:hideMark/>
          </w:tcPr>
          <w:p w14:paraId="02AD8666"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w:t>
            </w:r>
          </w:p>
        </w:tc>
        <w:tc>
          <w:tcPr>
            <w:tcW w:w="725" w:type="dxa"/>
            <w:tcBorders>
              <w:top w:val="nil"/>
              <w:left w:val="nil"/>
              <w:bottom w:val="single" w:sz="4" w:space="0" w:color="auto"/>
              <w:right w:val="single" w:sz="4" w:space="0" w:color="auto"/>
            </w:tcBorders>
            <w:shd w:val="clear" w:color="000000" w:fill="FCD5B4"/>
            <w:noWrap/>
            <w:vAlign w:val="center"/>
            <w:hideMark/>
          </w:tcPr>
          <w:p w14:paraId="5609AAFB"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£75</w:t>
            </w:r>
          </w:p>
        </w:tc>
        <w:tc>
          <w:tcPr>
            <w:tcW w:w="826" w:type="dxa"/>
            <w:gridSpan w:val="2"/>
            <w:tcBorders>
              <w:top w:val="nil"/>
              <w:left w:val="nil"/>
              <w:bottom w:val="single" w:sz="4" w:space="0" w:color="auto"/>
              <w:right w:val="single" w:sz="4" w:space="0" w:color="auto"/>
            </w:tcBorders>
            <w:shd w:val="clear" w:color="000000" w:fill="D8E4BC"/>
            <w:noWrap/>
            <w:vAlign w:val="center"/>
            <w:hideMark/>
          </w:tcPr>
          <w:p w14:paraId="4BF1344E" w14:textId="77777777" w:rsidR="003B14A5" w:rsidRPr="003B14A5" w:rsidRDefault="003B14A5" w:rsidP="003B14A5">
            <w:pPr>
              <w:spacing w:after="0" w:line="240" w:lineRule="auto"/>
              <w:jc w:val="center"/>
              <w:rPr>
                <w:rFonts w:ascii="Arial" w:eastAsia="Times New Roman" w:hAnsi="Arial" w:cs="Arial"/>
                <w:kern w:val="0"/>
                <w:sz w:val="18"/>
                <w:szCs w:val="18"/>
                <w:lang w:eastAsia="en-GB"/>
                <w14:ligatures w14:val="none"/>
              </w:rPr>
            </w:pPr>
            <w:r w:rsidRPr="003B14A5">
              <w:rPr>
                <w:rFonts w:ascii="Arial" w:eastAsia="Times New Roman" w:hAnsi="Arial" w:cs="Arial"/>
                <w:kern w:val="0"/>
                <w:sz w:val="18"/>
                <w:szCs w:val="18"/>
                <w:lang w:eastAsia="en-GB"/>
                <w14:ligatures w14:val="none"/>
              </w:rPr>
              <w:t>£900</w:t>
            </w:r>
          </w:p>
        </w:tc>
      </w:tr>
      <w:tr w:rsidR="003B14A5" w:rsidRPr="003B14A5" w14:paraId="7A1A0288" w14:textId="77777777" w:rsidTr="003B14A5">
        <w:trPr>
          <w:gridAfter w:val="1"/>
          <w:wAfter w:w="12" w:type="dxa"/>
          <w:trHeight w:val="369"/>
        </w:trPr>
        <w:tc>
          <w:tcPr>
            <w:tcW w:w="2892" w:type="dxa"/>
            <w:tcBorders>
              <w:top w:val="nil"/>
              <w:left w:val="single" w:sz="8" w:space="0" w:color="808080"/>
              <w:bottom w:val="single" w:sz="8" w:space="0" w:color="808080"/>
              <w:right w:val="nil"/>
            </w:tcBorders>
            <w:shd w:val="clear" w:color="000000" w:fill="BFBFBF"/>
            <w:noWrap/>
            <w:vAlign w:val="center"/>
            <w:hideMark/>
          </w:tcPr>
          <w:p w14:paraId="16EC29C6" w14:textId="77777777" w:rsidR="003B14A5" w:rsidRPr="003B14A5" w:rsidRDefault="003B14A5" w:rsidP="003B14A5">
            <w:pPr>
              <w:spacing w:after="0" w:line="240" w:lineRule="auto"/>
              <w:jc w:val="right"/>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Total cash out-flows (B)</w:t>
            </w:r>
          </w:p>
        </w:tc>
        <w:tc>
          <w:tcPr>
            <w:tcW w:w="929" w:type="dxa"/>
            <w:tcBorders>
              <w:top w:val="nil"/>
              <w:left w:val="single" w:sz="4" w:space="0" w:color="595959"/>
              <w:bottom w:val="single" w:sz="8" w:space="0" w:color="808080"/>
              <w:right w:val="single" w:sz="4" w:space="0" w:color="595959"/>
            </w:tcBorders>
            <w:shd w:val="clear" w:color="000000" w:fill="D8E4BC"/>
            <w:noWrap/>
            <w:vAlign w:val="center"/>
            <w:hideMark/>
          </w:tcPr>
          <w:p w14:paraId="7D0B4873"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 </w:t>
            </w:r>
          </w:p>
        </w:tc>
        <w:tc>
          <w:tcPr>
            <w:tcW w:w="826" w:type="dxa"/>
            <w:tcBorders>
              <w:top w:val="nil"/>
              <w:left w:val="nil"/>
              <w:bottom w:val="single" w:sz="8" w:space="0" w:color="808080"/>
              <w:right w:val="single" w:sz="4" w:space="0" w:color="595959"/>
            </w:tcBorders>
            <w:shd w:val="clear" w:color="000000" w:fill="D8E4BC"/>
            <w:noWrap/>
            <w:vAlign w:val="center"/>
            <w:hideMark/>
          </w:tcPr>
          <w:p w14:paraId="34E75478"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£22,650</w:t>
            </w:r>
          </w:p>
        </w:tc>
        <w:tc>
          <w:tcPr>
            <w:tcW w:w="725" w:type="dxa"/>
            <w:tcBorders>
              <w:top w:val="nil"/>
              <w:left w:val="nil"/>
              <w:bottom w:val="single" w:sz="8" w:space="0" w:color="808080"/>
              <w:right w:val="single" w:sz="4" w:space="0" w:color="595959"/>
            </w:tcBorders>
            <w:shd w:val="clear" w:color="000000" w:fill="D8E4BC"/>
            <w:noWrap/>
            <w:vAlign w:val="center"/>
            <w:hideMark/>
          </w:tcPr>
          <w:p w14:paraId="29A060A1"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£2,250</w:t>
            </w:r>
          </w:p>
        </w:tc>
        <w:tc>
          <w:tcPr>
            <w:tcW w:w="725" w:type="dxa"/>
            <w:tcBorders>
              <w:top w:val="nil"/>
              <w:left w:val="nil"/>
              <w:bottom w:val="single" w:sz="8" w:space="0" w:color="808080"/>
              <w:right w:val="single" w:sz="4" w:space="0" w:color="595959"/>
            </w:tcBorders>
            <w:shd w:val="clear" w:color="000000" w:fill="D8E4BC"/>
            <w:noWrap/>
            <w:vAlign w:val="center"/>
            <w:hideMark/>
          </w:tcPr>
          <w:p w14:paraId="08A7BC96"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£2,250</w:t>
            </w:r>
          </w:p>
        </w:tc>
        <w:tc>
          <w:tcPr>
            <w:tcW w:w="725" w:type="dxa"/>
            <w:tcBorders>
              <w:top w:val="nil"/>
              <w:left w:val="nil"/>
              <w:bottom w:val="single" w:sz="8" w:space="0" w:color="808080"/>
              <w:right w:val="single" w:sz="4" w:space="0" w:color="595959"/>
            </w:tcBorders>
            <w:shd w:val="clear" w:color="000000" w:fill="D8E4BC"/>
            <w:noWrap/>
            <w:vAlign w:val="center"/>
            <w:hideMark/>
          </w:tcPr>
          <w:p w14:paraId="25FA6D88"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£2,450</w:t>
            </w:r>
          </w:p>
        </w:tc>
        <w:tc>
          <w:tcPr>
            <w:tcW w:w="725" w:type="dxa"/>
            <w:tcBorders>
              <w:top w:val="nil"/>
              <w:left w:val="nil"/>
              <w:bottom w:val="single" w:sz="8" w:space="0" w:color="808080"/>
              <w:right w:val="single" w:sz="4" w:space="0" w:color="595959"/>
            </w:tcBorders>
            <w:shd w:val="clear" w:color="000000" w:fill="D8E4BC"/>
            <w:noWrap/>
            <w:vAlign w:val="center"/>
            <w:hideMark/>
          </w:tcPr>
          <w:p w14:paraId="1348C63D"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£2,450</w:t>
            </w:r>
          </w:p>
        </w:tc>
        <w:tc>
          <w:tcPr>
            <w:tcW w:w="725" w:type="dxa"/>
            <w:tcBorders>
              <w:top w:val="nil"/>
              <w:left w:val="nil"/>
              <w:bottom w:val="single" w:sz="8" w:space="0" w:color="808080"/>
              <w:right w:val="single" w:sz="4" w:space="0" w:color="808080"/>
            </w:tcBorders>
            <w:shd w:val="clear" w:color="000000" w:fill="D8E4BC"/>
            <w:noWrap/>
            <w:vAlign w:val="center"/>
            <w:hideMark/>
          </w:tcPr>
          <w:p w14:paraId="69E9BEBE"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£2,450</w:t>
            </w:r>
          </w:p>
        </w:tc>
        <w:tc>
          <w:tcPr>
            <w:tcW w:w="725" w:type="dxa"/>
            <w:tcBorders>
              <w:top w:val="nil"/>
              <w:left w:val="nil"/>
              <w:bottom w:val="single" w:sz="8" w:space="0" w:color="808080"/>
              <w:right w:val="single" w:sz="4" w:space="0" w:color="808080"/>
            </w:tcBorders>
            <w:shd w:val="clear" w:color="000000" w:fill="D8E4BC"/>
            <w:noWrap/>
            <w:vAlign w:val="center"/>
            <w:hideMark/>
          </w:tcPr>
          <w:p w14:paraId="47475BC9"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£2,450</w:t>
            </w:r>
          </w:p>
        </w:tc>
        <w:tc>
          <w:tcPr>
            <w:tcW w:w="725" w:type="dxa"/>
            <w:tcBorders>
              <w:top w:val="nil"/>
              <w:left w:val="nil"/>
              <w:bottom w:val="single" w:sz="8" w:space="0" w:color="808080"/>
              <w:right w:val="single" w:sz="4" w:space="0" w:color="808080"/>
            </w:tcBorders>
            <w:shd w:val="clear" w:color="000000" w:fill="D8E4BC"/>
            <w:noWrap/>
            <w:vAlign w:val="center"/>
            <w:hideMark/>
          </w:tcPr>
          <w:p w14:paraId="179902EB"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£2,450</w:t>
            </w:r>
          </w:p>
        </w:tc>
        <w:tc>
          <w:tcPr>
            <w:tcW w:w="725" w:type="dxa"/>
            <w:tcBorders>
              <w:top w:val="nil"/>
              <w:left w:val="nil"/>
              <w:bottom w:val="single" w:sz="8" w:space="0" w:color="808080"/>
              <w:right w:val="single" w:sz="4" w:space="0" w:color="808080"/>
            </w:tcBorders>
            <w:shd w:val="clear" w:color="000000" w:fill="D8E4BC"/>
            <w:noWrap/>
            <w:vAlign w:val="center"/>
            <w:hideMark/>
          </w:tcPr>
          <w:p w14:paraId="64119D21"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£2,450</w:t>
            </w:r>
          </w:p>
        </w:tc>
        <w:tc>
          <w:tcPr>
            <w:tcW w:w="725" w:type="dxa"/>
            <w:tcBorders>
              <w:top w:val="nil"/>
              <w:left w:val="nil"/>
              <w:bottom w:val="single" w:sz="8" w:space="0" w:color="808080"/>
              <w:right w:val="single" w:sz="4" w:space="0" w:color="808080"/>
            </w:tcBorders>
            <w:shd w:val="clear" w:color="000000" w:fill="D8E4BC"/>
            <w:noWrap/>
            <w:vAlign w:val="center"/>
            <w:hideMark/>
          </w:tcPr>
          <w:p w14:paraId="12C5D7D4"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£2,450</w:t>
            </w:r>
          </w:p>
        </w:tc>
        <w:tc>
          <w:tcPr>
            <w:tcW w:w="725" w:type="dxa"/>
            <w:tcBorders>
              <w:top w:val="nil"/>
              <w:left w:val="nil"/>
              <w:bottom w:val="single" w:sz="8" w:space="0" w:color="808080"/>
              <w:right w:val="single" w:sz="4" w:space="0" w:color="808080"/>
            </w:tcBorders>
            <w:shd w:val="clear" w:color="000000" w:fill="D8E4BC"/>
            <w:noWrap/>
            <w:vAlign w:val="center"/>
            <w:hideMark/>
          </w:tcPr>
          <w:p w14:paraId="4AF59584"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£2,450</w:t>
            </w:r>
          </w:p>
        </w:tc>
        <w:tc>
          <w:tcPr>
            <w:tcW w:w="725" w:type="dxa"/>
            <w:tcBorders>
              <w:top w:val="nil"/>
              <w:left w:val="nil"/>
              <w:bottom w:val="single" w:sz="8" w:space="0" w:color="808080"/>
              <w:right w:val="single" w:sz="4" w:space="0" w:color="808080"/>
            </w:tcBorders>
            <w:shd w:val="clear" w:color="000000" w:fill="D8E4BC"/>
            <w:noWrap/>
            <w:vAlign w:val="center"/>
            <w:hideMark/>
          </w:tcPr>
          <w:p w14:paraId="4A75B6F4"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£2,450</w:t>
            </w:r>
          </w:p>
        </w:tc>
        <w:tc>
          <w:tcPr>
            <w:tcW w:w="826" w:type="dxa"/>
            <w:gridSpan w:val="2"/>
            <w:tcBorders>
              <w:top w:val="nil"/>
              <w:left w:val="nil"/>
              <w:bottom w:val="single" w:sz="8" w:space="0" w:color="808080"/>
              <w:right w:val="single" w:sz="8" w:space="0" w:color="808080"/>
            </w:tcBorders>
            <w:shd w:val="clear" w:color="000000" w:fill="D8E4BC"/>
            <w:noWrap/>
            <w:vAlign w:val="center"/>
            <w:hideMark/>
          </w:tcPr>
          <w:p w14:paraId="20F88BDB" w14:textId="77777777" w:rsidR="003B14A5" w:rsidRPr="003B14A5" w:rsidRDefault="003B14A5" w:rsidP="003B14A5">
            <w:pPr>
              <w:spacing w:after="0" w:line="240" w:lineRule="auto"/>
              <w:jc w:val="center"/>
              <w:rPr>
                <w:rFonts w:ascii="Arial" w:eastAsia="Times New Roman" w:hAnsi="Arial" w:cs="Arial"/>
                <w:b/>
                <w:bCs/>
                <w:kern w:val="0"/>
                <w:sz w:val="18"/>
                <w:szCs w:val="18"/>
                <w:lang w:eastAsia="en-GB"/>
                <w14:ligatures w14:val="none"/>
              </w:rPr>
            </w:pPr>
            <w:r w:rsidRPr="003B14A5">
              <w:rPr>
                <w:rFonts w:ascii="Arial" w:eastAsia="Times New Roman" w:hAnsi="Arial" w:cs="Arial"/>
                <w:b/>
                <w:bCs/>
                <w:kern w:val="0"/>
                <w:sz w:val="18"/>
                <w:szCs w:val="18"/>
                <w:lang w:eastAsia="en-GB"/>
                <w14:ligatures w14:val="none"/>
              </w:rPr>
              <w:t>£49,200</w:t>
            </w:r>
          </w:p>
        </w:tc>
      </w:tr>
      <w:tr w:rsidR="003B14A5" w:rsidRPr="003B14A5" w14:paraId="786A15BB" w14:textId="77777777" w:rsidTr="003B14A5">
        <w:trPr>
          <w:gridAfter w:val="1"/>
          <w:wAfter w:w="12" w:type="dxa"/>
          <w:trHeight w:val="398"/>
        </w:trPr>
        <w:tc>
          <w:tcPr>
            <w:tcW w:w="2892" w:type="dxa"/>
            <w:tcBorders>
              <w:top w:val="nil"/>
              <w:left w:val="nil"/>
              <w:bottom w:val="nil"/>
              <w:right w:val="nil"/>
            </w:tcBorders>
            <w:shd w:val="clear" w:color="000000" w:fill="FFFFFF"/>
            <w:noWrap/>
            <w:vAlign w:val="bottom"/>
            <w:hideMark/>
          </w:tcPr>
          <w:p w14:paraId="52E02187" w14:textId="77777777" w:rsidR="003B14A5" w:rsidRPr="003B14A5" w:rsidRDefault="003B14A5" w:rsidP="003B14A5">
            <w:pPr>
              <w:spacing w:after="0" w:line="240" w:lineRule="auto"/>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929" w:type="dxa"/>
            <w:tcBorders>
              <w:top w:val="nil"/>
              <w:left w:val="nil"/>
              <w:bottom w:val="nil"/>
              <w:right w:val="nil"/>
            </w:tcBorders>
            <w:shd w:val="clear" w:color="000000" w:fill="FFFFFF"/>
            <w:noWrap/>
            <w:vAlign w:val="center"/>
            <w:hideMark/>
          </w:tcPr>
          <w:p w14:paraId="7B731746"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826" w:type="dxa"/>
            <w:tcBorders>
              <w:top w:val="nil"/>
              <w:left w:val="nil"/>
              <w:bottom w:val="nil"/>
              <w:right w:val="nil"/>
            </w:tcBorders>
            <w:shd w:val="clear" w:color="000000" w:fill="FFFFFF"/>
            <w:noWrap/>
            <w:vAlign w:val="center"/>
            <w:hideMark/>
          </w:tcPr>
          <w:p w14:paraId="0950D377"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725" w:type="dxa"/>
            <w:tcBorders>
              <w:top w:val="nil"/>
              <w:left w:val="nil"/>
              <w:bottom w:val="nil"/>
              <w:right w:val="nil"/>
            </w:tcBorders>
            <w:shd w:val="clear" w:color="000000" w:fill="FFFFFF"/>
            <w:noWrap/>
            <w:vAlign w:val="center"/>
            <w:hideMark/>
          </w:tcPr>
          <w:p w14:paraId="7CCD3998"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725" w:type="dxa"/>
            <w:tcBorders>
              <w:top w:val="nil"/>
              <w:left w:val="nil"/>
              <w:bottom w:val="nil"/>
              <w:right w:val="nil"/>
            </w:tcBorders>
            <w:shd w:val="clear" w:color="000000" w:fill="FFFFFF"/>
            <w:noWrap/>
            <w:vAlign w:val="center"/>
            <w:hideMark/>
          </w:tcPr>
          <w:p w14:paraId="6827735A"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725" w:type="dxa"/>
            <w:tcBorders>
              <w:top w:val="nil"/>
              <w:left w:val="nil"/>
              <w:bottom w:val="nil"/>
              <w:right w:val="nil"/>
            </w:tcBorders>
            <w:shd w:val="clear" w:color="000000" w:fill="FFFFFF"/>
            <w:noWrap/>
            <w:vAlign w:val="center"/>
            <w:hideMark/>
          </w:tcPr>
          <w:p w14:paraId="4C813CB4"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725" w:type="dxa"/>
            <w:tcBorders>
              <w:top w:val="nil"/>
              <w:left w:val="nil"/>
              <w:bottom w:val="nil"/>
              <w:right w:val="nil"/>
            </w:tcBorders>
            <w:shd w:val="clear" w:color="000000" w:fill="FFFFFF"/>
            <w:noWrap/>
            <w:vAlign w:val="center"/>
            <w:hideMark/>
          </w:tcPr>
          <w:p w14:paraId="1502ACA5"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725" w:type="dxa"/>
            <w:tcBorders>
              <w:top w:val="nil"/>
              <w:left w:val="nil"/>
              <w:bottom w:val="nil"/>
              <w:right w:val="nil"/>
            </w:tcBorders>
            <w:shd w:val="clear" w:color="000000" w:fill="FFFFFF"/>
            <w:noWrap/>
            <w:vAlign w:val="center"/>
            <w:hideMark/>
          </w:tcPr>
          <w:p w14:paraId="22A5F4F5"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725" w:type="dxa"/>
            <w:tcBorders>
              <w:top w:val="nil"/>
              <w:left w:val="nil"/>
              <w:bottom w:val="nil"/>
              <w:right w:val="nil"/>
            </w:tcBorders>
            <w:shd w:val="clear" w:color="000000" w:fill="FFFFFF"/>
            <w:noWrap/>
            <w:vAlign w:val="center"/>
            <w:hideMark/>
          </w:tcPr>
          <w:p w14:paraId="53B32BA0"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725" w:type="dxa"/>
            <w:tcBorders>
              <w:top w:val="nil"/>
              <w:left w:val="nil"/>
              <w:bottom w:val="nil"/>
              <w:right w:val="nil"/>
            </w:tcBorders>
            <w:shd w:val="clear" w:color="000000" w:fill="FFFFFF"/>
            <w:noWrap/>
            <w:vAlign w:val="center"/>
            <w:hideMark/>
          </w:tcPr>
          <w:p w14:paraId="1B9D840D"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725" w:type="dxa"/>
            <w:tcBorders>
              <w:top w:val="nil"/>
              <w:left w:val="nil"/>
              <w:bottom w:val="nil"/>
              <w:right w:val="nil"/>
            </w:tcBorders>
            <w:shd w:val="clear" w:color="000000" w:fill="FFFFFF"/>
            <w:noWrap/>
            <w:vAlign w:val="center"/>
            <w:hideMark/>
          </w:tcPr>
          <w:p w14:paraId="04DFA1EC"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725" w:type="dxa"/>
            <w:tcBorders>
              <w:top w:val="nil"/>
              <w:left w:val="nil"/>
              <w:bottom w:val="nil"/>
              <w:right w:val="nil"/>
            </w:tcBorders>
            <w:shd w:val="clear" w:color="000000" w:fill="FFFFFF"/>
            <w:noWrap/>
            <w:vAlign w:val="center"/>
            <w:hideMark/>
          </w:tcPr>
          <w:p w14:paraId="12537AE2"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725" w:type="dxa"/>
            <w:tcBorders>
              <w:top w:val="nil"/>
              <w:left w:val="nil"/>
              <w:bottom w:val="nil"/>
              <w:right w:val="nil"/>
            </w:tcBorders>
            <w:shd w:val="clear" w:color="000000" w:fill="FFFFFF"/>
            <w:noWrap/>
            <w:vAlign w:val="center"/>
            <w:hideMark/>
          </w:tcPr>
          <w:p w14:paraId="279DE0A8"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725" w:type="dxa"/>
            <w:tcBorders>
              <w:top w:val="nil"/>
              <w:left w:val="nil"/>
              <w:bottom w:val="nil"/>
              <w:right w:val="nil"/>
            </w:tcBorders>
            <w:shd w:val="clear" w:color="000000" w:fill="FFFFFF"/>
            <w:noWrap/>
            <w:vAlign w:val="center"/>
            <w:hideMark/>
          </w:tcPr>
          <w:p w14:paraId="6EC05B7B"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c>
          <w:tcPr>
            <w:tcW w:w="826" w:type="dxa"/>
            <w:gridSpan w:val="2"/>
            <w:tcBorders>
              <w:top w:val="nil"/>
              <w:left w:val="nil"/>
              <w:bottom w:val="nil"/>
              <w:right w:val="nil"/>
            </w:tcBorders>
            <w:shd w:val="clear" w:color="000000" w:fill="FFFFFF"/>
            <w:noWrap/>
            <w:vAlign w:val="center"/>
            <w:hideMark/>
          </w:tcPr>
          <w:p w14:paraId="64825E57" w14:textId="77777777" w:rsidR="003B14A5" w:rsidRPr="003B14A5" w:rsidRDefault="003B14A5" w:rsidP="003B14A5">
            <w:pPr>
              <w:spacing w:after="0" w:line="240" w:lineRule="auto"/>
              <w:jc w:val="center"/>
              <w:rPr>
                <w:rFonts w:ascii="Arial" w:eastAsia="Times New Roman" w:hAnsi="Arial" w:cs="Arial"/>
                <w:color w:val="000000"/>
                <w:kern w:val="0"/>
                <w:sz w:val="18"/>
                <w:szCs w:val="18"/>
                <w:lang w:eastAsia="en-GB"/>
                <w14:ligatures w14:val="none"/>
              </w:rPr>
            </w:pPr>
            <w:r w:rsidRPr="003B14A5">
              <w:rPr>
                <w:rFonts w:ascii="Arial" w:eastAsia="Times New Roman" w:hAnsi="Arial" w:cs="Arial"/>
                <w:color w:val="000000"/>
                <w:kern w:val="0"/>
                <w:sz w:val="18"/>
                <w:szCs w:val="18"/>
                <w:lang w:eastAsia="en-GB"/>
                <w14:ligatures w14:val="none"/>
              </w:rPr>
              <w:t> </w:t>
            </w:r>
          </w:p>
        </w:tc>
      </w:tr>
      <w:tr w:rsidR="003B14A5" w:rsidRPr="003B14A5" w14:paraId="0D21B913" w14:textId="77777777" w:rsidTr="003B14A5">
        <w:trPr>
          <w:gridAfter w:val="1"/>
          <w:wAfter w:w="12" w:type="dxa"/>
          <w:trHeight w:val="620"/>
        </w:trPr>
        <w:tc>
          <w:tcPr>
            <w:tcW w:w="2892"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18D096E1" w14:textId="77777777" w:rsidR="003B14A5" w:rsidRPr="003B14A5" w:rsidRDefault="003B14A5" w:rsidP="003B14A5">
            <w:pPr>
              <w:spacing w:after="0" w:line="240" w:lineRule="auto"/>
              <w:jc w:val="right"/>
              <w:rPr>
                <w:rFonts w:ascii="Arial" w:eastAsia="Times New Roman" w:hAnsi="Arial" w:cs="Arial"/>
                <w:b/>
                <w:bCs/>
                <w:color w:val="FFFFFF"/>
                <w:kern w:val="0"/>
                <w:sz w:val="18"/>
                <w:szCs w:val="18"/>
                <w:lang w:eastAsia="en-GB"/>
                <w14:ligatures w14:val="none"/>
              </w:rPr>
            </w:pPr>
            <w:r w:rsidRPr="003B14A5">
              <w:rPr>
                <w:rFonts w:ascii="Arial" w:eastAsia="Times New Roman" w:hAnsi="Arial" w:cs="Arial"/>
                <w:b/>
                <w:bCs/>
                <w:color w:val="FFFFFF"/>
                <w:kern w:val="0"/>
                <w:sz w:val="18"/>
                <w:szCs w:val="18"/>
                <w:lang w:eastAsia="en-GB"/>
                <w14:ligatures w14:val="none"/>
              </w:rPr>
              <w:t>Your net cash flow (A-B)</w:t>
            </w:r>
          </w:p>
        </w:tc>
        <w:tc>
          <w:tcPr>
            <w:tcW w:w="929" w:type="dxa"/>
            <w:tcBorders>
              <w:top w:val="single" w:sz="8" w:space="0" w:color="808080"/>
              <w:left w:val="nil"/>
              <w:bottom w:val="single" w:sz="8" w:space="0" w:color="808080"/>
              <w:right w:val="single" w:sz="4" w:space="0" w:color="595959"/>
            </w:tcBorders>
            <w:shd w:val="clear" w:color="000000" w:fill="D8E4BC"/>
            <w:noWrap/>
            <w:vAlign w:val="center"/>
            <w:hideMark/>
          </w:tcPr>
          <w:p w14:paraId="1538F79A"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£30,000</w:t>
            </w:r>
          </w:p>
        </w:tc>
        <w:tc>
          <w:tcPr>
            <w:tcW w:w="826" w:type="dxa"/>
            <w:tcBorders>
              <w:top w:val="single" w:sz="8" w:space="0" w:color="808080"/>
              <w:left w:val="nil"/>
              <w:bottom w:val="single" w:sz="8" w:space="0" w:color="808080"/>
              <w:right w:val="single" w:sz="4" w:space="0" w:color="595959"/>
            </w:tcBorders>
            <w:shd w:val="clear" w:color="000000" w:fill="D8E4BC"/>
            <w:noWrap/>
            <w:vAlign w:val="center"/>
            <w:hideMark/>
          </w:tcPr>
          <w:p w14:paraId="457F9BD2"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FF0000"/>
                <w:kern w:val="0"/>
                <w:sz w:val="18"/>
                <w:szCs w:val="18"/>
                <w:lang w:eastAsia="en-GB"/>
                <w14:ligatures w14:val="none"/>
              </w:rPr>
              <w:t>-£19,750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4B89AF10"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FF0000"/>
                <w:kern w:val="0"/>
                <w:sz w:val="18"/>
                <w:szCs w:val="18"/>
                <w:lang w:eastAsia="en-GB"/>
                <w14:ligatures w14:val="none"/>
              </w:rPr>
              <w:t>-£550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7C0DE89A"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FF0000"/>
                <w:kern w:val="0"/>
                <w:sz w:val="18"/>
                <w:szCs w:val="18"/>
                <w:lang w:eastAsia="en-GB"/>
                <w14:ligatures w14:val="none"/>
              </w:rPr>
              <w:t>-£650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3CA15C73"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FF0000"/>
                <w:kern w:val="0"/>
                <w:sz w:val="18"/>
                <w:szCs w:val="18"/>
                <w:lang w:eastAsia="en-GB"/>
                <w14:ligatures w14:val="none"/>
              </w:rPr>
              <w:t>-£750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15646F09"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FF0000"/>
                <w:kern w:val="0"/>
                <w:sz w:val="18"/>
                <w:szCs w:val="18"/>
                <w:lang w:eastAsia="en-GB"/>
                <w14:ligatures w14:val="none"/>
              </w:rPr>
              <w:t>-£550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49047C25"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£50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4C1B630B"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FF0000"/>
                <w:kern w:val="0"/>
                <w:sz w:val="18"/>
                <w:szCs w:val="18"/>
                <w:lang w:eastAsia="en-GB"/>
                <w14:ligatures w14:val="none"/>
              </w:rPr>
              <w:t>-£1,350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51B38166"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FF0000"/>
                <w:kern w:val="0"/>
                <w:sz w:val="18"/>
                <w:szCs w:val="18"/>
                <w:lang w:eastAsia="en-GB"/>
                <w14:ligatures w14:val="none"/>
              </w:rPr>
              <w:t>-£850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6E780F2D"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FF0000"/>
                <w:kern w:val="0"/>
                <w:sz w:val="18"/>
                <w:szCs w:val="18"/>
                <w:lang w:eastAsia="en-GB"/>
                <w14:ligatures w14:val="none"/>
              </w:rPr>
              <w:t>-£550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0EEB2B7C"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£250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6EEFEA84"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£1,300</w:t>
            </w:r>
          </w:p>
        </w:tc>
        <w:tc>
          <w:tcPr>
            <w:tcW w:w="725" w:type="dxa"/>
            <w:tcBorders>
              <w:top w:val="single" w:sz="8" w:space="0" w:color="808080"/>
              <w:left w:val="nil"/>
              <w:bottom w:val="single" w:sz="8" w:space="0" w:color="808080"/>
              <w:right w:val="single" w:sz="4" w:space="0" w:color="595959"/>
            </w:tcBorders>
            <w:shd w:val="clear" w:color="000000" w:fill="D8E4BC"/>
            <w:noWrap/>
            <w:vAlign w:val="center"/>
            <w:hideMark/>
          </w:tcPr>
          <w:p w14:paraId="0504CC2F"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£1,900</w:t>
            </w:r>
          </w:p>
        </w:tc>
        <w:tc>
          <w:tcPr>
            <w:tcW w:w="826" w:type="dxa"/>
            <w:gridSpan w:val="2"/>
            <w:tcBorders>
              <w:top w:val="single" w:sz="8" w:space="0" w:color="808080"/>
              <w:left w:val="nil"/>
              <w:bottom w:val="single" w:sz="8" w:space="0" w:color="808080"/>
              <w:right w:val="single" w:sz="8" w:space="0" w:color="808080"/>
            </w:tcBorders>
            <w:shd w:val="clear" w:color="000000" w:fill="D8E4BC"/>
            <w:noWrap/>
            <w:vAlign w:val="center"/>
            <w:hideMark/>
          </w:tcPr>
          <w:p w14:paraId="2419CEDD" w14:textId="77777777" w:rsidR="003B14A5" w:rsidRPr="003B14A5" w:rsidRDefault="003B14A5" w:rsidP="003B14A5">
            <w:pPr>
              <w:spacing w:after="0" w:line="240" w:lineRule="auto"/>
              <w:jc w:val="center"/>
              <w:rPr>
                <w:rFonts w:ascii="Arial" w:eastAsia="Times New Roman" w:hAnsi="Arial" w:cs="Arial"/>
                <w:b/>
                <w:bCs/>
                <w:color w:val="000000"/>
                <w:kern w:val="0"/>
                <w:sz w:val="18"/>
                <w:szCs w:val="18"/>
                <w:lang w:eastAsia="en-GB"/>
                <w14:ligatures w14:val="none"/>
              </w:rPr>
            </w:pPr>
            <w:r w:rsidRPr="003B14A5">
              <w:rPr>
                <w:rFonts w:ascii="Arial" w:eastAsia="Times New Roman" w:hAnsi="Arial" w:cs="Arial"/>
                <w:b/>
                <w:bCs/>
                <w:color w:val="000000"/>
                <w:kern w:val="0"/>
                <w:sz w:val="18"/>
                <w:szCs w:val="18"/>
                <w:lang w:eastAsia="en-GB"/>
                <w14:ligatures w14:val="none"/>
              </w:rPr>
              <w:t>£8,500</w:t>
            </w:r>
          </w:p>
        </w:tc>
      </w:tr>
    </w:tbl>
    <w:p w14:paraId="0AA660E4" w14:textId="77777777" w:rsidR="00435BFB" w:rsidRPr="003B14A5" w:rsidRDefault="00435BFB" w:rsidP="00435BFB">
      <w:pPr>
        <w:spacing w:after="0"/>
        <w:rPr>
          <w:rFonts w:ascii="Arial" w:hAnsi="Arial" w:cs="Arial"/>
          <w:sz w:val="18"/>
          <w:szCs w:val="18"/>
        </w:rPr>
      </w:pPr>
    </w:p>
    <w:p w14:paraId="5E5F38E5" w14:textId="0F75E23A" w:rsidR="00FE10FA" w:rsidRDefault="00C22DFB" w:rsidP="00F870AE">
      <w:pPr>
        <w:spacing w:after="0"/>
        <w:ind w:left="-567"/>
        <w:rPr>
          <w:rFonts w:ascii="Arial" w:hAnsi="Arial" w:cs="Arial"/>
          <w:sz w:val="22"/>
          <w:szCs w:val="22"/>
        </w:rPr>
      </w:pPr>
      <w:r w:rsidRPr="00C22DFB">
        <w:rPr>
          <w:rFonts w:ascii="Arial" w:hAnsi="Arial" w:cs="Arial"/>
          <w:sz w:val="22"/>
          <w:szCs w:val="22"/>
        </w:rPr>
        <w:t xml:space="preserve">This table provides a detailed breakdown of the cash flow projection for </w:t>
      </w:r>
      <w:proofErr w:type="spellStart"/>
      <w:r w:rsidR="00B52BD5" w:rsidRPr="004F76D4">
        <w:rPr>
          <w:rFonts w:ascii="Arial" w:hAnsi="Arial" w:cs="Arial"/>
          <w:sz w:val="22"/>
          <w:szCs w:val="22"/>
          <w:shd w:val="clear" w:color="auto" w:fill="FFFFFF"/>
        </w:rPr>
        <w:t>WildFrame</w:t>
      </w:r>
      <w:proofErr w:type="spellEnd"/>
      <w:r w:rsidR="00B52BD5" w:rsidRPr="004F76D4">
        <w:rPr>
          <w:rFonts w:ascii="Arial" w:hAnsi="Arial" w:cs="Arial"/>
          <w:sz w:val="22"/>
          <w:szCs w:val="22"/>
          <w:shd w:val="clear" w:color="auto" w:fill="FFFFFF"/>
        </w:rPr>
        <w:t xml:space="preserve"> Retreats</w:t>
      </w:r>
      <w:r w:rsidRPr="00C22DFB">
        <w:rPr>
          <w:rFonts w:ascii="Arial" w:hAnsi="Arial" w:cs="Arial"/>
          <w:sz w:val="22"/>
          <w:szCs w:val="22"/>
        </w:rPr>
        <w:t xml:space="preserve"> over a period of 12 months, including initial investment, revenue, expenses, net cash flow, and ending cash balance for each month.</w:t>
      </w:r>
    </w:p>
    <w:p w14:paraId="47D05B2C" w14:textId="77777777" w:rsidR="00697366" w:rsidRDefault="00697366" w:rsidP="0023705B">
      <w:pPr>
        <w:spacing w:after="0"/>
        <w:ind w:left="-567"/>
        <w:rPr>
          <w:rFonts w:ascii="Arial" w:hAnsi="Arial" w:cs="Arial"/>
          <w:sz w:val="22"/>
          <w:szCs w:val="22"/>
        </w:rPr>
      </w:pPr>
    </w:p>
    <w:p w14:paraId="6EC61073" w14:textId="77777777" w:rsidR="00697366" w:rsidRDefault="00697366" w:rsidP="0023705B">
      <w:pPr>
        <w:spacing w:after="0"/>
        <w:ind w:left="-567"/>
        <w:rPr>
          <w:rFonts w:ascii="Arial" w:hAnsi="Arial" w:cs="Arial"/>
          <w:sz w:val="22"/>
          <w:szCs w:val="22"/>
        </w:rPr>
      </w:pPr>
    </w:p>
    <w:p w14:paraId="15CF4785" w14:textId="77777777" w:rsidR="00697366" w:rsidRPr="00382784" w:rsidRDefault="00697366" w:rsidP="0023705B">
      <w:pPr>
        <w:spacing w:after="0"/>
        <w:ind w:left="-567"/>
        <w:rPr>
          <w:rFonts w:ascii="Arial" w:hAnsi="Arial" w:cs="Arial"/>
          <w:sz w:val="22"/>
          <w:szCs w:val="22"/>
        </w:rPr>
      </w:pPr>
    </w:p>
    <w:p w14:paraId="48A07C14" w14:textId="4988C4F1" w:rsidR="00D00671" w:rsidRDefault="00D00671" w:rsidP="000D0D1A">
      <w:pPr>
        <w:spacing w:after="0"/>
        <w:ind w:left="-567"/>
        <w:rPr>
          <w:rFonts w:ascii="Arial" w:hAnsi="Arial" w:cs="Arial"/>
          <w:sz w:val="22"/>
          <w:szCs w:val="22"/>
        </w:rPr>
      </w:pPr>
    </w:p>
    <w:p w14:paraId="497B47C0" w14:textId="77777777" w:rsidR="00382784" w:rsidRDefault="00382784" w:rsidP="000F3CC2">
      <w:pPr>
        <w:spacing w:after="0"/>
        <w:rPr>
          <w:rFonts w:ascii="Arial" w:hAnsi="Arial" w:cs="Arial"/>
          <w:sz w:val="22"/>
          <w:szCs w:val="22"/>
        </w:rPr>
      </w:pPr>
    </w:p>
    <w:p w14:paraId="51BAD920" w14:textId="77777777" w:rsidR="00794D83" w:rsidRDefault="00794D83" w:rsidP="000F3CC2">
      <w:pPr>
        <w:spacing w:after="0"/>
        <w:rPr>
          <w:rFonts w:ascii="Arial" w:hAnsi="Arial" w:cs="Arial"/>
          <w:sz w:val="22"/>
          <w:szCs w:val="22"/>
        </w:rPr>
      </w:pPr>
    </w:p>
    <w:p w14:paraId="141FD6B5" w14:textId="77777777" w:rsidR="00794D83" w:rsidRDefault="00794D83" w:rsidP="000F3CC2">
      <w:pPr>
        <w:spacing w:after="0"/>
        <w:rPr>
          <w:rFonts w:ascii="Arial" w:hAnsi="Arial" w:cs="Arial"/>
          <w:sz w:val="22"/>
          <w:szCs w:val="22"/>
        </w:rPr>
      </w:pPr>
    </w:p>
    <w:p w14:paraId="5ACAEB5F" w14:textId="77777777" w:rsidR="00794D83" w:rsidRDefault="00794D83" w:rsidP="000F3CC2">
      <w:pPr>
        <w:spacing w:after="0"/>
        <w:rPr>
          <w:rFonts w:ascii="Arial" w:hAnsi="Arial" w:cs="Arial"/>
          <w:sz w:val="22"/>
          <w:szCs w:val="22"/>
        </w:rPr>
      </w:pPr>
    </w:p>
    <w:p w14:paraId="67712A94" w14:textId="77777777" w:rsidR="00794D83" w:rsidRDefault="00794D83" w:rsidP="000F3CC2">
      <w:pPr>
        <w:spacing w:after="0"/>
        <w:rPr>
          <w:rFonts w:ascii="Arial" w:hAnsi="Arial" w:cs="Arial"/>
          <w:sz w:val="22"/>
          <w:szCs w:val="22"/>
        </w:rPr>
      </w:pPr>
    </w:p>
    <w:p w14:paraId="49976DDC" w14:textId="77777777" w:rsidR="00794D83" w:rsidRPr="00382784" w:rsidRDefault="00794D83" w:rsidP="000F3CC2">
      <w:pPr>
        <w:spacing w:after="0"/>
        <w:rPr>
          <w:rFonts w:ascii="Arial" w:hAnsi="Arial" w:cs="Arial"/>
          <w:sz w:val="22"/>
          <w:szCs w:val="22"/>
        </w:rPr>
      </w:pPr>
    </w:p>
    <w:sectPr w:rsidR="00794D83" w:rsidRPr="00382784" w:rsidSect="00837E8A">
      <w:pgSz w:w="16838" w:h="11906" w:orient="landscape"/>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11ED26" w14:textId="77777777" w:rsidR="00430D88" w:rsidRDefault="00430D88" w:rsidP="00ED4EF1">
      <w:pPr>
        <w:spacing w:after="0" w:line="240" w:lineRule="auto"/>
      </w:pPr>
      <w:r>
        <w:separator/>
      </w:r>
    </w:p>
  </w:endnote>
  <w:endnote w:type="continuationSeparator" w:id="0">
    <w:p w14:paraId="0EEC7280" w14:textId="77777777" w:rsidR="00430D88" w:rsidRDefault="00430D88" w:rsidP="00ED4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398923"/>
      <w:docPartObj>
        <w:docPartGallery w:val="Page Numbers (Bottom of Page)"/>
        <w:docPartUnique/>
      </w:docPartObj>
    </w:sdtPr>
    <w:sdtEndPr>
      <w:rPr>
        <w:noProof/>
      </w:rPr>
    </w:sdtEndPr>
    <w:sdtContent>
      <w:p w14:paraId="478BE7F2" w14:textId="1525CC20" w:rsidR="00A76EF9" w:rsidRDefault="00A76E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BC9786" w14:textId="5E02F369" w:rsidR="00ED4EF1" w:rsidRDefault="002D56EA" w:rsidP="00ED4EF1">
    <w:pPr>
      <w:pStyle w:val="Footer"/>
      <w:spacing w:before="100" w:beforeAutospacing="1" w:after="100" w:afterAutospacing="1"/>
      <w:ind w:left="-1134"/>
    </w:pPr>
    <w:r w:rsidRPr="002B3C1E">
      <w:rPr>
        <w:noProof/>
      </w:rPr>
      <w:drawing>
        <wp:inline distT="0" distB="0" distL="0" distR="0" wp14:anchorId="2F575BA0" wp14:editId="63C37F99">
          <wp:extent cx="1377950" cy="457200"/>
          <wp:effectExtent l="0" t="0" r="0" b="0"/>
          <wp:docPr id="878256403" name="Picture 1"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329884" name="Picture 1" descr="A black and white 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77950" cy="457200"/>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A77B2" w14:textId="77777777" w:rsidR="00430D88" w:rsidRDefault="00430D88" w:rsidP="00ED4EF1">
      <w:pPr>
        <w:spacing w:after="0" w:line="240" w:lineRule="auto"/>
      </w:pPr>
      <w:r>
        <w:separator/>
      </w:r>
    </w:p>
  </w:footnote>
  <w:footnote w:type="continuationSeparator" w:id="0">
    <w:p w14:paraId="3A5F023E" w14:textId="77777777" w:rsidR="00430D88" w:rsidRDefault="00430D88" w:rsidP="00ED4E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D1264"/>
    <w:multiLevelType w:val="hybridMultilevel"/>
    <w:tmpl w:val="8C4E00D2"/>
    <w:lvl w:ilvl="0" w:tplc="08090003">
      <w:start w:val="1"/>
      <w:numFmt w:val="bullet"/>
      <w:lvlText w:val="o"/>
      <w:lvlJc w:val="left"/>
      <w:pPr>
        <w:ind w:left="153" w:hanging="360"/>
      </w:pPr>
      <w:rPr>
        <w:rFonts w:ascii="Courier New" w:hAnsi="Courier New" w:cs="Courier New"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 w15:restartNumberingAfterBreak="0">
    <w:nsid w:val="406E04CF"/>
    <w:multiLevelType w:val="hybridMultilevel"/>
    <w:tmpl w:val="79726EFA"/>
    <w:lvl w:ilvl="0" w:tplc="08090003">
      <w:start w:val="1"/>
      <w:numFmt w:val="bullet"/>
      <w:lvlText w:val="o"/>
      <w:lvlJc w:val="left"/>
      <w:pPr>
        <w:ind w:left="873" w:hanging="360"/>
      </w:pPr>
      <w:rPr>
        <w:rFonts w:ascii="Courier New" w:hAnsi="Courier New" w:cs="Courier New" w:hint="default"/>
      </w:rPr>
    </w:lvl>
    <w:lvl w:ilvl="1" w:tplc="08090003" w:tentative="1">
      <w:start w:val="1"/>
      <w:numFmt w:val="bullet"/>
      <w:lvlText w:val="o"/>
      <w:lvlJc w:val="left"/>
      <w:pPr>
        <w:ind w:left="1593" w:hanging="360"/>
      </w:pPr>
      <w:rPr>
        <w:rFonts w:ascii="Courier New" w:hAnsi="Courier New" w:cs="Courier New" w:hint="default"/>
      </w:rPr>
    </w:lvl>
    <w:lvl w:ilvl="2" w:tplc="08090005" w:tentative="1">
      <w:start w:val="1"/>
      <w:numFmt w:val="bullet"/>
      <w:lvlText w:val=""/>
      <w:lvlJc w:val="left"/>
      <w:pPr>
        <w:ind w:left="2313" w:hanging="360"/>
      </w:pPr>
      <w:rPr>
        <w:rFonts w:ascii="Wingdings" w:hAnsi="Wingdings" w:hint="default"/>
      </w:rPr>
    </w:lvl>
    <w:lvl w:ilvl="3" w:tplc="08090001" w:tentative="1">
      <w:start w:val="1"/>
      <w:numFmt w:val="bullet"/>
      <w:lvlText w:val=""/>
      <w:lvlJc w:val="left"/>
      <w:pPr>
        <w:ind w:left="3033" w:hanging="360"/>
      </w:pPr>
      <w:rPr>
        <w:rFonts w:ascii="Symbol" w:hAnsi="Symbol" w:hint="default"/>
      </w:rPr>
    </w:lvl>
    <w:lvl w:ilvl="4" w:tplc="08090003" w:tentative="1">
      <w:start w:val="1"/>
      <w:numFmt w:val="bullet"/>
      <w:lvlText w:val="o"/>
      <w:lvlJc w:val="left"/>
      <w:pPr>
        <w:ind w:left="3753" w:hanging="360"/>
      </w:pPr>
      <w:rPr>
        <w:rFonts w:ascii="Courier New" w:hAnsi="Courier New" w:cs="Courier New" w:hint="default"/>
      </w:rPr>
    </w:lvl>
    <w:lvl w:ilvl="5" w:tplc="08090005" w:tentative="1">
      <w:start w:val="1"/>
      <w:numFmt w:val="bullet"/>
      <w:lvlText w:val=""/>
      <w:lvlJc w:val="left"/>
      <w:pPr>
        <w:ind w:left="4473" w:hanging="360"/>
      </w:pPr>
      <w:rPr>
        <w:rFonts w:ascii="Wingdings" w:hAnsi="Wingdings" w:hint="default"/>
      </w:rPr>
    </w:lvl>
    <w:lvl w:ilvl="6" w:tplc="08090001" w:tentative="1">
      <w:start w:val="1"/>
      <w:numFmt w:val="bullet"/>
      <w:lvlText w:val=""/>
      <w:lvlJc w:val="left"/>
      <w:pPr>
        <w:ind w:left="5193" w:hanging="360"/>
      </w:pPr>
      <w:rPr>
        <w:rFonts w:ascii="Symbol" w:hAnsi="Symbol" w:hint="default"/>
      </w:rPr>
    </w:lvl>
    <w:lvl w:ilvl="7" w:tplc="08090003" w:tentative="1">
      <w:start w:val="1"/>
      <w:numFmt w:val="bullet"/>
      <w:lvlText w:val="o"/>
      <w:lvlJc w:val="left"/>
      <w:pPr>
        <w:ind w:left="5913" w:hanging="360"/>
      </w:pPr>
      <w:rPr>
        <w:rFonts w:ascii="Courier New" w:hAnsi="Courier New" w:cs="Courier New" w:hint="default"/>
      </w:rPr>
    </w:lvl>
    <w:lvl w:ilvl="8" w:tplc="08090005" w:tentative="1">
      <w:start w:val="1"/>
      <w:numFmt w:val="bullet"/>
      <w:lvlText w:val=""/>
      <w:lvlJc w:val="left"/>
      <w:pPr>
        <w:ind w:left="6633" w:hanging="360"/>
      </w:pPr>
      <w:rPr>
        <w:rFonts w:ascii="Wingdings" w:hAnsi="Wingdings" w:hint="default"/>
      </w:rPr>
    </w:lvl>
  </w:abstractNum>
  <w:abstractNum w:abstractNumId="2" w15:restartNumberingAfterBreak="0">
    <w:nsid w:val="42DF3166"/>
    <w:multiLevelType w:val="hybridMultilevel"/>
    <w:tmpl w:val="41C80358"/>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3" w15:restartNumberingAfterBreak="0">
    <w:nsid w:val="507C6F6B"/>
    <w:multiLevelType w:val="hybridMultilevel"/>
    <w:tmpl w:val="644C4350"/>
    <w:lvl w:ilvl="0" w:tplc="0809000B">
      <w:start w:val="1"/>
      <w:numFmt w:val="bullet"/>
      <w:lvlText w:val=""/>
      <w:lvlJc w:val="left"/>
      <w:pPr>
        <w:ind w:left="873" w:hanging="360"/>
      </w:pPr>
      <w:rPr>
        <w:rFonts w:ascii="Wingdings" w:hAnsi="Wingdings" w:hint="default"/>
      </w:rPr>
    </w:lvl>
    <w:lvl w:ilvl="1" w:tplc="08090003" w:tentative="1">
      <w:start w:val="1"/>
      <w:numFmt w:val="bullet"/>
      <w:lvlText w:val="o"/>
      <w:lvlJc w:val="left"/>
      <w:pPr>
        <w:ind w:left="1593" w:hanging="360"/>
      </w:pPr>
      <w:rPr>
        <w:rFonts w:ascii="Courier New" w:hAnsi="Courier New" w:cs="Courier New" w:hint="default"/>
      </w:rPr>
    </w:lvl>
    <w:lvl w:ilvl="2" w:tplc="08090005" w:tentative="1">
      <w:start w:val="1"/>
      <w:numFmt w:val="bullet"/>
      <w:lvlText w:val=""/>
      <w:lvlJc w:val="left"/>
      <w:pPr>
        <w:ind w:left="2313" w:hanging="360"/>
      </w:pPr>
      <w:rPr>
        <w:rFonts w:ascii="Wingdings" w:hAnsi="Wingdings" w:hint="default"/>
      </w:rPr>
    </w:lvl>
    <w:lvl w:ilvl="3" w:tplc="08090001" w:tentative="1">
      <w:start w:val="1"/>
      <w:numFmt w:val="bullet"/>
      <w:lvlText w:val=""/>
      <w:lvlJc w:val="left"/>
      <w:pPr>
        <w:ind w:left="3033" w:hanging="360"/>
      </w:pPr>
      <w:rPr>
        <w:rFonts w:ascii="Symbol" w:hAnsi="Symbol" w:hint="default"/>
      </w:rPr>
    </w:lvl>
    <w:lvl w:ilvl="4" w:tplc="08090003" w:tentative="1">
      <w:start w:val="1"/>
      <w:numFmt w:val="bullet"/>
      <w:lvlText w:val="o"/>
      <w:lvlJc w:val="left"/>
      <w:pPr>
        <w:ind w:left="3753" w:hanging="360"/>
      </w:pPr>
      <w:rPr>
        <w:rFonts w:ascii="Courier New" w:hAnsi="Courier New" w:cs="Courier New" w:hint="default"/>
      </w:rPr>
    </w:lvl>
    <w:lvl w:ilvl="5" w:tplc="08090005" w:tentative="1">
      <w:start w:val="1"/>
      <w:numFmt w:val="bullet"/>
      <w:lvlText w:val=""/>
      <w:lvlJc w:val="left"/>
      <w:pPr>
        <w:ind w:left="4473" w:hanging="360"/>
      </w:pPr>
      <w:rPr>
        <w:rFonts w:ascii="Wingdings" w:hAnsi="Wingdings" w:hint="default"/>
      </w:rPr>
    </w:lvl>
    <w:lvl w:ilvl="6" w:tplc="08090001" w:tentative="1">
      <w:start w:val="1"/>
      <w:numFmt w:val="bullet"/>
      <w:lvlText w:val=""/>
      <w:lvlJc w:val="left"/>
      <w:pPr>
        <w:ind w:left="5193" w:hanging="360"/>
      </w:pPr>
      <w:rPr>
        <w:rFonts w:ascii="Symbol" w:hAnsi="Symbol" w:hint="default"/>
      </w:rPr>
    </w:lvl>
    <w:lvl w:ilvl="7" w:tplc="08090003" w:tentative="1">
      <w:start w:val="1"/>
      <w:numFmt w:val="bullet"/>
      <w:lvlText w:val="o"/>
      <w:lvlJc w:val="left"/>
      <w:pPr>
        <w:ind w:left="5913" w:hanging="360"/>
      </w:pPr>
      <w:rPr>
        <w:rFonts w:ascii="Courier New" w:hAnsi="Courier New" w:cs="Courier New" w:hint="default"/>
      </w:rPr>
    </w:lvl>
    <w:lvl w:ilvl="8" w:tplc="08090005" w:tentative="1">
      <w:start w:val="1"/>
      <w:numFmt w:val="bullet"/>
      <w:lvlText w:val=""/>
      <w:lvlJc w:val="left"/>
      <w:pPr>
        <w:ind w:left="6633" w:hanging="360"/>
      </w:pPr>
      <w:rPr>
        <w:rFonts w:ascii="Wingdings" w:hAnsi="Wingdings" w:hint="default"/>
      </w:rPr>
    </w:lvl>
  </w:abstractNum>
  <w:abstractNum w:abstractNumId="4" w15:restartNumberingAfterBreak="0">
    <w:nsid w:val="51CE09AD"/>
    <w:multiLevelType w:val="hybridMultilevel"/>
    <w:tmpl w:val="C8341A80"/>
    <w:lvl w:ilvl="0" w:tplc="0809000F">
      <w:start w:val="1"/>
      <w:numFmt w:val="decimal"/>
      <w:lvlText w:val="%1."/>
      <w:lvlJc w:val="left"/>
      <w:pPr>
        <w:ind w:left="153" w:hanging="360"/>
      </w:p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5" w15:restartNumberingAfterBreak="0">
    <w:nsid w:val="6DF34B19"/>
    <w:multiLevelType w:val="hybridMultilevel"/>
    <w:tmpl w:val="9348D016"/>
    <w:lvl w:ilvl="0" w:tplc="08090003">
      <w:start w:val="1"/>
      <w:numFmt w:val="bullet"/>
      <w:lvlText w:val="o"/>
      <w:lvlJc w:val="left"/>
      <w:pPr>
        <w:ind w:left="873" w:hanging="360"/>
      </w:pPr>
      <w:rPr>
        <w:rFonts w:ascii="Courier New" w:hAnsi="Courier New" w:cs="Courier New" w:hint="default"/>
      </w:rPr>
    </w:lvl>
    <w:lvl w:ilvl="1" w:tplc="08090003" w:tentative="1">
      <w:start w:val="1"/>
      <w:numFmt w:val="bullet"/>
      <w:lvlText w:val="o"/>
      <w:lvlJc w:val="left"/>
      <w:pPr>
        <w:ind w:left="1593" w:hanging="360"/>
      </w:pPr>
      <w:rPr>
        <w:rFonts w:ascii="Courier New" w:hAnsi="Courier New" w:cs="Courier New" w:hint="default"/>
      </w:rPr>
    </w:lvl>
    <w:lvl w:ilvl="2" w:tplc="08090005" w:tentative="1">
      <w:start w:val="1"/>
      <w:numFmt w:val="bullet"/>
      <w:lvlText w:val=""/>
      <w:lvlJc w:val="left"/>
      <w:pPr>
        <w:ind w:left="2313" w:hanging="360"/>
      </w:pPr>
      <w:rPr>
        <w:rFonts w:ascii="Wingdings" w:hAnsi="Wingdings" w:hint="default"/>
      </w:rPr>
    </w:lvl>
    <w:lvl w:ilvl="3" w:tplc="08090001" w:tentative="1">
      <w:start w:val="1"/>
      <w:numFmt w:val="bullet"/>
      <w:lvlText w:val=""/>
      <w:lvlJc w:val="left"/>
      <w:pPr>
        <w:ind w:left="3033" w:hanging="360"/>
      </w:pPr>
      <w:rPr>
        <w:rFonts w:ascii="Symbol" w:hAnsi="Symbol" w:hint="default"/>
      </w:rPr>
    </w:lvl>
    <w:lvl w:ilvl="4" w:tplc="08090003" w:tentative="1">
      <w:start w:val="1"/>
      <w:numFmt w:val="bullet"/>
      <w:lvlText w:val="o"/>
      <w:lvlJc w:val="left"/>
      <w:pPr>
        <w:ind w:left="3753" w:hanging="360"/>
      </w:pPr>
      <w:rPr>
        <w:rFonts w:ascii="Courier New" w:hAnsi="Courier New" w:cs="Courier New" w:hint="default"/>
      </w:rPr>
    </w:lvl>
    <w:lvl w:ilvl="5" w:tplc="08090005" w:tentative="1">
      <w:start w:val="1"/>
      <w:numFmt w:val="bullet"/>
      <w:lvlText w:val=""/>
      <w:lvlJc w:val="left"/>
      <w:pPr>
        <w:ind w:left="4473" w:hanging="360"/>
      </w:pPr>
      <w:rPr>
        <w:rFonts w:ascii="Wingdings" w:hAnsi="Wingdings" w:hint="default"/>
      </w:rPr>
    </w:lvl>
    <w:lvl w:ilvl="6" w:tplc="08090001" w:tentative="1">
      <w:start w:val="1"/>
      <w:numFmt w:val="bullet"/>
      <w:lvlText w:val=""/>
      <w:lvlJc w:val="left"/>
      <w:pPr>
        <w:ind w:left="5193" w:hanging="360"/>
      </w:pPr>
      <w:rPr>
        <w:rFonts w:ascii="Symbol" w:hAnsi="Symbol" w:hint="default"/>
      </w:rPr>
    </w:lvl>
    <w:lvl w:ilvl="7" w:tplc="08090003" w:tentative="1">
      <w:start w:val="1"/>
      <w:numFmt w:val="bullet"/>
      <w:lvlText w:val="o"/>
      <w:lvlJc w:val="left"/>
      <w:pPr>
        <w:ind w:left="5913" w:hanging="360"/>
      </w:pPr>
      <w:rPr>
        <w:rFonts w:ascii="Courier New" w:hAnsi="Courier New" w:cs="Courier New" w:hint="default"/>
      </w:rPr>
    </w:lvl>
    <w:lvl w:ilvl="8" w:tplc="08090005" w:tentative="1">
      <w:start w:val="1"/>
      <w:numFmt w:val="bullet"/>
      <w:lvlText w:val=""/>
      <w:lvlJc w:val="left"/>
      <w:pPr>
        <w:ind w:left="6633" w:hanging="360"/>
      </w:pPr>
      <w:rPr>
        <w:rFonts w:ascii="Wingdings" w:hAnsi="Wingdings" w:hint="default"/>
      </w:rPr>
    </w:lvl>
  </w:abstractNum>
  <w:abstractNum w:abstractNumId="6" w15:restartNumberingAfterBreak="0">
    <w:nsid w:val="700702E6"/>
    <w:multiLevelType w:val="hybridMultilevel"/>
    <w:tmpl w:val="C4F450A4"/>
    <w:lvl w:ilvl="0" w:tplc="0809000B">
      <w:start w:val="1"/>
      <w:numFmt w:val="bullet"/>
      <w:lvlText w:val=""/>
      <w:lvlJc w:val="left"/>
      <w:pPr>
        <w:ind w:left="153" w:hanging="360"/>
      </w:pPr>
      <w:rPr>
        <w:rFonts w:ascii="Wingdings" w:hAnsi="Wingdings"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7" w15:restartNumberingAfterBreak="0">
    <w:nsid w:val="7F646BCE"/>
    <w:multiLevelType w:val="hybridMultilevel"/>
    <w:tmpl w:val="381E38E6"/>
    <w:lvl w:ilvl="0" w:tplc="08090009">
      <w:start w:val="1"/>
      <w:numFmt w:val="bullet"/>
      <w:lvlText w:val=""/>
      <w:lvlJc w:val="left"/>
      <w:pPr>
        <w:ind w:left="153" w:hanging="360"/>
      </w:pPr>
      <w:rPr>
        <w:rFonts w:ascii="Wingdings" w:hAnsi="Wingdings"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num w:numId="1" w16cid:durableId="1928265739">
    <w:abstractNumId w:val="2"/>
  </w:num>
  <w:num w:numId="2" w16cid:durableId="574709197">
    <w:abstractNumId w:val="3"/>
  </w:num>
  <w:num w:numId="3" w16cid:durableId="286544957">
    <w:abstractNumId w:val="6"/>
  </w:num>
  <w:num w:numId="4" w16cid:durableId="285889604">
    <w:abstractNumId w:val="7"/>
  </w:num>
  <w:num w:numId="5" w16cid:durableId="1823351215">
    <w:abstractNumId w:val="5"/>
  </w:num>
  <w:num w:numId="6" w16cid:durableId="1141658246">
    <w:abstractNumId w:val="0"/>
  </w:num>
  <w:num w:numId="7" w16cid:durableId="338893556">
    <w:abstractNumId w:val="1"/>
  </w:num>
  <w:num w:numId="8" w16cid:durableId="7194757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872"/>
    <w:rsid w:val="00021054"/>
    <w:rsid w:val="00081645"/>
    <w:rsid w:val="000A0DA2"/>
    <w:rsid w:val="000D0D1A"/>
    <w:rsid w:val="000E45BE"/>
    <w:rsid w:val="000E5B7F"/>
    <w:rsid w:val="000F17D3"/>
    <w:rsid w:val="000F3CC2"/>
    <w:rsid w:val="001114F2"/>
    <w:rsid w:val="00154D29"/>
    <w:rsid w:val="00180B64"/>
    <w:rsid w:val="00191AA5"/>
    <w:rsid w:val="001D1C87"/>
    <w:rsid w:val="001E7213"/>
    <w:rsid w:val="0023691F"/>
    <w:rsid w:val="0023705B"/>
    <w:rsid w:val="0027499F"/>
    <w:rsid w:val="00283E63"/>
    <w:rsid w:val="002B17B2"/>
    <w:rsid w:val="002C40AF"/>
    <w:rsid w:val="002D56EA"/>
    <w:rsid w:val="00327B10"/>
    <w:rsid w:val="00382784"/>
    <w:rsid w:val="003B14A5"/>
    <w:rsid w:val="00430D88"/>
    <w:rsid w:val="00435BFB"/>
    <w:rsid w:val="004B2D2A"/>
    <w:rsid w:val="004B4734"/>
    <w:rsid w:val="004F76D4"/>
    <w:rsid w:val="0051362F"/>
    <w:rsid w:val="005224E8"/>
    <w:rsid w:val="00523E53"/>
    <w:rsid w:val="00581B8B"/>
    <w:rsid w:val="005B0A26"/>
    <w:rsid w:val="00697366"/>
    <w:rsid w:val="007305FB"/>
    <w:rsid w:val="0078627C"/>
    <w:rsid w:val="00794D83"/>
    <w:rsid w:val="007A2756"/>
    <w:rsid w:val="007C0DA1"/>
    <w:rsid w:val="00837E8A"/>
    <w:rsid w:val="00864FDD"/>
    <w:rsid w:val="008E5536"/>
    <w:rsid w:val="00950406"/>
    <w:rsid w:val="009924F3"/>
    <w:rsid w:val="009A4007"/>
    <w:rsid w:val="00A65872"/>
    <w:rsid w:val="00A67579"/>
    <w:rsid w:val="00A76EF9"/>
    <w:rsid w:val="00AC4501"/>
    <w:rsid w:val="00AC7975"/>
    <w:rsid w:val="00AD63A0"/>
    <w:rsid w:val="00AE77CF"/>
    <w:rsid w:val="00B0611D"/>
    <w:rsid w:val="00B123B3"/>
    <w:rsid w:val="00B52BD5"/>
    <w:rsid w:val="00BC047A"/>
    <w:rsid w:val="00BE5299"/>
    <w:rsid w:val="00C00E5B"/>
    <w:rsid w:val="00C01CCE"/>
    <w:rsid w:val="00C1600F"/>
    <w:rsid w:val="00C22DFB"/>
    <w:rsid w:val="00C64AFA"/>
    <w:rsid w:val="00C72636"/>
    <w:rsid w:val="00C93768"/>
    <w:rsid w:val="00D0054C"/>
    <w:rsid w:val="00D00671"/>
    <w:rsid w:val="00D106A3"/>
    <w:rsid w:val="00DA68ED"/>
    <w:rsid w:val="00DE6307"/>
    <w:rsid w:val="00E80EE7"/>
    <w:rsid w:val="00ED4EF1"/>
    <w:rsid w:val="00F06842"/>
    <w:rsid w:val="00F21825"/>
    <w:rsid w:val="00F84D80"/>
    <w:rsid w:val="00F870AE"/>
    <w:rsid w:val="00F94555"/>
    <w:rsid w:val="00FE1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8885D9"/>
  <w15:chartTrackingRefBased/>
  <w15:docId w15:val="{05A10DDC-1D02-42A9-BD98-4F65F24CE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8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58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58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58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58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58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58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58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58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8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58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58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58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58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58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58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58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5872"/>
    <w:rPr>
      <w:rFonts w:eastAsiaTheme="majorEastAsia" w:cstheme="majorBidi"/>
      <w:color w:val="272727" w:themeColor="text1" w:themeTint="D8"/>
    </w:rPr>
  </w:style>
  <w:style w:type="paragraph" w:styleId="Title">
    <w:name w:val="Title"/>
    <w:basedOn w:val="Normal"/>
    <w:next w:val="Normal"/>
    <w:link w:val="TitleChar"/>
    <w:uiPriority w:val="10"/>
    <w:qFormat/>
    <w:rsid w:val="00A658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58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58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58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5872"/>
    <w:pPr>
      <w:spacing w:before="160"/>
      <w:jc w:val="center"/>
    </w:pPr>
    <w:rPr>
      <w:i/>
      <w:iCs/>
      <w:color w:val="404040" w:themeColor="text1" w:themeTint="BF"/>
    </w:rPr>
  </w:style>
  <w:style w:type="character" w:customStyle="1" w:styleId="QuoteChar">
    <w:name w:val="Quote Char"/>
    <w:basedOn w:val="DefaultParagraphFont"/>
    <w:link w:val="Quote"/>
    <w:uiPriority w:val="29"/>
    <w:rsid w:val="00A65872"/>
    <w:rPr>
      <w:i/>
      <w:iCs/>
      <w:color w:val="404040" w:themeColor="text1" w:themeTint="BF"/>
    </w:rPr>
  </w:style>
  <w:style w:type="paragraph" w:styleId="ListParagraph">
    <w:name w:val="List Paragraph"/>
    <w:basedOn w:val="Normal"/>
    <w:uiPriority w:val="34"/>
    <w:qFormat/>
    <w:rsid w:val="00A65872"/>
    <w:pPr>
      <w:ind w:left="720"/>
      <w:contextualSpacing/>
    </w:pPr>
  </w:style>
  <w:style w:type="character" w:styleId="IntenseEmphasis">
    <w:name w:val="Intense Emphasis"/>
    <w:basedOn w:val="DefaultParagraphFont"/>
    <w:uiPriority w:val="21"/>
    <w:qFormat/>
    <w:rsid w:val="00A65872"/>
    <w:rPr>
      <w:i/>
      <w:iCs/>
      <w:color w:val="0F4761" w:themeColor="accent1" w:themeShade="BF"/>
    </w:rPr>
  </w:style>
  <w:style w:type="paragraph" w:styleId="IntenseQuote">
    <w:name w:val="Intense Quote"/>
    <w:basedOn w:val="Normal"/>
    <w:next w:val="Normal"/>
    <w:link w:val="IntenseQuoteChar"/>
    <w:uiPriority w:val="30"/>
    <w:qFormat/>
    <w:rsid w:val="00A658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5872"/>
    <w:rPr>
      <w:i/>
      <w:iCs/>
      <w:color w:val="0F4761" w:themeColor="accent1" w:themeShade="BF"/>
    </w:rPr>
  </w:style>
  <w:style w:type="character" w:styleId="IntenseReference">
    <w:name w:val="Intense Reference"/>
    <w:basedOn w:val="DefaultParagraphFont"/>
    <w:uiPriority w:val="32"/>
    <w:qFormat/>
    <w:rsid w:val="00A65872"/>
    <w:rPr>
      <w:b/>
      <w:bCs/>
      <w:smallCaps/>
      <w:color w:val="0F4761" w:themeColor="accent1" w:themeShade="BF"/>
      <w:spacing w:val="5"/>
    </w:rPr>
  </w:style>
  <w:style w:type="paragraph" w:styleId="Header">
    <w:name w:val="header"/>
    <w:basedOn w:val="Normal"/>
    <w:link w:val="HeaderChar"/>
    <w:uiPriority w:val="99"/>
    <w:unhideWhenUsed/>
    <w:rsid w:val="00ED4E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EF1"/>
  </w:style>
  <w:style w:type="paragraph" w:styleId="Footer">
    <w:name w:val="footer"/>
    <w:basedOn w:val="Normal"/>
    <w:link w:val="FooterChar"/>
    <w:uiPriority w:val="99"/>
    <w:unhideWhenUsed/>
    <w:rsid w:val="00ED4E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EF1"/>
  </w:style>
  <w:style w:type="paragraph" w:styleId="TOCHeading">
    <w:name w:val="TOC Heading"/>
    <w:basedOn w:val="Heading1"/>
    <w:next w:val="Normal"/>
    <w:uiPriority w:val="39"/>
    <w:unhideWhenUsed/>
    <w:qFormat/>
    <w:rsid w:val="00B0611D"/>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5224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F76D4"/>
    <w:pPr>
      <w:spacing w:after="100"/>
    </w:pPr>
  </w:style>
  <w:style w:type="character" w:styleId="Hyperlink">
    <w:name w:val="Hyperlink"/>
    <w:basedOn w:val="DefaultParagraphFont"/>
    <w:uiPriority w:val="99"/>
    <w:unhideWhenUsed/>
    <w:rsid w:val="004F76D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79396">
      <w:bodyDiv w:val="1"/>
      <w:marLeft w:val="0"/>
      <w:marRight w:val="0"/>
      <w:marTop w:val="0"/>
      <w:marBottom w:val="0"/>
      <w:divBdr>
        <w:top w:val="none" w:sz="0" w:space="0" w:color="auto"/>
        <w:left w:val="none" w:sz="0" w:space="0" w:color="auto"/>
        <w:bottom w:val="none" w:sz="0" w:space="0" w:color="auto"/>
        <w:right w:val="none" w:sz="0" w:space="0" w:color="auto"/>
      </w:divBdr>
    </w:div>
    <w:div w:id="470169867">
      <w:bodyDiv w:val="1"/>
      <w:marLeft w:val="0"/>
      <w:marRight w:val="0"/>
      <w:marTop w:val="0"/>
      <w:marBottom w:val="0"/>
      <w:divBdr>
        <w:top w:val="none" w:sz="0" w:space="0" w:color="auto"/>
        <w:left w:val="none" w:sz="0" w:space="0" w:color="auto"/>
        <w:bottom w:val="none" w:sz="0" w:space="0" w:color="auto"/>
        <w:right w:val="none" w:sz="0" w:space="0" w:color="auto"/>
      </w:divBdr>
    </w:div>
    <w:div w:id="504176086">
      <w:bodyDiv w:val="1"/>
      <w:marLeft w:val="0"/>
      <w:marRight w:val="0"/>
      <w:marTop w:val="0"/>
      <w:marBottom w:val="0"/>
      <w:divBdr>
        <w:top w:val="none" w:sz="0" w:space="0" w:color="auto"/>
        <w:left w:val="none" w:sz="0" w:space="0" w:color="auto"/>
        <w:bottom w:val="none" w:sz="0" w:space="0" w:color="auto"/>
        <w:right w:val="none" w:sz="0" w:space="0" w:color="auto"/>
      </w:divBdr>
    </w:div>
    <w:div w:id="543181788">
      <w:bodyDiv w:val="1"/>
      <w:marLeft w:val="0"/>
      <w:marRight w:val="0"/>
      <w:marTop w:val="0"/>
      <w:marBottom w:val="0"/>
      <w:divBdr>
        <w:top w:val="none" w:sz="0" w:space="0" w:color="auto"/>
        <w:left w:val="none" w:sz="0" w:space="0" w:color="auto"/>
        <w:bottom w:val="none" w:sz="0" w:space="0" w:color="auto"/>
        <w:right w:val="none" w:sz="0" w:space="0" w:color="auto"/>
      </w:divBdr>
    </w:div>
    <w:div w:id="745224547">
      <w:bodyDiv w:val="1"/>
      <w:marLeft w:val="0"/>
      <w:marRight w:val="0"/>
      <w:marTop w:val="0"/>
      <w:marBottom w:val="0"/>
      <w:divBdr>
        <w:top w:val="none" w:sz="0" w:space="0" w:color="auto"/>
        <w:left w:val="none" w:sz="0" w:space="0" w:color="auto"/>
        <w:bottom w:val="none" w:sz="0" w:space="0" w:color="auto"/>
        <w:right w:val="none" w:sz="0" w:space="0" w:color="auto"/>
      </w:divBdr>
    </w:div>
    <w:div w:id="1127550391">
      <w:bodyDiv w:val="1"/>
      <w:marLeft w:val="0"/>
      <w:marRight w:val="0"/>
      <w:marTop w:val="0"/>
      <w:marBottom w:val="0"/>
      <w:divBdr>
        <w:top w:val="none" w:sz="0" w:space="0" w:color="auto"/>
        <w:left w:val="none" w:sz="0" w:space="0" w:color="auto"/>
        <w:bottom w:val="none" w:sz="0" w:space="0" w:color="auto"/>
        <w:right w:val="none" w:sz="0" w:space="0" w:color="auto"/>
      </w:divBdr>
    </w:div>
    <w:div w:id="1130051257">
      <w:bodyDiv w:val="1"/>
      <w:marLeft w:val="0"/>
      <w:marRight w:val="0"/>
      <w:marTop w:val="0"/>
      <w:marBottom w:val="0"/>
      <w:divBdr>
        <w:top w:val="none" w:sz="0" w:space="0" w:color="auto"/>
        <w:left w:val="none" w:sz="0" w:space="0" w:color="auto"/>
        <w:bottom w:val="none" w:sz="0" w:space="0" w:color="auto"/>
        <w:right w:val="none" w:sz="0" w:space="0" w:color="auto"/>
      </w:divBdr>
    </w:div>
    <w:div w:id="1796485422">
      <w:bodyDiv w:val="1"/>
      <w:marLeft w:val="0"/>
      <w:marRight w:val="0"/>
      <w:marTop w:val="0"/>
      <w:marBottom w:val="0"/>
      <w:divBdr>
        <w:top w:val="none" w:sz="0" w:space="0" w:color="auto"/>
        <w:left w:val="none" w:sz="0" w:space="0" w:color="auto"/>
        <w:bottom w:val="none" w:sz="0" w:space="0" w:color="auto"/>
        <w:right w:val="none" w:sz="0" w:space="0" w:color="auto"/>
      </w:divBdr>
    </w:div>
    <w:div w:id="1851530240">
      <w:bodyDiv w:val="1"/>
      <w:marLeft w:val="0"/>
      <w:marRight w:val="0"/>
      <w:marTop w:val="0"/>
      <w:marBottom w:val="0"/>
      <w:divBdr>
        <w:top w:val="none" w:sz="0" w:space="0" w:color="auto"/>
        <w:left w:val="none" w:sz="0" w:space="0" w:color="auto"/>
        <w:bottom w:val="none" w:sz="0" w:space="0" w:color="auto"/>
        <w:right w:val="none" w:sz="0" w:space="0" w:color="auto"/>
      </w:divBdr>
      <w:divsChild>
        <w:div w:id="267590072">
          <w:marLeft w:val="0"/>
          <w:marRight w:val="0"/>
          <w:marTop w:val="0"/>
          <w:marBottom w:val="0"/>
          <w:divBdr>
            <w:top w:val="single" w:sz="2" w:space="0" w:color="E3E3E3"/>
            <w:left w:val="single" w:sz="2" w:space="0" w:color="E3E3E3"/>
            <w:bottom w:val="single" w:sz="2" w:space="0" w:color="E3E3E3"/>
            <w:right w:val="single" w:sz="2" w:space="0" w:color="E3E3E3"/>
          </w:divBdr>
          <w:divsChild>
            <w:div w:id="328605675">
              <w:marLeft w:val="0"/>
              <w:marRight w:val="0"/>
              <w:marTop w:val="0"/>
              <w:marBottom w:val="0"/>
              <w:divBdr>
                <w:top w:val="single" w:sz="2" w:space="0" w:color="E3E3E3"/>
                <w:left w:val="single" w:sz="2" w:space="0" w:color="E3E3E3"/>
                <w:bottom w:val="single" w:sz="2" w:space="0" w:color="E3E3E3"/>
                <w:right w:val="single" w:sz="2" w:space="0" w:color="E3E3E3"/>
              </w:divBdr>
              <w:divsChild>
                <w:div w:id="2057050251">
                  <w:marLeft w:val="0"/>
                  <w:marRight w:val="0"/>
                  <w:marTop w:val="0"/>
                  <w:marBottom w:val="0"/>
                  <w:divBdr>
                    <w:top w:val="single" w:sz="2" w:space="0" w:color="E3E3E3"/>
                    <w:left w:val="single" w:sz="2" w:space="0" w:color="E3E3E3"/>
                    <w:bottom w:val="single" w:sz="2" w:space="0" w:color="E3E3E3"/>
                    <w:right w:val="single" w:sz="2" w:space="0" w:color="E3E3E3"/>
                  </w:divBdr>
                  <w:divsChild>
                    <w:div w:id="1917325503">
                      <w:marLeft w:val="0"/>
                      <w:marRight w:val="0"/>
                      <w:marTop w:val="0"/>
                      <w:marBottom w:val="0"/>
                      <w:divBdr>
                        <w:top w:val="single" w:sz="2" w:space="0" w:color="E3E3E3"/>
                        <w:left w:val="single" w:sz="2" w:space="0" w:color="E3E3E3"/>
                        <w:bottom w:val="single" w:sz="2" w:space="0" w:color="E3E3E3"/>
                        <w:right w:val="single" w:sz="2" w:space="0" w:color="E3E3E3"/>
                      </w:divBdr>
                      <w:divsChild>
                        <w:div w:id="89275252">
                          <w:marLeft w:val="0"/>
                          <w:marRight w:val="0"/>
                          <w:marTop w:val="0"/>
                          <w:marBottom w:val="0"/>
                          <w:divBdr>
                            <w:top w:val="single" w:sz="2" w:space="0" w:color="E3E3E3"/>
                            <w:left w:val="single" w:sz="2" w:space="0" w:color="E3E3E3"/>
                            <w:bottom w:val="single" w:sz="2" w:space="0" w:color="E3E3E3"/>
                            <w:right w:val="single" w:sz="2" w:space="0" w:color="E3E3E3"/>
                          </w:divBdr>
                          <w:divsChild>
                            <w:div w:id="1415324398">
                              <w:marLeft w:val="0"/>
                              <w:marRight w:val="0"/>
                              <w:marTop w:val="100"/>
                              <w:marBottom w:val="100"/>
                              <w:divBdr>
                                <w:top w:val="single" w:sz="2" w:space="0" w:color="E3E3E3"/>
                                <w:left w:val="single" w:sz="2" w:space="0" w:color="E3E3E3"/>
                                <w:bottom w:val="single" w:sz="2" w:space="0" w:color="E3E3E3"/>
                                <w:right w:val="single" w:sz="2" w:space="0" w:color="E3E3E3"/>
                              </w:divBdr>
                              <w:divsChild>
                                <w:div w:id="342711698">
                                  <w:marLeft w:val="0"/>
                                  <w:marRight w:val="0"/>
                                  <w:marTop w:val="0"/>
                                  <w:marBottom w:val="0"/>
                                  <w:divBdr>
                                    <w:top w:val="single" w:sz="2" w:space="0" w:color="E3E3E3"/>
                                    <w:left w:val="single" w:sz="2" w:space="0" w:color="E3E3E3"/>
                                    <w:bottom w:val="single" w:sz="2" w:space="0" w:color="E3E3E3"/>
                                    <w:right w:val="single" w:sz="2" w:space="0" w:color="E3E3E3"/>
                                  </w:divBdr>
                                  <w:divsChild>
                                    <w:div w:id="1882395069">
                                      <w:marLeft w:val="0"/>
                                      <w:marRight w:val="0"/>
                                      <w:marTop w:val="0"/>
                                      <w:marBottom w:val="0"/>
                                      <w:divBdr>
                                        <w:top w:val="single" w:sz="2" w:space="0" w:color="E3E3E3"/>
                                        <w:left w:val="single" w:sz="2" w:space="0" w:color="E3E3E3"/>
                                        <w:bottom w:val="single" w:sz="2" w:space="0" w:color="E3E3E3"/>
                                        <w:right w:val="single" w:sz="2" w:space="0" w:color="E3E3E3"/>
                                      </w:divBdr>
                                      <w:divsChild>
                                        <w:div w:id="143201418">
                                          <w:marLeft w:val="0"/>
                                          <w:marRight w:val="0"/>
                                          <w:marTop w:val="0"/>
                                          <w:marBottom w:val="0"/>
                                          <w:divBdr>
                                            <w:top w:val="single" w:sz="2" w:space="0" w:color="E3E3E3"/>
                                            <w:left w:val="single" w:sz="2" w:space="0" w:color="E3E3E3"/>
                                            <w:bottom w:val="single" w:sz="2" w:space="0" w:color="E3E3E3"/>
                                            <w:right w:val="single" w:sz="2" w:space="0" w:color="E3E3E3"/>
                                          </w:divBdr>
                                          <w:divsChild>
                                            <w:div w:id="89668752">
                                              <w:marLeft w:val="0"/>
                                              <w:marRight w:val="0"/>
                                              <w:marTop w:val="0"/>
                                              <w:marBottom w:val="0"/>
                                              <w:divBdr>
                                                <w:top w:val="single" w:sz="2" w:space="0" w:color="E3E3E3"/>
                                                <w:left w:val="single" w:sz="2" w:space="0" w:color="E3E3E3"/>
                                                <w:bottom w:val="single" w:sz="2" w:space="0" w:color="E3E3E3"/>
                                                <w:right w:val="single" w:sz="2" w:space="0" w:color="E3E3E3"/>
                                              </w:divBdr>
                                              <w:divsChild>
                                                <w:div w:id="1015421203">
                                                  <w:marLeft w:val="0"/>
                                                  <w:marRight w:val="0"/>
                                                  <w:marTop w:val="0"/>
                                                  <w:marBottom w:val="0"/>
                                                  <w:divBdr>
                                                    <w:top w:val="single" w:sz="2" w:space="0" w:color="E3E3E3"/>
                                                    <w:left w:val="single" w:sz="2" w:space="0" w:color="E3E3E3"/>
                                                    <w:bottom w:val="single" w:sz="2" w:space="0" w:color="E3E3E3"/>
                                                    <w:right w:val="single" w:sz="2" w:space="0" w:color="E3E3E3"/>
                                                  </w:divBdr>
                                                  <w:divsChild>
                                                    <w:div w:id="17685728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593419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3635D4-5F9A-41EF-A26F-4EFC4ECF4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10</Pages>
  <Words>2845</Words>
  <Characters>16223</Characters>
  <Application>Microsoft Office Word</Application>
  <DocSecurity>0</DocSecurity>
  <Lines>135</Lines>
  <Paragraphs>38</Paragraphs>
  <ScaleCrop>false</ScaleCrop>
  <Company/>
  <LinksUpToDate>false</LinksUpToDate>
  <CharactersWithSpaces>19030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Vasile Inasescu</dc:creator>
  <cp:keywords/>
  <dc:description/>
  <cp:lastModifiedBy>Alexandru Vasile Inasescu</cp:lastModifiedBy>
  <cp:revision>78</cp:revision>
  <dcterms:created xsi:type="dcterms:W3CDTF">2024-02-27T21:41:00Z</dcterms:created>
  <dcterms:modified xsi:type="dcterms:W3CDTF">2024-03-02T20:52:00Z</dcterms:modified>
</cp:coreProperties>
</file>