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1A9D8E" w14:textId="77777777" w:rsidR="002532DA" w:rsidRPr="007F722B" w:rsidRDefault="002532DA" w:rsidP="002532DA">
      <w:pPr>
        <w:pStyle w:val="ListParagraph"/>
        <w:spacing w:after="0" w:line="240" w:lineRule="auto"/>
        <w:ind w:left="1134"/>
        <w:rPr>
          <w:rFonts w:ascii="Arial" w:hAnsi="Arial" w:cs="Arial"/>
          <w:i/>
          <w:sz w:val="24"/>
          <w:szCs w:val="24"/>
        </w:rPr>
      </w:pPr>
      <w:r w:rsidRPr="007F722B">
        <w:rPr>
          <w:rFonts w:ascii="Arial" w:hAnsi="Arial" w:cs="Arial"/>
          <w:sz w:val="24"/>
          <w:szCs w:val="24"/>
        </w:rPr>
        <w:t>On 1 December 2017 Athena sold its head office building to a property investment company for £10 million and leased it back on a 10 year lease. The fair value of the property at the date of sale was £10 million and its carrying value at that date was £8.4 million.</w:t>
      </w:r>
    </w:p>
    <w:p w14:paraId="741B18D0" w14:textId="77777777" w:rsidR="002532DA" w:rsidRDefault="002532DA" w:rsidP="002532DA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</w:p>
    <w:p w14:paraId="4E93E7A9" w14:textId="4F7CFEFC" w:rsidR="002532DA" w:rsidRDefault="002532DA" w:rsidP="002532DA">
      <w:pPr>
        <w:pStyle w:val="ListParagraph"/>
        <w:spacing w:after="0" w:line="240" w:lineRule="auto"/>
        <w:ind w:left="1134"/>
        <w:rPr>
          <w:rFonts w:ascii="Arial" w:hAnsi="Arial" w:cs="Arial"/>
          <w:i/>
          <w:sz w:val="24"/>
          <w:szCs w:val="24"/>
        </w:rPr>
      </w:pPr>
      <w:r w:rsidRPr="007F722B">
        <w:rPr>
          <w:rFonts w:ascii="Arial" w:hAnsi="Arial" w:cs="Arial"/>
          <w:sz w:val="24"/>
          <w:szCs w:val="24"/>
        </w:rPr>
        <w:t xml:space="preserve">The annual rental payments are £1.2 million. </w:t>
      </w:r>
      <w:r w:rsidR="006948AA">
        <w:rPr>
          <w:rFonts w:ascii="Arial" w:hAnsi="Arial" w:cs="Arial"/>
          <w:sz w:val="24"/>
          <w:szCs w:val="24"/>
        </w:rPr>
        <w:t>The 1</w:t>
      </w:r>
      <w:r w:rsidR="006948AA" w:rsidRPr="006948AA">
        <w:rPr>
          <w:rFonts w:ascii="Arial" w:hAnsi="Arial" w:cs="Arial"/>
          <w:sz w:val="24"/>
          <w:szCs w:val="24"/>
          <w:vertAlign w:val="superscript"/>
        </w:rPr>
        <w:t>st</w:t>
      </w:r>
      <w:r w:rsidR="006948AA">
        <w:rPr>
          <w:rFonts w:ascii="Arial" w:hAnsi="Arial" w:cs="Arial"/>
          <w:sz w:val="24"/>
          <w:szCs w:val="24"/>
        </w:rPr>
        <w:t xml:space="preserve"> instalment is due on 30 November 2018. </w:t>
      </w:r>
      <w:r w:rsidRPr="007F722B">
        <w:rPr>
          <w:rFonts w:ascii="Arial" w:hAnsi="Arial" w:cs="Arial"/>
          <w:sz w:val="24"/>
          <w:szCs w:val="24"/>
        </w:rPr>
        <w:t xml:space="preserve">The present value of the lease payments is £7.702 million based on an implicit discount rate of 9%. The remaining useful life of the building is 15 years. The directors of Athena have established that the transaction represented a sale in accordance with IFRS 15 </w:t>
      </w:r>
      <w:r w:rsidRPr="007F722B">
        <w:rPr>
          <w:rFonts w:ascii="Arial" w:hAnsi="Arial" w:cs="Arial"/>
          <w:i/>
          <w:sz w:val="24"/>
          <w:szCs w:val="24"/>
        </w:rPr>
        <w:t>Revenue from Contracts with Customers.</w:t>
      </w:r>
    </w:p>
    <w:p w14:paraId="1B2B213A" w14:textId="77777777" w:rsidR="002532DA" w:rsidRDefault="002532DA" w:rsidP="002532DA">
      <w:pPr>
        <w:pStyle w:val="ListParagraph"/>
        <w:spacing w:after="0" w:line="240" w:lineRule="auto"/>
        <w:ind w:left="1134"/>
        <w:rPr>
          <w:rFonts w:ascii="Arial" w:hAnsi="Arial" w:cs="Arial"/>
          <w:i/>
          <w:sz w:val="24"/>
          <w:szCs w:val="24"/>
        </w:rPr>
      </w:pPr>
    </w:p>
    <w:p w14:paraId="60A677F3" w14:textId="4A4CBD1A" w:rsidR="002532DA" w:rsidRDefault="002532DA" w:rsidP="002532DA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  <w:r w:rsidRPr="009671CC">
        <w:rPr>
          <w:rFonts w:ascii="Arial" w:hAnsi="Arial" w:cs="Arial"/>
          <w:sz w:val="24"/>
          <w:szCs w:val="24"/>
        </w:rPr>
        <w:t>In its draft financial statements for the year ended 30 November 2018 Athena has charged the annual rental payment of £1.2 million as an expense and recorded a profit on sale of £1.6 million.</w:t>
      </w:r>
    </w:p>
    <w:p w14:paraId="7CFF59E5" w14:textId="6B28A305" w:rsidR="00284EC4" w:rsidRDefault="00284EC4" w:rsidP="002532DA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</w:p>
    <w:p w14:paraId="392FF8D9" w14:textId="3B2B12D7" w:rsidR="00284EC4" w:rsidRDefault="00284EC4" w:rsidP="00284EC4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7E7E9D24" w14:textId="77777777" w:rsidR="00A86A9A" w:rsidRDefault="00A86A9A" w:rsidP="00284EC4">
      <w:pPr>
        <w:pStyle w:val="ListParagraph"/>
        <w:spacing w:after="0" w:line="240" w:lineRule="auto"/>
        <w:ind w:left="567"/>
        <w:rPr>
          <w:rFonts w:ascii="Arial" w:hAnsi="Arial" w:cs="Arial"/>
          <w:sz w:val="24"/>
          <w:szCs w:val="24"/>
        </w:rPr>
      </w:pPr>
    </w:p>
    <w:p w14:paraId="3797E5E9" w14:textId="18534649" w:rsidR="00284EC4" w:rsidRPr="009671CC" w:rsidRDefault="00284EC4" w:rsidP="00284EC4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  <w:r w:rsidRPr="009671CC">
        <w:rPr>
          <w:rFonts w:ascii="Arial" w:hAnsi="Arial" w:cs="Arial"/>
          <w:sz w:val="24"/>
          <w:szCs w:val="24"/>
        </w:rPr>
        <w:t xml:space="preserve">Discuss the accounting treatment of the above transactions to the financial statements for the year ended 30 November 2018 </w:t>
      </w:r>
    </w:p>
    <w:p w14:paraId="1102E856" w14:textId="77777777" w:rsidR="00284EC4" w:rsidRPr="009671CC" w:rsidRDefault="00284EC4" w:rsidP="002532DA">
      <w:pPr>
        <w:pStyle w:val="ListParagraph"/>
        <w:spacing w:after="0" w:line="240" w:lineRule="auto"/>
        <w:ind w:left="1134"/>
        <w:rPr>
          <w:rFonts w:ascii="Arial" w:hAnsi="Arial" w:cs="Arial"/>
          <w:sz w:val="24"/>
          <w:szCs w:val="24"/>
        </w:rPr>
      </w:pPr>
    </w:p>
    <w:p w14:paraId="026A8244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7FD1262"/>
    <w:multiLevelType w:val="hybridMultilevel"/>
    <w:tmpl w:val="20608F42"/>
    <w:lvl w:ilvl="0" w:tplc="67DA9386">
      <w:start w:val="1"/>
      <w:numFmt w:val="lowerRoman"/>
      <w:lvlText w:val="%1)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32DA"/>
    <w:rsid w:val="002532DA"/>
    <w:rsid w:val="00284EC4"/>
    <w:rsid w:val="006948AA"/>
    <w:rsid w:val="009A6A88"/>
    <w:rsid w:val="00A86A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236D3"/>
  <w15:chartTrackingRefBased/>
  <w15:docId w15:val="{AD341DA7-85B9-4F1B-9A49-E160F80ED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2DA"/>
    <w:pPr>
      <w:spacing w:after="200" w:line="276" w:lineRule="auto"/>
      <w:ind w:left="720"/>
      <w:contextualSpacing/>
    </w:pPr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146</Words>
  <Characters>836</Characters>
  <Application>Microsoft Office Word</Application>
  <DocSecurity>0</DocSecurity>
  <Lines>6</Lines>
  <Paragraphs>1</Paragraphs>
  <ScaleCrop>false</ScaleCrop>
  <Company/>
  <LinksUpToDate>false</LinksUpToDate>
  <CharactersWithSpaces>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4</cp:revision>
  <dcterms:created xsi:type="dcterms:W3CDTF">2021-03-10T12:58:00Z</dcterms:created>
  <dcterms:modified xsi:type="dcterms:W3CDTF">2021-03-22T15:20:00Z</dcterms:modified>
</cp:coreProperties>
</file>