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5658" w:rsidRDefault="00705F8A">
      <w:r>
        <w:t>Document re submission</w:t>
      </w:r>
    </w:p>
    <w:p w:rsidR="00026575" w:rsidRDefault="00026575"/>
    <w:p w:rsidR="00026575" w:rsidRDefault="00026575"/>
    <w:p w:rsidR="00026575" w:rsidRPr="0073210F" w:rsidRDefault="00026575" w:rsidP="00026575">
      <w:pPr>
        <w:rPr>
          <w:b/>
          <w:sz w:val="28"/>
          <w:szCs w:val="28"/>
        </w:rPr>
      </w:pPr>
      <w:r w:rsidRPr="0073210F">
        <w:rPr>
          <w:b/>
          <w:sz w:val="28"/>
          <w:szCs w:val="28"/>
        </w:rPr>
        <w:t>Criminal Law Assignment 2 Question 1</w:t>
      </w:r>
    </w:p>
    <w:p w:rsidR="00026575" w:rsidRPr="00857A08" w:rsidRDefault="00026575" w:rsidP="00026575">
      <w:pPr>
        <w:rPr>
          <w:sz w:val="28"/>
          <w:szCs w:val="28"/>
        </w:rPr>
      </w:pPr>
    </w:p>
    <w:p w:rsidR="00026575" w:rsidRPr="001B4BCB" w:rsidRDefault="00026575" w:rsidP="00026575">
      <w:pPr>
        <w:spacing w:after="0" w:line="240" w:lineRule="auto"/>
        <w:rPr>
          <w:rFonts w:eastAsia="Times New Roman" w:cs="Times New Roman"/>
          <w:b/>
          <w:bCs/>
          <w:color w:val="000000"/>
          <w:sz w:val="28"/>
          <w:szCs w:val="28"/>
          <w:u w:val="single"/>
          <w:lang w:eastAsia="en-GB"/>
        </w:rPr>
      </w:pPr>
    </w:p>
    <w:p w:rsidR="00026575" w:rsidRPr="001B4BCB" w:rsidRDefault="00026575" w:rsidP="00026575">
      <w:pPr>
        <w:spacing w:after="0" w:line="240" w:lineRule="auto"/>
        <w:rPr>
          <w:rFonts w:eastAsia="Times New Roman" w:cs="Times New Roman"/>
          <w:color w:val="000000"/>
          <w:sz w:val="28"/>
          <w:szCs w:val="28"/>
          <w:lang w:eastAsia="en-GB"/>
        </w:rPr>
      </w:pPr>
      <w:r w:rsidRPr="001B4BCB">
        <w:rPr>
          <w:rFonts w:eastAsia="Times New Roman" w:cs="Times New Roman"/>
          <w:b/>
          <w:bCs/>
          <w:color w:val="000000"/>
          <w:sz w:val="28"/>
          <w:szCs w:val="28"/>
          <w:lang w:eastAsia="en-GB"/>
        </w:rPr>
        <w:t xml:space="preserve">Consider whether the defence of insanity is fit for purpose or </w:t>
      </w:r>
      <w:proofErr w:type="gramStart"/>
      <w:r w:rsidRPr="001B4BCB">
        <w:rPr>
          <w:rFonts w:eastAsia="Times New Roman" w:cs="Times New Roman"/>
          <w:b/>
          <w:bCs/>
          <w:color w:val="000000"/>
          <w:sz w:val="28"/>
          <w:szCs w:val="28"/>
          <w:lang w:eastAsia="en-GB"/>
        </w:rPr>
        <w:t>is in need of</w:t>
      </w:r>
      <w:proofErr w:type="gramEnd"/>
      <w:r w:rsidRPr="001B4BCB">
        <w:rPr>
          <w:rFonts w:eastAsia="Times New Roman" w:cs="Times New Roman"/>
          <w:b/>
          <w:bCs/>
          <w:color w:val="000000"/>
          <w:sz w:val="28"/>
          <w:szCs w:val="28"/>
          <w:lang w:eastAsia="en-GB"/>
        </w:rPr>
        <w:t xml:space="preserve"> reform. </w:t>
      </w:r>
    </w:p>
    <w:p w:rsidR="00026575" w:rsidRPr="00857A08" w:rsidRDefault="00026575" w:rsidP="00026575">
      <w:pPr>
        <w:rPr>
          <w:sz w:val="28"/>
          <w:szCs w:val="28"/>
        </w:rPr>
      </w:pPr>
    </w:p>
    <w:p w:rsidR="00026575" w:rsidRPr="00857A08" w:rsidRDefault="00026575" w:rsidP="00026575">
      <w:pPr>
        <w:rPr>
          <w:b/>
          <w:sz w:val="28"/>
          <w:szCs w:val="28"/>
        </w:rPr>
      </w:pPr>
      <w:r w:rsidRPr="00857A08">
        <w:rPr>
          <w:b/>
          <w:sz w:val="28"/>
          <w:szCs w:val="28"/>
        </w:rPr>
        <w:t xml:space="preserve">What is Insanity? </w:t>
      </w:r>
    </w:p>
    <w:p w:rsidR="00026575" w:rsidRPr="00857A08" w:rsidRDefault="00026575" w:rsidP="00026575">
      <w:pPr>
        <w:rPr>
          <w:sz w:val="28"/>
          <w:szCs w:val="28"/>
        </w:rPr>
      </w:pPr>
      <w:r w:rsidRPr="00857A08">
        <w:rPr>
          <w:sz w:val="28"/>
          <w:szCs w:val="28"/>
        </w:rPr>
        <w:t xml:space="preserve">Insanity is an unstable mental state affecting the mental capacity of the defendant at the time the offence was committed. Beyond their “control” </w:t>
      </w:r>
    </w:p>
    <w:p w:rsidR="00026575" w:rsidRPr="00857A08" w:rsidRDefault="00026575" w:rsidP="00026575">
      <w:pPr>
        <w:rPr>
          <w:sz w:val="28"/>
          <w:szCs w:val="28"/>
        </w:rPr>
      </w:pPr>
      <w:r w:rsidRPr="00857A08">
        <w:rPr>
          <w:sz w:val="28"/>
          <w:szCs w:val="28"/>
        </w:rPr>
        <w:t xml:space="preserve">“The defence operates to relieve the defendant of responsibility in cases where he did not know the nature and quality of his act” (at [36]). </w:t>
      </w:r>
    </w:p>
    <w:p w:rsidR="00026575" w:rsidRPr="00857A08" w:rsidRDefault="00026575" w:rsidP="00026575">
      <w:pPr>
        <w:rPr>
          <w:b/>
          <w:sz w:val="28"/>
          <w:szCs w:val="28"/>
        </w:rPr>
      </w:pPr>
      <w:r w:rsidRPr="00857A08">
        <w:rPr>
          <w:b/>
          <w:sz w:val="28"/>
          <w:szCs w:val="28"/>
        </w:rPr>
        <w:t>Stigma</w:t>
      </w:r>
    </w:p>
    <w:p w:rsidR="00026575" w:rsidRPr="00857A08" w:rsidRDefault="00026575" w:rsidP="00026575">
      <w:pPr>
        <w:rPr>
          <w:sz w:val="28"/>
          <w:szCs w:val="28"/>
        </w:rPr>
      </w:pPr>
      <w:r w:rsidRPr="00857A08">
        <w:rPr>
          <w:sz w:val="28"/>
          <w:szCs w:val="28"/>
        </w:rPr>
        <w:t xml:space="preserve"> Not a popular defence: defendants understandably prefer to avoid the social stigma of being labelled ‘insane’ (</w:t>
      </w:r>
      <w:proofErr w:type="spellStart"/>
      <w:r w:rsidRPr="00857A08">
        <w:rPr>
          <w:sz w:val="28"/>
          <w:szCs w:val="28"/>
        </w:rPr>
        <w:t>Loake</w:t>
      </w:r>
      <w:proofErr w:type="spellEnd"/>
      <w:r w:rsidRPr="00857A08">
        <w:rPr>
          <w:sz w:val="28"/>
          <w:szCs w:val="28"/>
        </w:rPr>
        <w:t xml:space="preserve"> v CPS [2017] EWHC 2855 (Admin) held that insanity was available as a defence to any criminal offence, the court was keen to point out that this should not be regarded as encouragement to frequent a recourse to a plea of insanity (at [63])).</w:t>
      </w:r>
    </w:p>
    <w:p w:rsidR="00026575" w:rsidRPr="00857A08" w:rsidRDefault="00026575" w:rsidP="00026575">
      <w:pPr>
        <w:spacing w:after="0" w:line="240" w:lineRule="auto"/>
        <w:rPr>
          <w:b/>
          <w:bCs/>
          <w:sz w:val="28"/>
          <w:szCs w:val="28"/>
        </w:rPr>
      </w:pPr>
      <w:r w:rsidRPr="001B62E9">
        <w:rPr>
          <w:b/>
          <w:bCs/>
          <w:sz w:val="28"/>
          <w:szCs w:val="28"/>
        </w:rPr>
        <w:t>The distinction between insanity and automatism</w:t>
      </w:r>
    </w:p>
    <w:p w:rsidR="00026575" w:rsidRDefault="00026575" w:rsidP="00026575">
      <w:pPr>
        <w:spacing w:after="0" w:line="240" w:lineRule="auto"/>
        <w:rPr>
          <w:sz w:val="28"/>
          <w:szCs w:val="28"/>
        </w:rPr>
      </w:pPr>
      <w:r w:rsidRPr="00857A08">
        <w:rPr>
          <w:bCs/>
          <w:sz w:val="28"/>
          <w:szCs w:val="28"/>
        </w:rPr>
        <w:t xml:space="preserve">They </w:t>
      </w:r>
      <w:r>
        <w:rPr>
          <w:bCs/>
          <w:sz w:val="28"/>
          <w:szCs w:val="28"/>
        </w:rPr>
        <w:t xml:space="preserve">both lead into a massive difference results if successfully [pleaded, the outcome of a </w:t>
      </w:r>
      <w:r>
        <w:rPr>
          <w:sz w:val="28"/>
          <w:szCs w:val="28"/>
        </w:rPr>
        <w:t>Successful plea will lead to a special verdict of ‘not guilty by reason of insanity’. On the other hand, the outcome of a successful automatism plea will lead to total acquittal, that is why defence prefer automatism for the defendants</w:t>
      </w:r>
      <w:r w:rsidRPr="001B62E9">
        <w:rPr>
          <w:sz w:val="28"/>
          <w:szCs w:val="28"/>
        </w:rPr>
        <w:t>.</w:t>
      </w:r>
    </w:p>
    <w:p w:rsidR="00026575" w:rsidRPr="001B62E9" w:rsidRDefault="00026575" w:rsidP="00026575">
      <w:pPr>
        <w:spacing w:after="0" w:line="240" w:lineRule="auto"/>
        <w:rPr>
          <w:sz w:val="28"/>
          <w:szCs w:val="28"/>
        </w:rPr>
      </w:pPr>
      <w:r>
        <w:rPr>
          <w:sz w:val="28"/>
          <w:szCs w:val="28"/>
        </w:rPr>
        <w:t xml:space="preserve">Another difference between insanity and automatism is that that there is a need to proof an internal factor” disease of the mind” in insanity, while it is an external factor is required to plead automatism to influence the defendant’s action at the time of the actus </w:t>
      </w:r>
      <w:proofErr w:type="spellStart"/>
      <w:r>
        <w:rPr>
          <w:sz w:val="28"/>
          <w:szCs w:val="28"/>
        </w:rPr>
        <w:t>reus</w:t>
      </w:r>
      <w:proofErr w:type="spellEnd"/>
      <w:r>
        <w:rPr>
          <w:sz w:val="28"/>
          <w:szCs w:val="28"/>
        </w:rPr>
        <w:t xml:space="preserve">  </w:t>
      </w:r>
    </w:p>
    <w:p w:rsidR="00026575" w:rsidRPr="001B62E9" w:rsidRDefault="00026575" w:rsidP="00026575">
      <w:pPr>
        <w:spacing w:after="0" w:line="240" w:lineRule="auto"/>
        <w:contextualSpacing/>
        <w:rPr>
          <w:sz w:val="28"/>
          <w:szCs w:val="28"/>
        </w:rPr>
      </w:pPr>
      <w:r>
        <w:rPr>
          <w:sz w:val="28"/>
          <w:szCs w:val="28"/>
        </w:rPr>
        <w:t xml:space="preserve">Insanity is raised as a defence and the legal burden is reserved and the defence bear the balance of proving (on a balance of probabilities) the elements of insanity, while in automatism it requires a burden of proof when the legal burden is not reserved. The defence is required to provide some evidence of automatism in relation to the defence, but the legal burden still lies on the </w:t>
      </w:r>
      <w:r>
        <w:rPr>
          <w:sz w:val="28"/>
          <w:szCs w:val="28"/>
        </w:rPr>
        <w:lastRenderedPageBreak/>
        <w:t xml:space="preserve">prosecution and has to prove (beyond reasonable doubt) that the defendant was not acting due to automatism. </w:t>
      </w:r>
    </w:p>
    <w:p w:rsidR="00026575" w:rsidRPr="00F849D2" w:rsidRDefault="00026575" w:rsidP="00026575"/>
    <w:p w:rsidR="00026575" w:rsidRPr="00673AF7" w:rsidRDefault="00026575" w:rsidP="00026575">
      <w:pPr>
        <w:spacing w:after="0" w:line="240" w:lineRule="auto"/>
        <w:rPr>
          <w:b/>
          <w:sz w:val="28"/>
          <w:szCs w:val="28"/>
        </w:rPr>
      </w:pPr>
      <w:r w:rsidRPr="00673AF7">
        <w:rPr>
          <w:b/>
          <w:sz w:val="28"/>
          <w:szCs w:val="28"/>
        </w:rPr>
        <w:t xml:space="preserve">The problematic burden of proof </w:t>
      </w:r>
    </w:p>
    <w:p w:rsidR="00026575" w:rsidRPr="00673AF7" w:rsidRDefault="00026575" w:rsidP="00026575">
      <w:pPr>
        <w:spacing w:after="0" w:line="240" w:lineRule="auto"/>
        <w:rPr>
          <w:sz w:val="28"/>
          <w:szCs w:val="28"/>
        </w:rPr>
      </w:pPr>
      <w:r w:rsidRPr="00673AF7">
        <w:rPr>
          <w:sz w:val="28"/>
          <w:szCs w:val="28"/>
        </w:rPr>
        <w:t>The rules states that every man is presumed to be sane, the defence must proof presumption otherwise.</w:t>
      </w:r>
    </w:p>
    <w:p w:rsidR="00026575" w:rsidRPr="00673AF7" w:rsidRDefault="00026575" w:rsidP="00026575">
      <w:pPr>
        <w:spacing w:after="0" w:line="240" w:lineRule="auto"/>
        <w:rPr>
          <w:sz w:val="28"/>
          <w:szCs w:val="28"/>
        </w:rPr>
      </w:pPr>
      <w:r w:rsidRPr="00673AF7">
        <w:rPr>
          <w:sz w:val="28"/>
          <w:szCs w:val="28"/>
        </w:rPr>
        <w:t xml:space="preserve">“The burden of proving the elements of the defence of insanity rests with the defence. It is unusual in in criminal proceeding. The exception in relation to insanity is specially provided for by Viscount Sankey LC in the leading authority”, </w:t>
      </w:r>
      <w:proofErr w:type="spellStart"/>
      <w:r w:rsidRPr="00673AF7">
        <w:rPr>
          <w:sz w:val="28"/>
          <w:szCs w:val="28"/>
        </w:rPr>
        <w:t>Woolmington</w:t>
      </w:r>
      <w:proofErr w:type="spellEnd"/>
      <w:r w:rsidRPr="00673AF7">
        <w:rPr>
          <w:sz w:val="28"/>
          <w:szCs w:val="28"/>
        </w:rPr>
        <w:t xml:space="preserve"> v DPP (1935) AC 462.</w:t>
      </w:r>
    </w:p>
    <w:p w:rsidR="00026575" w:rsidRPr="003B78C2" w:rsidRDefault="00026575" w:rsidP="00026575">
      <w:pPr>
        <w:spacing w:after="0" w:line="240" w:lineRule="auto"/>
        <w:rPr>
          <w:sz w:val="28"/>
          <w:szCs w:val="28"/>
        </w:rPr>
      </w:pPr>
      <w:r w:rsidRPr="00673AF7">
        <w:rPr>
          <w:sz w:val="28"/>
          <w:szCs w:val="28"/>
        </w:rPr>
        <w:t xml:space="preserve">Where the burden of proof is on the defence, a lower standard </w:t>
      </w:r>
      <w:proofErr w:type="spellStart"/>
      <w:r w:rsidRPr="00673AF7">
        <w:rPr>
          <w:sz w:val="28"/>
          <w:szCs w:val="28"/>
        </w:rPr>
        <w:t>od</w:t>
      </w:r>
      <w:proofErr w:type="spellEnd"/>
      <w:r w:rsidRPr="00673AF7">
        <w:rPr>
          <w:sz w:val="28"/>
          <w:szCs w:val="28"/>
        </w:rPr>
        <w:t xml:space="preserve"> proof applies ‘on a balance of probabilities’, the defendant was suffering from ‘a defect of reason caused by a disease of the mind, such that the defendant did not know what he was doing was wrong’ These are the elements of the defence of insanity as defined by the </w:t>
      </w:r>
      <w:proofErr w:type="spellStart"/>
      <w:r w:rsidRPr="00673AF7">
        <w:rPr>
          <w:sz w:val="28"/>
          <w:szCs w:val="28"/>
        </w:rPr>
        <w:t>M’Naghten</w:t>
      </w:r>
      <w:proofErr w:type="spellEnd"/>
      <w:r w:rsidRPr="00673AF7">
        <w:rPr>
          <w:sz w:val="28"/>
          <w:szCs w:val="28"/>
        </w:rPr>
        <w:t xml:space="preserve"> Rules.</w:t>
      </w:r>
    </w:p>
    <w:p w:rsidR="00026575" w:rsidRPr="003B78C2" w:rsidRDefault="00026575" w:rsidP="00026575">
      <w:pPr>
        <w:spacing w:after="0" w:line="240" w:lineRule="auto"/>
        <w:rPr>
          <w:b/>
          <w:bCs/>
          <w:sz w:val="28"/>
          <w:szCs w:val="28"/>
        </w:rPr>
      </w:pPr>
      <w:proofErr w:type="spellStart"/>
      <w:r w:rsidRPr="00673AF7">
        <w:rPr>
          <w:b/>
          <w:bCs/>
          <w:sz w:val="28"/>
          <w:szCs w:val="28"/>
        </w:rPr>
        <w:t>M’Naghten</w:t>
      </w:r>
      <w:proofErr w:type="spellEnd"/>
      <w:r w:rsidRPr="00673AF7">
        <w:rPr>
          <w:b/>
          <w:bCs/>
          <w:sz w:val="28"/>
          <w:szCs w:val="28"/>
        </w:rPr>
        <w:t xml:space="preserve"> (1843) 10 CO &amp; F 200</w:t>
      </w:r>
    </w:p>
    <w:p w:rsidR="00026575" w:rsidRPr="00673AF7" w:rsidRDefault="00026575" w:rsidP="00026575">
      <w:pPr>
        <w:rPr>
          <w:sz w:val="28"/>
          <w:szCs w:val="28"/>
        </w:rPr>
      </w:pPr>
      <w:r w:rsidRPr="00673AF7">
        <w:rPr>
          <w:sz w:val="28"/>
          <w:szCs w:val="28"/>
        </w:rPr>
        <w:t xml:space="preserve">The </w:t>
      </w:r>
      <w:proofErr w:type="spellStart"/>
      <w:r w:rsidRPr="00673AF7">
        <w:rPr>
          <w:sz w:val="28"/>
          <w:szCs w:val="28"/>
        </w:rPr>
        <w:t>M’Naghten</w:t>
      </w:r>
      <w:proofErr w:type="spellEnd"/>
      <w:r w:rsidRPr="00673AF7">
        <w:rPr>
          <w:sz w:val="28"/>
          <w:szCs w:val="28"/>
        </w:rPr>
        <w:t xml:space="preserve"> Rules were laid down by the house of Lords and then became the leading rules on insanity, here is what the status was: -</w:t>
      </w:r>
    </w:p>
    <w:p w:rsidR="00026575" w:rsidRPr="00673AF7" w:rsidRDefault="00026575" w:rsidP="00026575">
      <w:pPr>
        <w:pStyle w:val="ListParagraph"/>
        <w:numPr>
          <w:ilvl w:val="0"/>
          <w:numId w:val="1"/>
        </w:numPr>
        <w:rPr>
          <w:sz w:val="28"/>
          <w:szCs w:val="28"/>
        </w:rPr>
      </w:pPr>
      <w:r w:rsidRPr="00673AF7">
        <w:rPr>
          <w:sz w:val="28"/>
          <w:szCs w:val="28"/>
        </w:rPr>
        <w:t xml:space="preserve">He was suffering from a defect of reason, which was caused by a disease in the mind </w:t>
      </w:r>
    </w:p>
    <w:p w:rsidR="00026575" w:rsidRPr="00673AF7" w:rsidRDefault="00026575" w:rsidP="00026575">
      <w:pPr>
        <w:pStyle w:val="ListParagraph"/>
        <w:numPr>
          <w:ilvl w:val="0"/>
          <w:numId w:val="1"/>
        </w:numPr>
        <w:rPr>
          <w:sz w:val="28"/>
          <w:szCs w:val="28"/>
        </w:rPr>
      </w:pPr>
      <w:r w:rsidRPr="00673AF7">
        <w:rPr>
          <w:sz w:val="28"/>
          <w:szCs w:val="28"/>
        </w:rPr>
        <w:t xml:space="preserve">He did not know the nature and quality of the of the act </w:t>
      </w:r>
    </w:p>
    <w:p w:rsidR="00026575" w:rsidRPr="00673AF7" w:rsidRDefault="00026575" w:rsidP="00026575">
      <w:pPr>
        <w:pStyle w:val="ListParagraph"/>
        <w:numPr>
          <w:ilvl w:val="0"/>
          <w:numId w:val="1"/>
        </w:numPr>
        <w:rPr>
          <w:sz w:val="28"/>
          <w:szCs w:val="28"/>
        </w:rPr>
      </w:pPr>
      <w:r w:rsidRPr="00673AF7">
        <w:rPr>
          <w:sz w:val="28"/>
          <w:szCs w:val="28"/>
        </w:rPr>
        <w:t>He did not know that what he was doing was wrong.</w:t>
      </w:r>
    </w:p>
    <w:p w:rsidR="00026575" w:rsidRPr="00673AF7" w:rsidRDefault="00026575" w:rsidP="00026575">
      <w:pPr>
        <w:ind w:left="360"/>
        <w:rPr>
          <w:sz w:val="28"/>
          <w:szCs w:val="28"/>
        </w:rPr>
      </w:pPr>
    </w:p>
    <w:p w:rsidR="00026575" w:rsidRPr="00673AF7" w:rsidRDefault="00026575" w:rsidP="00026575">
      <w:pPr>
        <w:ind w:left="360"/>
        <w:rPr>
          <w:sz w:val="28"/>
          <w:szCs w:val="28"/>
        </w:rPr>
      </w:pPr>
      <w:r w:rsidRPr="00673AF7">
        <w:rPr>
          <w:sz w:val="28"/>
          <w:szCs w:val="28"/>
        </w:rPr>
        <w:t xml:space="preserve">The it lies on the judge at the trial to determine the defect of reason is caused by the disease of the mind according to the law. While it is determined by the jury whether the defendant knew that nature of their and quality of their action and knew that it was wrong. </w:t>
      </w:r>
    </w:p>
    <w:p w:rsidR="00026575" w:rsidRPr="00673AF7" w:rsidRDefault="00026575" w:rsidP="00026575">
      <w:pPr>
        <w:rPr>
          <w:sz w:val="28"/>
          <w:szCs w:val="28"/>
        </w:rPr>
      </w:pPr>
      <w:r w:rsidRPr="00673AF7">
        <w:rPr>
          <w:sz w:val="28"/>
          <w:szCs w:val="28"/>
        </w:rPr>
        <w:t xml:space="preserve">Here are some examples of cases where insanity was used as a defence: - </w:t>
      </w:r>
    </w:p>
    <w:p w:rsidR="00026575" w:rsidRPr="00673AF7" w:rsidRDefault="00026575" w:rsidP="00026575">
      <w:pPr>
        <w:spacing w:after="0" w:line="240" w:lineRule="auto"/>
        <w:rPr>
          <w:b/>
          <w:bCs/>
          <w:sz w:val="28"/>
          <w:szCs w:val="28"/>
        </w:rPr>
      </w:pPr>
      <w:r w:rsidRPr="00673AF7">
        <w:rPr>
          <w:b/>
          <w:bCs/>
          <w:sz w:val="28"/>
          <w:szCs w:val="28"/>
        </w:rPr>
        <w:t>Defect of reason</w:t>
      </w:r>
    </w:p>
    <w:p w:rsidR="00026575" w:rsidRPr="00673AF7" w:rsidRDefault="00026575" w:rsidP="00026575">
      <w:pPr>
        <w:spacing w:after="0" w:line="240" w:lineRule="auto"/>
        <w:rPr>
          <w:sz w:val="28"/>
          <w:szCs w:val="28"/>
        </w:rPr>
      </w:pPr>
      <w:r w:rsidRPr="00673AF7">
        <w:rPr>
          <w:sz w:val="28"/>
          <w:szCs w:val="28"/>
        </w:rPr>
        <w:t>‘It is difficult to define a defect of reason with any precision.’</w:t>
      </w:r>
      <w:r w:rsidRPr="00673AF7">
        <w:rPr>
          <w:sz w:val="28"/>
          <w:szCs w:val="28"/>
          <w:vertAlign w:val="superscript"/>
        </w:rPr>
        <w:footnoteReference w:id="1"/>
      </w:r>
    </w:p>
    <w:p w:rsidR="00026575" w:rsidRPr="00673AF7" w:rsidRDefault="00026575" w:rsidP="00026575">
      <w:pPr>
        <w:spacing w:after="0" w:line="240" w:lineRule="auto"/>
        <w:rPr>
          <w:sz w:val="28"/>
          <w:szCs w:val="28"/>
        </w:rPr>
      </w:pPr>
      <w:r w:rsidRPr="00673AF7">
        <w:rPr>
          <w:b/>
          <w:bCs/>
          <w:sz w:val="28"/>
          <w:szCs w:val="28"/>
        </w:rPr>
        <w:t xml:space="preserve">Clarke [1972]: </w:t>
      </w:r>
      <w:r w:rsidRPr="00673AF7">
        <w:rPr>
          <w:sz w:val="28"/>
          <w:szCs w:val="28"/>
        </w:rPr>
        <w:t xml:space="preserve">The defendant was not suffering from a defect of reason because she was not ‘deprived of the power of reasoning’. </w:t>
      </w:r>
      <w:proofErr w:type="spellStart"/>
      <w:r w:rsidRPr="00673AF7">
        <w:rPr>
          <w:sz w:val="28"/>
          <w:szCs w:val="28"/>
        </w:rPr>
        <w:t>Ackner</w:t>
      </w:r>
      <w:proofErr w:type="spellEnd"/>
      <w:r w:rsidRPr="00673AF7">
        <w:rPr>
          <w:sz w:val="28"/>
          <w:szCs w:val="28"/>
        </w:rPr>
        <w:t xml:space="preserve"> J stated that the </w:t>
      </w:r>
      <w:proofErr w:type="spellStart"/>
      <w:r w:rsidRPr="00673AF7">
        <w:rPr>
          <w:sz w:val="28"/>
          <w:szCs w:val="28"/>
        </w:rPr>
        <w:t>M’Naghten</w:t>
      </w:r>
      <w:proofErr w:type="spellEnd"/>
      <w:r w:rsidRPr="00673AF7">
        <w:rPr>
          <w:sz w:val="28"/>
          <w:szCs w:val="28"/>
        </w:rPr>
        <w:t xml:space="preserve"> Rules ‘do not apply and never have applied to a momentary failure by someone to concentrate’.</w:t>
      </w:r>
    </w:p>
    <w:p w:rsidR="00026575" w:rsidRPr="00673AF7" w:rsidRDefault="00026575" w:rsidP="00026575">
      <w:pPr>
        <w:ind w:left="360"/>
        <w:rPr>
          <w:sz w:val="28"/>
          <w:szCs w:val="28"/>
        </w:rPr>
      </w:pPr>
    </w:p>
    <w:p w:rsidR="00026575" w:rsidRPr="00673AF7" w:rsidRDefault="00026575" w:rsidP="00026575">
      <w:pPr>
        <w:ind w:left="360"/>
        <w:rPr>
          <w:sz w:val="28"/>
          <w:szCs w:val="28"/>
        </w:rPr>
      </w:pPr>
    </w:p>
    <w:p w:rsidR="00026575" w:rsidRPr="00673AF7" w:rsidRDefault="00026575" w:rsidP="00026575">
      <w:pPr>
        <w:ind w:left="360"/>
        <w:rPr>
          <w:sz w:val="28"/>
          <w:szCs w:val="28"/>
        </w:rPr>
      </w:pPr>
    </w:p>
    <w:p w:rsidR="00026575" w:rsidRPr="00B5762A" w:rsidRDefault="00026575" w:rsidP="00026575">
      <w:pPr>
        <w:ind w:left="360"/>
        <w:rPr>
          <w:b/>
          <w:bCs/>
          <w:sz w:val="28"/>
          <w:szCs w:val="28"/>
        </w:rPr>
      </w:pPr>
      <w:r w:rsidRPr="00B5762A">
        <w:rPr>
          <w:b/>
          <w:bCs/>
          <w:sz w:val="28"/>
          <w:szCs w:val="28"/>
        </w:rPr>
        <w:t>Disease of the mind</w:t>
      </w:r>
    </w:p>
    <w:p w:rsidR="00026575" w:rsidRDefault="00026575" w:rsidP="00026575">
      <w:pPr>
        <w:rPr>
          <w:sz w:val="28"/>
          <w:szCs w:val="28"/>
        </w:rPr>
      </w:pPr>
      <w:r w:rsidRPr="00B5762A">
        <w:rPr>
          <w:sz w:val="28"/>
          <w:szCs w:val="28"/>
        </w:rPr>
        <w:t>The disease must affect the ‘mind’, rather than the brain in the physical sense. The disease must affect the ordinary mental faculties of ‘reason, memory and understanding’ (per Devlin J in Kemp [1957] 1 QB 399). This is a legal definition, rather than a modern medical view: The Law Commission stated “the application of these antiquated rules is becoming increasingly difficult and artificial.  For example, the key concept of “disease of the mind” has no agreed psychiatric meaning”.</w:t>
      </w:r>
    </w:p>
    <w:p w:rsidR="00026575" w:rsidRPr="00B5762A" w:rsidRDefault="00026575" w:rsidP="00026575">
      <w:pPr>
        <w:rPr>
          <w:sz w:val="28"/>
          <w:szCs w:val="28"/>
        </w:rPr>
      </w:pPr>
      <w:r w:rsidRPr="00B5762A">
        <w:rPr>
          <w:b/>
          <w:bCs/>
          <w:sz w:val="28"/>
          <w:szCs w:val="28"/>
        </w:rPr>
        <w:t>Hennessy [1989]:</w:t>
      </w:r>
      <w:r w:rsidRPr="00B5762A">
        <w:rPr>
          <w:sz w:val="28"/>
          <w:szCs w:val="28"/>
        </w:rPr>
        <w:t xml:space="preserve"> Lord Lane CJ stated that disease of the mind, ‘does not mean any disease of the brain. It means a disease which affects the proper functioning of the mind.’ Various conditions have been held to amount to a disease of the mind, including schizophrenia, epilepsy, sleepwalking, and hyperglycaemia (diabetes).</w:t>
      </w:r>
    </w:p>
    <w:p w:rsidR="00026575" w:rsidRPr="00B5762A" w:rsidRDefault="00026575" w:rsidP="00026575">
      <w:pPr>
        <w:rPr>
          <w:sz w:val="28"/>
          <w:szCs w:val="28"/>
        </w:rPr>
      </w:pPr>
      <w:r w:rsidRPr="00B5762A">
        <w:rPr>
          <w:rFonts w:eastAsia="Times New Roman" w:cs="Times New Roman"/>
          <w:b/>
          <w:bCs/>
          <w:sz w:val="28"/>
          <w:szCs w:val="28"/>
          <w:lang w:eastAsia="en-GB"/>
        </w:rPr>
        <w:t>Bratty v Attorney General for Northern Ireland [1963]:</w:t>
      </w:r>
      <w:r w:rsidRPr="00B5762A">
        <w:rPr>
          <w:rFonts w:eastAsia="Times New Roman" w:cs="Arial"/>
          <w:color w:val="000000"/>
          <w:sz w:val="28"/>
          <w:szCs w:val="28"/>
          <w:shd w:val="clear" w:color="auto" w:fill="FFFFFF"/>
          <w:lang w:eastAsia="en-GB"/>
        </w:rPr>
        <w:t xml:space="preserve"> A brain tumour is likely to amount to a disease of the mind.</w:t>
      </w:r>
    </w:p>
    <w:p w:rsidR="00026575" w:rsidRPr="00901105" w:rsidRDefault="00026575" w:rsidP="00026575">
      <w:pPr>
        <w:rPr>
          <w:b/>
          <w:sz w:val="28"/>
          <w:szCs w:val="28"/>
        </w:rPr>
      </w:pPr>
      <w:r w:rsidRPr="00901105">
        <w:rPr>
          <w:b/>
          <w:sz w:val="28"/>
          <w:szCs w:val="28"/>
        </w:rPr>
        <w:t xml:space="preserve">The need for reform </w:t>
      </w:r>
    </w:p>
    <w:p w:rsidR="00026575" w:rsidRDefault="00026575" w:rsidP="00026575">
      <w:pPr>
        <w:rPr>
          <w:sz w:val="28"/>
          <w:szCs w:val="28"/>
        </w:rPr>
      </w:pPr>
      <w:r>
        <w:rPr>
          <w:sz w:val="28"/>
          <w:szCs w:val="28"/>
        </w:rPr>
        <w:t xml:space="preserve">The </w:t>
      </w:r>
      <w:proofErr w:type="spellStart"/>
      <w:r>
        <w:rPr>
          <w:sz w:val="28"/>
          <w:szCs w:val="28"/>
        </w:rPr>
        <w:t>M’Nghten</w:t>
      </w:r>
      <w:proofErr w:type="spellEnd"/>
      <w:r>
        <w:rPr>
          <w:sz w:val="28"/>
          <w:szCs w:val="28"/>
        </w:rPr>
        <w:t xml:space="preserve"> Rules which are the main source for the defence was created by the judiciary and not the medical professionals who have the expertise of dealing with mental health</w:t>
      </w:r>
    </w:p>
    <w:p w:rsidR="00026575" w:rsidRDefault="00026575" w:rsidP="00026575">
      <w:pPr>
        <w:rPr>
          <w:sz w:val="28"/>
          <w:szCs w:val="28"/>
        </w:rPr>
      </w:pPr>
      <w:r>
        <w:rPr>
          <w:sz w:val="28"/>
          <w:szCs w:val="28"/>
        </w:rPr>
        <w:t xml:space="preserve">The Rules were formed in 1843 which is 178 years old, most the terminology is not used in the modern-day language. It was also designed to move away from the stigma currently attached to the defence of insanity of being labelled ‘insane’ The proposal was incorporated into the law commission’s Draft Criminal Code, A criminal code for England and Wales(law Com No, 177,1989), but Parliament has not agreed to any proposed reform, in 2013, the law Commission reviewed the </w:t>
      </w:r>
      <w:proofErr w:type="spellStart"/>
      <w:r>
        <w:rPr>
          <w:sz w:val="28"/>
          <w:szCs w:val="28"/>
        </w:rPr>
        <w:t>M’Nghten</w:t>
      </w:r>
      <w:proofErr w:type="spellEnd"/>
      <w:r>
        <w:rPr>
          <w:sz w:val="28"/>
          <w:szCs w:val="28"/>
        </w:rPr>
        <w:t xml:space="preserve"> rules with a view to Identifying a more up to date test and published a decision a discussion paper on ‘Insanity and Automatism’ in July 2013 to reform defence due to the lack of capacity.</w:t>
      </w:r>
    </w:p>
    <w:p w:rsidR="00026575" w:rsidRDefault="00026575" w:rsidP="00026575">
      <w:pPr>
        <w:rPr>
          <w:sz w:val="28"/>
          <w:szCs w:val="28"/>
        </w:rPr>
      </w:pPr>
      <w:r>
        <w:rPr>
          <w:sz w:val="28"/>
          <w:szCs w:val="28"/>
        </w:rPr>
        <w:t>The butler committee on Mentally Abnormal offenders in 1975 proposed the reform of the law and the creation of a new defence of mental disorder with a verdict of ‘not guilty on evidence of mental disorder’, when successfully argued.</w:t>
      </w:r>
    </w:p>
    <w:p w:rsidR="00026575" w:rsidRDefault="00026575" w:rsidP="00026575">
      <w:pPr>
        <w:rPr>
          <w:sz w:val="28"/>
          <w:szCs w:val="28"/>
        </w:rPr>
      </w:pPr>
      <w:r>
        <w:rPr>
          <w:sz w:val="28"/>
          <w:szCs w:val="28"/>
        </w:rPr>
        <w:lastRenderedPageBreak/>
        <w:t xml:space="preserve">The commission also proposed the common law rules on insanity and to replace it by a new statutory defence of not criminally responsible by reason of recognised medical disorder (para. 4.159) and that it should be party raising the defence to ‘adduce expert evidence that at the time of the alleged offence the defendant wholly lacked capacity’, or rationally form a judgement about the relevant conduct or circumstances, </w:t>
      </w:r>
    </w:p>
    <w:p w:rsidR="00026575" w:rsidRDefault="00026575" w:rsidP="00026575">
      <w:pPr>
        <w:rPr>
          <w:sz w:val="28"/>
          <w:szCs w:val="28"/>
        </w:rPr>
      </w:pPr>
      <w:r>
        <w:rPr>
          <w:sz w:val="28"/>
          <w:szCs w:val="28"/>
        </w:rPr>
        <w:t>To understand the wrongfulness of the action they charged with</w:t>
      </w:r>
    </w:p>
    <w:p w:rsidR="00026575" w:rsidRDefault="00026575" w:rsidP="00026575">
      <w:pPr>
        <w:rPr>
          <w:sz w:val="28"/>
          <w:szCs w:val="28"/>
        </w:rPr>
      </w:pPr>
      <w:r>
        <w:rPr>
          <w:sz w:val="28"/>
          <w:szCs w:val="28"/>
        </w:rPr>
        <w:t>To control their physical acts in relation to the relevant conduct</w:t>
      </w:r>
      <w:r w:rsidRPr="000E4BFD">
        <w:rPr>
          <w:sz w:val="28"/>
          <w:szCs w:val="28"/>
        </w:rPr>
        <w:t xml:space="preserve"> </w:t>
      </w:r>
      <w:r>
        <w:rPr>
          <w:sz w:val="28"/>
          <w:szCs w:val="28"/>
        </w:rPr>
        <w:t xml:space="preserve">and circumstances, as a result of a qualifying recognised medical condition’ (para. 4.160) </w:t>
      </w:r>
    </w:p>
    <w:p w:rsidR="00026575" w:rsidRPr="00B5762A" w:rsidRDefault="00026575" w:rsidP="00026575">
      <w:pPr>
        <w:rPr>
          <w:sz w:val="28"/>
          <w:szCs w:val="28"/>
        </w:rPr>
      </w:pPr>
      <w:r>
        <w:rPr>
          <w:sz w:val="28"/>
          <w:szCs w:val="28"/>
        </w:rPr>
        <w:t>In response, diminished responsibility introduced as a partial defence to murder requires ‘abnormality of mind’ and ‘sustainably impaired by juries leads to mitigation.</w:t>
      </w:r>
    </w:p>
    <w:p w:rsidR="00026575" w:rsidRDefault="00026575" w:rsidP="00026575">
      <w:pPr>
        <w:rPr>
          <w:sz w:val="28"/>
          <w:szCs w:val="28"/>
        </w:rPr>
      </w:pPr>
    </w:p>
    <w:p w:rsidR="00026575" w:rsidRDefault="00026575" w:rsidP="00026575">
      <w:pPr>
        <w:rPr>
          <w:sz w:val="28"/>
          <w:szCs w:val="28"/>
        </w:rPr>
      </w:pPr>
    </w:p>
    <w:p w:rsidR="00026575" w:rsidRDefault="00026575" w:rsidP="00026575">
      <w:pPr>
        <w:rPr>
          <w:sz w:val="28"/>
          <w:szCs w:val="28"/>
        </w:rPr>
      </w:pPr>
    </w:p>
    <w:p w:rsidR="00026575" w:rsidRDefault="00026575" w:rsidP="00026575">
      <w:pPr>
        <w:rPr>
          <w:sz w:val="28"/>
          <w:szCs w:val="28"/>
        </w:rPr>
      </w:pPr>
    </w:p>
    <w:p w:rsidR="00026575" w:rsidRDefault="00026575" w:rsidP="00026575">
      <w:pPr>
        <w:rPr>
          <w:sz w:val="28"/>
          <w:szCs w:val="28"/>
        </w:rPr>
      </w:pPr>
    </w:p>
    <w:p w:rsidR="00026575" w:rsidRPr="00B5762A" w:rsidRDefault="00026575" w:rsidP="00026575">
      <w:pPr>
        <w:ind w:left="72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b/>
          <w:sz w:val="28"/>
          <w:szCs w:val="28"/>
          <w:u w:val="single"/>
        </w:rPr>
      </w:pPr>
      <w:r w:rsidRPr="00DE6D44">
        <w:rPr>
          <w:b/>
          <w:sz w:val="28"/>
          <w:szCs w:val="28"/>
          <w:u w:val="single"/>
        </w:rPr>
        <w:t xml:space="preserve">References </w:t>
      </w:r>
    </w:p>
    <w:p w:rsidR="00026575" w:rsidRDefault="00026575" w:rsidP="00026575">
      <w:pPr>
        <w:ind w:left="360"/>
        <w:rPr>
          <w:b/>
          <w:sz w:val="28"/>
          <w:szCs w:val="28"/>
          <w:u w:val="single"/>
        </w:rPr>
      </w:pPr>
    </w:p>
    <w:p w:rsidR="00026575" w:rsidRDefault="00026575" w:rsidP="00026575">
      <w:pPr>
        <w:pStyle w:val="NormalWeb"/>
        <w:shd w:val="clear" w:color="auto" w:fill="FFFFFF"/>
        <w:spacing w:before="0" w:beforeAutospacing="0" w:after="0" w:afterAutospacing="0"/>
        <w:rPr>
          <w:rFonts w:ascii="Segoe UI" w:hAnsi="Segoe UI" w:cs="Segoe UI"/>
          <w:color w:val="000000"/>
          <w:sz w:val="26"/>
          <w:szCs w:val="26"/>
        </w:rPr>
      </w:pPr>
      <w:proofErr w:type="spellStart"/>
      <w:r>
        <w:rPr>
          <w:rFonts w:ascii="Segoe UI" w:hAnsi="Segoe UI" w:cs="Segoe UI"/>
          <w:color w:val="000000"/>
          <w:sz w:val="26"/>
          <w:szCs w:val="26"/>
          <w:bdr w:val="none" w:sz="0" w:space="0" w:color="auto" w:frame="1"/>
        </w:rPr>
        <w:t>Findlaw</w:t>
      </w:r>
      <w:proofErr w:type="spellEnd"/>
      <w:r>
        <w:rPr>
          <w:rFonts w:ascii="Segoe UI" w:hAnsi="Segoe UI" w:cs="Segoe UI"/>
          <w:color w:val="000000"/>
          <w:sz w:val="26"/>
          <w:szCs w:val="26"/>
          <w:bdr w:val="none" w:sz="0" w:space="0" w:color="auto" w:frame="1"/>
        </w:rPr>
        <w:t xml:space="preserve">. 2021. The </w:t>
      </w:r>
      <w:proofErr w:type="spellStart"/>
      <w:r>
        <w:rPr>
          <w:rFonts w:ascii="Segoe UI" w:hAnsi="Segoe UI" w:cs="Segoe UI"/>
          <w:color w:val="000000"/>
          <w:sz w:val="26"/>
          <w:szCs w:val="26"/>
          <w:bdr w:val="none" w:sz="0" w:space="0" w:color="auto" w:frame="1"/>
        </w:rPr>
        <w:t>M'Naghten</w:t>
      </w:r>
      <w:proofErr w:type="spellEnd"/>
      <w:r>
        <w:rPr>
          <w:rFonts w:ascii="Segoe UI" w:hAnsi="Segoe UI" w:cs="Segoe UI"/>
          <w:color w:val="000000"/>
          <w:sz w:val="26"/>
          <w:szCs w:val="26"/>
          <w:bdr w:val="none" w:sz="0" w:space="0" w:color="auto" w:frame="1"/>
        </w:rPr>
        <w:t xml:space="preserve"> Rule - FindLaw. [online] Available at: &lt;https://www.findlaw.com/criminal/criminal-procedure/the-m-naghten-rule.html&gt; [Accessed 7 May 2021].</w:t>
      </w:r>
    </w:p>
    <w:p w:rsidR="00026575" w:rsidRDefault="00026575" w:rsidP="00026575">
      <w:pPr>
        <w:pStyle w:val="NormalWeb"/>
        <w:shd w:val="clear" w:color="auto" w:fill="FFFFFF"/>
        <w:spacing w:before="0" w:beforeAutospacing="0" w:after="0" w:afterAutospacing="0"/>
        <w:rPr>
          <w:rFonts w:ascii="Segoe UI" w:hAnsi="Segoe UI" w:cs="Segoe UI"/>
          <w:color w:val="000000"/>
          <w:sz w:val="26"/>
          <w:szCs w:val="26"/>
        </w:rPr>
      </w:pPr>
      <w:r>
        <w:rPr>
          <w:rFonts w:ascii="Segoe UI" w:hAnsi="Segoe UI" w:cs="Segoe UI"/>
          <w:color w:val="000000"/>
          <w:sz w:val="26"/>
          <w:szCs w:val="26"/>
          <w:bdr w:val="none" w:sz="0" w:space="0" w:color="auto" w:frame="1"/>
        </w:rPr>
        <w:t xml:space="preserve">Lawteacher.net. 2021. There Have Been Many Controversial Debates on the Defence. [online] Available at: &lt;https://www.lawteacher.net/free-law-essays/criminology/there-have-been-many-controversial-law-essays.php&gt; </w:t>
      </w:r>
      <w:bookmarkStart w:id="0" w:name="_GoBack"/>
      <w:bookmarkEnd w:id="0"/>
      <w:r>
        <w:rPr>
          <w:rFonts w:ascii="Segoe UI" w:hAnsi="Segoe UI" w:cs="Segoe UI"/>
          <w:color w:val="000000"/>
          <w:sz w:val="26"/>
          <w:szCs w:val="26"/>
          <w:bdr w:val="none" w:sz="0" w:space="0" w:color="auto" w:frame="1"/>
        </w:rPr>
        <w:t>[Accessed 7 May 2021].</w:t>
      </w:r>
    </w:p>
    <w:p w:rsidR="00026575" w:rsidRDefault="00026575" w:rsidP="00026575">
      <w:pPr>
        <w:pStyle w:val="NormalWeb"/>
        <w:shd w:val="clear" w:color="auto" w:fill="FFFFFF"/>
        <w:spacing w:before="0" w:beforeAutospacing="0" w:after="0" w:afterAutospacing="0"/>
        <w:rPr>
          <w:rFonts w:ascii="Segoe UI" w:hAnsi="Segoe UI" w:cs="Segoe UI"/>
          <w:color w:val="000000"/>
          <w:sz w:val="26"/>
          <w:szCs w:val="26"/>
        </w:rPr>
      </w:pPr>
      <w:proofErr w:type="spellStart"/>
      <w:r>
        <w:rPr>
          <w:rFonts w:ascii="Segoe UI" w:hAnsi="Segoe UI" w:cs="Segoe UI"/>
          <w:color w:val="000000"/>
          <w:sz w:val="26"/>
          <w:szCs w:val="26"/>
          <w:bdr w:val="none" w:sz="0" w:space="0" w:color="auto" w:frame="1"/>
        </w:rPr>
        <w:t>LawTeacher</w:t>
      </w:r>
      <w:proofErr w:type="spellEnd"/>
      <w:r>
        <w:rPr>
          <w:rFonts w:ascii="Segoe UI" w:hAnsi="Segoe UI" w:cs="Segoe UI"/>
          <w:color w:val="000000"/>
          <w:sz w:val="26"/>
          <w:szCs w:val="26"/>
          <w:bdr w:val="none" w:sz="0" w:space="0" w:color="auto" w:frame="1"/>
        </w:rPr>
        <w:t>. November 2013. R v Hennessy - 1989. [online]. Available from: https://www.lawteacher.net/cases/r-v-hennessy.php?vref=1 [Accessed 7 May 2021].</w:t>
      </w:r>
    </w:p>
    <w:p w:rsidR="00026575" w:rsidRDefault="00026575" w:rsidP="00026575">
      <w:pPr>
        <w:pStyle w:val="NormalWeb"/>
        <w:shd w:val="clear" w:color="auto" w:fill="FFFFFF"/>
        <w:spacing w:before="0" w:beforeAutospacing="0" w:after="0" w:afterAutospacing="0"/>
        <w:rPr>
          <w:rFonts w:ascii="Segoe UI" w:hAnsi="Segoe UI" w:cs="Segoe UI"/>
          <w:color w:val="000000"/>
          <w:sz w:val="26"/>
          <w:szCs w:val="26"/>
        </w:rPr>
      </w:pPr>
      <w:r>
        <w:rPr>
          <w:rFonts w:ascii="Segoe UI" w:hAnsi="Segoe UI" w:cs="Segoe UI"/>
          <w:color w:val="000000"/>
          <w:sz w:val="26"/>
          <w:szCs w:val="26"/>
          <w:bdr w:val="none" w:sz="0" w:space="0" w:color="auto" w:frame="1"/>
        </w:rPr>
        <w:t>Lawcom.gov.uk. 2021. [online] Available at: &lt;http://www.lawcom.gov.uk/app/uploads/2015/06/insanity_discussion.pdf&gt; [Accessed 7 May 2021].</w:t>
      </w:r>
    </w:p>
    <w:p w:rsidR="00026575" w:rsidRDefault="00026575" w:rsidP="00026575">
      <w:pPr>
        <w:pStyle w:val="NormalWeb"/>
        <w:shd w:val="clear" w:color="auto" w:fill="FFFFFF"/>
        <w:spacing w:before="0" w:beforeAutospacing="0" w:after="0" w:afterAutospacing="0"/>
        <w:rPr>
          <w:rFonts w:ascii="Segoe UI" w:hAnsi="Segoe UI" w:cs="Segoe UI"/>
          <w:color w:val="000000"/>
          <w:sz w:val="26"/>
          <w:szCs w:val="26"/>
        </w:rPr>
      </w:pPr>
      <w:r>
        <w:rPr>
          <w:rFonts w:ascii="Segoe UI" w:hAnsi="Segoe UI" w:cs="Segoe UI"/>
          <w:color w:val="000000"/>
          <w:sz w:val="26"/>
          <w:szCs w:val="26"/>
          <w:bdr w:val="none" w:sz="0" w:space="0" w:color="auto" w:frame="1"/>
        </w:rPr>
        <w:t xml:space="preserve">Mentalhealthlaw.co.uk. 2021. </w:t>
      </w:r>
      <w:proofErr w:type="spellStart"/>
      <w:proofErr w:type="gramStart"/>
      <w:r>
        <w:rPr>
          <w:rFonts w:ascii="Segoe UI" w:hAnsi="Segoe UI" w:cs="Segoe UI"/>
          <w:color w:val="000000"/>
          <w:sz w:val="26"/>
          <w:szCs w:val="26"/>
          <w:bdr w:val="none" w:sz="0" w:space="0" w:color="auto" w:frame="1"/>
        </w:rPr>
        <w:t>Category:Unfitness</w:t>
      </w:r>
      <w:proofErr w:type="spellEnd"/>
      <w:proofErr w:type="gramEnd"/>
      <w:r>
        <w:rPr>
          <w:rFonts w:ascii="Segoe UI" w:hAnsi="Segoe UI" w:cs="Segoe UI"/>
          <w:color w:val="000000"/>
          <w:sz w:val="26"/>
          <w:szCs w:val="26"/>
          <w:bdr w:val="none" w:sz="0" w:space="0" w:color="auto" w:frame="1"/>
        </w:rPr>
        <w:t xml:space="preserve"> and insanity cases - Mental Health Law Online. [online] Available at: &lt;https://www.mentalhealthlaw.co.uk/Category:Unfitness_and_insanity_cases&gt; [Accessed 7 May 2021].</w:t>
      </w:r>
    </w:p>
    <w:p w:rsidR="00026575" w:rsidRDefault="00026575" w:rsidP="00026575">
      <w:pPr>
        <w:pStyle w:val="NormalWeb"/>
        <w:shd w:val="clear" w:color="auto" w:fill="FFFFFF"/>
        <w:spacing w:before="0" w:beforeAutospacing="0" w:after="0" w:afterAutospacing="0"/>
        <w:rPr>
          <w:rFonts w:ascii="Segoe UI" w:hAnsi="Segoe UI" w:cs="Segoe UI"/>
          <w:color w:val="000000"/>
          <w:sz w:val="26"/>
          <w:szCs w:val="26"/>
        </w:rPr>
      </w:pPr>
      <w:r>
        <w:rPr>
          <w:rFonts w:ascii="Segoe UI" w:hAnsi="Segoe UI" w:cs="Segoe UI"/>
          <w:color w:val="000000"/>
          <w:sz w:val="26"/>
          <w:szCs w:val="26"/>
          <w:bdr w:val="none" w:sz="0" w:space="0" w:color="auto" w:frame="1"/>
        </w:rPr>
        <w:t>2021. [online] Available at: &lt;https://www.jstor.org/stable/1409803?seq=1&gt; [Accessed 7 May 2021].</w:t>
      </w:r>
    </w:p>
    <w:p w:rsidR="00026575" w:rsidRPr="00DE6D44" w:rsidRDefault="00026575" w:rsidP="00026575">
      <w:pPr>
        <w:ind w:left="360"/>
        <w:rPr>
          <w:b/>
          <w:sz w:val="28"/>
          <w:szCs w:val="28"/>
          <w:u w:val="single"/>
        </w:rPr>
      </w:pPr>
    </w:p>
    <w:p w:rsidR="00026575" w:rsidRPr="00673AF7" w:rsidRDefault="00026575" w:rsidP="00026575">
      <w:pPr>
        <w:ind w:left="360"/>
        <w:rPr>
          <w:sz w:val="28"/>
          <w:szCs w:val="28"/>
        </w:rPr>
      </w:pPr>
    </w:p>
    <w:p w:rsidR="00026575" w:rsidRPr="00673AF7" w:rsidRDefault="00026575" w:rsidP="00026575">
      <w:pPr>
        <w:ind w:left="360"/>
        <w:rPr>
          <w:sz w:val="28"/>
          <w:szCs w:val="28"/>
        </w:rPr>
      </w:pPr>
    </w:p>
    <w:p w:rsidR="00026575" w:rsidRPr="00673AF7" w:rsidRDefault="00026575" w:rsidP="00026575">
      <w:pPr>
        <w:ind w:left="360"/>
        <w:rPr>
          <w:sz w:val="28"/>
          <w:szCs w:val="28"/>
        </w:rPr>
      </w:pPr>
    </w:p>
    <w:p w:rsidR="00026575" w:rsidRPr="00673AF7" w:rsidRDefault="00026575" w:rsidP="00026575">
      <w:pPr>
        <w:ind w:left="360"/>
        <w:rPr>
          <w:sz w:val="28"/>
          <w:szCs w:val="28"/>
        </w:rPr>
      </w:pPr>
    </w:p>
    <w:p w:rsidR="00026575" w:rsidRDefault="00026575" w:rsidP="00026575">
      <w:pPr>
        <w:ind w:left="360"/>
        <w:rPr>
          <w:sz w:val="24"/>
          <w:szCs w:val="24"/>
        </w:rPr>
      </w:pPr>
    </w:p>
    <w:p w:rsidR="00026575" w:rsidRDefault="00026575" w:rsidP="00026575">
      <w:pPr>
        <w:ind w:left="360"/>
        <w:rPr>
          <w:sz w:val="24"/>
          <w:szCs w:val="24"/>
        </w:rPr>
      </w:pPr>
    </w:p>
    <w:p w:rsidR="00026575" w:rsidRDefault="00026575" w:rsidP="00026575">
      <w:pPr>
        <w:ind w:left="360"/>
        <w:rPr>
          <w:sz w:val="24"/>
          <w:szCs w:val="24"/>
        </w:rPr>
      </w:pPr>
    </w:p>
    <w:p w:rsidR="00026575" w:rsidRDefault="00026575" w:rsidP="00026575">
      <w:pPr>
        <w:ind w:left="360"/>
        <w:rPr>
          <w:sz w:val="24"/>
          <w:szCs w:val="24"/>
        </w:rPr>
      </w:pPr>
    </w:p>
    <w:p w:rsidR="00026575" w:rsidRPr="0027040A" w:rsidRDefault="00026575" w:rsidP="00026575">
      <w:pPr>
        <w:ind w:left="360"/>
        <w:rPr>
          <w:sz w:val="24"/>
          <w:szCs w:val="24"/>
        </w:rPr>
      </w:pPr>
    </w:p>
    <w:p w:rsidR="00026575" w:rsidRDefault="00026575"/>
    <w:p w:rsidR="00026575" w:rsidRDefault="00026575"/>
    <w:p w:rsidR="00026575" w:rsidRPr="00026575" w:rsidRDefault="00026575" w:rsidP="00026575">
      <w:pPr>
        <w:rPr>
          <w:sz w:val="28"/>
          <w:szCs w:val="28"/>
        </w:rPr>
      </w:pPr>
      <w:r w:rsidRPr="00026575">
        <w:rPr>
          <w:sz w:val="28"/>
          <w:szCs w:val="28"/>
        </w:rPr>
        <w:lastRenderedPageBreak/>
        <w:t xml:space="preserve">Assig 2 B </w:t>
      </w:r>
    </w:p>
    <w:p w:rsidR="00026575" w:rsidRPr="00026575" w:rsidRDefault="00026575" w:rsidP="00026575">
      <w:pPr>
        <w:rPr>
          <w:sz w:val="28"/>
          <w:szCs w:val="28"/>
        </w:rPr>
      </w:pPr>
    </w:p>
    <w:p w:rsidR="00026575" w:rsidRPr="00026575" w:rsidRDefault="00026575" w:rsidP="00026575">
      <w:pPr>
        <w:rPr>
          <w:sz w:val="28"/>
          <w:szCs w:val="28"/>
        </w:rPr>
      </w:pPr>
      <w:r w:rsidRPr="00026575">
        <w:rPr>
          <w:sz w:val="28"/>
          <w:szCs w:val="28"/>
        </w:rPr>
        <w:t>The potential charges for the offences will consist of two counts: -</w:t>
      </w:r>
    </w:p>
    <w:p w:rsidR="00026575" w:rsidRPr="00026575" w:rsidRDefault="00026575" w:rsidP="00026575">
      <w:pPr>
        <w:numPr>
          <w:ilvl w:val="0"/>
          <w:numId w:val="2"/>
        </w:numPr>
        <w:contextualSpacing/>
        <w:rPr>
          <w:sz w:val="28"/>
          <w:szCs w:val="28"/>
        </w:rPr>
      </w:pPr>
      <w:r w:rsidRPr="00026575">
        <w:rPr>
          <w:sz w:val="28"/>
          <w:szCs w:val="28"/>
        </w:rPr>
        <w:t>Unlawful act of manslaughter in regards to lee’s death.</w:t>
      </w:r>
    </w:p>
    <w:p w:rsidR="00026575" w:rsidRPr="00026575" w:rsidRDefault="00026575" w:rsidP="00026575">
      <w:pPr>
        <w:numPr>
          <w:ilvl w:val="0"/>
          <w:numId w:val="2"/>
        </w:numPr>
        <w:contextualSpacing/>
        <w:rPr>
          <w:sz w:val="28"/>
          <w:szCs w:val="28"/>
        </w:rPr>
      </w:pPr>
      <w:r w:rsidRPr="00026575">
        <w:rPr>
          <w:sz w:val="28"/>
          <w:szCs w:val="28"/>
        </w:rPr>
        <w:t>Murder in Colin’s case.</w:t>
      </w:r>
    </w:p>
    <w:p w:rsidR="00026575" w:rsidRPr="00026575" w:rsidRDefault="00026575" w:rsidP="00026575">
      <w:pPr>
        <w:rPr>
          <w:sz w:val="28"/>
          <w:szCs w:val="28"/>
        </w:rPr>
      </w:pPr>
      <w:r w:rsidRPr="00026575">
        <w:rPr>
          <w:sz w:val="28"/>
          <w:szCs w:val="28"/>
        </w:rPr>
        <w:t xml:space="preserve">Lee’s case </w:t>
      </w:r>
    </w:p>
    <w:p w:rsidR="00026575" w:rsidRPr="00026575" w:rsidRDefault="00026575" w:rsidP="00026575">
      <w:pPr>
        <w:rPr>
          <w:sz w:val="28"/>
          <w:szCs w:val="28"/>
        </w:rPr>
      </w:pPr>
      <w:r w:rsidRPr="00026575">
        <w:rPr>
          <w:sz w:val="28"/>
          <w:szCs w:val="28"/>
        </w:rPr>
        <w:t>In lee’s case “UAM arises where the defendant intentionally commits an unlawful act which a reasonable person would recognise exposes the victim to the risk of some harm and the victim dies as a result (Larkin 1994).</w:t>
      </w:r>
    </w:p>
    <w:p w:rsidR="00026575" w:rsidRPr="00026575" w:rsidRDefault="00026575" w:rsidP="00026575">
      <w:pPr>
        <w:rPr>
          <w:sz w:val="28"/>
          <w:szCs w:val="28"/>
        </w:rPr>
      </w:pPr>
      <w:r w:rsidRPr="00026575">
        <w:rPr>
          <w:sz w:val="28"/>
          <w:szCs w:val="28"/>
        </w:rPr>
        <w:t>Lord Salmon in DPP v Newbury and Jones (1977) AC 500, outlined the four elements of UAM as: -</w:t>
      </w:r>
    </w:p>
    <w:p w:rsidR="00026575" w:rsidRPr="00026575" w:rsidRDefault="00026575" w:rsidP="00026575">
      <w:pPr>
        <w:numPr>
          <w:ilvl w:val="0"/>
          <w:numId w:val="3"/>
        </w:numPr>
        <w:contextualSpacing/>
        <w:rPr>
          <w:sz w:val="28"/>
          <w:szCs w:val="28"/>
        </w:rPr>
      </w:pPr>
      <w:r w:rsidRPr="00026575">
        <w:rPr>
          <w:sz w:val="28"/>
          <w:szCs w:val="28"/>
        </w:rPr>
        <w:t>Firstly, there must be an intentional and voluntary act, “the intention in this element relates to the act committed by the defendant and the result (death) Defendant must intentionally engage in a positive act” (Lowe QB), in this case the intentional and positive act was the ‘punch’ committed by Ali to Lee.</w:t>
      </w:r>
    </w:p>
    <w:p w:rsidR="00026575" w:rsidRPr="00026575" w:rsidRDefault="00026575" w:rsidP="00026575">
      <w:pPr>
        <w:numPr>
          <w:ilvl w:val="0"/>
          <w:numId w:val="3"/>
        </w:numPr>
        <w:contextualSpacing/>
        <w:rPr>
          <w:sz w:val="28"/>
          <w:szCs w:val="28"/>
        </w:rPr>
      </w:pPr>
      <w:r w:rsidRPr="00026575">
        <w:rPr>
          <w:sz w:val="28"/>
          <w:szCs w:val="28"/>
        </w:rPr>
        <w:t xml:space="preserve">The second element is that there must be an unlawful ace, such as a criminal offence, in Lamb (1976), the court stated that if these basic elements (Actus rea and </w:t>
      </w:r>
      <w:proofErr w:type="spellStart"/>
      <w:r w:rsidRPr="00026575">
        <w:rPr>
          <w:sz w:val="28"/>
          <w:szCs w:val="28"/>
        </w:rPr>
        <w:t>mens</w:t>
      </w:r>
      <w:proofErr w:type="spellEnd"/>
      <w:r w:rsidRPr="00026575">
        <w:rPr>
          <w:sz w:val="28"/>
          <w:szCs w:val="28"/>
        </w:rPr>
        <w:t xml:space="preserve"> rea of a crime) of criminal liability cannot be established, there is no unlawful act, which means there can be no liability for unlawful act of manslaughter. Here the unlawful act is the punch which knocked Lee unconscious. This can be classed as an unlawful ‘Actual bodily harm which is a statutory offence and is charged contrary to s.47 of the offences against the person act 1861. It is an either way offence and carries a maximum sentence of five years imprisonment’. Section 47 states: ‘whoever shall be convicted upon an indictment of any assault occasioning actual bodily harm shall be liable to be imprisoned for any term not exceeding five years.’ Therefore, the AR of ABH here would be the AR for the battery. The AR of battery is inflection of unlawful force on another person. A battery requires the actual application of physical force to the victim; ‘the blow has to land’ (per Keith J in Nelson 2013). There seems to be no lawful reason as to why Ali would Punch Lee. It is also unclear if the defendant would have a defence (Webster v Crown prosecution Service (2014 EWHC 2516 (Admin) regarding the commission of the offence lawful. Here, the </w:t>
      </w:r>
      <w:r w:rsidRPr="00026575">
        <w:rPr>
          <w:sz w:val="28"/>
          <w:szCs w:val="28"/>
        </w:rPr>
        <w:lastRenderedPageBreak/>
        <w:t xml:space="preserve">punch that caused the unconsciousness of Lee (R v Paddock, Cambridge Crown Court (31 March) where knocking someone unconscious was found to be an ABH) was a direct application of force.  </w:t>
      </w:r>
    </w:p>
    <w:p w:rsidR="00026575" w:rsidRPr="00026575" w:rsidRDefault="00026575" w:rsidP="00026575">
      <w:pPr>
        <w:ind w:left="720"/>
        <w:contextualSpacing/>
        <w:rPr>
          <w:sz w:val="28"/>
          <w:szCs w:val="28"/>
        </w:rPr>
      </w:pPr>
      <w:r w:rsidRPr="00026575">
        <w:rPr>
          <w:sz w:val="28"/>
          <w:szCs w:val="28"/>
        </w:rPr>
        <w:t>ABH was defined in Miller (1954) WLR 138 by Lynskey J: ‘actual bodily harm’ is interpreted widely, such that it ‘includes any hurt or injury calculated to interfere with health or comfort.’ DDP v smith (2006) ‘actual’ means that the bodily harm must be more than trivial or trifling, ‘bodily’ is concerned with the body and applies to ‘all parts of the body’, and the meaning of ‘harm’ was not limited to ‘injury’ and extended to ‘hurt’ or ‘damage’. Here, the punch resulting in Lee’s unconsciousness clearly affected Lee’s health and comfort and is more than trivial. In T v DDP (2003) EWHC 266. Temporary loss of consciousness was sufficient to amount to ABH.</w:t>
      </w:r>
    </w:p>
    <w:p w:rsidR="00026575" w:rsidRPr="00026575" w:rsidRDefault="00026575" w:rsidP="00026575">
      <w:pPr>
        <w:ind w:left="720"/>
        <w:contextualSpacing/>
        <w:rPr>
          <w:sz w:val="28"/>
          <w:szCs w:val="28"/>
        </w:rPr>
      </w:pPr>
      <w:r w:rsidRPr="00026575">
        <w:rPr>
          <w:sz w:val="28"/>
          <w:szCs w:val="28"/>
        </w:rPr>
        <w:t xml:space="preserve">The existence of a of a link between factual and legal must be there, ‘the but for test as outlined in R v White (1910) and Mitchel QB 741 is applied by asking the question: but for the defendants conduct, would the consequence have occurred? If the result would have occurred regardless of the defendant’s conduct, then factual causation is not established’. </w:t>
      </w:r>
    </w:p>
    <w:p w:rsidR="00026575" w:rsidRPr="00026575" w:rsidRDefault="00026575" w:rsidP="00026575">
      <w:pPr>
        <w:ind w:left="720"/>
        <w:contextualSpacing/>
        <w:rPr>
          <w:sz w:val="28"/>
          <w:szCs w:val="28"/>
        </w:rPr>
      </w:pPr>
      <w:r w:rsidRPr="00026575">
        <w:rPr>
          <w:sz w:val="28"/>
          <w:szCs w:val="28"/>
        </w:rPr>
        <w:t xml:space="preserve">Here, without the punch of Ali, would Lee have fallen unconscious? the answer is obviously No. Was Ali operating and substantial cause of Lee’s harm (Smith (1959) 2 QB and </w:t>
      </w:r>
      <w:proofErr w:type="spellStart"/>
      <w:r w:rsidRPr="00026575">
        <w:rPr>
          <w:sz w:val="28"/>
          <w:szCs w:val="28"/>
        </w:rPr>
        <w:t>Malcherek</w:t>
      </w:r>
      <w:proofErr w:type="spellEnd"/>
      <w:r w:rsidRPr="00026575">
        <w:rPr>
          <w:sz w:val="28"/>
          <w:szCs w:val="28"/>
        </w:rPr>
        <w:t>; steel (1981)? Did Ali’s action ‘contributed significantly’ to Lee’s harm (</w:t>
      </w:r>
      <w:proofErr w:type="spellStart"/>
      <w:r w:rsidRPr="00026575">
        <w:rPr>
          <w:sz w:val="28"/>
          <w:szCs w:val="28"/>
        </w:rPr>
        <w:t>pagette</w:t>
      </w:r>
      <w:proofErr w:type="spellEnd"/>
      <w:r w:rsidRPr="00026575">
        <w:rPr>
          <w:sz w:val="28"/>
          <w:szCs w:val="28"/>
        </w:rPr>
        <w:t xml:space="preserve"> 1983)? The answer is yes, Ali clearly fulfils this criterion. </w:t>
      </w:r>
    </w:p>
    <w:p w:rsidR="00026575" w:rsidRPr="00026575" w:rsidRDefault="00026575" w:rsidP="00026575">
      <w:pPr>
        <w:ind w:left="720"/>
        <w:contextualSpacing/>
        <w:rPr>
          <w:sz w:val="28"/>
          <w:szCs w:val="28"/>
        </w:rPr>
      </w:pPr>
      <w:r w:rsidRPr="00026575">
        <w:rPr>
          <w:sz w:val="28"/>
          <w:szCs w:val="28"/>
        </w:rPr>
        <w:t xml:space="preserve">The </w:t>
      </w:r>
      <w:proofErr w:type="spellStart"/>
      <w:r w:rsidRPr="00026575">
        <w:rPr>
          <w:sz w:val="28"/>
          <w:szCs w:val="28"/>
        </w:rPr>
        <w:t>Mens</w:t>
      </w:r>
      <w:proofErr w:type="spellEnd"/>
      <w:r w:rsidRPr="00026575">
        <w:rPr>
          <w:sz w:val="28"/>
          <w:szCs w:val="28"/>
        </w:rPr>
        <w:t xml:space="preserve"> rea of ABH is the intension or recklessness to cause the battery, which is the intension or recklessness as to inflict unlawful force on another person (Venna </w:t>
      </w:r>
      <w:proofErr w:type="gramStart"/>
      <w:r w:rsidRPr="00026575">
        <w:rPr>
          <w:sz w:val="28"/>
          <w:szCs w:val="28"/>
        </w:rPr>
        <w:t>1976 ;</w:t>
      </w:r>
      <w:proofErr w:type="gramEnd"/>
      <w:r w:rsidRPr="00026575">
        <w:rPr>
          <w:sz w:val="28"/>
          <w:szCs w:val="28"/>
        </w:rPr>
        <w:t xml:space="preserve"> Parmenter (1992) Cunningham (1957). The defendant must have intended or foreseen the actual infliction of force and not just the fear of the force. From the facts, it is clear that Ali had the direct intention to punch Lee Ali and his friends started making comments at Colin, who retaliated and a full-scale fight broke out), that’s why Ali meets the criteria required for </w:t>
      </w:r>
      <w:proofErr w:type="spellStart"/>
      <w:r w:rsidRPr="00026575">
        <w:rPr>
          <w:sz w:val="28"/>
          <w:szCs w:val="28"/>
        </w:rPr>
        <w:t>mens</w:t>
      </w:r>
      <w:proofErr w:type="spellEnd"/>
      <w:r w:rsidRPr="00026575">
        <w:rPr>
          <w:sz w:val="28"/>
          <w:szCs w:val="28"/>
        </w:rPr>
        <w:t xml:space="preserve"> rea.</w:t>
      </w:r>
    </w:p>
    <w:p w:rsidR="00026575" w:rsidRPr="00026575" w:rsidRDefault="00026575" w:rsidP="00026575">
      <w:pPr>
        <w:numPr>
          <w:ilvl w:val="0"/>
          <w:numId w:val="3"/>
        </w:numPr>
        <w:contextualSpacing/>
        <w:rPr>
          <w:sz w:val="28"/>
          <w:szCs w:val="28"/>
        </w:rPr>
      </w:pPr>
      <w:r w:rsidRPr="00026575">
        <w:rPr>
          <w:sz w:val="28"/>
          <w:szCs w:val="28"/>
        </w:rPr>
        <w:t xml:space="preserve">Thirdly, as outlined in </w:t>
      </w:r>
      <w:proofErr w:type="gramStart"/>
      <w:r w:rsidRPr="00026575">
        <w:rPr>
          <w:sz w:val="28"/>
          <w:szCs w:val="28"/>
        </w:rPr>
        <w:t>Larkin(</w:t>
      </w:r>
      <w:proofErr w:type="gramEnd"/>
      <w:r w:rsidRPr="00026575">
        <w:rPr>
          <w:sz w:val="28"/>
          <w:szCs w:val="28"/>
        </w:rPr>
        <w:t xml:space="preserve">1944), there must be a ‘a that dangerous act’ which is likely to injure another person’ Church (1966) states that ‘the unlawful act must be such as all sober and reasonable people would inevitably recognise must subject the other person to, at least, the risk </w:t>
      </w:r>
      <w:r w:rsidRPr="00026575">
        <w:rPr>
          <w:sz w:val="28"/>
          <w:szCs w:val="28"/>
        </w:rPr>
        <w:lastRenderedPageBreak/>
        <w:t>of some harm resulting therefrom, albeit not serious harm’. Applying this objective test, punching someone is clearly a dangerous act.</w:t>
      </w:r>
    </w:p>
    <w:p w:rsidR="00026575" w:rsidRPr="00026575" w:rsidRDefault="00026575" w:rsidP="00026575">
      <w:pPr>
        <w:numPr>
          <w:ilvl w:val="0"/>
          <w:numId w:val="3"/>
        </w:numPr>
        <w:contextualSpacing/>
        <w:rPr>
          <w:sz w:val="28"/>
          <w:szCs w:val="28"/>
        </w:rPr>
      </w:pPr>
      <w:r w:rsidRPr="00026575">
        <w:rPr>
          <w:sz w:val="28"/>
          <w:szCs w:val="28"/>
        </w:rPr>
        <w:t>Finally, unlawful act must cause the death of the victim. Here the usual rules apply</w:t>
      </w:r>
    </w:p>
    <w:p w:rsidR="00026575" w:rsidRPr="00026575" w:rsidRDefault="00026575" w:rsidP="00026575">
      <w:pPr>
        <w:rPr>
          <w:b/>
          <w:sz w:val="28"/>
          <w:szCs w:val="28"/>
        </w:rPr>
      </w:pPr>
      <w:r w:rsidRPr="00026575">
        <w:rPr>
          <w:b/>
          <w:sz w:val="28"/>
          <w:szCs w:val="28"/>
        </w:rPr>
        <w:t xml:space="preserve">Colin’s murder </w:t>
      </w:r>
    </w:p>
    <w:p w:rsidR="00026575" w:rsidRPr="00026575" w:rsidRDefault="00026575" w:rsidP="00026575">
      <w:pPr>
        <w:rPr>
          <w:sz w:val="28"/>
          <w:szCs w:val="28"/>
        </w:rPr>
      </w:pPr>
      <w:r w:rsidRPr="00026575">
        <w:rPr>
          <w:sz w:val="28"/>
          <w:szCs w:val="28"/>
        </w:rPr>
        <w:t xml:space="preserve">The popular definition of murder is given by English Jurist, Edward Coke. ‘Murder is when D unlawfully causes the death of a person with an intention to cause death or GBH’. </w:t>
      </w:r>
    </w:p>
    <w:p w:rsidR="00026575" w:rsidRPr="00026575" w:rsidRDefault="00026575" w:rsidP="00026575">
      <w:pPr>
        <w:rPr>
          <w:sz w:val="28"/>
          <w:szCs w:val="28"/>
        </w:rPr>
      </w:pPr>
      <w:r w:rsidRPr="00026575">
        <w:rPr>
          <w:sz w:val="28"/>
          <w:szCs w:val="28"/>
        </w:rPr>
        <w:t xml:space="preserve">The actus </w:t>
      </w:r>
      <w:proofErr w:type="gramStart"/>
      <w:r w:rsidRPr="00026575">
        <w:rPr>
          <w:sz w:val="28"/>
          <w:szCs w:val="28"/>
        </w:rPr>
        <w:t>rea  of</w:t>
      </w:r>
      <w:proofErr w:type="gramEnd"/>
      <w:r w:rsidRPr="00026575">
        <w:rPr>
          <w:sz w:val="28"/>
          <w:szCs w:val="28"/>
        </w:rPr>
        <w:t xml:space="preserve"> murder is where ‘the defendant unlawfully causes the death of a another person under the Queen’s peace’. The defendant must be of sound mind and discretion. From the facts in Ali’s case it does not seem that Ali has a justified and lawful reason to cause Colin’s death (Re A 2001).</w:t>
      </w:r>
    </w:p>
    <w:p w:rsidR="00026575" w:rsidRPr="00026575" w:rsidRDefault="00026575" w:rsidP="00026575">
      <w:pPr>
        <w:rPr>
          <w:sz w:val="28"/>
          <w:szCs w:val="28"/>
        </w:rPr>
      </w:pPr>
      <w:r w:rsidRPr="00026575">
        <w:rPr>
          <w:sz w:val="28"/>
          <w:szCs w:val="28"/>
        </w:rPr>
        <w:t xml:space="preserve">Causation </w:t>
      </w:r>
    </w:p>
    <w:p w:rsidR="00026575" w:rsidRPr="00026575" w:rsidRDefault="00026575" w:rsidP="00026575">
      <w:pPr>
        <w:numPr>
          <w:ilvl w:val="0"/>
          <w:numId w:val="4"/>
        </w:numPr>
        <w:contextualSpacing/>
        <w:rPr>
          <w:sz w:val="28"/>
          <w:szCs w:val="28"/>
        </w:rPr>
      </w:pPr>
      <w:r w:rsidRPr="00026575">
        <w:rPr>
          <w:sz w:val="28"/>
          <w:szCs w:val="28"/>
        </w:rPr>
        <w:t>Factual causation</w:t>
      </w:r>
    </w:p>
    <w:p w:rsidR="00026575" w:rsidRPr="00026575" w:rsidRDefault="00026575" w:rsidP="00026575">
      <w:pPr>
        <w:numPr>
          <w:ilvl w:val="0"/>
          <w:numId w:val="4"/>
        </w:numPr>
        <w:contextualSpacing/>
        <w:rPr>
          <w:sz w:val="28"/>
          <w:szCs w:val="28"/>
        </w:rPr>
      </w:pPr>
      <w:r w:rsidRPr="00026575">
        <w:rPr>
          <w:sz w:val="28"/>
          <w:szCs w:val="28"/>
        </w:rPr>
        <w:t xml:space="preserve">Legal causation ‘de minimis- more than a minimal cause of victim’s death or the operating or substantial cause of death (smith1959) </w:t>
      </w:r>
    </w:p>
    <w:p w:rsidR="00026575" w:rsidRPr="00026575" w:rsidRDefault="00026575" w:rsidP="00026575">
      <w:pPr>
        <w:numPr>
          <w:ilvl w:val="0"/>
          <w:numId w:val="4"/>
        </w:numPr>
        <w:contextualSpacing/>
        <w:rPr>
          <w:sz w:val="28"/>
          <w:szCs w:val="28"/>
        </w:rPr>
      </w:pPr>
      <w:r w:rsidRPr="00026575">
        <w:rPr>
          <w:sz w:val="28"/>
          <w:szCs w:val="28"/>
        </w:rPr>
        <w:t xml:space="preserve">Any intervening acts which break the chain of </w:t>
      </w:r>
      <w:proofErr w:type="gramStart"/>
      <w:r w:rsidRPr="00026575">
        <w:rPr>
          <w:sz w:val="28"/>
          <w:szCs w:val="28"/>
        </w:rPr>
        <w:t>causation?.</w:t>
      </w:r>
      <w:proofErr w:type="gramEnd"/>
      <w:r w:rsidRPr="00026575">
        <w:rPr>
          <w:sz w:val="28"/>
          <w:szCs w:val="28"/>
        </w:rPr>
        <w:t xml:space="preserve"> Colin must be a ‘reasonable creature in being</w:t>
      </w:r>
      <w:proofErr w:type="gramStart"/>
      <w:r w:rsidRPr="00026575">
        <w:rPr>
          <w:sz w:val="28"/>
          <w:szCs w:val="28"/>
        </w:rPr>
        <w:t>’  that</w:t>
      </w:r>
      <w:proofErr w:type="gramEnd"/>
      <w:r w:rsidRPr="00026575">
        <w:rPr>
          <w:sz w:val="28"/>
          <w:szCs w:val="28"/>
        </w:rPr>
        <w:t xml:space="preserve"> means he is a human being capable of being murdered. Here, it is clear that Colin is born alive and breathing through his own lungs (</w:t>
      </w:r>
      <w:proofErr w:type="spellStart"/>
      <w:r w:rsidRPr="00026575">
        <w:rPr>
          <w:sz w:val="28"/>
          <w:szCs w:val="28"/>
        </w:rPr>
        <w:t>Rance</w:t>
      </w:r>
      <w:proofErr w:type="spellEnd"/>
      <w:r w:rsidRPr="00026575">
        <w:rPr>
          <w:sz w:val="28"/>
          <w:szCs w:val="28"/>
        </w:rPr>
        <w:t xml:space="preserve"> v Mid-Downs health authority 1991).</w:t>
      </w:r>
    </w:p>
    <w:p w:rsidR="00026575" w:rsidRPr="00026575" w:rsidRDefault="00026575" w:rsidP="00026575">
      <w:pPr>
        <w:rPr>
          <w:sz w:val="28"/>
          <w:szCs w:val="28"/>
        </w:rPr>
      </w:pPr>
      <w:r w:rsidRPr="00026575">
        <w:rPr>
          <w:sz w:val="28"/>
          <w:szCs w:val="28"/>
        </w:rPr>
        <w:t xml:space="preserve">The final element of Actus </w:t>
      </w:r>
      <w:proofErr w:type="spellStart"/>
      <w:r w:rsidRPr="00026575">
        <w:rPr>
          <w:sz w:val="28"/>
          <w:szCs w:val="28"/>
        </w:rPr>
        <w:t>reus</w:t>
      </w:r>
      <w:proofErr w:type="spellEnd"/>
      <w:r w:rsidRPr="00026575">
        <w:rPr>
          <w:sz w:val="28"/>
          <w:szCs w:val="28"/>
        </w:rPr>
        <w:t xml:space="preserve"> for murder under the Queen’s peace. Where defendant kills an enemy combatant during times of </w:t>
      </w:r>
      <w:proofErr w:type="spellStart"/>
      <w:r w:rsidRPr="00026575">
        <w:rPr>
          <w:sz w:val="28"/>
          <w:szCs w:val="28"/>
        </w:rPr>
        <w:t>was</w:t>
      </w:r>
      <w:proofErr w:type="spellEnd"/>
      <w:r w:rsidRPr="00026575">
        <w:rPr>
          <w:sz w:val="28"/>
          <w:szCs w:val="28"/>
        </w:rPr>
        <w:t>, he has defence to murder. Here, it is obviously not war time.</w:t>
      </w:r>
    </w:p>
    <w:p w:rsidR="00026575" w:rsidRPr="00026575" w:rsidRDefault="00026575" w:rsidP="00026575">
      <w:pPr>
        <w:rPr>
          <w:sz w:val="28"/>
          <w:szCs w:val="28"/>
        </w:rPr>
      </w:pPr>
      <w:r w:rsidRPr="00026575">
        <w:rPr>
          <w:sz w:val="28"/>
          <w:szCs w:val="28"/>
        </w:rPr>
        <w:t xml:space="preserve">The </w:t>
      </w:r>
      <w:proofErr w:type="spellStart"/>
      <w:r w:rsidRPr="00026575">
        <w:rPr>
          <w:sz w:val="28"/>
          <w:szCs w:val="28"/>
        </w:rPr>
        <w:t>mens</w:t>
      </w:r>
      <w:proofErr w:type="spellEnd"/>
      <w:r w:rsidRPr="00026575">
        <w:rPr>
          <w:sz w:val="28"/>
          <w:szCs w:val="28"/>
        </w:rPr>
        <w:t xml:space="preserve"> rea for murder used to be ‘malice aforethought’ but this term is no </w:t>
      </w:r>
      <w:proofErr w:type="spellStart"/>
      <w:r w:rsidRPr="00026575">
        <w:rPr>
          <w:sz w:val="28"/>
          <w:szCs w:val="28"/>
        </w:rPr>
        <w:t>loner</w:t>
      </w:r>
      <w:proofErr w:type="spellEnd"/>
      <w:r w:rsidRPr="00026575">
        <w:rPr>
          <w:sz w:val="28"/>
          <w:szCs w:val="28"/>
        </w:rPr>
        <w:t xml:space="preserve"> used by courts due to </w:t>
      </w:r>
      <w:proofErr w:type="spellStart"/>
      <w:r w:rsidRPr="00026575">
        <w:rPr>
          <w:sz w:val="28"/>
          <w:szCs w:val="28"/>
        </w:rPr>
        <w:t>it’s</w:t>
      </w:r>
      <w:proofErr w:type="spellEnd"/>
      <w:r w:rsidRPr="00026575">
        <w:rPr>
          <w:sz w:val="28"/>
          <w:szCs w:val="28"/>
        </w:rPr>
        <w:t xml:space="preserve"> misleading nature. The </w:t>
      </w:r>
      <w:proofErr w:type="spellStart"/>
      <w:r w:rsidRPr="00026575">
        <w:rPr>
          <w:sz w:val="28"/>
          <w:szCs w:val="28"/>
        </w:rPr>
        <w:t>mens</w:t>
      </w:r>
      <w:proofErr w:type="spellEnd"/>
      <w:r w:rsidRPr="00026575">
        <w:rPr>
          <w:sz w:val="28"/>
          <w:szCs w:val="28"/>
        </w:rPr>
        <w:t xml:space="preserve"> rea is now intention to kill (Vickers 1957) or cause GBH. GBH was defined in DPP v Smith (1961) as really serious harm. </w:t>
      </w:r>
    </w:p>
    <w:p w:rsidR="00026575" w:rsidRPr="00026575" w:rsidRDefault="00026575" w:rsidP="00026575">
      <w:pPr>
        <w:rPr>
          <w:sz w:val="28"/>
          <w:szCs w:val="28"/>
        </w:rPr>
      </w:pPr>
      <w:r w:rsidRPr="00026575">
        <w:rPr>
          <w:sz w:val="28"/>
          <w:szCs w:val="28"/>
        </w:rPr>
        <w:t xml:space="preserve">Here it is unclear whether he has the direct intention in desiring or foreseeing the death of Colin, but by stabbing Colin, it is clear that Ali desires and foresees Colin will suffer GBH or serious har. If direct intent is not found, oblique intent may be considered, where the defendant may have </w:t>
      </w:r>
      <w:proofErr w:type="spellStart"/>
      <w:r w:rsidRPr="00026575">
        <w:rPr>
          <w:sz w:val="28"/>
          <w:szCs w:val="28"/>
        </w:rPr>
        <w:t>not</w:t>
      </w:r>
      <w:proofErr w:type="spellEnd"/>
      <w:r w:rsidRPr="00026575">
        <w:rPr>
          <w:sz w:val="28"/>
          <w:szCs w:val="28"/>
        </w:rPr>
        <w:t xml:space="preserve"> </w:t>
      </w:r>
      <w:proofErr w:type="gramStart"/>
      <w:r w:rsidRPr="00026575">
        <w:rPr>
          <w:sz w:val="28"/>
          <w:szCs w:val="28"/>
        </w:rPr>
        <w:t>desire</w:t>
      </w:r>
      <w:proofErr w:type="gramEnd"/>
      <w:r w:rsidRPr="00026575">
        <w:rPr>
          <w:sz w:val="28"/>
          <w:szCs w:val="28"/>
        </w:rPr>
        <w:t xml:space="preserve"> the death or to cause GBH to Colin, but did foresee it as a ‘virtual certainty’ (</w:t>
      </w:r>
      <w:proofErr w:type="spellStart"/>
      <w:r w:rsidRPr="00026575">
        <w:rPr>
          <w:sz w:val="28"/>
          <w:szCs w:val="28"/>
        </w:rPr>
        <w:t>Nerddrick</w:t>
      </w:r>
      <w:proofErr w:type="spellEnd"/>
      <w:r w:rsidRPr="00026575">
        <w:rPr>
          <w:sz w:val="28"/>
          <w:szCs w:val="28"/>
        </w:rPr>
        <w:t xml:space="preserve"> 1986 and </w:t>
      </w:r>
      <w:proofErr w:type="spellStart"/>
      <w:r w:rsidRPr="00026575">
        <w:rPr>
          <w:sz w:val="28"/>
          <w:szCs w:val="28"/>
        </w:rPr>
        <w:t>Woolin</w:t>
      </w:r>
      <w:proofErr w:type="spellEnd"/>
      <w:r w:rsidRPr="00026575">
        <w:rPr>
          <w:sz w:val="28"/>
          <w:szCs w:val="28"/>
        </w:rPr>
        <w:t xml:space="preserve"> 1999) </w:t>
      </w:r>
    </w:p>
    <w:p w:rsidR="00026575" w:rsidRDefault="00026575"/>
    <w:p w:rsidR="00026575" w:rsidRDefault="00026575"/>
    <w:p w:rsidR="00026575" w:rsidRDefault="00026575"/>
    <w:p w:rsidR="00705F8A" w:rsidRDefault="00705F8A"/>
    <w:p w:rsidR="00705F8A" w:rsidRDefault="00705F8A"/>
    <w:sectPr w:rsidR="00705F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11E9" w:rsidRDefault="001611E9" w:rsidP="00026575">
      <w:pPr>
        <w:spacing w:after="0" w:line="240" w:lineRule="auto"/>
      </w:pPr>
      <w:r>
        <w:separator/>
      </w:r>
    </w:p>
  </w:endnote>
  <w:endnote w:type="continuationSeparator" w:id="0">
    <w:p w:rsidR="001611E9" w:rsidRDefault="001611E9" w:rsidP="000265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11E9" w:rsidRDefault="001611E9" w:rsidP="00026575">
      <w:pPr>
        <w:spacing w:after="0" w:line="240" w:lineRule="auto"/>
      </w:pPr>
      <w:r>
        <w:separator/>
      </w:r>
    </w:p>
  </w:footnote>
  <w:footnote w:type="continuationSeparator" w:id="0">
    <w:p w:rsidR="001611E9" w:rsidRDefault="001611E9" w:rsidP="00026575">
      <w:pPr>
        <w:spacing w:after="0" w:line="240" w:lineRule="auto"/>
      </w:pPr>
      <w:r>
        <w:continuationSeparator/>
      </w:r>
    </w:p>
  </w:footnote>
  <w:footnote w:id="1">
    <w:p w:rsidR="00026575" w:rsidRDefault="00026575" w:rsidP="00026575">
      <w:pPr>
        <w:pStyle w:val="FootnoteText"/>
      </w:pPr>
      <w:r>
        <w:rPr>
          <w:rStyle w:val="FootnoteReference"/>
        </w:rPr>
        <w:footnoteRef/>
      </w:r>
      <w:r>
        <w:t xml:space="preserve"> Monaghan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98689F"/>
    <w:multiLevelType w:val="hybridMultilevel"/>
    <w:tmpl w:val="BDC23C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997030"/>
    <w:multiLevelType w:val="hybridMultilevel"/>
    <w:tmpl w:val="F836C1B2"/>
    <w:lvl w:ilvl="0" w:tplc="64E646C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4053EB"/>
    <w:multiLevelType w:val="hybridMultilevel"/>
    <w:tmpl w:val="0F8022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97626F"/>
    <w:multiLevelType w:val="hybridMultilevel"/>
    <w:tmpl w:val="3F6682DC"/>
    <w:lvl w:ilvl="0" w:tplc="81E4777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F8A"/>
    <w:rsid w:val="00026575"/>
    <w:rsid w:val="001611E9"/>
    <w:rsid w:val="00705F8A"/>
    <w:rsid w:val="007556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88B6B"/>
  <w15:chartTrackingRefBased/>
  <w15:docId w15:val="{3153FBD8-0EC6-4EBD-9841-D2E679C83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6575"/>
    <w:pPr>
      <w:spacing w:after="0" w:line="240" w:lineRule="auto"/>
      <w:ind w:left="720"/>
      <w:contextualSpacing/>
    </w:pPr>
    <w:rPr>
      <w:sz w:val="24"/>
      <w:szCs w:val="24"/>
    </w:rPr>
  </w:style>
  <w:style w:type="paragraph" w:styleId="FootnoteText">
    <w:name w:val="footnote text"/>
    <w:basedOn w:val="Normal"/>
    <w:link w:val="FootnoteTextChar"/>
    <w:uiPriority w:val="99"/>
    <w:semiHidden/>
    <w:unhideWhenUsed/>
    <w:rsid w:val="0002657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26575"/>
    <w:rPr>
      <w:sz w:val="20"/>
      <w:szCs w:val="20"/>
    </w:rPr>
  </w:style>
  <w:style w:type="character" w:styleId="FootnoteReference">
    <w:name w:val="footnote reference"/>
    <w:basedOn w:val="DefaultParagraphFont"/>
    <w:uiPriority w:val="99"/>
    <w:semiHidden/>
    <w:unhideWhenUsed/>
    <w:rsid w:val="00026575"/>
    <w:rPr>
      <w:vertAlign w:val="superscript"/>
    </w:rPr>
  </w:style>
  <w:style w:type="paragraph" w:styleId="NormalWeb">
    <w:name w:val="Normal (Web)"/>
    <w:basedOn w:val="Normal"/>
    <w:uiPriority w:val="99"/>
    <w:semiHidden/>
    <w:unhideWhenUsed/>
    <w:rsid w:val="0002657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2125</Words>
  <Characters>12116</Characters>
  <Application>Microsoft Office Word</Application>
  <DocSecurity>0</DocSecurity>
  <Lines>100</Lines>
  <Paragraphs>28</Paragraphs>
  <ScaleCrop>false</ScaleCrop>
  <Company/>
  <LinksUpToDate>false</LinksUpToDate>
  <CharactersWithSpaces>14213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3</cp:revision>
  <dcterms:created xsi:type="dcterms:W3CDTF">2021-05-25T14:36:00Z</dcterms:created>
  <dcterms:modified xsi:type="dcterms:W3CDTF">2021-05-25T14:41:00Z</dcterms:modified>
</cp:coreProperties>
</file>